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95419" w14:textId="4FDF2FF4" w:rsidR="002E7AF1" w:rsidRPr="00E205B8" w:rsidRDefault="007F2B39" w:rsidP="002E7AF1">
      <w:pPr>
        <w:jc w:val="center"/>
        <w:rPr>
          <w:sz w:val="32"/>
          <w:szCs w:val="28"/>
        </w:rPr>
      </w:pPr>
      <w:r w:rsidRPr="00E205B8">
        <w:rPr>
          <w:noProof/>
          <w:lang w:val="en-US"/>
        </w:rPr>
        <w:drawing>
          <wp:inline distT="0" distB="0" distL="0" distR="0" wp14:anchorId="403F8D24" wp14:editId="61166E53">
            <wp:extent cx="1600200" cy="685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600200" cy="685800"/>
                    </a:xfrm>
                    <a:prstGeom prst="rect">
                      <a:avLst/>
                    </a:prstGeom>
                  </pic:spPr>
                </pic:pic>
              </a:graphicData>
            </a:graphic>
          </wp:inline>
        </w:drawing>
      </w:r>
    </w:p>
    <w:p w14:paraId="47E7012B" w14:textId="77777777" w:rsidR="002E7AF1" w:rsidRPr="00E205B8" w:rsidRDefault="002E7AF1" w:rsidP="002E7AF1">
      <w:pPr>
        <w:jc w:val="center"/>
        <w:rPr>
          <w:sz w:val="32"/>
          <w:szCs w:val="28"/>
        </w:rPr>
      </w:pPr>
    </w:p>
    <w:p w14:paraId="0F6AB101" w14:textId="77777777" w:rsidR="002E7AF1" w:rsidRPr="00E205B8" w:rsidRDefault="002E7AF1" w:rsidP="002E7AF1">
      <w:pPr>
        <w:jc w:val="center"/>
        <w:rPr>
          <w:sz w:val="32"/>
          <w:szCs w:val="28"/>
        </w:rPr>
      </w:pPr>
    </w:p>
    <w:p w14:paraId="425E5685" w14:textId="0424B61A" w:rsidR="002E7AF1" w:rsidRPr="00E205B8" w:rsidRDefault="002E7AF1" w:rsidP="002E7AF1">
      <w:pPr>
        <w:jc w:val="center"/>
        <w:rPr>
          <w:sz w:val="32"/>
          <w:szCs w:val="28"/>
        </w:rPr>
      </w:pPr>
      <w:r w:rsidRPr="00E205B8">
        <w:rPr>
          <w:sz w:val="32"/>
          <w:szCs w:val="28"/>
        </w:rPr>
        <w:t>LCMB7003</w:t>
      </w:r>
    </w:p>
    <w:p w14:paraId="3CC29AA8" w14:textId="6BC0ECBA" w:rsidR="002E7AF1" w:rsidRPr="00E205B8" w:rsidRDefault="00E67060" w:rsidP="002E7AF1">
      <w:pPr>
        <w:jc w:val="center"/>
        <w:rPr>
          <w:sz w:val="32"/>
          <w:szCs w:val="28"/>
        </w:rPr>
      </w:pPr>
      <w:r w:rsidRPr="00E205B8">
        <w:rPr>
          <w:sz w:val="32"/>
          <w:szCs w:val="28"/>
        </w:rPr>
        <w:t>Strategic Management</w:t>
      </w:r>
    </w:p>
    <w:p w14:paraId="13214162" w14:textId="77777777" w:rsidR="007F2B39" w:rsidRPr="00E205B8" w:rsidRDefault="007F2B39" w:rsidP="002E7AF1">
      <w:pPr>
        <w:jc w:val="center"/>
        <w:rPr>
          <w:sz w:val="32"/>
          <w:szCs w:val="28"/>
        </w:rPr>
      </w:pPr>
    </w:p>
    <w:p w14:paraId="3567D349" w14:textId="5036B73C" w:rsidR="00500DFF" w:rsidRPr="00E205B8" w:rsidRDefault="002E7AF1" w:rsidP="002E7AF1">
      <w:pPr>
        <w:jc w:val="center"/>
        <w:rPr>
          <w:sz w:val="32"/>
          <w:szCs w:val="28"/>
        </w:rPr>
      </w:pPr>
      <w:r w:rsidRPr="00E205B8">
        <w:rPr>
          <w:sz w:val="32"/>
          <w:szCs w:val="28"/>
        </w:rPr>
        <w:t>Individual Report</w:t>
      </w:r>
    </w:p>
    <w:p w14:paraId="0A8E4909" w14:textId="38D2199D" w:rsidR="002E7AF1" w:rsidRPr="00E205B8" w:rsidRDefault="002E7AF1" w:rsidP="002E7AF1">
      <w:pPr>
        <w:jc w:val="center"/>
        <w:rPr>
          <w:sz w:val="32"/>
          <w:szCs w:val="28"/>
        </w:rPr>
      </w:pPr>
    </w:p>
    <w:p w14:paraId="5168E0E7" w14:textId="732AF2A2" w:rsidR="00585D2D" w:rsidRPr="00E205B8" w:rsidRDefault="002E7AF1" w:rsidP="002E7AF1">
      <w:pPr>
        <w:jc w:val="center"/>
        <w:rPr>
          <w:sz w:val="28"/>
          <w:szCs w:val="28"/>
        </w:rPr>
      </w:pPr>
      <w:r w:rsidRPr="00E205B8">
        <w:rPr>
          <w:sz w:val="28"/>
          <w:szCs w:val="28"/>
        </w:rPr>
        <w:t>Report Title: Strategic Management Analysis through Samsung Electronics</w:t>
      </w:r>
    </w:p>
    <w:p w14:paraId="23C4EFDB" w14:textId="77777777" w:rsidR="00E67060" w:rsidRPr="00E205B8" w:rsidRDefault="00E67060">
      <w:pPr>
        <w:spacing w:line="259" w:lineRule="auto"/>
        <w:jc w:val="left"/>
        <w:rPr>
          <w:sz w:val="32"/>
          <w:szCs w:val="28"/>
        </w:rPr>
      </w:pPr>
    </w:p>
    <w:p w14:paraId="09A42936" w14:textId="77777777" w:rsidR="00E67060" w:rsidRPr="00E205B8" w:rsidRDefault="00E67060">
      <w:pPr>
        <w:spacing w:line="259" w:lineRule="auto"/>
        <w:jc w:val="left"/>
        <w:rPr>
          <w:sz w:val="32"/>
          <w:szCs w:val="28"/>
        </w:rPr>
      </w:pPr>
    </w:p>
    <w:p w14:paraId="60AD5420" w14:textId="77777777" w:rsidR="00E67060" w:rsidRPr="00E205B8" w:rsidRDefault="00E67060">
      <w:pPr>
        <w:spacing w:line="259" w:lineRule="auto"/>
        <w:jc w:val="left"/>
        <w:rPr>
          <w:sz w:val="32"/>
          <w:szCs w:val="28"/>
        </w:rPr>
      </w:pPr>
    </w:p>
    <w:p w14:paraId="1C3CF397" w14:textId="77777777" w:rsidR="00E67060" w:rsidRPr="00E205B8" w:rsidRDefault="00E67060">
      <w:pPr>
        <w:spacing w:line="259" w:lineRule="auto"/>
        <w:jc w:val="left"/>
        <w:rPr>
          <w:sz w:val="32"/>
          <w:szCs w:val="28"/>
        </w:rPr>
      </w:pPr>
    </w:p>
    <w:p w14:paraId="464D507D" w14:textId="77777777" w:rsidR="00E67060" w:rsidRPr="00E205B8" w:rsidRDefault="00E67060" w:rsidP="00E67060">
      <w:r w:rsidRPr="00E205B8">
        <w:t>Submitted By-</w:t>
      </w:r>
    </w:p>
    <w:p w14:paraId="13A2DAE3" w14:textId="01FC49CE" w:rsidR="00E67060" w:rsidRPr="004051DA" w:rsidRDefault="00E67060" w:rsidP="00E67060">
      <w:pPr>
        <w:rPr>
          <w:bCs/>
        </w:rPr>
      </w:pPr>
      <w:r w:rsidRPr="00E205B8">
        <w:rPr>
          <w:b/>
        </w:rPr>
        <w:t>Student Name-</w:t>
      </w:r>
      <w:r w:rsidR="004051DA">
        <w:rPr>
          <w:b/>
        </w:rPr>
        <w:t xml:space="preserve"> </w:t>
      </w:r>
      <w:r w:rsidR="004051DA" w:rsidRPr="004051DA">
        <w:rPr>
          <w:bCs/>
        </w:rPr>
        <w:t xml:space="preserve">MD </w:t>
      </w:r>
      <w:proofErr w:type="spellStart"/>
      <w:r w:rsidR="004051DA" w:rsidRPr="004051DA">
        <w:rPr>
          <w:bCs/>
        </w:rPr>
        <w:t>Natikul</w:t>
      </w:r>
      <w:proofErr w:type="spellEnd"/>
      <w:r w:rsidR="004051DA" w:rsidRPr="004051DA">
        <w:rPr>
          <w:bCs/>
        </w:rPr>
        <w:t xml:space="preserve"> Islam</w:t>
      </w:r>
    </w:p>
    <w:p w14:paraId="0BC3E876" w14:textId="4E15682A" w:rsidR="00743586" w:rsidRPr="00E205B8" w:rsidRDefault="00E67060" w:rsidP="00E67060">
      <w:pPr>
        <w:rPr>
          <w:b/>
        </w:rPr>
      </w:pPr>
      <w:r w:rsidRPr="00E205B8">
        <w:rPr>
          <w:b/>
        </w:rPr>
        <w:t>Student ID-</w:t>
      </w:r>
      <w:r w:rsidR="004051DA">
        <w:rPr>
          <w:b/>
        </w:rPr>
        <w:t xml:space="preserve"> </w:t>
      </w:r>
      <w:r w:rsidR="004051DA" w:rsidRPr="004051DA">
        <w:rPr>
          <w:bCs/>
        </w:rPr>
        <w:t>2437633</w:t>
      </w:r>
    </w:p>
    <w:p w14:paraId="6EA08573" w14:textId="77777777" w:rsidR="00743586" w:rsidRPr="00E205B8" w:rsidRDefault="00743586" w:rsidP="00E67060">
      <w:pPr>
        <w:rPr>
          <w:b/>
        </w:rPr>
      </w:pPr>
    </w:p>
    <w:p w14:paraId="03C2BE56" w14:textId="77777777" w:rsidR="004A2308" w:rsidRDefault="00743586" w:rsidP="00743586">
      <w:pPr>
        <w:jc w:val="center"/>
        <w:rPr>
          <w:sz w:val="28"/>
        </w:rPr>
      </w:pPr>
      <w:r w:rsidRPr="00E205B8">
        <w:rPr>
          <w:sz w:val="28"/>
        </w:rPr>
        <w:t>Submission deadline: 01st May 2026 by 2PM</w:t>
      </w:r>
    </w:p>
    <w:p w14:paraId="3AD11CEE" w14:textId="77777777" w:rsidR="004A2308" w:rsidRDefault="004A2308">
      <w:pPr>
        <w:spacing w:line="259" w:lineRule="auto"/>
        <w:jc w:val="left"/>
        <w:rPr>
          <w:sz w:val="28"/>
        </w:rPr>
      </w:pPr>
      <w:r>
        <w:rPr>
          <w:sz w:val="28"/>
        </w:rPr>
        <w:br w:type="page"/>
      </w:r>
    </w:p>
    <w:p w14:paraId="7D213040" w14:textId="19189428" w:rsidR="005D0FD7" w:rsidRDefault="005D0FD7" w:rsidP="005D0FD7">
      <w:pPr>
        <w:pStyle w:val="Heading1"/>
      </w:pPr>
      <w:bookmarkStart w:id="0" w:name="_Toc226077390"/>
      <w:r>
        <w:lastRenderedPageBreak/>
        <w:t>Abstract</w:t>
      </w:r>
      <w:bookmarkEnd w:id="0"/>
    </w:p>
    <w:p w14:paraId="51AB134E" w14:textId="1D51AF14" w:rsidR="00585D2D" w:rsidRPr="00E205B8" w:rsidRDefault="005D0FD7" w:rsidP="005D0FD7">
      <w:r w:rsidRPr="005D0FD7">
        <w:t>This report is a strategic management analysis of Samsung Electronics where its external and internal environments were analysed using the PESTEL, VRIO, SWOT, and Balanced Scorecard frameworks. The results demonstrate that the sustainable competitive advantage of Samsung is vertical int</w:t>
      </w:r>
      <w:r w:rsidR="0038289B">
        <w:t>egration, technological theories</w:t>
      </w:r>
      <w:r w:rsidRPr="005D0FD7">
        <w:t xml:space="preserve"> in semiconductors and display, and scale of operations. Nevertheless, there exist the threat of geopolitical risks, Chinese competition, and environmental regulations. Some strategic suggestions are faster 5G/ 6G infrastructural investment, business models based on the circular economy, and AI-quantum computing collaborations. The reflection part based on the Gibbs Cycle outlines the way the application of the framework confronted the cognitive biases and enhanced the comprehension of strategic trade-offs. The report concludes that balancing between innovation, sustainability, and geopolitical resilience is necessary in the long-term leadership.</w:t>
      </w:r>
      <w:r w:rsidR="00585D2D" w:rsidRPr="00E205B8">
        <w:br w:type="page"/>
      </w:r>
    </w:p>
    <w:sdt>
      <w:sdtPr>
        <w:rPr>
          <w:rFonts w:ascii="Times New Roman" w:eastAsia="Aptos" w:hAnsi="Times New Roman" w:cs="Times New Roman"/>
          <w:color w:val="auto"/>
          <w:kern w:val="2"/>
          <w:sz w:val="24"/>
          <w:szCs w:val="22"/>
          <w:lang w:val="en-GB"/>
        </w:rPr>
        <w:id w:val="-2142411705"/>
        <w:docPartObj>
          <w:docPartGallery w:val="Table of Contents"/>
          <w:docPartUnique/>
        </w:docPartObj>
      </w:sdtPr>
      <w:sdtEndPr>
        <w:rPr>
          <w:b/>
          <w:bCs/>
          <w:noProof/>
        </w:rPr>
      </w:sdtEndPr>
      <w:sdtContent>
        <w:p w14:paraId="0BD4A036" w14:textId="0FFA16A4" w:rsidR="00585D2D" w:rsidRPr="00E205B8" w:rsidRDefault="00585D2D" w:rsidP="0096308A">
          <w:pPr>
            <w:pStyle w:val="TOCHeading"/>
            <w:spacing w:before="0" w:line="276" w:lineRule="auto"/>
            <w:jc w:val="center"/>
            <w:rPr>
              <w:rFonts w:ascii="Times New Roman" w:hAnsi="Times New Roman" w:cs="Times New Roman"/>
              <w:b/>
              <w:bCs/>
            </w:rPr>
          </w:pPr>
          <w:r w:rsidRPr="00E205B8">
            <w:rPr>
              <w:rFonts w:ascii="Times New Roman" w:hAnsi="Times New Roman" w:cs="Times New Roman"/>
              <w:b/>
              <w:bCs/>
            </w:rPr>
            <w:t>Table of Contents</w:t>
          </w:r>
        </w:p>
        <w:p w14:paraId="324B55F3" w14:textId="1F2D8A2F" w:rsidR="000111C1" w:rsidRDefault="00585D2D" w:rsidP="0096308A">
          <w:pPr>
            <w:pStyle w:val="TOC1"/>
            <w:tabs>
              <w:tab w:val="right" w:leader="dot" w:pos="9350"/>
            </w:tabs>
            <w:spacing w:line="276" w:lineRule="auto"/>
            <w:rPr>
              <w:rFonts w:asciiTheme="minorHAnsi" w:eastAsiaTheme="minorEastAsia" w:hAnsiTheme="minorHAnsi" w:cstheme="minorBidi"/>
              <w:noProof/>
              <w:kern w:val="0"/>
              <w:sz w:val="22"/>
              <w:lang w:val="en-US"/>
            </w:rPr>
          </w:pPr>
          <w:r w:rsidRPr="00E205B8">
            <w:fldChar w:fldCharType="begin"/>
          </w:r>
          <w:r w:rsidRPr="00E205B8">
            <w:instrText xml:space="preserve"> TOC \o "1-3" \h \z \u </w:instrText>
          </w:r>
          <w:r w:rsidRPr="00E205B8">
            <w:fldChar w:fldCharType="separate"/>
          </w:r>
          <w:hyperlink w:anchor="_Toc226077390" w:history="1">
            <w:r w:rsidR="000111C1" w:rsidRPr="00881FF7">
              <w:rPr>
                <w:rStyle w:val="Hyperlink"/>
                <w:noProof/>
              </w:rPr>
              <w:t>Abstract</w:t>
            </w:r>
            <w:r w:rsidR="000111C1">
              <w:rPr>
                <w:noProof/>
                <w:webHidden/>
              </w:rPr>
              <w:tab/>
            </w:r>
            <w:r w:rsidR="000111C1">
              <w:rPr>
                <w:noProof/>
                <w:webHidden/>
              </w:rPr>
              <w:fldChar w:fldCharType="begin"/>
            </w:r>
            <w:r w:rsidR="000111C1">
              <w:rPr>
                <w:noProof/>
                <w:webHidden/>
              </w:rPr>
              <w:instrText xml:space="preserve"> PAGEREF _Toc226077390 \h </w:instrText>
            </w:r>
            <w:r w:rsidR="000111C1">
              <w:rPr>
                <w:noProof/>
                <w:webHidden/>
              </w:rPr>
            </w:r>
            <w:r w:rsidR="000111C1">
              <w:rPr>
                <w:noProof/>
                <w:webHidden/>
              </w:rPr>
              <w:fldChar w:fldCharType="separate"/>
            </w:r>
            <w:r w:rsidR="000111C1">
              <w:rPr>
                <w:noProof/>
                <w:webHidden/>
              </w:rPr>
              <w:t>2</w:t>
            </w:r>
            <w:r w:rsidR="000111C1">
              <w:rPr>
                <w:noProof/>
                <w:webHidden/>
              </w:rPr>
              <w:fldChar w:fldCharType="end"/>
            </w:r>
          </w:hyperlink>
        </w:p>
        <w:p w14:paraId="0F2D1396" w14:textId="044CA21C" w:rsidR="000111C1" w:rsidRDefault="000111C1" w:rsidP="0096308A">
          <w:pPr>
            <w:pStyle w:val="TOC1"/>
            <w:tabs>
              <w:tab w:val="right" w:leader="dot" w:pos="9350"/>
            </w:tabs>
            <w:spacing w:line="276" w:lineRule="auto"/>
            <w:rPr>
              <w:rFonts w:asciiTheme="minorHAnsi" w:eastAsiaTheme="minorEastAsia" w:hAnsiTheme="minorHAnsi" w:cstheme="minorBidi"/>
              <w:noProof/>
              <w:kern w:val="0"/>
              <w:sz w:val="22"/>
              <w:lang w:val="en-US"/>
            </w:rPr>
          </w:pPr>
          <w:hyperlink w:anchor="_Toc226077391" w:history="1">
            <w:r w:rsidRPr="00881FF7">
              <w:rPr>
                <w:rStyle w:val="Hyperlink"/>
                <w:noProof/>
              </w:rPr>
              <w:t>Introduction</w:t>
            </w:r>
            <w:r>
              <w:rPr>
                <w:noProof/>
                <w:webHidden/>
              </w:rPr>
              <w:tab/>
            </w:r>
            <w:r>
              <w:rPr>
                <w:noProof/>
                <w:webHidden/>
              </w:rPr>
              <w:fldChar w:fldCharType="begin"/>
            </w:r>
            <w:r>
              <w:rPr>
                <w:noProof/>
                <w:webHidden/>
              </w:rPr>
              <w:instrText xml:space="preserve"> PAGEREF _Toc226077391 \h </w:instrText>
            </w:r>
            <w:r>
              <w:rPr>
                <w:noProof/>
                <w:webHidden/>
              </w:rPr>
            </w:r>
            <w:r>
              <w:rPr>
                <w:noProof/>
                <w:webHidden/>
              </w:rPr>
              <w:fldChar w:fldCharType="separate"/>
            </w:r>
            <w:r>
              <w:rPr>
                <w:noProof/>
                <w:webHidden/>
              </w:rPr>
              <w:t>5</w:t>
            </w:r>
            <w:r>
              <w:rPr>
                <w:noProof/>
                <w:webHidden/>
              </w:rPr>
              <w:fldChar w:fldCharType="end"/>
            </w:r>
          </w:hyperlink>
        </w:p>
        <w:p w14:paraId="4F551FD5" w14:textId="46999FAC" w:rsidR="000111C1" w:rsidRDefault="000111C1" w:rsidP="0096308A">
          <w:pPr>
            <w:pStyle w:val="TOC1"/>
            <w:tabs>
              <w:tab w:val="right" w:leader="dot" w:pos="9350"/>
            </w:tabs>
            <w:spacing w:line="276" w:lineRule="auto"/>
            <w:rPr>
              <w:rFonts w:asciiTheme="minorHAnsi" w:eastAsiaTheme="minorEastAsia" w:hAnsiTheme="minorHAnsi" w:cstheme="minorBidi"/>
              <w:noProof/>
              <w:kern w:val="0"/>
              <w:sz w:val="22"/>
              <w:lang w:val="en-US"/>
            </w:rPr>
          </w:pPr>
          <w:hyperlink w:anchor="_Toc226077392" w:history="1">
            <w:r w:rsidRPr="00881FF7">
              <w:rPr>
                <w:rStyle w:val="Hyperlink"/>
                <w:noProof/>
              </w:rPr>
              <w:t>Section 1: Comprehensive Strategic Analysis</w:t>
            </w:r>
            <w:r>
              <w:rPr>
                <w:noProof/>
                <w:webHidden/>
              </w:rPr>
              <w:tab/>
            </w:r>
            <w:r>
              <w:rPr>
                <w:noProof/>
                <w:webHidden/>
              </w:rPr>
              <w:fldChar w:fldCharType="begin"/>
            </w:r>
            <w:r>
              <w:rPr>
                <w:noProof/>
                <w:webHidden/>
              </w:rPr>
              <w:instrText xml:space="preserve"> PAGEREF _Toc226077392 \h </w:instrText>
            </w:r>
            <w:r>
              <w:rPr>
                <w:noProof/>
                <w:webHidden/>
              </w:rPr>
            </w:r>
            <w:r>
              <w:rPr>
                <w:noProof/>
                <w:webHidden/>
              </w:rPr>
              <w:fldChar w:fldCharType="separate"/>
            </w:r>
            <w:r>
              <w:rPr>
                <w:noProof/>
                <w:webHidden/>
              </w:rPr>
              <w:t>6</w:t>
            </w:r>
            <w:r>
              <w:rPr>
                <w:noProof/>
                <w:webHidden/>
              </w:rPr>
              <w:fldChar w:fldCharType="end"/>
            </w:r>
          </w:hyperlink>
        </w:p>
        <w:p w14:paraId="0FB30D04" w14:textId="307D6881" w:rsidR="000111C1" w:rsidRDefault="000111C1" w:rsidP="0096308A">
          <w:pPr>
            <w:pStyle w:val="TOC1"/>
            <w:tabs>
              <w:tab w:val="right" w:leader="dot" w:pos="9350"/>
            </w:tabs>
            <w:spacing w:line="276" w:lineRule="auto"/>
            <w:rPr>
              <w:rFonts w:asciiTheme="minorHAnsi" w:eastAsiaTheme="minorEastAsia" w:hAnsiTheme="minorHAnsi" w:cstheme="minorBidi"/>
              <w:noProof/>
              <w:kern w:val="0"/>
              <w:sz w:val="22"/>
              <w:lang w:val="en-US"/>
            </w:rPr>
          </w:pPr>
          <w:hyperlink w:anchor="_Toc226077393" w:history="1">
            <w:r w:rsidRPr="00881FF7">
              <w:rPr>
                <w:rStyle w:val="Hyperlink"/>
                <w:noProof/>
              </w:rPr>
              <w:t>1. Organisational context and overview</w:t>
            </w:r>
            <w:r>
              <w:rPr>
                <w:noProof/>
                <w:webHidden/>
              </w:rPr>
              <w:tab/>
            </w:r>
            <w:r>
              <w:rPr>
                <w:noProof/>
                <w:webHidden/>
              </w:rPr>
              <w:fldChar w:fldCharType="begin"/>
            </w:r>
            <w:r>
              <w:rPr>
                <w:noProof/>
                <w:webHidden/>
              </w:rPr>
              <w:instrText xml:space="preserve"> PAGEREF _Toc226077393 \h </w:instrText>
            </w:r>
            <w:r>
              <w:rPr>
                <w:noProof/>
                <w:webHidden/>
              </w:rPr>
            </w:r>
            <w:r>
              <w:rPr>
                <w:noProof/>
                <w:webHidden/>
              </w:rPr>
              <w:fldChar w:fldCharType="separate"/>
            </w:r>
            <w:r>
              <w:rPr>
                <w:noProof/>
                <w:webHidden/>
              </w:rPr>
              <w:t>6</w:t>
            </w:r>
            <w:r>
              <w:rPr>
                <w:noProof/>
                <w:webHidden/>
              </w:rPr>
              <w:fldChar w:fldCharType="end"/>
            </w:r>
          </w:hyperlink>
        </w:p>
        <w:p w14:paraId="630715BD" w14:textId="1EA1534E" w:rsidR="000111C1" w:rsidRDefault="000111C1" w:rsidP="0096308A">
          <w:pPr>
            <w:pStyle w:val="TOC2"/>
            <w:tabs>
              <w:tab w:val="right" w:leader="dot" w:pos="9350"/>
            </w:tabs>
            <w:spacing w:line="276" w:lineRule="auto"/>
            <w:rPr>
              <w:rFonts w:asciiTheme="minorHAnsi" w:eastAsiaTheme="minorEastAsia" w:hAnsiTheme="minorHAnsi" w:cstheme="minorBidi"/>
              <w:noProof/>
              <w:kern w:val="0"/>
              <w:sz w:val="22"/>
              <w:lang w:val="en-US"/>
            </w:rPr>
          </w:pPr>
          <w:hyperlink w:anchor="_Toc226077394" w:history="1">
            <w:r w:rsidRPr="00881FF7">
              <w:rPr>
                <w:rStyle w:val="Hyperlink"/>
                <w:noProof/>
              </w:rPr>
              <w:t>A summary of chosen organisation</w:t>
            </w:r>
            <w:r>
              <w:rPr>
                <w:noProof/>
                <w:webHidden/>
              </w:rPr>
              <w:tab/>
            </w:r>
            <w:r>
              <w:rPr>
                <w:noProof/>
                <w:webHidden/>
              </w:rPr>
              <w:fldChar w:fldCharType="begin"/>
            </w:r>
            <w:r>
              <w:rPr>
                <w:noProof/>
                <w:webHidden/>
              </w:rPr>
              <w:instrText xml:space="preserve"> PAGEREF _Toc226077394 \h </w:instrText>
            </w:r>
            <w:r>
              <w:rPr>
                <w:noProof/>
                <w:webHidden/>
              </w:rPr>
            </w:r>
            <w:r>
              <w:rPr>
                <w:noProof/>
                <w:webHidden/>
              </w:rPr>
              <w:fldChar w:fldCharType="separate"/>
            </w:r>
            <w:r>
              <w:rPr>
                <w:noProof/>
                <w:webHidden/>
              </w:rPr>
              <w:t>6</w:t>
            </w:r>
            <w:r>
              <w:rPr>
                <w:noProof/>
                <w:webHidden/>
              </w:rPr>
              <w:fldChar w:fldCharType="end"/>
            </w:r>
          </w:hyperlink>
        </w:p>
        <w:p w14:paraId="21D9D1D9" w14:textId="1344E611" w:rsidR="000111C1" w:rsidRDefault="000111C1" w:rsidP="0096308A">
          <w:pPr>
            <w:pStyle w:val="TOC2"/>
            <w:tabs>
              <w:tab w:val="right" w:leader="dot" w:pos="9350"/>
            </w:tabs>
            <w:spacing w:line="276" w:lineRule="auto"/>
            <w:rPr>
              <w:rFonts w:asciiTheme="minorHAnsi" w:eastAsiaTheme="minorEastAsia" w:hAnsiTheme="minorHAnsi" w:cstheme="minorBidi"/>
              <w:noProof/>
              <w:kern w:val="0"/>
              <w:sz w:val="22"/>
              <w:lang w:val="en-US"/>
            </w:rPr>
          </w:pPr>
          <w:hyperlink w:anchor="_Toc226077395" w:history="1">
            <w:r w:rsidRPr="00881FF7">
              <w:rPr>
                <w:rStyle w:val="Hyperlink"/>
                <w:noProof/>
              </w:rPr>
              <w:t>The industry in which the organisation operates</w:t>
            </w:r>
            <w:r>
              <w:rPr>
                <w:noProof/>
                <w:webHidden/>
              </w:rPr>
              <w:tab/>
            </w:r>
            <w:r>
              <w:rPr>
                <w:noProof/>
                <w:webHidden/>
              </w:rPr>
              <w:fldChar w:fldCharType="begin"/>
            </w:r>
            <w:r>
              <w:rPr>
                <w:noProof/>
                <w:webHidden/>
              </w:rPr>
              <w:instrText xml:space="preserve"> PAGEREF _Toc226077395 \h </w:instrText>
            </w:r>
            <w:r>
              <w:rPr>
                <w:noProof/>
                <w:webHidden/>
              </w:rPr>
            </w:r>
            <w:r>
              <w:rPr>
                <w:noProof/>
                <w:webHidden/>
              </w:rPr>
              <w:fldChar w:fldCharType="separate"/>
            </w:r>
            <w:r>
              <w:rPr>
                <w:noProof/>
                <w:webHidden/>
              </w:rPr>
              <w:t>6</w:t>
            </w:r>
            <w:r>
              <w:rPr>
                <w:noProof/>
                <w:webHidden/>
              </w:rPr>
              <w:fldChar w:fldCharType="end"/>
            </w:r>
          </w:hyperlink>
        </w:p>
        <w:p w14:paraId="3C5431AC" w14:textId="365D6646" w:rsidR="000111C1" w:rsidRDefault="000111C1" w:rsidP="0096308A">
          <w:pPr>
            <w:pStyle w:val="TOC1"/>
            <w:tabs>
              <w:tab w:val="right" w:leader="dot" w:pos="9350"/>
            </w:tabs>
            <w:spacing w:line="276" w:lineRule="auto"/>
            <w:rPr>
              <w:rFonts w:asciiTheme="minorHAnsi" w:eastAsiaTheme="minorEastAsia" w:hAnsiTheme="minorHAnsi" w:cstheme="minorBidi"/>
              <w:noProof/>
              <w:kern w:val="0"/>
              <w:sz w:val="22"/>
              <w:lang w:val="en-US"/>
            </w:rPr>
          </w:pPr>
          <w:hyperlink w:anchor="_Toc226077396" w:history="1">
            <w:r w:rsidRPr="00881FF7">
              <w:rPr>
                <w:rStyle w:val="Hyperlink"/>
                <w:noProof/>
              </w:rPr>
              <w:t>2. External and Internal Environment Analysis</w:t>
            </w:r>
            <w:r>
              <w:rPr>
                <w:noProof/>
                <w:webHidden/>
              </w:rPr>
              <w:tab/>
            </w:r>
            <w:r>
              <w:rPr>
                <w:noProof/>
                <w:webHidden/>
              </w:rPr>
              <w:fldChar w:fldCharType="begin"/>
            </w:r>
            <w:r>
              <w:rPr>
                <w:noProof/>
                <w:webHidden/>
              </w:rPr>
              <w:instrText xml:space="preserve"> PAGEREF _Toc226077396 \h </w:instrText>
            </w:r>
            <w:r>
              <w:rPr>
                <w:noProof/>
                <w:webHidden/>
              </w:rPr>
            </w:r>
            <w:r>
              <w:rPr>
                <w:noProof/>
                <w:webHidden/>
              </w:rPr>
              <w:fldChar w:fldCharType="separate"/>
            </w:r>
            <w:r>
              <w:rPr>
                <w:noProof/>
                <w:webHidden/>
              </w:rPr>
              <w:t>8</w:t>
            </w:r>
            <w:r>
              <w:rPr>
                <w:noProof/>
                <w:webHidden/>
              </w:rPr>
              <w:fldChar w:fldCharType="end"/>
            </w:r>
          </w:hyperlink>
        </w:p>
        <w:p w14:paraId="05026409" w14:textId="17D18120" w:rsidR="000111C1" w:rsidRDefault="000111C1" w:rsidP="0096308A">
          <w:pPr>
            <w:pStyle w:val="TOC2"/>
            <w:tabs>
              <w:tab w:val="right" w:leader="dot" w:pos="9350"/>
            </w:tabs>
            <w:spacing w:line="276" w:lineRule="auto"/>
            <w:rPr>
              <w:rFonts w:asciiTheme="minorHAnsi" w:eastAsiaTheme="minorEastAsia" w:hAnsiTheme="minorHAnsi" w:cstheme="minorBidi"/>
              <w:noProof/>
              <w:kern w:val="0"/>
              <w:sz w:val="22"/>
              <w:lang w:val="en-US"/>
            </w:rPr>
          </w:pPr>
          <w:hyperlink w:anchor="_Toc226077397" w:history="1">
            <w:r w:rsidRPr="00881FF7">
              <w:rPr>
                <w:rStyle w:val="Hyperlink"/>
                <w:noProof/>
              </w:rPr>
              <w:t>PESTEL Analysis: External Environmental Factors</w:t>
            </w:r>
            <w:r>
              <w:rPr>
                <w:noProof/>
                <w:webHidden/>
              </w:rPr>
              <w:tab/>
            </w:r>
            <w:r>
              <w:rPr>
                <w:noProof/>
                <w:webHidden/>
              </w:rPr>
              <w:fldChar w:fldCharType="begin"/>
            </w:r>
            <w:r>
              <w:rPr>
                <w:noProof/>
                <w:webHidden/>
              </w:rPr>
              <w:instrText xml:space="preserve"> PAGEREF _Toc226077397 \h </w:instrText>
            </w:r>
            <w:r>
              <w:rPr>
                <w:noProof/>
                <w:webHidden/>
              </w:rPr>
            </w:r>
            <w:r>
              <w:rPr>
                <w:noProof/>
                <w:webHidden/>
              </w:rPr>
              <w:fldChar w:fldCharType="separate"/>
            </w:r>
            <w:r>
              <w:rPr>
                <w:noProof/>
                <w:webHidden/>
              </w:rPr>
              <w:t>8</w:t>
            </w:r>
            <w:r>
              <w:rPr>
                <w:noProof/>
                <w:webHidden/>
              </w:rPr>
              <w:fldChar w:fldCharType="end"/>
            </w:r>
          </w:hyperlink>
        </w:p>
        <w:p w14:paraId="47C46ADC" w14:textId="69DA071D" w:rsidR="000111C1" w:rsidRDefault="000111C1" w:rsidP="0096308A">
          <w:pPr>
            <w:pStyle w:val="TOC2"/>
            <w:tabs>
              <w:tab w:val="right" w:leader="dot" w:pos="9350"/>
            </w:tabs>
            <w:spacing w:line="276" w:lineRule="auto"/>
            <w:rPr>
              <w:rFonts w:asciiTheme="minorHAnsi" w:eastAsiaTheme="minorEastAsia" w:hAnsiTheme="minorHAnsi" w:cstheme="minorBidi"/>
              <w:noProof/>
              <w:kern w:val="0"/>
              <w:sz w:val="22"/>
              <w:lang w:val="en-US"/>
            </w:rPr>
          </w:pPr>
          <w:hyperlink w:anchor="_Toc226077398" w:history="1">
            <w:r w:rsidRPr="00881FF7">
              <w:rPr>
                <w:rStyle w:val="Hyperlink"/>
                <w:noProof/>
              </w:rPr>
              <w:t>Strategic Challenges and Critical Success Factors</w:t>
            </w:r>
            <w:r>
              <w:rPr>
                <w:noProof/>
                <w:webHidden/>
              </w:rPr>
              <w:tab/>
            </w:r>
            <w:r>
              <w:rPr>
                <w:noProof/>
                <w:webHidden/>
              </w:rPr>
              <w:fldChar w:fldCharType="begin"/>
            </w:r>
            <w:r>
              <w:rPr>
                <w:noProof/>
                <w:webHidden/>
              </w:rPr>
              <w:instrText xml:space="preserve"> PAGEREF _Toc226077398 \h </w:instrText>
            </w:r>
            <w:r>
              <w:rPr>
                <w:noProof/>
                <w:webHidden/>
              </w:rPr>
            </w:r>
            <w:r>
              <w:rPr>
                <w:noProof/>
                <w:webHidden/>
              </w:rPr>
              <w:fldChar w:fldCharType="separate"/>
            </w:r>
            <w:r>
              <w:rPr>
                <w:noProof/>
                <w:webHidden/>
              </w:rPr>
              <w:t>10</w:t>
            </w:r>
            <w:r>
              <w:rPr>
                <w:noProof/>
                <w:webHidden/>
              </w:rPr>
              <w:fldChar w:fldCharType="end"/>
            </w:r>
          </w:hyperlink>
        </w:p>
        <w:p w14:paraId="55445F99" w14:textId="7B222583" w:rsidR="000111C1" w:rsidRDefault="000111C1" w:rsidP="0096308A">
          <w:pPr>
            <w:pStyle w:val="TOC2"/>
            <w:tabs>
              <w:tab w:val="right" w:leader="dot" w:pos="9350"/>
            </w:tabs>
            <w:spacing w:line="276" w:lineRule="auto"/>
            <w:rPr>
              <w:rFonts w:asciiTheme="minorHAnsi" w:eastAsiaTheme="minorEastAsia" w:hAnsiTheme="minorHAnsi" w:cstheme="minorBidi"/>
              <w:noProof/>
              <w:kern w:val="0"/>
              <w:sz w:val="22"/>
              <w:lang w:val="en-US"/>
            </w:rPr>
          </w:pPr>
          <w:hyperlink w:anchor="_Toc226077399" w:history="1">
            <w:r w:rsidRPr="00881FF7">
              <w:rPr>
                <w:rStyle w:val="Hyperlink"/>
                <w:noProof/>
              </w:rPr>
              <w:t>Analysis of the internal environment: Resources and Capabilities</w:t>
            </w:r>
            <w:r>
              <w:rPr>
                <w:noProof/>
                <w:webHidden/>
              </w:rPr>
              <w:tab/>
            </w:r>
            <w:r>
              <w:rPr>
                <w:noProof/>
                <w:webHidden/>
              </w:rPr>
              <w:fldChar w:fldCharType="begin"/>
            </w:r>
            <w:r>
              <w:rPr>
                <w:noProof/>
                <w:webHidden/>
              </w:rPr>
              <w:instrText xml:space="preserve"> PAGEREF _Toc226077399 \h </w:instrText>
            </w:r>
            <w:r>
              <w:rPr>
                <w:noProof/>
                <w:webHidden/>
              </w:rPr>
            </w:r>
            <w:r>
              <w:rPr>
                <w:noProof/>
                <w:webHidden/>
              </w:rPr>
              <w:fldChar w:fldCharType="separate"/>
            </w:r>
            <w:r>
              <w:rPr>
                <w:noProof/>
                <w:webHidden/>
              </w:rPr>
              <w:t>11</w:t>
            </w:r>
            <w:r>
              <w:rPr>
                <w:noProof/>
                <w:webHidden/>
              </w:rPr>
              <w:fldChar w:fldCharType="end"/>
            </w:r>
          </w:hyperlink>
        </w:p>
        <w:p w14:paraId="3B145D14" w14:textId="26F1F8F5" w:rsidR="000111C1" w:rsidRDefault="000111C1" w:rsidP="0096308A">
          <w:pPr>
            <w:pStyle w:val="TOC2"/>
            <w:tabs>
              <w:tab w:val="right" w:leader="dot" w:pos="9350"/>
            </w:tabs>
            <w:spacing w:line="276" w:lineRule="auto"/>
            <w:rPr>
              <w:rFonts w:asciiTheme="minorHAnsi" w:eastAsiaTheme="minorEastAsia" w:hAnsiTheme="minorHAnsi" w:cstheme="minorBidi"/>
              <w:noProof/>
              <w:kern w:val="0"/>
              <w:sz w:val="22"/>
              <w:lang w:val="en-US"/>
            </w:rPr>
          </w:pPr>
          <w:hyperlink w:anchor="_Toc226077400" w:history="1">
            <w:r w:rsidRPr="00881FF7">
              <w:rPr>
                <w:rStyle w:val="Hyperlink"/>
                <w:noProof/>
              </w:rPr>
              <w:t>VRIO Framework Analysis</w:t>
            </w:r>
            <w:r>
              <w:rPr>
                <w:noProof/>
                <w:webHidden/>
              </w:rPr>
              <w:tab/>
            </w:r>
            <w:r>
              <w:rPr>
                <w:noProof/>
                <w:webHidden/>
              </w:rPr>
              <w:fldChar w:fldCharType="begin"/>
            </w:r>
            <w:r>
              <w:rPr>
                <w:noProof/>
                <w:webHidden/>
              </w:rPr>
              <w:instrText xml:space="preserve"> PAGEREF _Toc226077400 \h </w:instrText>
            </w:r>
            <w:r>
              <w:rPr>
                <w:noProof/>
                <w:webHidden/>
              </w:rPr>
            </w:r>
            <w:r>
              <w:rPr>
                <w:noProof/>
                <w:webHidden/>
              </w:rPr>
              <w:fldChar w:fldCharType="separate"/>
            </w:r>
            <w:r>
              <w:rPr>
                <w:noProof/>
                <w:webHidden/>
              </w:rPr>
              <w:t>12</w:t>
            </w:r>
            <w:r>
              <w:rPr>
                <w:noProof/>
                <w:webHidden/>
              </w:rPr>
              <w:fldChar w:fldCharType="end"/>
            </w:r>
          </w:hyperlink>
        </w:p>
        <w:p w14:paraId="1743A2B5" w14:textId="291A6310" w:rsidR="000111C1" w:rsidRDefault="000111C1" w:rsidP="0096308A">
          <w:pPr>
            <w:pStyle w:val="TOC2"/>
            <w:tabs>
              <w:tab w:val="right" w:leader="dot" w:pos="9350"/>
            </w:tabs>
            <w:spacing w:line="276" w:lineRule="auto"/>
            <w:rPr>
              <w:rFonts w:asciiTheme="minorHAnsi" w:eastAsiaTheme="minorEastAsia" w:hAnsiTheme="minorHAnsi" w:cstheme="minorBidi"/>
              <w:noProof/>
              <w:kern w:val="0"/>
              <w:sz w:val="22"/>
              <w:lang w:val="en-US"/>
            </w:rPr>
          </w:pPr>
          <w:hyperlink w:anchor="_Toc226077401" w:history="1">
            <w:r w:rsidRPr="00881FF7">
              <w:rPr>
                <w:rStyle w:val="Hyperlink"/>
                <w:noProof/>
              </w:rPr>
              <w:t>Contribution to Competitive Advantage</w:t>
            </w:r>
            <w:r>
              <w:rPr>
                <w:noProof/>
                <w:webHidden/>
              </w:rPr>
              <w:tab/>
            </w:r>
            <w:r>
              <w:rPr>
                <w:noProof/>
                <w:webHidden/>
              </w:rPr>
              <w:fldChar w:fldCharType="begin"/>
            </w:r>
            <w:r>
              <w:rPr>
                <w:noProof/>
                <w:webHidden/>
              </w:rPr>
              <w:instrText xml:space="preserve"> PAGEREF _Toc226077401 \h </w:instrText>
            </w:r>
            <w:r>
              <w:rPr>
                <w:noProof/>
                <w:webHidden/>
              </w:rPr>
            </w:r>
            <w:r>
              <w:rPr>
                <w:noProof/>
                <w:webHidden/>
              </w:rPr>
              <w:fldChar w:fldCharType="separate"/>
            </w:r>
            <w:r>
              <w:rPr>
                <w:noProof/>
                <w:webHidden/>
              </w:rPr>
              <w:t>13</w:t>
            </w:r>
            <w:r>
              <w:rPr>
                <w:noProof/>
                <w:webHidden/>
              </w:rPr>
              <w:fldChar w:fldCharType="end"/>
            </w:r>
          </w:hyperlink>
        </w:p>
        <w:p w14:paraId="18C5B673" w14:textId="10F2518F" w:rsidR="000111C1" w:rsidRDefault="000111C1" w:rsidP="0096308A">
          <w:pPr>
            <w:pStyle w:val="TOC1"/>
            <w:tabs>
              <w:tab w:val="right" w:leader="dot" w:pos="9350"/>
            </w:tabs>
            <w:spacing w:line="276" w:lineRule="auto"/>
            <w:rPr>
              <w:rFonts w:asciiTheme="minorHAnsi" w:eastAsiaTheme="minorEastAsia" w:hAnsiTheme="minorHAnsi" w:cstheme="minorBidi"/>
              <w:noProof/>
              <w:kern w:val="0"/>
              <w:sz w:val="22"/>
              <w:lang w:val="en-US"/>
            </w:rPr>
          </w:pPr>
          <w:hyperlink w:anchor="_Toc226077402" w:history="1">
            <w:r w:rsidRPr="00881FF7">
              <w:rPr>
                <w:rStyle w:val="Hyperlink"/>
                <w:noProof/>
              </w:rPr>
              <w:t>3. CSR/Sustainability purposes</w:t>
            </w:r>
            <w:r>
              <w:rPr>
                <w:noProof/>
                <w:webHidden/>
              </w:rPr>
              <w:tab/>
            </w:r>
            <w:r>
              <w:rPr>
                <w:noProof/>
                <w:webHidden/>
              </w:rPr>
              <w:fldChar w:fldCharType="begin"/>
            </w:r>
            <w:r>
              <w:rPr>
                <w:noProof/>
                <w:webHidden/>
              </w:rPr>
              <w:instrText xml:space="preserve"> PAGEREF _Toc226077402 \h </w:instrText>
            </w:r>
            <w:r>
              <w:rPr>
                <w:noProof/>
                <w:webHidden/>
              </w:rPr>
            </w:r>
            <w:r>
              <w:rPr>
                <w:noProof/>
                <w:webHidden/>
              </w:rPr>
              <w:fldChar w:fldCharType="separate"/>
            </w:r>
            <w:r>
              <w:rPr>
                <w:noProof/>
                <w:webHidden/>
              </w:rPr>
              <w:t>14</w:t>
            </w:r>
            <w:r>
              <w:rPr>
                <w:noProof/>
                <w:webHidden/>
              </w:rPr>
              <w:fldChar w:fldCharType="end"/>
            </w:r>
          </w:hyperlink>
        </w:p>
        <w:p w14:paraId="73F51232" w14:textId="012F4D48" w:rsidR="000111C1" w:rsidRDefault="000111C1" w:rsidP="0096308A">
          <w:pPr>
            <w:pStyle w:val="TOC2"/>
            <w:tabs>
              <w:tab w:val="right" w:leader="dot" w:pos="9350"/>
            </w:tabs>
            <w:spacing w:line="276" w:lineRule="auto"/>
            <w:rPr>
              <w:rFonts w:asciiTheme="minorHAnsi" w:eastAsiaTheme="minorEastAsia" w:hAnsiTheme="minorHAnsi" w:cstheme="minorBidi"/>
              <w:noProof/>
              <w:kern w:val="0"/>
              <w:sz w:val="22"/>
              <w:lang w:val="en-US"/>
            </w:rPr>
          </w:pPr>
          <w:hyperlink w:anchor="_Toc226077403" w:history="1">
            <w:r w:rsidRPr="00881FF7">
              <w:rPr>
                <w:rStyle w:val="Hyperlink"/>
                <w:noProof/>
              </w:rPr>
              <w:t>CSR Strategy and Business Objective Congruence</w:t>
            </w:r>
            <w:r>
              <w:rPr>
                <w:noProof/>
                <w:webHidden/>
              </w:rPr>
              <w:tab/>
            </w:r>
            <w:r>
              <w:rPr>
                <w:noProof/>
                <w:webHidden/>
              </w:rPr>
              <w:fldChar w:fldCharType="begin"/>
            </w:r>
            <w:r>
              <w:rPr>
                <w:noProof/>
                <w:webHidden/>
              </w:rPr>
              <w:instrText xml:space="preserve"> PAGEREF _Toc226077403 \h </w:instrText>
            </w:r>
            <w:r>
              <w:rPr>
                <w:noProof/>
                <w:webHidden/>
              </w:rPr>
            </w:r>
            <w:r>
              <w:rPr>
                <w:noProof/>
                <w:webHidden/>
              </w:rPr>
              <w:fldChar w:fldCharType="separate"/>
            </w:r>
            <w:r>
              <w:rPr>
                <w:noProof/>
                <w:webHidden/>
              </w:rPr>
              <w:t>14</w:t>
            </w:r>
            <w:r>
              <w:rPr>
                <w:noProof/>
                <w:webHidden/>
              </w:rPr>
              <w:fldChar w:fldCharType="end"/>
            </w:r>
          </w:hyperlink>
        </w:p>
        <w:p w14:paraId="1BC7FFC1" w14:textId="3F90BF3F" w:rsidR="000111C1" w:rsidRDefault="000111C1" w:rsidP="0096308A">
          <w:pPr>
            <w:pStyle w:val="TOC1"/>
            <w:tabs>
              <w:tab w:val="right" w:leader="dot" w:pos="9350"/>
            </w:tabs>
            <w:spacing w:line="276" w:lineRule="auto"/>
            <w:rPr>
              <w:rFonts w:asciiTheme="minorHAnsi" w:eastAsiaTheme="minorEastAsia" w:hAnsiTheme="minorHAnsi" w:cstheme="minorBidi"/>
              <w:noProof/>
              <w:kern w:val="0"/>
              <w:sz w:val="22"/>
              <w:lang w:val="en-US"/>
            </w:rPr>
          </w:pPr>
          <w:hyperlink w:anchor="_Toc226077404" w:history="1">
            <w:r w:rsidRPr="00881FF7">
              <w:rPr>
                <w:rStyle w:val="Hyperlink"/>
                <w:noProof/>
              </w:rPr>
              <w:t>4. Comprehensive and holistic view of the organisation</w:t>
            </w:r>
            <w:r>
              <w:rPr>
                <w:noProof/>
                <w:webHidden/>
              </w:rPr>
              <w:tab/>
            </w:r>
            <w:r>
              <w:rPr>
                <w:noProof/>
                <w:webHidden/>
              </w:rPr>
              <w:fldChar w:fldCharType="begin"/>
            </w:r>
            <w:r>
              <w:rPr>
                <w:noProof/>
                <w:webHidden/>
              </w:rPr>
              <w:instrText xml:space="preserve"> PAGEREF _Toc226077404 \h </w:instrText>
            </w:r>
            <w:r>
              <w:rPr>
                <w:noProof/>
                <w:webHidden/>
              </w:rPr>
            </w:r>
            <w:r>
              <w:rPr>
                <w:noProof/>
                <w:webHidden/>
              </w:rPr>
              <w:fldChar w:fldCharType="separate"/>
            </w:r>
            <w:r>
              <w:rPr>
                <w:noProof/>
                <w:webHidden/>
              </w:rPr>
              <w:t>15</w:t>
            </w:r>
            <w:r>
              <w:rPr>
                <w:noProof/>
                <w:webHidden/>
              </w:rPr>
              <w:fldChar w:fldCharType="end"/>
            </w:r>
          </w:hyperlink>
        </w:p>
        <w:p w14:paraId="62AB3EB1" w14:textId="0E16EE14" w:rsidR="000111C1" w:rsidRDefault="000111C1" w:rsidP="0096308A">
          <w:pPr>
            <w:pStyle w:val="TOC2"/>
            <w:tabs>
              <w:tab w:val="right" w:leader="dot" w:pos="9350"/>
            </w:tabs>
            <w:spacing w:line="276" w:lineRule="auto"/>
            <w:rPr>
              <w:rFonts w:asciiTheme="minorHAnsi" w:eastAsiaTheme="minorEastAsia" w:hAnsiTheme="minorHAnsi" w:cstheme="minorBidi"/>
              <w:noProof/>
              <w:kern w:val="0"/>
              <w:sz w:val="22"/>
              <w:lang w:val="en-US"/>
            </w:rPr>
          </w:pPr>
          <w:hyperlink w:anchor="_Toc226077405" w:history="1">
            <w:r w:rsidRPr="00881FF7">
              <w:rPr>
                <w:rStyle w:val="Hyperlink"/>
                <w:noProof/>
              </w:rPr>
              <w:t>The balanced scorecard (Kaplan and Norton,1992)</w:t>
            </w:r>
            <w:r>
              <w:rPr>
                <w:noProof/>
                <w:webHidden/>
              </w:rPr>
              <w:tab/>
            </w:r>
            <w:r>
              <w:rPr>
                <w:noProof/>
                <w:webHidden/>
              </w:rPr>
              <w:fldChar w:fldCharType="begin"/>
            </w:r>
            <w:r>
              <w:rPr>
                <w:noProof/>
                <w:webHidden/>
              </w:rPr>
              <w:instrText xml:space="preserve"> PAGEREF _Toc226077405 \h </w:instrText>
            </w:r>
            <w:r>
              <w:rPr>
                <w:noProof/>
                <w:webHidden/>
              </w:rPr>
            </w:r>
            <w:r>
              <w:rPr>
                <w:noProof/>
                <w:webHidden/>
              </w:rPr>
              <w:fldChar w:fldCharType="separate"/>
            </w:r>
            <w:r>
              <w:rPr>
                <w:noProof/>
                <w:webHidden/>
              </w:rPr>
              <w:t>15</w:t>
            </w:r>
            <w:r>
              <w:rPr>
                <w:noProof/>
                <w:webHidden/>
              </w:rPr>
              <w:fldChar w:fldCharType="end"/>
            </w:r>
          </w:hyperlink>
        </w:p>
        <w:p w14:paraId="5E90F340" w14:textId="5EE9723C" w:rsidR="000111C1" w:rsidRDefault="000111C1" w:rsidP="0096308A">
          <w:pPr>
            <w:pStyle w:val="TOC1"/>
            <w:tabs>
              <w:tab w:val="right" w:leader="dot" w:pos="9350"/>
            </w:tabs>
            <w:spacing w:line="276" w:lineRule="auto"/>
            <w:rPr>
              <w:rFonts w:asciiTheme="minorHAnsi" w:eastAsiaTheme="minorEastAsia" w:hAnsiTheme="minorHAnsi" w:cstheme="minorBidi"/>
              <w:noProof/>
              <w:kern w:val="0"/>
              <w:sz w:val="22"/>
              <w:lang w:val="en-US"/>
            </w:rPr>
          </w:pPr>
          <w:hyperlink w:anchor="_Toc226077406" w:history="1">
            <w:r w:rsidRPr="00881FF7">
              <w:rPr>
                <w:rStyle w:val="Hyperlink"/>
                <w:noProof/>
              </w:rPr>
              <w:t>5. Strategic Choices and Implementation</w:t>
            </w:r>
            <w:r>
              <w:rPr>
                <w:noProof/>
                <w:webHidden/>
              </w:rPr>
              <w:tab/>
            </w:r>
            <w:r>
              <w:rPr>
                <w:noProof/>
                <w:webHidden/>
              </w:rPr>
              <w:fldChar w:fldCharType="begin"/>
            </w:r>
            <w:r>
              <w:rPr>
                <w:noProof/>
                <w:webHidden/>
              </w:rPr>
              <w:instrText xml:space="preserve"> PAGEREF _Toc226077406 \h </w:instrText>
            </w:r>
            <w:r>
              <w:rPr>
                <w:noProof/>
                <w:webHidden/>
              </w:rPr>
            </w:r>
            <w:r>
              <w:rPr>
                <w:noProof/>
                <w:webHidden/>
              </w:rPr>
              <w:fldChar w:fldCharType="separate"/>
            </w:r>
            <w:r>
              <w:rPr>
                <w:noProof/>
                <w:webHidden/>
              </w:rPr>
              <w:t>18</w:t>
            </w:r>
            <w:r>
              <w:rPr>
                <w:noProof/>
                <w:webHidden/>
              </w:rPr>
              <w:fldChar w:fldCharType="end"/>
            </w:r>
          </w:hyperlink>
        </w:p>
        <w:p w14:paraId="79D0CE1D" w14:textId="5370CF19" w:rsidR="000111C1" w:rsidRDefault="000111C1" w:rsidP="0096308A">
          <w:pPr>
            <w:pStyle w:val="TOC2"/>
            <w:tabs>
              <w:tab w:val="right" w:leader="dot" w:pos="9350"/>
            </w:tabs>
            <w:spacing w:line="276" w:lineRule="auto"/>
            <w:rPr>
              <w:rFonts w:asciiTheme="minorHAnsi" w:eastAsiaTheme="minorEastAsia" w:hAnsiTheme="minorHAnsi" w:cstheme="minorBidi"/>
              <w:noProof/>
              <w:kern w:val="0"/>
              <w:sz w:val="22"/>
              <w:lang w:val="en-US"/>
            </w:rPr>
          </w:pPr>
          <w:hyperlink w:anchor="_Toc226077407" w:history="1">
            <w:r w:rsidRPr="00881FF7">
              <w:rPr>
                <w:rStyle w:val="Hyperlink"/>
                <w:noProof/>
              </w:rPr>
              <w:t>Critically assess how well the organisation has managed change and its impact on strategic implementation</w:t>
            </w:r>
            <w:r>
              <w:rPr>
                <w:noProof/>
                <w:webHidden/>
              </w:rPr>
              <w:tab/>
            </w:r>
            <w:r>
              <w:rPr>
                <w:noProof/>
                <w:webHidden/>
              </w:rPr>
              <w:fldChar w:fldCharType="begin"/>
            </w:r>
            <w:r>
              <w:rPr>
                <w:noProof/>
                <w:webHidden/>
              </w:rPr>
              <w:instrText xml:space="preserve"> PAGEREF _Toc226077407 \h </w:instrText>
            </w:r>
            <w:r>
              <w:rPr>
                <w:noProof/>
                <w:webHidden/>
              </w:rPr>
            </w:r>
            <w:r>
              <w:rPr>
                <w:noProof/>
                <w:webHidden/>
              </w:rPr>
              <w:fldChar w:fldCharType="separate"/>
            </w:r>
            <w:r>
              <w:rPr>
                <w:noProof/>
                <w:webHidden/>
              </w:rPr>
              <w:t>20</w:t>
            </w:r>
            <w:r>
              <w:rPr>
                <w:noProof/>
                <w:webHidden/>
              </w:rPr>
              <w:fldChar w:fldCharType="end"/>
            </w:r>
          </w:hyperlink>
        </w:p>
        <w:p w14:paraId="5A803601" w14:textId="3566A631" w:rsidR="000111C1" w:rsidRDefault="000111C1" w:rsidP="0096308A">
          <w:pPr>
            <w:pStyle w:val="TOC1"/>
            <w:tabs>
              <w:tab w:val="right" w:leader="dot" w:pos="9350"/>
            </w:tabs>
            <w:spacing w:line="276" w:lineRule="auto"/>
            <w:rPr>
              <w:rFonts w:asciiTheme="minorHAnsi" w:eastAsiaTheme="minorEastAsia" w:hAnsiTheme="minorHAnsi" w:cstheme="minorBidi"/>
              <w:noProof/>
              <w:kern w:val="0"/>
              <w:sz w:val="22"/>
              <w:lang w:val="en-US"/>
            </w:rPr>
          </w:pPr>
          <w:hyperlink w:anchor="_Toc226077408" w:history="1">
            <w:r w:rsidRPr="00881FF7">
              <w:rPr>
                <w:rStyle w:val="Hyperlink"/>
                <w:noProof/>
              </w:rPr>
              <w:t>6. Strategic Evaluation and Recommendations</w:t>
            </w:r>
            <w:r>
              <w:rPr>
                <w:noProof/>
                <w:webHidden/>
              </w:rPr>
              <w:tab/>
            </w:r>
            <w:r>
              <w:rPr>
                <w:noProof/>
                <w:webHidden/>
              </w:rPr>
              <w:fldChar w:fldCharType="begin"/>
            </w:r>
            <w:r>
              <w:rPr>
                <w:noProof/>
                <w:webHidden/>
              </w:rPr>
              <w:instrText xml:space="preserve"> PAGEREF _Toc226077408 \h </w:instrText>
            </w:r>
            <w:r>
              <w:rPr>
                <w:noProof/>
                <w:webHidden/>
              </w:rPr>
            </w:r>
            <w:r>
              <w:rPr>
                <w:noProof/>
                <w:webHidden/>
              </w:rPr>
              <w:fldChar w:fldCharType="separate"/>
            </w:r>
            <w:r>
              <w:rPr>
                <w:noProof/>
                <w:webHidden/>
              </w:rPr>
              <w:t>21</w:t>
            </w:r>
            <w:r>
              <w:rPr>
                <w:noProof/>
                <w:webHidden/>
              </w:rPr>
              <w:fldChar w:fldCharType="end"/>
            </w:r>
          </w:hyperlink>
        </w:p>
        <w:p w14:paraId="03A4ADCB" w14:textId="76F951C3" w:rsidR="000111C1" w:rsidRDefault="000111C1" w:rsidP="0096308A">
          <w:pPr>
            <w:pStyle w:val="TOC2"/>
            <w:tabs>
              <w:tab w:val="right" w:leader="dot" w:pos="9350"/>
            </w:tabs>
            <w:spacing w:line="276" w:lineRule="auto"/>
            <w:rPr>
              <w:rFonts w:asciiTheme="minorHAnsi" w:eastAsiaTheme="minorEastAsia" w:hAnsiTheme="minorHAnsi" w:cstheme="minorBidi"/>
              <w:noProof/>
              <w:kern w:val="0"/>
              <w:sz w:val="22"/>
              <w:lang w:val="en-US"/>
            </w:rPr>
          </w:pPr>
          <w:hyperlink w:anchor="_Toc226077409" w:history="1">
            <w:r w:rsidRPr="00881FF7">
              <w:rPr>
                <w:rStyle w:val="Hyperlink"/>
                <w:noProof/>
              </w:rPr>
              <w:t>The organisation’s current strategy using appropriate frameworks</w:t>
            </w:r>
            <w:r>
              <w:rPr>
                <w:noProof/>
                <w:webHidden/>
              </w:rPr>
              <w:tab/>
            </w:r>
            <w:r>
              <w:rPr>
                <w:noProof/>
                <w:webHidden/>
              </w:rPr>
              <w:fldChar w:fldCharType="begin"/>
            </w:r>
            <w:r>
              <w:rPr>
                <w:noProof/>
                <w:webHidden/>
              </w:rPr>
              <w:instrText xml:space="preserve"> PAGEREF _Toc226077409 \h </w:instrText>
            </w:r>
            <w:r>
              <w:rPr>
                <w:noProof/>
                <w:webHidden/>
              </w:rPr>
            </w:r>
            <w:r>
              <w:rPr>
                <w:noProof/>
                <w:webHidden/>
              </w:rPr>
              <w:fldChar w:fldCharType="separate"/>
            </w:r>
            <w:r>
              <w:rPr>
                <w:noProof/>
                <w:webHidden/>
              </w:rPr>
              <w:t>21</w:t>
            </w:r>
            <w:r>
              <w:rPr>
                <w:noProof/>
                <w:webHidden/>
              </w:rPr>
              <w:fldChar w:fldCharType="end"/>
            </w:r>
          </w:hyperlink>
        </w:p>
        <w:p w14:paraId="5FABE7A9" w14:textId="60DA618D" w:rsidR="000111C1" w:rsidRDefault="000111C1" w:rsidP="0096308A">
          <w:pPr>
            <w:pStyle w:val="TOC2"/>
            <w:tabs>
              <w:tab w:val="right" w:leader="dot" w:pos="9350"/>
            </w:tabs>
            <w:spacing w:line="276" w:lineRule="auto"/>
            <w:rPr>
              <w:rFonts w:asciiTheme="minorHAnsi" w:eastAsiaTheme="minorEastAsia" w:hAnsiTheme="minorHAnsi" w:cstheme="minorBidi"/>
              <w:noProof/>
              <w:kern w:val="0"/>
              <w:sz w:val="22"/>
              <w:lang w:val="en-US"/>
            </w:rPr>
          </w:pPr>
          <w:hyperlink w:anchor="_Toc226077410" w:history="1">
            <w:r w:rsidRPr="00881FF7">
              <w:rPr>
                <w:rStyle w:val="Hyperlink"/>
                <w:rFonts w:eastAsiaTheme="majorEastAsia"/>
                <w:noProof/>
              </w:rPr>
              <w:t>Strategic Evaluation and Recommendations</w:t>
            </w:r>
            <w:r>
              <w:rPr>
                <w:noProof/>
                <w:webHidden/>
              </w:rPr>
              <w:tab/>
            </w:r>
            <w:r>
              <w:rPr>
                <w:noProof/>
                <w:webHidden/>
              </w:rPr>
              <w:fldChar w:fldCharType="begin"/>
            </w:r>
            <w:r>
              <w:rPr>
                <w:noProof/>
                <w:webHidden/>
              </w:rPr>
              <w:instrText xml:space="preserve"> PAGEREF _Toc226077410 \h </w:instrText>
            </w:r>
            <w:r>
              <w:rPr>
                <w:noProof/>
                <w:webHidden/>
              </w:rPr>
            </w:r>
            <w:r>
              <w:rPr>
                <w:noProof/>
                <w:webHidden/>
              </w:rPr>
              <w:fldChar w:fldCharType="separate"/>
            </w:r>
            <w:r>
              <w:rPr>
                <w:noProof/>
                <w:webHidden/>
              </w:rPr>
              <w:t>24</w:t>
            </w:r>
            <w:r>
              <w:rPr>
                <w:noProof/>
                <w:webHidden/>
              </w:rPr>
              <w:fldChar w:fldCharType="end"/>
            </w:r>
          </w:hyperlink>
        </w:p>
        <w:p w14:paraId="60E330F5" w14:textId="26AC609A" w:rsidR="000111C1" w:rsidRDefault="000111C1" w:rsidP="0096308A">
          <w:pPr>
            <w:pStyle w:val="TOC1"/>
            <w:tabs>
              <w:tab w:val="right" w:leader="dot" w:pos="9350"/>
            </w:tabs>
            <w:spacing w:line="276" w:lineRule="auto"/>
            <w:rPr>
              <w:rFonts w:asciiTheme="minorHAnsi" w:eastAsiaTheme="minorEastAsia" w:hAnsiTheme="minorHAnsi" w:cstheme="minorBidi"/>
              <w:noProof/>
              <w:kern w:val="0"/>
              <w:sz w:val="22"/>
              <w:lang w:val="en-US"/>
            </w:rPr>
          </w:pPr>
          <w:hyperlink w:anchor="_Toc226077411" w:history="1">
            <w:r w:rsidRPr="00881FF7">
              <w:rPr>
                <w:rStyle w:val="Hyperlink"/>
                <w:noProof/>
              </w:rPr>
              <w:t>Section 2: Reflective Learning Analysis</w:t>
            </w:r>
            <w:r>
              <w:rPr>
                <w:noProof/>
                <w:webHidden/>
              </w:rPr>
              <w:tab/>
            </w:r>
            <w:r>
              <w:rPr>
                <w:noProof/>
                <w:webHidden/>
              </w:rPr>
              <w:fldChar w:fldCharType="begin"/>
            </w:r>
            <w:r>
              <w:rPr>
                <w:noProof/>
                <w:webHidden/>
              </w:rPr>
              <w:instrText xml:space="preserve"> PAGEREF _Toc226077411 \h </w:instrText>
            </w:r>
            <w:r>
              <w:rPr>
                <w:noProof/>
                <w:webHidden/>
              </w:rPr>
            </w:r>
            <w:r>
              <w:rPr>
                <w:noProof/>
                <w:webHidden/>
              </w:rPr>
              <w:fldChar w:fldCharType="separate"/>
            </w:r>
            <w:r>
              <w:rPr>
                <w:noProof/>
                <w:webHidden/>
              </w:rPr>
              <w:t>25</w:t>
            </w:r>
            <w:r>
              <w:rPr>
                <w:noProof/>
                <w:webHidden/>
              </w:rPr>
              <w:fldChar w:fldCharType="end"/>
            </w:r>
          </w:hyperlink>
        </w:p>
        <w:p w14:paraId="06DA1CCC" w14:textId="4933BFA3" w:rsidR="000111C1" w:rsidRDefault="000111C1" w:rsidP="0096308A">
          <w:pPr>
            <w:pStyle w:val="TOC2"/>
            <w:tabs>
              <w:tab w:val="right" w:leader="dot" w:pos="9350"/>
            </w:tabs>
            <w:spacing w:line="276" w:lineRule="auto"/>
            <w:rPr>
              <w:rFonts w:asciiTheme="minorHAnsi" w:eastAsiaTheme="minorEastAsia" w:hAnsiTheme="minorHAnsi" w:cstheme="minorBidi"/>
              <w:noProof/>
              <w:kern w:val="0"/>
              <w:sz w:val="22"/>
              <w:lang w:val="en-US"/>
            </w:rPr>
          </w:pPr>
          <w:hyperlink w:anchor="_Toc226077412" w:history="1">
            <w:r w:rsidRPr="00881FF7">
              <w:rPr>
                <w:rStyle w:val="Hyperlink"/>
                <w:noProof/>
              </w:rPr>
              <w:t>Gibbs Reflective Cycle Analysis</w:t>
            </w:r>
            <w:r>
              <w:rPr>
                <w:noProof/>
                <w:webHidden/>
              </w:rPr>
              <w:tab/>
            </w:r>
            <w:r>
              <w:rPr>
                <w:noProof/>
                <w:webHidden/>
              </w:rPr>
              <w:fldChar w:fldCharType="begin"/>
            </w:r>
            <w:r>
              <w:rPr>
                <w:noProof/>
                <w:webHidden/>
              </w:rPr>
              <w:instrText xml:space="preserve"> PAGEREF _Toc226077412 \h </w:instrText>
            </w:r>
            <w:r>
              <w:rPr>
                <w:noProof/>
                <w:webHidden/>
              </w:rPr>
            </w:r>
            <w:r>
              <w:rPr>
                <w:noProof/>
                <w:webHidden/>
              </w:rPr>
              <w:fldChar w:fldCharType="separate"/>
            </w:r>
            <w:r>
              <w:rPr>
                <w:noProof/>
                <w:webHidden/>
              </w:rPr>
              <w:t>25</w:t>
            </w:r>
            <w:r>
              <w:rPr>
                <w:noProof/>
                <w:webHidden/>
              </w:rPr>
              <w:fldChar w:fldCharType="end"/>
            </w:r>
          </w:hyperlink>
        </w:p>
        <w:p w14:paraId="788F5FE6" w14:textId="5F3D6C64" w:rsidR="000111C1" w:rsidRDefault="000111C1" w:rsidP="0096308A">
          <w:pPr>
            <w:pStyle w:val="TOC1"/>
            <w:tabs>
              <w:tab w:val="right" w:leader="dot" w:pos="9350"/>
            </w:tabs>
            <w:spacing w:line="276" w:lineRule="auto"/>
            <w:rPr>
              <w:rFonts w:asciiTheme="minorHAnsi" w:eastAsiaTheme="minorEastAsia" w:hAnsiTheme="minorHAnsi" w:cstheme="minorBidi"/>
              <w:noProof/>
              <w:kern w:val="0"/>
              <w:sz w:val="22"/>
              <w:lang w:val="en-US"/>
            </w:rPr>
          </w:pPr>
          <w:hyperlink w:anchor="_Toc226077413" w:history="1">
            <w:r w:rsidRPr="00881FF7">
              <w:rPr>
                <w:rStyle w:val="Hyperlink"/>
                <w:noProof/>
              </w:rPr>
              <w:t>Conclusion</w:t>
            </w:r>
            <w:r>
              <w:rPr>
                <w:noProof/>
                <w:webHidden/>
              </w:rPr>
              <w:tab/>
            </w:r>
            <w:r>
              <w:rPr>
                <w:noProof/>
                <w:webHidden/>
              </w:rPr>
              <w:fldChar w:fldCharType="begin"/>
            </w:r>
            <w:r>
              <w:rPr>
                <w:noProof/>
                <w:webHidden/>
              </w:rPr>
              <w:instrText xml:space="preserve"> PAGEREF _Toc226077413 \h </w:instrText>
            </w:r>
            <w:r>
              <w:rPr>
                <w:noProof/>
                <w:webHidden/>
              </w:rPr>
            </w:r>
            <w:r>
              <w:rPr>
                <w:noProof/>
                <w:webHidden/>
              </w:rPr>
              <w:fldChar w:fldCharType="separate"/>
            </w:r>
            <w:r>
              <w:rPr>
                <w:noProof/>
                <w:webHidden/>
              </w:rPr>
              <w:t>29</w:t>
            </w:r>
            <w:r>
              <w:rPr>
                <w:noProof/>
                <w:webHidden/>
              </w:rPr>
              <w:fldChar w:fldCharType="end"/>
            </w:r>
          </w:hyperlink>
        </w:p>
        <w:p w14:paraId="2F5EF7B0" w14:textId="084BFCA1" w:rsidR="000111C1" w:rsidRDefault="000111C1" w:rsidP="0096308A">
          <w:pPr>
            <w:pStyle w:val="TOC1"/>
            <w:tabs>
              <w:tab w:val="right" w:leader="dot" w:pos="9350"/>
            </w:tabs>
            <w:spacing w:line="276" w:lineRule="auto"/>
            <w:rPr>
              <w:rFonts w:asciiTheme="minorHAnsi" w:eastAsiaTheme="minorEastAsia" w:hAnsiTheme="minorHAnsi" w:cstheme="minorBidi"/>
              <w:noProof/>
              <w:kern w:val="0"/>
              <w:sz w:val="22"/>
              <w:lang w:val="en-US"/>
            </w:rPr>
          </w:pPr>
          <w:hyperlink w:anchor="_Toc226077414" w:history="1">
            <w:r w:rsidRPr="00881FF7">
              <w:rPr>
                <w:rStyle w:val="Hyperlink"/>
                <w:noProof/>
              </w:rPr>
              <w:t>References</w:t>
            </w:r>
            <w:r>
              <w:rPr>
                <w:noProof/>
                <w:webHidden/>
              </w:rPr>
              <w:tab/>
            </w:r>
            <w:r>
              <w:rPr>
                <w:noProof/>
                <w:webHidden/>
              </w:rPr>
              <w:fldChar w:fldCharType="begin"/>
            </w:r>
            <w:r>
              <w:rPr>
                <w:noProof/>
                <w:webHidden/>
              </w:rPr>
              <w:instrText xml:space="preserve"> PAGEREF _Toc226077414 \h </w:instrText>
            </w:r>
            <w:r>
              <w:rPr>
                <w:noProof/>
                <w:webHidden/>
              </w:rPr>
            </w:r>
            <w:r>
              <w:rPr>
                <w:noProof/>
                <w:webHidden/>
              </w:rPr>
              <w:fldChar w:fldCharType="separate"/>
            </w:r>
            <w:r>
              <w:rPr>
                <w:noProof/>
                <w:webHidden/>
              </w:rPr>
              <w:t>30</w:t>
            </w:r>
            <w:r>
              <w:rPr>
                <w:noProof/>
                <w:webHidden/>
              </w:rPr>
              <w:fldChar w:fldCharType="end"/>
            </w:r>
          </w:hyperlink>
        </w:p>
        <w:p w14:paraId="7712F462" w14:textId="2D124E1C" w:rsidR="00585D2D" w:rsidRPr="00E205B8" w:rsidRDefault="00585D2D" w:rsidP="0096308A">
          <w:pPr>
            <w:spacing w:after="0" w:line="276" w:lineRule="auto"/>
          </w:pPr>
          <w:r w:rsidRPr="00E205B8">
            <w:rPr>
              <w:b/>
              <w:bCs/>
              <w:noProof/>
            </w:rPr>
            <w:fldChar w:fldCharType="end"/>
          </w:r>
        </w:p>
      </w:sdtContent>
    </w:sdt>
    <w:p w14:paraId="3052CA63" w14:textId="77777777" w:rsidR="002E7AF1" w:rsidRPr="00E205B8" w:rsidRDefault="002E7AF1" w:rsidP="00585D2D">
      <w:pPr>
        <w:rPr>
          <w:sz w:val="32"/>
          <w:szCs w:val="28"/>
        </w:rPr>
      </w:pPr>
    </w:p>
    <w:p w14:paraId="0DEA2339" w14:textId="77777777" w:rsidR="002E7AF1" w:rsidRPr="00E205B8" w:rsidRDefault="002E7AF1">
      <w:pPr>
        <w:spacing w:line="259" w:lineRule="auto"/>
        <w:jc w:val="left"/>
        <w:rPr>
          <w:sz w:val="32"/>
          <w:szCs w:val="28"/>
        </w:rPr>
      </w:pPr>
      <w:r w:rsidRPr="00E205B8">
        <w:rPr>
          <w:sz w:val="32"/>
          <w:szCs w:val="28"/>
        </w:rPr>
        <w:br w:type="page"/>
      </w:r>
    </w:p>
    <w:p w14:paraId="4803BACF" w14:textId="69374F77" w:rsidR="002E7AF1" w:rsidRPr="00E205B8" w:rsidRDefault="002E7AF1" w:rsidP="002E7AF1">
      <w:pPr>
        <w:pStyle w:val="Heading1"/>
        <w:rPr>
          <w:rFonts w:cs="Times New Roman"/>
        </w:rPr>
      </w:pPr>
      <w:bookmarkStart w:id="1" w:name="_Toc226077391"/>
      <w:r w:rsidRPr="00E205B8">
        <w:rPr>
          <w:rFonts w:cs="Times New Roman"/>
        </w:rPr>
        <w:lastRenderedPageBreak/>
        <w:t>Introduction</w:t>
      </w:r>
      <w:bookmarkEnd w:id="1"/>
    </w:p>
    <w:p w14:paraId="09F070D6" w14:textId="2E39752E" w:rsidR="002E7AF1" w:rsidRPr="00E205B8" w:rsidRDefault="002E7AF1" w:rsidP="002E7AF1">
      <w:r w:rsidRPr="00E205B8">
        <w:t>Samsung Electronics is one of the most influential multinational companies in the world which deals with wide range of technologies in a highly competitive global market. This report has offered an in-depth study of the strategic positioning of Samsung including the external and internal environment, resource strength and sustainable competitive advantage processes. This analysis shows how Samsung has managed to stay ahead of the competitive international market through the utilisation of tested strategic management theories and models. The report combines modern strategic management theories with real-life organisational examples to deliver a unified view of how Samsung accomplishes and maintains competitive advantage in turbulent international environments (Johnson et al., 2022).</w:t>
      </w:r>
    </w:p>
    <w:p w14:paraId="137D5AE4" w14:textId="1E46D1C3" w:rsidR="004E4014" w:rsidRPr="00E205B8" w:rsidRDefault="004E4014" w:rsidP="004E4014">
      <w:pPr>
        <w:jc w:val="center"/>
      </w:pPr>
      <w:r w:rsidRPr="00E205B8">
        <w:rPr>
          <w:noProof/>
          <w:lang w:val="en-US"/>
        </w:rPr>
        <w:drawing>
          <wp:inline distT="0" distB="0" distL="0" distR="0" wp14:anchorId="507E6083" wp14:editId="377F0099">
            <wp:extent cx="4626591" cy="2711202"/>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30593" cy="2713547"/>
                    </a:xfrm>
                    <a:prstGeom prst="rect">
                      <a:avLst/>
                    </a:prstGeom>
                    <a:noFill/>
                    <a:ln>
                      <a:noFill/>
                    </a:ln>
                  </pic:spPr>
                </pic:pic>
              </a:graphicData>
            </a:graphic>
          </wp:inline>
        </w:drawing>
      </w:r>
    </w:p>
    <w:p w14:paraId="1DE9FA10" w14:textId="380C6BCC" w:rsidR="004E4014" w:rsidRPr="00E205B8" w:rsidRDefault="004E4014" w:rsidP="004E4014">
      <w:pPr>
        <w:jc w:val="center"/>
      </w:pPr>
      <w:r w:rsidRPr="00E205B8">
        <w:t>Figure: Samsung logo (Johnson et al., 2022).</w:t>
      </w:r>
    </w:p>
    <w:p w14:paraId="18287072" w14:textId="77777777" w:rsidR="002E7AF1" w:rsidRPr="00E205B8" w:rsidRDefault="002E7AF1">
      <w:pPr>
        <w:spacing w:line="259" w:lineRule="auto"/>
        <w:jc w:val="left"/>
      </w:pPr>
      <w:r w:rsidRPr="00E205B8">
        <w:br w:type="page"/>
      </w:r>
    </w:p>
    <w:p w14:paraId="5B9AD895" w14:textId="0EF26B68" w:rsidR="002E7AF1" w:rsidRPr="00E205B8" w:rsidRDefault="002E7AF1" w:rsidP="002E7AF1">
      <w:pPr>
        <w:pStyle w:val="Heading1"/>
        <w:rPr>
          <w:rFonts w:cs="Times New Roman"/>
        </w:rPr>
      </w:pPr>
      <w:bookmarkStart w:id="2" w:name="_Toc226077392"/>
      <w:r w:rsidRPr="00E205B8">
        <w:rPr>
          <w:rFonts w:cs="Times New Roman"/>
        </w:rPr>
        <w:lastRenderedPageBreak/>
        <w:t>Section 1: Comprehensive Strategic Analysis</w:t>
      </w:r>
      <w:bookmarkEnd w:id="2"/>
    </w:p>
    <w:p w14:paraId="3F9BE1C8" w14:textId="318B9FE2" w:rsidR="002E7AF1" w:rsidRPr="00E205B8" w:rsidRDefault="002E7AF1" w:rsidP="001671B0">
      <w:pPr>
        <w:pStyle w:val="Heading1"/>
      </w:pPr>
      <w:bookmarkStart w:id="3" w:name="_Toc226077393"/>
      <w:r w:rsidRPr="00E205B8">
        <w:t>1. Organisational context and overview</w:t>
      </w:r>
      <w:bookmarkEnd w:id="3"/>
    </w:p>
    <w:p w14:paraId="5779D402" w14:textId="5F5560F2" w:rsidR="00564ED2" w:rsidRDefault="00564ED2" w:rsidP="00CD5451">
      <w:pPr>
        <w:pStyle w:val="Heading2"/>
      </w:pPr>
      <w:bookmarkStart w:id="4" w:name="_Toc226077394"/>
      <w:r>
        <w:t>A</w:t>
      </w:r>
      <w:r w:rsidRPr="00564ED2">
        <w:t xml:space="preserve"> summary of chosen org</w:t>
      </w:r>
      <w:r w:rsidR="00CD5451">
        <w:t>anisation</w:t>
      </w:r>
      <w:bookmarkEnd w:id="4"/>
    </w:p>
    <w:p w14:paraId="2A5A9FC0" w14:textId="266DA5AE" w:rsidR="002E7AF1" w:rsidRPr="00E205B8" w:rsidRDefault="002E7AF1" w:rsidP="002E7AF1">
      <w:r w:rsidRPr="00E205B8">
        <w:t xml:space="preserve">Samsung Electronics was founded in 1969 as a company of Samsung Group and it appeared in South Korea as a manufacturing company which at first produced consumer electronics (Lee and Wong, 2020). The organisation has no longer been just a regional electronics manufacturer but has evolved into an international technology conglomerate that is active in semiconductors, displays, consumer electronics and telecommunications infrastructure. The mission of Samsung involves the provision of innovative technology solutions that improve human life by means of high-quality products and innovation that is customer-centric. </w:t>
      </w:r>
    </w:p>
    <w:p w14:paraId="6BF750B3" w14:textId="4561349A" w:rsidR="004E4014" w:rsidRPr="00E205B8" w:rsidRDefault="004E4014" w:rsidP="004E4014">
      <w:pPr>
        <w:jc w:val="center"/>
      </w:pPr>
      <w:r w:rsidRPr="00E205B8">
        <w:rPr>
          <w:noProof/>
          <w:lang w:val="en-US"/>
        </w:rPr>
        <w:drawing>
          <wp:inline distT="0" distB="0" distL="0" distR="0" wp14:anchorId="2CB660D4" wp14:editId="5D1784E3">
            <wp:extent cx="4093764" cy="2232561"/>
            <wp:effectExtent l="0" t="0" r="2540" b="0"/>
            <wp:docPr id="2" name="Picture 2" descr="samsung-organizational-structure.web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amsung-organizational-structure.web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06676" cy="2239603"/>
                    </a:xfrm>
                    <a:prstGeom prst="rect">
                      <a:avLst/>
                    </a:prstGeom>
                    <a:noFill/>
                    <a:ln>
                      <a:noFill/>
                    </a:ln>
                  </pic:spPr>
                </pic:pic>
              </a:graphicData>
            </a:graphic>
          </wp:inline>
        </w:drawing>
      </w:r>
    </w:p>
    <w:p w14:paraId="3D2BC0A0" w14:textId="1E3A0837" w:rsidR="004E4014" w:rsidRDefault="004E4014" w:rsidP="004E4014">
      <w:pPr>
        <w:jc w:val="center"/>
      </w:pPr>
      <w:r w:rsidRPr="00E205B8">
        <w:t>Figure: Samsung organizational structure (Lee &amp; Wong, 2020).</w:t>
      </w:r>
    </w:p>
    <w:p w14:paraId="3359EE96" w14:textId="457DCDE7" w:rsidR="00564ED2" w:rsidRPr="00564ED2" w:rsidRDefault="00CD5451" w:rsidP="0038050B">
      <w:pPr>
        <w:pStyle w:val="Heading2"/>
      </w:pPr>
      <w:bookmarkStart w:id="5" w:name="_Toc226077395"/>
      <w:r>
        <w:t>T</w:t>
      </w:r>
      <w:r w:rsidR="00564ED2" w:rsidRPr="00564ED2">
        <w:t xml:space="preserve">he industry in </w:t>
      </w:r>
      <w:r w:rsidR="0038050B">
        <w:t>which the organisation operates</w:t>
      </w:r>
      <w:bookmarkEnd w:id="5"/>
    </w:p>
    <w:p w14:paraId="6079CE6C" w14:textId="71AF51F4" w:rsidR="002E7AF1" w:rsidRPr="00E205B8" w:rsidRDefault="002E7AF1" w:rsidP="002E7AF1">
      <w:r w:rsidRPr="00E205B8">
        <w:t>The vision of the company relates to becoming the friendliest customer electronics company, developing products that positively influence global society and continuing to act well in terms of operational excellence (Park and Kim, 2021). The business model of Samsung works on vertically integrated basis where manufacturing operations are regulated since component production all the way to the final consumer delivery, which enables Samsung to generate cost-efficiency and quality assurance.</w:t>
      </w:r>
    </w:p>
    <w:p w14:paraId="25EF27F1" w14:textId="35AEE996" w:rsidR="002E7AF1" w:rsidRPr="00E205B8" w:rsidRDefault="002E7AF1" w:rsidP="002E7AF1">
      <w:r w:rsidRPr="00E205B8">
        <w:lastRenderedPageBreak/>
        <w:t>The historical development of the organisation has been an example of exceptional adaptability whereby it has evolved with low-cost manufacturing to high-end product positioning based on ongoing innovation and strategic investments in research and development. Samsung has managed to surmount several technological revolutions such as the switching of analogue to digital technology, and is an industry leader in the production of semiconductors, display technologies, and mobile devices.</w:t>
      </w:r>
      <w:r w:rsidR="00F50621">
        <w:t xml:space="preserve"> </w:t>
      </w:r>
      <w:r w:rsidRPr="00E205B8">
        <w:t>Such strategic positioning of the company is a reflection of strategic decisions made to compete in high-margin technology focused, as opposed to commodity-related manufacturing and is also a fundamental differentiator between the company and its competitors in the region (Han and Thakor, 2021).</w:t>
      </w:r>
    </w:p>
    <w:p w14:paraId="62DC17F9" w14:textId="267E008C" w:rsidR="002E7AF1" w:rsidRPr="00E205B8" w:rsidRDefault="002E7AF1" w:rsidP="002E7AF1">
      <w:pPr>
        <w:rPr>
          <w:b/>
          <w:bCs/>
        </w:rPr>
      </w:pPr>
      <w:r w:rsidRPr="00E205B8">
        <w:rPr>
          <w:b/>
          <w:bCs/>
        </w:rPr>
        <w:t>Market Positioning and Industry Context</w:t>
      </w:r>
    </w:p>
    <w:p w14:paraId="0E426677" w14:textId="77777777" w:rsidR="002E7AF1" w:rsidRPr="00E205B8" w:rsidRDefault="002E7AF1" w:rsidP="002E7AF1">
      <w:r w:rsidRPr="00E205B8">
        <w:t xml:space="preserve">Samsung Electronics exists in the competitive technology and electronics production industry in the world, where it competes with multinationals such as Apple, Intel, TSMC, and LG Electronics. The industry can be defined by its dynamic and fast technological shift, high costs to maintain manufacturing plants, and the growing demands of the consumers on sustainable and ethically produced goods. Samsung holds a global market share of about 21 percent in smartphones and leads in semiconductor memory chips, display panels, and consumer appliances (Singh et al., 2023). </w:t>
      </w:r>
    </w:p>
    <w:p w14:paraId="34477803" w14:textId="3F1C5A7B" w:rsidR="002E7AF1" w:rsidRPr="00E205B8" w:rsidRDefault="002E7AF1" w:rsidP="002E7AF1">
      <w:r w:rsidRPr="00E205B8">
        <w:t xml:space="preserve">The position of the company in the market has been as a result of the long-term competitive advantages rooted in technological innovation, production scale and brand equity established over decades of uninterrupted quality production of its products and customer service. Competitive environment has its opportunities and threats, with the new entrants in China and India coming up with low-cost manufacturing capability as Samsung keeps itself at the premium position through differentiation strategies. </w:t>
      </w:r>
    </w:p>
    <w:p w14:paraId="2D0DAE0D" w14:textId="3DC7EA7D" w:rsidR="002E7AF1" w:rsidRPr="00E205B8" w:rsidRDefault="002E7AF1" w:rsidP="002E7AF1">
      <w:r w:rsidRPr="00E205B8">
        <w:t>The diversification of Samsung products in various fields of technology ensures that the company is not over reliant on any one market segment and they offer it some flexibility in terms of being strategically responsive to market disruptors and obsolescence. Being both a supplier of components and manufacturer of consumer goods position the organisation with unique strategic advantages, enabling benefits of vertical integration and leverage on relationships with customers throughout the value chains (Chen and Wang, 2022).</w:t>
      </w:r>
    </w:p>
    <w:p w14:paraId="00DAE797" w14:textId="68ADB181" w:rsidR="002E7AF1" w:rsidRPr="00E205B8" w:rsidRDefault="00094209" w:rsidP="00855365">
      <w:pPr>
        <w:pStyle w:val="Heading1"/>
      </w:pPr>
      <w:bookmarkStart w:id="6" w:name="_Toc226077396"/>
      <w:r>
        <w:lastRenderedPageBreak/>
        <w:t>2</w:t>
      </w:r>
      <w:r w:rsidR="002E7AF1" w:rsidRPr="00E205B8">
        <w:t>. External and Internal Environment Analysis</w:t>
      </w:r>
      <w:bookmarkEnd w:id="6"/>
    </w:p>
    <w:p w14:paraId="68F34E8A" w14:textId="4966D69D" w:rsidR="002E7AF1" w:rsidRPr="00E205B8" w:rsidRDefault="002E7AF1" w:rsidP="00855365">
      <w:pPr>
        <w:pStyle w:val="Heading2"/>
      </w:pPr>
      <w:bookmarkStart w:id="7" w:name="_Toc226077397"/>
      <w:r w:rsidRPr="00E205B8">
        <w:t>PESTEL Analysis: External Environmental Factors</w:t>
      </w:r>
      <w:bookmarkEnd w:id="7"/>
    </w:p>
    <w:p w14:paraId="6DC5608A" w14:textId="40CDE0D8" w:rsidR="002E7AF1" w:rsidRPr="00E205B8" w:rsidRDefault="002E7AF1" w:rsidP="002E7AF1">
      <w:r w:rsidRPr="00E205B8">
        <w:rPr>
          <w:b/>
          <w:bCs/>
        </w:rPr>
        <w:t>Political Factors:</w:t>
      </w:r>
      <w:r w:rsidRPr="00E205B8">
        <w:t xml:space="preserve"> The environment that Samsung operates in is rather complicated, which is typified by international trade tensions, geopolitical conflicts, and different regulatory systems in different jurisdictions. The market access and operational flexibility strategies of Samsung are influenced by trade relationships between the United States, Europe, and China. The organisation negotiates government laws on export of technology, foreign direct investment and protection of intellectual property in several nations. Unstable political situations in major manufacturing hubs</w:t>
      </w:r>
      <w:r w:rsidR="004E4014" w:rsidRPr="00E205B8">
        <w:t xml:space="preserve"> </w:t>
      </w:r>
      <w:r w:rsidRPr="00E205B8">
        <w:t xml:space="preserve">(Thompson et al., 2023). </w:t>
      </w:r>
    </w:p>
    <w:p w14:paraId="353797B6" w14:textId="7667B000" w:rsidR="004E4014" w:rsidRPr="00E205B8" w:rsidRDefault="004E4014" w:rsidP="004E4014">
      <w:pPr>
        <w:jc w:val="center"/>
      </w:pPr>
      <w:r w:rsidRPr="00E205B8">
        <w:rPr>
          <w:noProof/>
          <w:lang w:val="en-US"/>
        </w:rPr>
        <w:drawing>
          <wp:inline distT="0" distB="0" distL="0" distR="0" wp14:anchorId="136057EE" wp14:editId="42C19038">
            <wp:extent cx="4489405" cy="2576945"/>
            <wp:effectExtent l="0" t="0" r="6985" b="0"/>
            <wp:docPr id="3" name="Picture 3" descr="pestel-infographic-design-template_23-2149537591.av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stel-infographic-design-template_23-2149537591.avi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00100" cy="2583084"/>
                    </a:xfrm>
                    <a:prstGeom prst="rect">
                      <a:avLst/>
                    </a:prstGeom>
                    <a:noFill/>
                    <a:ln>
                      <a:noFill/>
                    </a:ln>
                  </pic:spPr>
                </pic:pic>
              </a:graphicData>
            </a:graphic>
          </wp:inline>
        </w:drawing>
      </w:r>
    </w:p>
    <w:p w14:paraId="02D7EDCF" w14:textId="215DB456" w:rsidR="004E4014" w:rsidRPr="00E205B8" w:rsidRDefault="004E4014" w:rsidP="004E4014">
      <w:pPr>
        <w:jc w:val="center"/>
      </w:pPr>
      <w:r w:rsidRPr="00E205B8">
        <w:t>Figure: PESTEL analysis (Park &amp; Kim, 2021).</w:t>
      </w:r>
    </w:p>
    <w:p w14:paraId="5D136179" w14:textId="189AC8C5" w:rsidR="002E7AF1" w:rsidRPr="00E205B8" w:rsidRDefault="002E7AF1" w:rsidP="002E7AF1">
      <w:r w:rsidRPr="00E205B8">
        <w:rPr>
          <w:b/>
          <w:bCs/>
        </w:rPr>
        <w:t>Economic Factors:</w:t>
      </w:r>
      <w:r w:rsidRPr="00E205B8">
        <w:t xml:space="preserve"> The economic situation in the world directly influences the customer buying power, the trend in the technology expenditures, and the structure of the cost of the manufacturing that essentially influences the patterns of profits and growth of Samsung. Currency risk especially translation and transaction exposure to the South Korean Won against both the US Dollar and the Euro have a great impact on reported profits and competitive pricing strength. The interest rate regimes affect how Samsung decides its capital structure, the level of investment in research and development, and the viability of its acquisition strategy under varying market environments. The disruption of supply chains during the COVID-19 pandemic and the shortage of semiconductors illustrate economic fragility (Kumar and Singh, 2021).</w:t>
      </w:r>
    </w:p>
    <w:p w14:paraId="4208E284" w14:textId="0557CE43" w:rsidR="002E7AF1" w:rsidRPr="00E205B8" w:rsidRDefault="002E7AF1" w:rsidP="002E7AF1">
      <w:r w:rsidRPr="00E205B8">
        <w:rPr>
          <w:b/>
          <w:bCs/>
        </w:rPr>
        <w:lastRenderedPageBreak/>
        <w:t>Social Factors:</w:t>
      </w:r>
      <w:r w:rsidRPr="00E205B8">
        <w:t xml:space="preserve"> The demands of consumers are shifting towards, promoting the sustainability of its products, ethical labour practices, and environmentally responsible conduct, forcing Samsung to consider ESG (Environmental, Social, Governance) factors across its value chain. Demographic changes to younger audiences illustrate the trends of technology integration, digital lifestyles, and innovation-based product attributes that are in line with the Samsung strategies </w:t>
      </w:r>
      <w:r w:rsidR="008B5E0F">
        <w:t xml:space="preserve">on premium product positioning </w:t>
      </w:r>
      <w:r w:rsidRPr="00E205B8">
        <w:t>(Wong and Lee, 2024).</w:t>
      </w:r>
    </w:p>
    <w:p w14:paraId="6630FA32" w14:textId="0F6B9941" w:rsidR="002E7AF1" w:rsidRPr="00E205B8" w:rsidRDefault="002E7AF1" w:rsidP="002E7AF1">
      <w:r w:rsidRPr="00E205B8">
        <w:rPr>
          <w:b/>
          <w:bCs/>
        </w:rPr>
        <w:t>Technological Factors:</w:t>
      </w:r>
      <w:r w:rsidRPr="00E205B8">
        <w:t xml:space="preserve"> The rapid technological growth of artificial intelligence, 5G infrastructure, quantum computing, and renewable energy technologies presents both disruptive threats and innovation opportunities to Samsung strategic positioning. The semiconductor division of Samsung competes strongly with TSMC and Intel in terms of advanced chip manufacturing processes and therefore must invest heavily in foundry manufacturing capabilities and manufacturing technologies. Technology displays such as foldable screens, OLED development and </w:t>
      </w:r>
      <w:r w:rsidR="004E4014" w:rsidRPr="00E205B8">
        <w:t>micro-LED</w:t>
      </w:r>
      <w:r w:rsidRPr="00E205B8">
        <w:t xml:space="preserve"> development are important vectors of differentiation with Samsung leading technologies by heavily investing in research and development (Martinez and Garcia, 2023).</w:t>
      </w:r>
    </w:p>
    <w:p w14:paraId="066352B9" w14:textId="207316F8" w:rsidR="002E7AF1" w:rsidRPr="00E205B8" w:rsidRDefault="002E7AF1" w:rsidP="002E7AF1">
      <w:r w:rsidRPr="00E205B8">
        <w:rPr>
          <w:b/>
          <w:bCs/>
        </w:rPr>
        <w:t>Environmental Factors:</w:t>
      </w:r>
      <w:r w:rsidRPr="00E205B8">
        <w:t xml:space="preserve"> Climate change and environmental control are exerting mounting pressure on operations in terms of carbon emissions reduction, adoption of renewable energy, and sustainable manufacturing practices across the global operation of Samsung. In semiconductor manufacturing locations, especially in Taiwan and South Korea, water scarcity poses a constraint to capacity expansion that needs investment in water recycling and conservation methods. The principles of the circular economy and the necessity to recycle products requires a range of basic business model innovations such as product-as-service, refurbishment programmes, and recovery of materials (Ahmed et al., 2022).</w:t>
      </w:r>
    </w:p>
    <w:p w14:paraId="7B6D3715" w14:textId="36E6E5D1" w:rsidR="002E7AF1" w:rsidRDefault="002E7AF1" w:rsidP="002E7AF1">
      <w:r w:rsidRPr="00E205B8">
        <w:rPr>
          <w:b/>
          <w:bCs/>
        </w:rPr>
        <w:t>Legal Factors:</w:t>
      </w:r>
      <w:r w:rsidRPr="00E205B8">
        <w:t xml:space="preserve"> The level of protection of intellectual property in various jurisdictions necessitates massive investment in patent protection, trademark protection, and litigation capacity to defend Samsung innovative technology when faced with infringement by its competitors. The scrutiny on competition law especially the issue of anti-trust in the US and Europe limits Samsung in the choices of its market </w:t>
      </w:r>
      <w:r w:rsidR="00115DC3" w:rsidRPr="00E205B8">
        <w:t>behaviour</w:t>
      </w:r>
      <w:r w:rsidRPr="00E205B8">
        <w:t xml:space="preserve"> and the freedom of strategic alliances (O'Brien and Murphy, 2020).</w:t>
      </w:r>
    </w:p>
    <w:p w14:paraId="530B5366" w14:textId="748B4D0A" w:rsidR="008B5E0F" w:rsidRDefault="008B5E0F" w:rsidP="002E7AF1"/>
    <w:p w14:paraId="1F17626F" w14:textId="77777777" w:rsidR="008B5E0F" w:rsidRPr="00E205B8" w:rsidRDefault="008B5E0F" w:rsidP="002E7AF1"/>
    <w:p w14:paraId="27E70A6E" w14:textId="33E91242" w:rsidR="002E7AF1" w:rsidRPr="00E205B8" w:rsidRDefault="002E7AF1" w:rsidP="00C54F36">
      <w:pPr>
        <w:pStyle w:val="Heading2"/>
      </w:pPr>
      <w:bookmarkStart w:id="8" w:name="_Toc226077398"/>
      <w:r w:rsidRPr="00E205B8">
        <w:lastRenderedPageBreak/>
        <w:t>Strategic Challenges and Critical Success Factors</w:t>
      </w:r>
      <w:bookmarkEnd w:id="8"/>
    </w:p>
    <w:p w14:paraId="2937E7CE" w14:textId="22DC1518" w:rsidR="002E7AF1" w:rsidRPr="00E205B8" w:rsidRDefault="002E7AF1" w:rsidP="002E7AF1">
      <w:r w:rsidRPr="00E205B8">
        <w:t>Some critical success factors of Samsung are their long-term capabilities in technological innovation, continuing their advantage in manufacturing cost, ensuring their access to important materials and components, and establishing a solid brand equity in both premium and mass market segments. The organisation needs to strike the right balance between short-term profitability goals and long-term strategic investment in new technology whilst dealing with the stakeholder expectations on financial performance (Park et al., 2021).</w:t>
      </w:r>
    </w:p>
    <w:p w14:paraId="702208FE" w14:textId="7C695DCB" w:rsidR="004E4014" w:rsidRPr="00E205B8" w:rsidRDefault="004E4014" w:rsidP="004E4014">
      <w:pPr>
        <w:jc w:val="center"/>
      </w:pPr>
      <w:r w:rsidRPr="00E205B8">
        <w:rPr>
          <w:noProof/>
          <w:lang w:val="en-US"/>
        </w:rPr>
        <w:drawing>
          <wp:inline distT="0" distB="0" distL="0" distR="0" wp14:anchorId="619DC7E3" wp14:editId="463BBA5D">
            <wp:extent cx="4111223" cy="2661314"/>
            <wp:effectExtent l="0" t="0" r="3810" b="5715"/>
            <wp:docPr id="4" name="Picture 4" descr="challenge-competition-goals-improvement-mission-concept_53876-127649.av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hallenge-competition-goals-improvement-mission-concept_53876-127649.av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14871" cy="2663676"/>
                    </a:xfrm>
                    <a:prstGeom prst="rect">
                      <a:avLst/>
                    </a:prstGeom>
                    <a:noFill/>
                    <a:ln>
                      <a:noFill/>
                    </a:ln>
                  </pic:spPr>
                </pic:pic>
              </a:graphicData>
            </a:graphic>
          </wp:inline>
        </w:drawing>
      </w:r>
    </w:p>
    <w:p w14:paraId="7140370B" w14:textId="18E91E35" w:rsidR="004E4014" w:rsidRPr="00E205B8" w:rsidRDefault="004E4014" w:rsidP="004E4014">
      <w:pPr>
        <w:jc w:val="center"/>
      </w:pPr>
      <w:r w:rsidRPr="00E205B8">
        <w:t>Figure: Challenges (Han &amp; Thakor, 2021).</w:t>
      </w:r>
    </w:p>
    <w:p w14:paraId="60C49B22" w14:textId="5F280215" w:rsidR="002E7AF1" w:rsidRDefault="002E7AF1" w:rsidP="002E7AF1">
      <w:r w:rsidRPr="00E205B8">
        <w:t>The strategic threats that affect Samsung are the rising competition of the Chinese manufacturing companies developing similar technology at reduced cost levels, this could commoditize the high product lines. There exists a press of consolidation in the semiconductor industry where smaller companies are finding it hard to purchase manufacturing plants that cost more than 10 billion dollars, which can serve as an acquisition target but as well as a possible source of technological concentration. Relying on Taiwan to supply essential parts of semiconductor manufacture is a geopolitical liability because cross-strait disputes pose a threat to world supplies of chipsets (Rahman et al., 2023).</w:t>
      </w:r>
    </w:p>
    <w:p w14:paraId="1CE4BD97" w14:textId="77777777" w:rsidR="008B5E0F" w:rsidRPr="00E205B8" w:rsidRDefault="008B5E0F" w:rsidP="002E7AF1"/>
    <w:p w14:paraId="60C7A12B" w14:textId="6A7F9999" w:rsidR="002E7AF1" w:rsidRPr="00E205B8" w:rsidRDefault="002E7AF1" w:rsidP="002E7AF1">
      <w:pPr>
        <w:pStyle w:val="Heading2"/>
        <w:rPr>
          <w:rFonts w:cs="Times New Roman"/>
        </w:rPr>
      </w:pPr>
      <w:bookmarkStart w:id="9" w:name="_Toc226077399"/>
      <w:r w:rsidRPr="00E205B8">
        <w:rPr>
          <w:rFonts w:cs="Times New Roman"/>
        </w:rPr>
        <w:lastRenderedPageBreak/>
        <w:t>Analysis of the internal environment: Resources and Capabilities</w:t>
      </w:r>
      <w:bookmarkEnd w:id="9"/>
    </w:p>
    <w:p w14:paraId="4F3B81BE" w14:textId="173D2188" w:rsidR="002E7AF1" w:rsidRPr="00E205B8" w:rsidRDefault="002E7AF1" w:rsidP="002E7AF1">
      <w:pPr>
        <w:rPr>
          <w:b/>
          <w:bCs/>
        </w:rPr>
      </w:pPr>
      <w:r w:rsidRPr="00E205B8">
        <w:rPr>
          <w:b/>
          <w:bCs/>
        </w:rPr>
        <w:t>Core Competencies and Major Resources</w:t>
      </w:r>
    </w:p>
    <w:p w14:paraId="7CF352BB" w14:textId="42389CB6" w:rsidR="002E7AF1" w:rsidRPr="00E205B8" w:rsidRDefault="002E7AF1" w:rsidP="002E7AF1">
      <w:r w:rsidRPr="00E205B8">
        <w:t>The internal resource base of Samsung includes huge manufacturing capacity in the form of billions of dollars of physical capital in semiconductor fabs, display plants and consumer electronics manufacturing lines. Human capital is a significant resource and the company employs more than 280,000 worldwide workers comprising of engineers, scientists, and technology experts who have continuously pioneered innovation at different product lines. The financial resources that allow high levels of R&amp;D investment, which are currently at over 7 percent of yearly revenue, give Samsung an upper hand over the competition in terms of technology development (Barney and Hesterly, 2020).</w:t>
      </w:r>
    </w:p>
    <w:p w14:paraId="10E0DA92" w14:textId="786DD74D" w:rsidR="004E4014" w:rsidRPr="00E205B8" w:rsidRDefault="004E4014" w:rsidP="004E4014">
      <w:pPr>
        <w:jc w:val="center"/>
      </w:pPr>
      <w:r w:rsidRPr="00E205B8">
        <w:rPr>
          <w:noProof/>
          <w:lang w:val="en-US"/>
        </w:rPr>
        <w:drawing>
          <wp:inline distT="0" distB="0" distL="0" distR="0" wp14:anchorId="520DBB1B" wp14:editId="1609A334">
            <wp:extent cx="3248025" cy="2660073"/>
            <wp:effectExtent l="0" t="0" r="0" b="6985"/>
            <wp:docPr id="5" name="Picture 5" descr="core-competencies-business-term-concept_21336-8761.av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ore-competencies-business-term-concept_21336-8761.avif"/>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56135" cy="2666715"/>
                    </a:xfrm>
                    <a:prstGeom prst="rect">
                      <a:avLst/>
                    </a:prstGeom>
                    <a:noFill/>
                    <a:ln>
                      <a:noFill/>
                    </a:ln>
                  </pic:spPr>
                </pic:pic>
              </a:graphicData>
            </a:graphic>
          </wp:inline>
        </w:drawing>
      </w:r>
    </w:p>
    <w:p w14:paraId="28E9A434" w14:textId="0EC84CB6" w:rsidR="004E4014" w:rsidRPr="00E205B8" w:rsidRDefault="004E4014" w:rsidP="004E4014">
      <w:pPr>
        <w:jc w:val="center"/>
      </w:pPr>
      <w:r w:rsidRPr="00E205B8">
        <w:t>Figure: Core competencies (Singh et al., 2023).</w:t>
      </w:r>
    </w:p>
    <w:p w14:paraId="7CFC9A40" w14:textId="2C0C2D42" w:rsidR="002E7AF1" w:rsidRPr="00E205B8" w:rsidRDefault="002E7AF1" w:rsidP="002E7AF1">
      <w:r w:rsidRPr="00E205B8">
        <w:t>The essence of Samsung competencies lies in sophisticated semiconductor manufacturing operations, technology innovation in displays, design of consumer products as well as expedited commercialisation of emerging technologies through integrated supply chains. The ability of the organisation to perform both high-volume commodity production and cutting-edge technology development at the same time defines Samsung as a standout among organisations that focus on one thing at a time. Intangible resources of brand equity and consumer trust earned over decades of consistent quality and innovative product releases offer pricing power and access to the market advantages (Kim and Lee, 2022).</w:t>
      </w:r>
    </w:p>
    <w:p w14:paraId="52D8180E" w14:textId="7C855D04" w:rsidR="002E7AF1" w:rsidRPr="00E205B8" w:rsidRDefault="002E7AF1" w:rsidP="00C54F36">
      <w:pPr>
        <w:pStyle w:val="Heading2"/>
      </w:pPr>
      <w:bookmarkStart w:id="10" w:name="_Toc226077400"/>
      <w:r w:rsidRPr="00E205B8">
        <w:lastRenderedPageBreak/>
        <w:t>VRIO Framework Analysis</w:t>
      </w:r>
      <w:bookmarkEnd w:id="10"/>
    </w:p>
    <w:p w14:paraId="285FA712" w14:textId="2AD828F4" w:rsidR="002E7AF1" w:rsidRPr="00E205B8" w:rsidRDefault="002E7AF1" w:rsidP="002E7AF1">
      <w:r w:rsidRPr="00E205B8">
        <w:t>An assessment of the Samsung in the framework of VRIO methodology presents strategic resource heterogeneity that dictates the duration of competitive advantage. The semiconductor production strength of Samsung is also proving very useful in contributing to the development of products and improvement of margins and scarcity is also deteriorating as both TSMC and Intel capitalize heavily on advanced production. Due to the capital intensity and technological complexity of semiconductor fabrication plants, imitability forms significant impediments and gives temporary competitive advantages to manufacturers that have establis</w:t>
      </w:r>
      <w:r w:rsidR="008B5E0F">
        <w:t xml:space="preserve">hed themselves in the business </w:t>
      </w:r>
      <w:r w:rsidRPr="00E205B8">
        <w:t>(Grant and Jordan, 2021).</w:t>
      </w:r>
    </w:p>
    <w:p w14:paraId="7A95B928" w14:textId="06EFBFAA" w:rsidR="004E4014" w:rsidRPr="00E205B8" w:rsidRDefault="004E4014" w:rsidP="004E4014">
      <w:pPr>
        <w:jc w:val="center"/>
      </w:pPr>
      <w:r w:rsidRPr="00E205B8">
        <w:rPr>
          <w:noProof/>
          <w:lang w:val="en-US"/>
        </w:rPr>
        <w:drawing>
          <wp:inline distT="0" distB="0" distL="0" distR="0" wp14:anchorId="17E7473E" wp14:editId="13BE4699">
            <wp:extent cx="4762500" cy="2113808"/>
            <wp:effectExtent l="0" t="0" r="0" b="1270"/>
            <wp:docPr id="6" name="Picture 6" descr="VRIO-Model.web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VRIO-Model.webp"/>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774721" cy="2119232"/>
                    </a:xfrm>
                    <a:prstGeom prst="rect">
                      <a:avLst/>
                    </a:prstGeom>
                    <a:noFill/>
                    <a:ln>
                      <a:noFill/>
                    </a:ln>
                  </pic:spPr>
                </pic:pic>
              </a:graphicData>
            </a:graphic>
          </wp:inline>
        </w:drawing>
      </w:r>
    </w:p>
    <w:p w14:paraId="3698A30B" w14:textId="129B401A" w:rsidR="004E4014" w:rsidRPr="00E205B8" w:rsidRDefault="004E4014" w:rsidP="004E4014">
      <w:pPr>
        <w:jc w:val="center"/>
      </w:pPr>
      <w:r w:rsidRPr="00E205B8">
        <w:t>Figure: VIRO framework (Chen &amp; Wang, 2022).</w:t>
      </w:r>
    </w:p>
    <w:p w14:paraId="27A0E4EA" w14:textId="41A7ED76" w:rsidR="002E7AF1" w:rsidRDefault="002E7AF1" w:rsidP="002E7AF1">
      <w:r w:rsidRPr="00E205B8">
        <w:t>Display technology capabilities, such as OLED and flexible displays, are assets of differentiation in both smartphone and television markets where display quality is a key factor in consumer perception. Strategic value of rarity of advanced display manufacturing capabilities among competitors, but with maturity of manufacturing processes, OLED technology becomes more and more commoditised. Imitability obstacles are still at moderation level based on capital requirements and technological expertise, and LG and BOE are building similar capabilities with years-long investment. These technological competencies serve as brand differentiation and premium positioning by the organisational capabilities that incorporate display innovation into consumer products.</w:t>
      </w:r>
    </w:p>
    <w:p w14:paraId="624D9305" w14:textId="77777777" w:rsidR="008B5E0F" w:rsidRPr="00E205B8" w:rsidRDefault="008B5E0F" w:rsidP="002E7AF1"/>
    <w:p w14:paraId="4AFDC8DE" w14:textId="15AAC37D" w:rsidR="002E7AF1" w:rsidRPr="00E205B8" w:rsidRDefault="002E7AF1" w:rsidP="00C54F36">
      <w:pPr>
        <w:pStyle w:val="Heading2"/>
      </w:pPr>
      <w:bookmarkStart w:id="11" w:name="_Toc226077401"/>
      <w:r w:rsidRPr="00E205B8">
        <w:lastRenderedPageBreak/>
        <w:t>Contribution to Competitive Advantage</w:t>
      </w:r>
      <w:bookmarkEnd w:id="11"/>
    </w:p>
    <w:p w14:paraId="7A0FDA49" w14:textId="3321A037" w:rsidR="002E7AF1" w:rsidRPr="00E205B8" w:rsidRDefault="002E7AF1" w:rsidP="004E4014">
      <w:r w:rsidRPr="00E205B8">
        <w:t>The internal strengths of Samsung help in providing sustainable competitive advantage in a number of reinforcing ways. Semiconductor, display and consumer product technological leadership generates brand differentiation that facilitates premium pricing and customer loyalty in diverse market segmentation. Process optimisation and vertical integration generate manufacturing scale and operational efficiency that drive per-unit costs below competitors, enabling pricing flexibility and margin generation. Diverse product portfolio of the organisation establishes synergies where innovations in semiconductor products enhance products in consumer products</w:t>
      </w:r>
      <w:r w:rsidR="004E4014" w:rsidRPr="00E205B8">
        <w:t xml:space="preserve"> </w:t>
      </w:r>
      <w:r w:rsidRPr="00E205B8">
        <w:t>(Wilson and Thompson, 2023).</w:t>
      </w:r>
      <w:r w:rsidRPr="00E205B8">
        <w:br w:type="page"/>
      </w:r>
    </w:p>
    <w:p w14:paraId="4DCAD218" w14:textId="0B07590E" w:rsidR="002E7AF1" w:rsidRPr="00E205B8" w:rsidRDefault="00094209" w:rsidP="0037061F">
      <w:pPr>
        <w:pStyle w:val="Heading1"/>
      </w:pPr>
      <w:bookmarkStart w:id="12" w:name="_Toc226077402"/>
      <w:r>
        <w:lastRenderedPageBreak/>
        <w:t>3</w:t>
      </w:r>
      <w:r w:rsidR="002E7AF1" w:rsidRPr="00E205B8">
        <w:t>. CSR/Sustainability purposes</w:t>
      </w:r>
      <w:bookmarkEnd w:id="12"/>
    </w:p>
    <w:p w14:paraId="78EAD030" w14:textId="2D3211EF" w:rsidR="002E7AF1" w:rsidRPr="00E205B8" w:rsidRDefault="002E7AF1" w:rsidP="0037061F">
      <w:pPr>
        <w:pStyle w:val="Heading2"/>
      </w:pPr>
      <w:bookmarkStart w:id="13" w:name="_Toc226077403"/>
      <w:r w:rsidRPr="00E205B8">
        <w:t>CSR Strategy and Business Objective Congruence</w:t>
      </w:r>
      <w:bookmarkEnd w:id="13"/>
    </w:p>
    <w:p w14:paraId="6D448674" w14:textId="77777777" w:rsidR="002E7AF1" w:rsidRPr="00E205B8" w:rsidRDefault="002E7AF1" w:rsidP="002E7AF1">
      <w:r w:rsidRPr="00E205B8">
        <w:t xml:space="preserve">The corporate social responsibility approach adopted by Samsung lays an emphasis on sustainable manufacturing practices, ethical labour practices and community development programmes that are synergised across the whole global operations and supply chains. The organisation has made a pledge to reach carbon neutrality in manufacturing operations by 2050, which would need significant investments in renewable energy infrastructure and process optimisation that reduces energy intensity. </w:t>
      </w:r>
    </w:p>
    <w:p w14:paraId="1409B785" w14:textId="51B65BE8" w:rsidR="002E7AF1" w:rsidRPr="00E205B8" w:rsidRDefault="002E7AF1" w:rsidP="002E7AF1">
      <w:r w:rsidRPr="00E205B8">
        <w:t xml:space="preserve">The sustainability goals are directly connected to the business strategy because energy efficiency reduces costs, brand differentiation supports premium positioning, and risks are reduced by addressing regulatory compliance needs (Chandler and Werther, 2023). Supply chain transparency and supplier labour standards are paramount CSR elements whereby Samsung in place incorporates auditing programmes and capability-building measures to ensure ethical conducts </w:t>
      </w:r>
      <w:r w:rsidR="008B5E0F">
        <w:t xml:space="preserve">among manufacturing associates </w:t>
      </w:r>
      <w:r w:rsidRPr="00E205B8">
        <w:t>(Lee et al., 2020).</w:t>
      </w:r>
    </w:p>
    <w:p w14:paraId="6142E386" w14:textId="15782035" w:rsidR="004E4014" w:rsidRPr="00E205B8" w:rsidRDefault="004E4014" w:rsidP="004E4014">
      <w:pPr>
        <w:jc w:val="center"/>
      </w:pPr>
      <w:r w:rsidRPr="00E205B8">
        <w:rPr>
          <w:noProof/>
          <w:lang w:val="en-US"/>
        </w:rPr>
        <w:drawing>
          <wp:inline distT="0" distB="0" distL="0" distR="0" wp14:anchorId="48F92D8B" wp14:editId="3A8EDB19">
            <wp:extent cx="2697156" cy="2934269"/>
            <wp:effectExtent l="0" t="0" r="825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02665" cy="2940262"/>
                    </a:xfrm>
                    <a:prstGeom prst="rect">
                      <a:avLst/>
                    </a:prstGeom>
                    <a:noFill/>
                    <a:ln>
                      <a:noFill/>
                    </a:ln>
                  </pic:spPr>
                </pic:pic>
              </a:graphicData>
            </a:graphic>
          </wp:inline>
        </w:drawing>
      </w:r>
    </w:p>
    <w:p w14:paraId="07156992" w14:textId="2536A3F6" w:rsidR="00842A57" w:rsidRPr="00E205B8" w:rsidRDefault="004E4014" w:rsidP="004E4014">
      <w:pPr>
        <w:jc w:val="center"/>
      </w:pPr>
      <w:r w:rsidRPr="00E205B8">
        <w:t>Figure: CSR strategy (Thompson et al., 2023).</w:t>
      </w:r>
      <w:r w:rsidR="00842A57" w:rsidRPr="00E205B8">
        <w:br w:type="page"/>
      </w:r>
    </w:p>
    <w:p w14:paraId="420002E1" w14:textId="22E9BF9F" w:rsidR="002E7AF1" w:rsidRPr="00E205B8" w:rsidRDefault="00094209" w:rsidP="00884135">
      <w:pPr>
        <w:pStyle w:val="Heading1"/>
      </w:pPr>
      <w:bookmarkStart w:id="14" w:name="_Toc226077404"/>
      <w:r>
        <w:lastRenderedPageBreak/>
        <w:t>4</w:t>
      </w:r>
      <w:r w:rsidR="00842A57" w:rsidRPr="00E205B8">
        <w:t xml:space="preserve">. </w:t>
      </w:r>
      <w:r w:rsidR="00C10B8D" w:rsidRPr="00C10B8D">
        <w:t>Comprehensive and holistic view of the organisation</w:t>
      </w:r>
      <w:bookmarkEnd w:id="14"/>
    </w:p>
    <w:p w14:paraId="0BDF320B" w14:textId="2C7494E2" w:rsidR="002B08B1" w:rsidRPr="002B08B1" w:rsidRDefault="002B08B1" w:rsidP="00D90302">
      <w:pPr>
        <w:pStyle w:val="Heading2"/>
      </w:pPr>
      <w:bookmarkStart w:id="15" w:name="_Toc226077405"/>
      <w:r w:rsidRPr="002B08B1">
        <w:t>The balanced scorecard (Kaplan and Norton,1992)</w:t>
      </w:r>
      <w:bookmarkEnd w:id="15"/>
    </w:p>
    <w:p w14:paraId="157B4AAE" w14:textId="609D414E" w:rsidR="002E7AF1" w:rsidRPr="002B08B1" w:rsidRDefault="002E7AF1" w:rsidP="002B08B1">
      <w:pPr>
        <w:jc w:val="center"/>
        <w:rPr>
          <w:sz w:val="28"/>
        </w:rPr>
      </w:pPr>
      <w:r w:rsidRPr="002B08B1">
        <w:rPr>
          <w:sz w:val="28"/>
        </w:rPr>
        <w:t>Financial Perspective</w:t>
      </w:r>
    </w:p>
    <w:p w14:paraId="125B761A" w14:textId="5F430462" w:rsidR="002E7AF1" w:rsidRPr="00E205B8" w:rsidRDefault="002E7AF1" w:rsidP="002E7AF1">
      <w:r w:rsidRPr="00E205B8">
        <w:rPr>
          <w:b/>
          <w:bCs/>
        </w:rPr>
        <w:t>KPIs and Strategic Objectives</w:t>
      </w:r>
      <w:r w:rsidR="00842A57" w:rsidRPr="00E205B8">
        <w:rPr>
          <w:b/>
          <w:bCs/>
        </w:rPr>
        <w:t>:</w:t>
      </w:r>
      <w:r w:rsidR="00842A57" w:rsidRPr="00E205B8">
        <w:t xml:space="preserve"> </w:t>
      </w:r>
      <w:r w:rsidRPr="00E205B8">
        <w:t xml:space="preserve">Samsung financial goals focus on the attainment of the </w:t>
      </w:r>
      <w:r w:rsidR="00842A57" w:rsidRPr="00E205B8">
        <w:t>double-digit</w:t>
      </w:r>
      <w:r w:rsidRPr="00E205B8">
        <w:t xml:space="preserve"> revenue growth by market share increase and by improvement of the margin across product lines. Revenue growth levels of 5-7 percent a year are realistic in view of market maturity in developed economies and growth potential in emerging markets. Tariffs of operation margin 12-15 percent illustrate adherence to operational efficiencies and cost control in </w:t>
      </w:r>
      <w:r w:rsidR="00993F79" w:rsidRPr="00E205B8">
        <w:t>favour</w:t>
      </w:r>
      <w:r w:rsidRPr="00E205B8">
        <w:t xml:space="preserve"> of shareholder value creation. ROIC over 15 percent is an indicator that capital expenditures on manufacturing plants and research and development yield competitive returns (Jones et al., 2023).</w:t>
      </w:r>
    </w:p>
    <w:p w14:paraId="067366EF" w14:textId="422147DF" w:rsidR="002E7AF1" w:rsidRPr="00E205B8" w:rsidRDefault="002E7AF1" w:rsidP="002E7AF1">
      <w:r w:rsidRPr="00E205B8">
        <w:rPr>
          <w:b/>
          <w:bCs/>
        </w:rPr>
        <w:t>Targets and Initiatives</w:t>
      </w:r>
      <w:r w:rsidR="00842A57" w:rsidRPr="00E205B8">
        <w:rPr>
          <w:b/>
          <w:bCs/>
        </w:rPr>
        <w:t>:</w:t>
      </w:r>
      <w:r w:rsidR="00842A57" w:rsidRPr="00E205B8">
        <w:t xml:space="preserve"> </w:t>
      </w:r>
      <w:r w:rsidRPr="00E205B8">
        <w:t>Samsung is now focused on lowering production expenses via process automation and supply chain optimisation, it anticipates a 3-5 per cent reduction in costs each year due to process optimization. The shift to product mix to higher-margin premium devices is expected to drive an increase in average selling prices and gross margins amid price competition pressures. High-margin diversification into semiconductor foundry services and display panel supply should help decrease the cyclic</w:t>
      </w:r>
      <w:r w:rsidR="008B5E0F">
        <w:t xml:space="preserve">ality of the consumer products </w:t>
      </w:r>
      <w:r w:rsidRPr="00E205B8">
        <w:t>(Kumar et al., 2022).</w:t>
      </w:r>
    </w:p>
    <w:p w14:paraId="06E4ABF1" w14:textId="0938206F" w:rsidR="004E4014" w:rsidRPr="00E205B8" w:rsidRDefault="004E4014" w:rsidP="004E4014">
      <w:pPr>
        <w:jc w:val="center"/>
      </w:pPr>
      <w:r w:rsidRPr="00E205B8">
        <w:rPr>
          <w:noProof/>
          <w:lang w:val="en-US"/>
        </w:rPr>
        <w:drawing>
          <wp:inline distT="0" distB="0" distL="0" distR="0" wp14:anchorId="5F1EB2AB" wp14:editId="6C62345C">
            <wp:extent cx="3534771" cy="2829327"/>
            <wp:effectExtent l="0" t="0" r="889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46610" cy="2838803"/>
                    </a:xfrm>
                    <a:prstGeom prst="rect">
                      <a:avLst/>
                    </a:prstGeom>
                    <a:noFill/>
                    <a:ln>
                      <a:noFill/>
                    </a:ln>
                  </pic:spPr>
                </pic:pic>
              </a:graphicData>
            </a:graphic>
          </wp:inline>
        </w:drawing>
      </w:r>
    </w:p>
    <w:p w14:paraId="4F8BD0C6" w14:textId="08CB4913" w:rsidR="008B5E0F" w:rsidRPr="00E205B8" w:rsidRDefault="004E4014" w:rsidP="00C96E14">
      <w:pPr>
        <w:jc w:val="center"/>
      </w:pPr>
      <w:r w:rsidRPr="00E205B8">
        <w:t>Figure: Financial perspective (Kumar &amp; Singh, 2021).</w:t>
      </w:r>
    </w:p>
    <w:p w14:paraId="1440863D" w14:textId="77777777" w:rsidR="002E7AF1" w:rsidRPr="00C96E14" w:rsidRDefault="002E7AF1" w:rsidP="00C96E14">
      <w:pPr>
        <w:jc w:val="center"/>
        <w:rPr>
          <w:sz w:val="28"/>
        </w:rPr>
      </w:pPr>
      <w:r w:rsidRPr="00C96E14">
        <w:rPr>
          <w:sz w:val="28"/>
        </w:rPr>
        <w:lastRenderedPageBreak/>
        <w:t>Customer Perspective</w:t>
      </w:r>
    </w:p>
    <w:p w14:paraId="20E14828" w14:textId="23B94873" w:rsidR="002E7AF1" w:rsidRPr="00E205B8" w:rsidRDefault="002E7AF1" w:rsidP="002E7AF1">
      <w:r w:rsidRPr="00E205B8">
        <w:rPr>
          <w:b/>
          <w:bCs/>
        </w:rPr>
        <w:t>KPIs and Strategic Objectives</w:t>
      </w:r>
      <w:r w:rsidR="00842A57" w:rsidRPr="00E205B8">
        <w:rPr>
          <w:b/>
          <w:bCs/>
        </w:rPr>
        <w:t>:</w:t>
      </w:r>
      <w:r w:rsidR="00842A57" w:rsidRPr="00E205B8">
        <w:t xml:space="preserve"> </w:t>
      </w:r>
      <w:r w:rsidRPr="00E205B8">
        <w:t>Customer satisfaction and loyalty are key strategic measurements in terms of Net Promoter Scores (NPS), and product category repeat purchase rates. The commitment to category leadership is evidenced in market share goals in major product areas such as smartphones (25+ percent), semiconductors (18+ percent), and displays (20+ percent). The customer retention rates especially in high products segments, translate to brand loyalty and purchasing power that offer enduring revenue sources. Leadership in product innovation in the form of first-mover advantage in new categories is responsive to changing customer preferences (Singh and Patel, 2021).</w:t>
      </w:r>
    </w:p>
    <w:p w14:paraId="03703967" w14:textId="06D82350" w:rsidR="002E7AF1" w:rsidRPr="00E205B8" w:rsidRDefault="002E7AF1" w:rsidP="002E7AF1">
      <w:r w:rsidRPr="00E205B8">
        <w:rPr>
          <w:b/>
          <w:bCs/>
        </w:rPr>
        <w:t>Targets and Initiative</w:t>
      </w:r>
      <w:r w:rsidR="00842A57" w:rsidRPr="00E205B8">
        <w:rPr>
          <w:b/>
          <w:bCs/>
        </w:rPr>
        <w:t>:</w:t>
      </w:r>
      <w:r w:rsidR="00842A57" w:rsidRPr="00E205B8">
        <w:t xml:space="preserve"> </w:t>
      </w:r>
      <w:r w:rsidRPr="00E205B8">
        <w:t>Samsung aims to realize high NPS scores in excess of 50 in leading product lines by providing high-quality service, product quality and after sales services. The innovations in digital experience such as mobile applications, online stores, and augmented reality to visualise products are designed to enhance customer conversion and engagement. Incorporation of customer feedback in product development initiatives increases speed of innovation and market alignment. Growth of customer support and warranty initiatives shows the desire to ensure post-purchase satisfaction and customer relationship development (Chen et al., 2023).</w:t>
      </w:r>
    </w:p>
    <w:p w14:paraId="0356E3BD" w14:textId="2EB508EC" w:rsidR="002E7AF1" w:rsidRPr="00FB023A" w:rsidRDefault="002E7AF1" w:rsidP="00405AD7">
      <w:pPr>
        <w:jc w:val="center"/>
        <w:rPr>
          <w:bCs/>
          <w:sz w:val="28"/>
        </w:rPr>
      </w:pPr>
      <w:r w:rsidRPr="00FB023A">
        <w:rPr>
          <w:bCs/>
          <w:sz w:val="28"/>
        </w:rPr>
        <w:t>Internal Business Processes Perspective</w:t>
      </w:r>
    </w:p>
    <w:p w14:paraId="497C9FF5" w14:textId="41D50BCE" w:rsidR="002E7AF1" w:rsidRPr="00E205B8" w:rsidRDefault="002E7AF1" w:rsidP="002E7AF1">
      <w:r w:rsidRPr="00E205B8">
        <w:rPr>
          <w:b/>
          <w:bCs/>
        </w:rPr>
        <w:t>KPIs and Strategic Objectives</w:t>
      </w:r>
      <w:r w:rsidR="00842A57" w:rsidRPr="00E205B8">
        <w:rPr>
          <w:b/>
          <w:bCs/>
        </w:rPr>
        <w:t>:</w:t>
      </w:r>
      <w:r w:rsidR="00842A57" w:rsidRPr="00E205B8">
        <w:t xml:space="preserve"> </w:t>
      </w:r>
      <w:r w:rsidRPr="00E205B8">
        <w:t>Operational objectives include manufacturing excellence in terms of quality measurements, production efficiency, and on time delivery rates. Cost competitiveness and availability of products across the global market is guaranteed by the supply chain reliability and the management of suppliers. Such operational sustainability programs as the volume of energy used per unit of production and the percentage rate of waste decrease indicate environmental responsibility incorporated into operations (Thompson and Garcia, 2022).</w:t>
      </w:r>
    </w:p>
    <w:p w14:paraId="40F29C69" w14:textId="77777777" w:rsidR="008B5E0F" w:rsidRDefault="002E7AF1" w:rsidP="002E7AF1">
      <w:r w:rsidRPr="00E205B8">
        <w:rPr>
          <w:b/>
          <w:bCs/>
        </w:rPr>
        <w:t>Targets and Initiatives</w:t>
      </w:r>
      <w:r w:rsidR="00842A57" w:rsidRPr="00E205B8">
        <w:rPr>
          <w:b/>
          <w:bCs/>
        </w:rPr>
        <w:t>:</w:t>
      </w:r>
      <w:r w:rsidR="00842A57" w:rsidRPr="00E205B8">
        <w:t xml:space="preserve"> </w:t>
      </w:r>
      <w:r w:rsidRPr="00E205B8">
        <w:t xml:space="preserve">Samsung is focused on minimizing the quality of defects in products by implementing better quality control measures and statistical process control techniques. The 85-90 percent manufacturing facility utilisation targets factors both cost efficiency and capacity flexibility issues in response to demand variability. </w:t>
      </w:r>
    </w:p>
    <w:p w14:paraId="2F224E57" w14:textId="77777777" w:rsidR="008B5E0F" w:rsidRDefault="008B5E0F" w:rsidP="002E7AF1"/>
    <w:p w14:paraId="2410E7B5" w14:textId="36672C7B" w:rsidR="002E7AF1" w:rsidRPr="00E205B8" w:rsidRDefault="002E7AF1" w:rsidP="002E7AF1">
      <w:r w:rsidRPr="00E205B8">
        <w:lastRenderedPageBreak/>
        <w:t>The reduction of geopolitical and natural disaster vulnerabilities is addressed by supply chain diversification projects that decrease geographic concentration risks. IoT sensors and artificial intelligence analytics introduced in digital transformation initiatives optimise production processes (Rahman et al., 2024).</w:t>
      </w:r>
    </w:p>
    <w:p w14:paraId="3795C1FA" w14:textId="4C1F31F7" w:rsidR="002E7AF1" w:rsidRPr="0028498B" w:rsidRDefault="002E7AF1" w:rsidP="00D12729">
      <w:pPr>
        <w:jc w:val="center"/>
        <w:rPr>
          <w:bCs/>
          <w:sz w:val="28"/>
        </w:rPr>
      </w:pPr>
      <w:r w:rsidRPr="0028498B">
        <w:rPr>
          <w:bCs/>
          <w:sz w:val="28"/>
        </w:rPr>
        <w:t>Learning and Growth Perspective</w:t>
      </w:r>
    </w:p>
    <w:p w14:paraId="79686A50" w14:textId="4FD009F4" w:rsidR="002E7AF1" w:rsidRPr="00E205B8" w:rsidRDefault="002E7AF1" w:rsidP="002E7AF1">
      <w:r w:rsidRPr="00E205B8">
        <w:rPr>
          <w:b/>
          <w:bCs/>
        </w:rPr>
        <w:t>KPIs and Strategic Objectives</w:t>
      </w:r>
      <w:r w:rsidR="00842A57" w:rsidRPr="00E205B8">
        <w:rPr>
          <w:b/>
          <w:bCs/>
        </w:rPr>
        <w:t>:</w:t>
      </w:r>
      <w:r w:rsidR="00842A57" w:rsidRPr="00E205B8">
        <w:t xml:space="preserve"> </w:t>
      </w:r>
      <w:r w:rsidRPr="00E205B8">
        <w:t>Competence building and refinement of technical skills among employees promotes competitiveness of organisations in technologically advanced industries. The culture development of innovation, as demonstrated by the number of patents, implementation of employee suggestions, and the introduction of new products, indicate the effectiveness of R&amp;D. Agility and maturity of digital capability allow organisations to quickly adapt to market chang</w:t>
      </w:r>
      <w:r w:rsidR="008B5E0F">
        <w:t xml:space="preserve">es and innovative technologies </w:t>
      </w:r>
      <w:r w:rsidRPr="00E205B8">
        <w:t>(Martinez and Lee, 2023)</w:t>
      </w:r>
    </w:p>
    <w:p w14:paraId="587CC366" w14:textId="2FD16A63" w:rsidR="002E7AF1" w:rsidRPr="00E205B8" w:rsidRDefault="002E7AF1" w:rsidP="002E7AF1">
      <w:r w:rsidRPr="00E205B8">
        <w:rPr>
          <w:b/>
          <w:bCs/>
        </w:rPr>
        <w:t>Targets and Initiatives</w:t>
      </w:r>
      <w:r w:rsidR="00842A57" w:rsidRPr="00E205B8">
        <w:rPr>
          <w:b/>
          <w:bCs/>
        </w:rPr>
        <w:t>:</w:t>
      </w:r>
      <w:r w:rsidR="00842A57" w:rsidRPr="00E205B8">
        <w:t xml:space="preserve"> </w:t>
      </w:r>
      <w:r w:rsidRPr="00E205B8">
        <w:t>Each year, Samsung spends more than 500 million on employee training programmes that address technical skills, leadership development and digital transformation competencies. Investments in research and development are more than 7 percent of the revenue, which helps in innovation ability across current and new technology areas. The formation of cross-functional teams and approaches to project management foster knowledge dissemination and innovation across business units. University partnerships and graduate recruitment programmes ensure access to new talent and technological research advances (White and Johnson, 2021).</w:t>
      </w:r>
    </w:p>
    <w:p w14:paraId="4A1F5D52" w14:textId="77777777" w:rsidR="00842A57" w:rsidRPr="00E205B8" w:rsidRDefault="00842A57">
      <w:pPr>
        <w:spacing w:line="259" w:lineRule="auto"/>
        <w:jc w:val="left"/>
      </w:pPr>
      <w:r w:rsidRPr="00E205B8">
        <w:br w:type="page"/>
      </w:r>
    </w:p>
    <w:p w14:paraId="37E62F41" w14:textId="4BC98789" w:rsidR="002E7AF1" w:rsidRPr="00E205B8" w:rsidRDefault="00215387" w:rsidP="00B779F8">
      <w:pPr>
        <w:pStyle w:val="Heading1"/>
      </w:pPr>
      <w:bookmarkStart w:id="16" w:name="_Toc226077406"/>
      <w:r>
        <w:lastRenderedPageBreak/>
        <w:t>5</w:t>
      </w:r>
      <w:r w:rsidR="00842A57" w:rsidRPr="00E205B8">
        <w:t xml:space="preserve">. </w:t>
      </w:r>
      <w:r w:rsidR="004F24D6" w:rsidRPr="004F24D6">
        <w:t>Strategic Choices and Implementation</w:t>
      </w:r>
      <w:bookmarkEnd w:id="16"/>
    </w:p>
    <w:p w14:paraId="14AFB459" w14:textId="074C50D5" w:rsidR="002E7AF1" w:rsidRPr="00A96E1F" w:rsidRDefault="002E7AF1" w:rsidP="00A96E1F">
      <w:pPr>
        <w:jc w:val="center"/>
        <w:rPr>
          <w:sz w:val="28"/>
        </w:rPr>
      </w:pPr>
      <w:r w:rsidRPr="00A96E1F">
        <w:rPr>
          <w:sz w:val="28"/>
        </w:rPr>
        <w:t>Business-Level Strategic Positioning</w:t>
      </w:r>
    </w:p>
    <w:p w14:paraId="6BB84F5D" w14:textId="07D8342E" w:rsidR="00842A57" w:rsidRPr="00E205B8" w:rsidRDefault="002E7AF1" w:rsidP="002E7AF1">
      <w:pPr>
        <w:rPr>
          <w:b/>
          <w:bCs/>
        </w:rPr>
      </w:pPr>
      <w:r w:rsidRPr="00E205B8">
        <w:rPr>
          <w:b/>
          <w:bCs/>
        </w:rPr>
        <w:t>Differentiation Strategy</w:t>
      </w:r>
    </w:p>
    <w:p w14:paraId="04C2301D" w14:textId="1C7279CD" w:rsidR="002E7AF1" w:rsidRPr="00E205B8" w:rsidRDefault="002E7AF1" w:rsidP="002E7AF1">
      <w:r w:rsidRPr="00E205B8">
        <w:t>Samsung has pursued differentiation strategies that focus on product innovation, brand equity, and excellent customer experience in high-end product segments. Conscious differentiation decisions are reflected in display technology leadership, new smartphone capabilities such as camera innovations and foldable designs, and high-margin-premium positioning. The organisation is a heavy investor in product design and engineering excellence that develop products with high price differentials to commodity competitors. The rationale of differentiation strategy is based on the consumer preference toward advanced features, technological leadership, and brand prestige reinforcing price premium sustainability (Anderson and Smith, 2022).</w:t>
      </w:r>
    </w:p>
    <w:p w14:paraId="6EB75E40" w14:textId="70F96FAD" w:rsidR="004C1DA3" w:rsidRPr="00E205B8" w:rsidRDefault="004C1DA3" w:rsidP="004C1DA3">
      <w:pPr>
        <w:jc w:val="center"/>
        <w:rPr>
          <w:b/>
          <w:bCs/>
        </w:rPr>
      </w:pPr>
      <w:r w:rsidRPr="00E205B8">
        <w:rPr>
          <w:noProof/>
          <w:lang w:val="en-US"/>
        </w:rPr>
        <w:drawing>
          <wp:inline distT="0" distB="0" distL="0" distR="0" wp14:anchorId="73C2D4B4" wp14:editId="32066A9F">
            <wp:extent cx="4243705" cy="1840675"/>
            <wp:effectExtent l="0" t="0" r="4445"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72250" cy="1853056"/>
                    </a:xfrm>
                    <a:prstGeom prst="rect">
                      <a:avLst/>
                    </a:prstGeom>
                    <a:noFill/>
                    <a:ln>
                      <a:noFill/>
                    </a:ln>
                  </pic:spPr>
                </pic:pic>
              </a:graphicData>
            </a:graphic>
          </wp:inline>
        </w:drawing>
      </w:r>
    </w:p>
    <w:p w14:paraId="2C3E3EB4" w14:textId="7605F9AE" w:rsidR="004C1DA3" w:rsidRPr="00E205B8" w:rsidRDefault="004C1DA3" w:rsidP="004C1DA3">
      <w:pPr>
        <w:jc w:val="center"/>
      </w:pPr>
      <w:r w:rsidRPr="00E205B8">
        <w:t>Figure: Leadership strategies (Martinez &amp; Garcia, 2023).</w:t>
      </w:r>
    </w:p>
    <w:p w14:paraId="607001F6" w14:textId="4B3F5325" w:rsidR="002E7AF1" w:rsidRPr="00E205B8" w:rsidRDefault="002E7AF1" w:rsidP="002E7AF1">
      <w:pPr>
        <w:rPr>
          <w:b/>
          <w:bCs/>
        </w:rPr>
      </w:pPr>
      <w:r w:rsidRPr="00E205B8">
        <w:rPr>
          <w:b/>
          <w:bCs/>
        </w:rPr>
        <w:t>Specific Segments Leadership-Cost</w:t>
      </w:r>
    </w:p>
    <w:p w14:paraId="069154B2" w14:textId="7175725B" w:rsidR="002E7AF1" w:rsidRPr="00E205B8" w:rsidRDefault="002E7AF1" w:rsidP="002E7AF1">
      <w:r w:rsidRPr="00E205B8">
        <w:t>Samsung also aims at cost leadership in niche markets such as display panels in automobiles and low-end semiconductor memory chips where the commodity type dominates. The positioning of cost leadership in high volume segments is facilitated by vertical integration which allows component manufacture control and benefits of manufacturing scale. Cost reductions through supply chain optimisation and manufacturing process standardisation realise competitive pricing in price sensitive markets. The dual strategy positioning indicates market segmentation (Khan and Patel, 2020).</w:t>
      </w:r>
    </w:p>
    <w:p w14:paraId="106ADE13" w14:textId="7AABEF5D" w:rsidR="002E7AF1" w:rsidRPr="00A96E1F" w:rsidRDefault="002E7AF1" w:rsidP="00A96E1F">
      <w:pPr>
        <w:jc w:val="center"/>
        <w:rPr>
          <w:sz w:val="28"/>
        </w:rPr>
      </w:pPr>
      <w:r w:rsidRPr="00A96E1F">
        <w:rPr>
          <w:sz w:val="28"/>
        </w:rPr>
        <w:lastRenderedPageBreak/>
        <w:t>Corporate-Level Strategic Decisions</w:t>
      </w:r>
    </w:p>
    <w:p w14:paraId="2AC4BFFF" w14:textId="6FE68C94" w:rsidR="002E7AF1" w:rsidRPr="00E205B8" w:rsidRDefault="002E7AF1" w:rsidP="002E7AF1">
      <w:pPr>
        <w:rPr>
          <w:b/>
          <w:bCs/>
        </w:rPr>
      </w:pPr>
      <w:r w:rsidRPr="00E205B8">
        <w:rPr>
          <w:b/>
          <w:bCs/>
        </w:rPr>
        <w:t>Diversification Strategy</w:t>
      </w:r>
    </w:p>
    <w:p w14:paraId="66FEE733" w14:textId="27278CB8" w:rsidR="002E7AF1" w:rsidRPr="00E205B8" w:rsidRDefault="002E7AF1" w:rsidP="002E7AF1">
      <w:r w:rsidRPr="00E205B8">
        <w:t>The corporate policy of Samsung focuses on the associated diversification in the area of technologies in which there are synergies in the presence of core competencies in the advanced manufacturing, components engineering, and technology commercialisation. Horizontal diversification among related product categories leverages on distribution relationship, brand equity, and customer relationship within consumer electronics segments. Backwards integration into semiconductor production and component production facilitates product development and generates more revenue through third-party customers. Diversification strategy lowers reliance on individual market segments, stabilizes cyclicality, and offers growth prospects that compensates smartphone market maturation (Harper and Collins, 2023).</w:t>
      </w:r>
    </w:p>
    <w:p w14:paraId="64C3C340" w14:textId="57BE1301" w:rsidR="002E7AF1" w:rsidRPr="00E205B8" w:rsidRDefault="002E7AF1" w:rsidP="002E7AF1">
      <w:pPr>
        <w:rPr>
          <w:b/>
          <w:bCs/>
        </w:rPr>
      </w:pPr>
      <w:r w:rsidRPr="00E205B8">
        <w:rPr>
          <w:b/>
          <w:bCs/>
        </w:rPr>
        <w:t>International Expansion Strategy</w:t>
      </w:r>
    </w:p>
    <w:p w14:paraId="68E1E970" w14:textId="52E6200C" w:rsidR="002E7AF1" w:rsidRDefault="002E7AF1" w:rsidP="002E7AF1">
      <w:r w:rsidRPr="00E205B8">
        <w:t>The global nature of Samsung business operations can be seen as a conscious internationalization that has created manufacturing plants, distribution channels, and sales operations in both developed and developing markets. Market entry strategy adapts itself to the local market surroundings, regulatory needs and competitiveness by using direct manufacturing operations in the essential markets and distribution associations in the less important markets. New market development by targeting India, Indonesia and Africa geographical areas to cater to new populations of the rapidly growing middle classes who require affordability in technology products that have new emerging features (Davis and Wilson, 2021).</w:t>
      </w:r>
    </w:p>
    <w:p w14:paraId="61683B42" w14:textId="1291B512" w:rsidR="00F25310" w:rsidRDefault="00F25310" w:rsidP="002E7AF1"/>
    <w:p w14:paraId="7ADC2F54" w14:textId="6C10A7C4" w:rsidR="00F25310" w:rsidRDefault="00F25310" w:rsidP="002E7AF1"/>
    <w:p w14:paraId="56010CF4" w14:textId="015AC523" w:rsidR="00F25310" w:rsidRDefault="00F25310" w:rsidP="002E7AF1"/>
    <w:p w14:paraId="124970B0" w14:textId="2674C06B" w:rsidR="00F25310" w:rsidRDefault="00F25310" w:rsidP="002E7AF1"/>
    <w:p w14:paraId="68069BDA" w14:textId="6095ED9F" w:rsidR="00F25310" w:rsidRDefault="00F25310" w:rsidP="002E7AF1"/>
    <w:p w14:paraId="72C9D2D0" w14:textId="43A95E8A" w:rsidR="00F25310" w:rsidRDefault="00F25310" w:rsidP="002E7AF1"/>
    <w:p w14:paraId="539C9A0A" w14:textId="39CE5D88" w:rsidR="00F25310" w:rsidRDefault="00F25310" w:rsidP="002E7AF1"/>
    <w:p w14:paraId="3CE6F376" w14:textId="01E6B481" w:rsidR="00F25310" w:rsidRPr="00E205B8" w:rsidRDefault="00F25310" w:rsidP="00F25310">
      <w:pPr>
        <w:pStyle w:val="Heading2"/>
      </w:pPr>
      <w:bookmarkStart w:id="17" w:name="_Toc226077407"/>
      <w:r>
        <w:lastRenderedPageBreak/>
        <w:t>Critically assess how well the organisation has managed change and its impact on strategic implementation</w:t>
      </w:r>
      <w:bookmarkEnd w:id="17"/>
    </w:p>
    <w:p w14:paraId="3DC567BF" w14:textId="41C3EB0E" w:rsidR="002E7AF1" w:rsidRPr="00E205B8" w:rsidRDefault="002E7AF1" w:rsidP="002E7AF1">
      <w:pPr>
        <w:rPr>
          <w:b/>
          <w:bCs/>
        </w:rPr>
      </w:pPr>
      <w:r w:rsidRPr="00E205B8">
        <w:rPr>
          <w:b/>
          <w:bCs/>
        </w:rPr>
        <w:t>Change Management and Strategic Implementation</w:t>
      </w:r>
    </w:p>
    <w:p w14:paraId="36873DDB" w14:textId="0DDA8D4C" w:rsidR="002E7AF1" w:rsidRPr="00E205B8" w:rsidRDefault="002E7AF1" w:rsidP="002E7AF1">
      <w:r w:rsidRPr="00E205B8">
        <w:t>The effectiveness of strategic implementation at Samsung can be understood in terms of organisational capabilities such that strategic decisions are translated to operational reality via structured processes of change management. The organisation created specific change management offices to keep track of the progress of strategic initiatives and cope with implementation challenges by means of cross-functional coordination. The adoption of technology such as enterprise resource planning systems (Porter and Taylor, 2023).</w:t>
      </w:r>
    </w:p>
    <w:p w14:paraId="41CBCAD9" w14:textId="146B672A" w:rsidR="00842A57" w:rsidRPr="00E205B8" w:rsidRDefault="002E7AF1" w:rsidP="00842A57">
      <w:r w:rsidRPr="00E205B8">
        <w:t>The implementation issues that arise due to the volume and complexity of Samsung demand an elaborate system of governance to balance strategy and operational independence. The change initiatives of digital transformation to revamp legacy systems and business processes are faced with resistance by incumbent organisations used to traditional operational paradigms, requiring solid change leadership and change capability building (Cooper and Jensen, 2022).</w:t>
      </w:r>
    </w:p>
    <w:p w14:paraId="52BA4721" w14:textId="77777777" w:rsidR="00FB6961" w:rsidRDefault="00FB6961">
      <w:pPr>
        <w:spacing w:line="259" w:lineRule="auto"/>
        <w:jc w:val="left"/>
        <w:rPr>
          <w:rFonts w:eastAsia="Times New Roman"/>
          <w:sz w:val="28"/>
          <w:szCs w:val="32"/>
        </w:rPr>
      </w:pPr>
      <w:r>
        <w:br w:type="page"/>
      </w:r>
    </w:p>
    <w:p w14:paraId="6E0CB2D4" w14:textId="3EA8F80B" w:rsidR="002E7AF1" w:rsidRDefault="006C52EF" w:rsidP="00A93D3E">
      <w:pPr>
        <w:pStyle w:val="Heading1"/>
      </w:pPr>
      <w:bookmarkStart w:id="18" w:name="_Toc226077408"/>
      <w:r>
        <w:lastRenderedPageBreak/>
        <w:t>6</w:t>
      </w:r>
      <w:r w:rsidR="00842A57" w:rsidRPr="00E205B8">
        <w:t xml:space="preserve">. </w:t>
      </w:r>
      <w:r w:rsidR="00024CFA" w:rsidRPr="00024CFA">
        <w:t>Strategic Evaluation and Recommendations</w:t>
      </w:r>
      <w:bookmarkEnd w:id="18"/>
    </w:p>
    <w:p w14:paraId="73408733" w14:textId="16AF19DB" w:rsidR="00A93D3E" w:rsidRPr="00A93D3E" w:rsidRDefault="00A93D3E" w:rsidP="00E514CA">
      <w:pPr>
        <w:pStyle w:val="Heading2"/>
      </w:pPr>
      <w:bookmarkStart w:id="19" w:name="_Toc226077409"/>
      <w:r>
        <w:t>T</w:t>
      </w:r>
      <w:r w:rsidRPr="00A93D3E">
        <w:t>he organisation’s current strategy using appropriate frameworks</w:t>
      </w:r>
      <w:bookmarkEnd w:id="19"/>
    </w:p>
    <w:p w14:paraId="783556CA" w14:textId="77777777" w:rsidR="002E7AF1" w:rsidRPr="00E205B8" w:rsidRDefault="002E7AF1" w:rsidP="007933F7">
      <w:pPr>
        <w:jc w:val="center"/>
        <w:rPr>
          <w:b/>
          <w:bCs/>
        </w:rPr>
      </w:pPr>
      <w:r w:rsidRPr="00E205B8">
        <w:rPr>
          <w:b/>
          <w:bCs/>
        </w:rPr>
        <w:t>SWOT Analysis</w:t>
      </w:r>
    </w:p>
    <w:p w14:paraId="07741B39" w14:textId="0C27271C" w:rsidR="002E7AF1" w:rsidRPr="00E205B8" w:rsidRDefault="002E7AF1" w:rsidP="002E7AF1">
      <w:r w:rsidRPr="00BD16FD">
        <w:rPr>
          <w:b/>
        </w:rPr>
        <w:t>Strengths</w:t>
      </w:r>
      <w:r w:rsidR="00842A57" w:rsidRPr="00BD16FD">
        <w:rPr>
          <w:b/>
        </w:rPr>
        <w:t>:</w:t>
      </w:r>
      <w:r w:rsidR="00842A57" w:rsidRPr="00E205B8">
        <w:t xml:space="preserve"> </w:t>
      </w:r>
      <w:r w:rsidRPr="00E205B8">
        <w:t xml:space="preserve">In semiconductors, displays, and consumer electronics, Samsung has technological capabilities that are considered primary competitive advantages that allow the company to innovate its products and dominate the market. The scale in manufacturing and its operational efficiency </w:t>
      </w:r>
      <w:r w:rsidR="00842A57" w:rsidRPr="00E205B8">
        <w:t>enables</w:t>
      </w:r>
      <w:r w:rsidRPr="00E205B8">
        <w:t xml:space="preserve"> cost advantages that can facilitate the price elasticity and more margin than competitors. Market access and pricing power can be gained through brand equity and consumer trust earned over a period of time by means of constant product quality and customer service. Vertical supply chain brings about synergies that allow fast commercialisation of innovations and control of costs throughout value chains (Reed and Morse, 2020).</w:t>
      </w:r>
    </w:p>
    <w:p w14:paraId="531911D5" w14:textId="4B20B8E4" w:rsidR="002E7AF1" w:rsidRDefault="002E7AF1" w:rsidP="002E7AF1">
      <w:r w:rsidRPr="00E205B8">
        <w:rPr>
          <w:b/>
          <w:bCs/>
        </w:rPr>
        <w:t>Weaknesses</w:t>
      </w:r>
      <w:r w:rsidR="00842A57" w:rsidRPr="00E205B8">
        <w:rPr>
          <w:b/>
          <w:bCs/>
        </w:rPr>
        <w:t>:</w:t>
      </w:r>
      <w:r w:rsidR="00842A57" w:rsidRPr="00E205B8">
        <w:t xml:space="preserve"> </w:t>
      </w:r>
      <w:r w:rsidRPr="00E205B8">
        <w:t xml:space="preserve">The geographic concentration of the manufacturing facilities in Asia puts the supply chain at risk of geopolitical interruptions and natural calamities. The capital constraint surrounding semiconductor manufacturing and display facilities prevents any flexibility and injects a fixed cost drain in times of demand slumps. Large and complex organisations impose coordination problems and lengthy bureaucratic </w:t>
      </w:r>
      <w:r w:rsidR="00842A57" w:rsidRPr="00E205B8">
        <w:t>decision-making</w:t>
      </w:r>
      <w:r w:rsidRPr="00E205B8">
        <w:t xml:space="preserve"> processes that delay innovation cycles as compared to smaller competitors. Reliance on third party suppliers on important materials such as higher-order semiconductors and specialty materials poses an opportunity to supplier dislocation (Johnson and Phillips, 2021).</w:t>
      </w:r>
    </w:p>
    <w:p w14:paraId="60BD706A" w14:textId="77777777" w:rsidR="004E443F" w:rsidRPr="00E205B8" w:rsidRDefault="004E443F" w:rsidP="004E443F">
      <w:pPr>
        <w:jc w:val="center"/>
      </w:pPr>
      <w:r w:rsidRPr="00E205B8">
        <w:rPr>
          <w:noProof/>
          <w:lang w:val="en-US"/>
        </w:rPr>
        <w:drawing>
          <wp:inline distT="0" distB="0" distL="0" distR="0" wp14:anchorId="1B8005BF" wp14:editId="2965F612">
            <wp:extent cx="4434840" cy="2030597"/>
            <wp:effectExtent l="0" t="0" r="3810" b="8255"/>
            <wp:docPr id="10" name="Picture 10" descr="graph_swot-analysis_promo-showcase_01-min.web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graph_swot-analysis_promo-showcase_01-min.webp"/>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442567" cy="2034135"/>
                    </a:xfrm>
                    <a:prstGeom prst="rect">
                      <a:avLst/>
                    </a:prstGeom>
                    <a:noFill/>
                    <a:ln>
                      <a:noFill/>
                    </a:ln>
                  </pic:spPr>
                </pic:pic>
              </a:graphicData>
            </a:graphic>
          </wp:inline>
        </w:drawing>
      </w:r>
    </w:p>
    <w:p w14:paraId="4161D1E1" w14:textId="7AB51576" w:rsidR="004E443F" w:rsidRPr="00E205B8" w:rsidRDefault="004E443F" w:rsidP="004E443F">
      <w:pPr>
        <w:jc w:val="center"/>
      </w:pPr>
      <w:r w:rsidRPr="00E205B8">
        <w:t>Figure: SWOT analysis (Ahmed et al., 2022).</w:t>
      </w:r>
    </w:p>
    <w:p w14:paraId="20CB4F11" w14:textId="7E37143D" w:rsidR="004C1DA3" w:rsidRPr="00E205B8" w:rsidRDefault="002E7AF1" w:rsidP="002E7AF1">
      <w:r w:rsidRPr="00E205B8">
        <w:rPr>
          <w:b/>
          <w:bCs/>
        </w:rPr>
        <w:lastRenderedPageBreak/>
        <w:t>Opportunities</w:t>
      </w:r>
      <w:r w:rsidR="00842A57" w:rsidRPr="00E205B8">
        <w:rPr>
          <w:b/>
          <w:bCs/>
        </w:rPr>
        <w:t>:</w:t>
      </w:r>
      <w:r w:rsidR="00842A57" w:rsidRPr="00E205B8">
        <w:t xml:space="preserve"> </w:t>
      </w:r>
      <w:r w:rsidRPr="00E205B8">
        <w:t>Emerging technologies such as artificial intelligence, 5G infrastructure, quantum computing, and autonomous vehicles offer considerable growth potentials that demand technology integration and solution development. Greens markets in renewable energy, energy storage, and sustainable manufacturing are growth points that match environmental regulatory trends. Alternatives The emerging Internet of Things ecosystem that allows connecting consumer devices and smart home integration can provide platform opportunities that generate recurring revenue streams. Medical technology and bioelectronics applications tap into emerging health and wellness markets with Semiconductor expertise (Mitchell and Brown, 2024).</w:t>
      </w:r>
    </w:p>
    <w:p w14:paraId="20FD201F" w14:textId="211C9F5B" w:rsidR="002E7AF1" w:rsidRPr="00E205B8" w:rsidRDefault="002E7AF1" w:rsidP="002E7AF1">
      <w:r w:rsidRPr="00E205B8">
        <w:rPr>
          <w:b/>
          <w:bCs/>
        </w:rPr>
        <w:t>Threats</w:t>
      </w:r>
      <w:r w:rsidR="00842A57" w:rsidRPr="00E205B8">
        <w:rPr>
          <w:b/>
          <w:bCs/>
        </w:rPr>
        <w:t>:</w:t>
      </w:r>
      <w:r w:rsidR="00842A57" w:rsidRPr="00E205B8">
        <w:t xml:space="preserve"> </w:t>
      </w:r>
      <w:r w:rsidRPr="00E205B8">
        <w:t>Competitors such as Huawei, OPPO, and Vivo out of China innovate similar technologies at a cheaper price that endangers Samsung smartphone market share and profitability. Geopolitical tension in Taiwan poses an existential threat to global semiconductor supply since Taiwan produces more advanced chips than others. The vertical integration of Apple as a company through chip design and manufacturing minimizes the semiconductor revenue potential of Samsung and intensifies direct competition. The entry of TSMC and Intel into the semiconductor manufacturing processes poses a threat to the growth potential of the Samsung foundry business</w:t>
      </w:r>
      <w:r w:rsidR="00842A57" w:rsidRPr="00E205B8">
        <w:t xml:space="preserve"> </w:t>
      </w:r>
      <w:r w:rsidRPr="00E205B8">
        <w:t>(Evans and Smith, 2023).</w:t>
      </w:r>
    </w:p>
    <w:p w14:paraId="29C61B22" w14:textId="566013FB" w:rsidR="002E7AF1" w:rsidRPr="00E205B8" w:rsidRDefault="002E7AF1" w:rsidP="00B66F8A">
      <w:pPr>
        <w:jc w:val="center"/>
        <w:rPr>
          <w:b/>
          <w:bCs/>
        </w:rPr>
      </w:pPr>
      <w:r w:rsidRPr="00E205B8">
        <w:rPr>
          <w:b/>
          <w:bCs/>
        </w:rPr>
        <w:t>Ansoff Matrix: Growth Strategy Analysis</w:t>
      </w:r>
    </w:p>
    <w:p w14:paraId="728A925D" w14:textId="7B0280CF" w:rsidR="002E7AF1" w:rsidRPr="00E205B8" w:rsidRDefault="002E7AF1" w:rsidP="002E7AF1">
      <w:r w:rsidRPr="00E205B8">
        <w:rPr>
          <w:b/>
          <w:bCs/>
        </w:rPr>
        <w:t>Market Penetration</w:t>
      </w:r>
      <w:r w:rsidR="00842A57" w:rsidRPr="00E205B8">
        <w:rPr>
          <w:b/>
          <w:bCs/>
        </w:rPr>
        <w:t>:</w:t>
      </w:r>
      <w:r w:rsidR="00842A57" w:rsidRPr="00E205B8">
        <w:t xml:space="preserve"> </w:t>
      </w:r>
      <w:r w:rsidRPr="00E205B8">
        <w:t xml:space="preserve">Marketing investments and promotions in the prevailing markets are meant to capture market share out of the competitors. The product bundling and ecosystem development that inspires customers to buy multiple Samsung products are meant to raise the transaction values and customer lifetime value. Growth of distribution channels into e-commerce and direct-to-consumer channels will bypass retailers and enhance the margins and customer relations. </w:t>
      </w:r>
    </w:p>
    <w:p w14:paraId="178DD37D" w14:textId="66CA0AFB" w:rsidR="002E7AF1" w:rsidRPr="00E205B8" w:rsidRDefault="002E7AF1" w:rsidP="002E7AF1">
      <w:r w:rsidRPr="00E205B8">
        <w:rPr>
          <w:b/>
          <w:bCs/>
        </w:rPr>
        <w:t>Product Development</w:t>
      </w:r>
      <w:r w:rsidR="00842A57" w:rsidRPr="00E205B8">
        <w:rPr>
          <w:b/>
          <w:bCs/>
        </w:rPr>
        <w:t>:</w:t>
      </w:r>
      <w:r w:rsidR="00842A57" w:rsidRPr="00E205B8">
        <w:t xml:space="preserve"> </w:t>
      </w:r>
      <w:r w:rsidRPr="00E205B8">
        <w:t xml:space="preserve">The emergence of foldable smartphones with larger screenings and novel form factors </w:t>
      </w:r>
      <w:r w:rsidR="00842A57" w:rsidRPr="00E205B8">
        <w:t>positions</w:t>
      </w:r>
      <w:r w:rsidRPr="00E205B8">
        <w:t xml:space="preserve"> Samsung on top of competitors with conventional form factors. The growth of wearables such as smartwatches and AR glasses involves the formation of adjacency markets that utilize smartphone eco-systems. Technology Development in healthcare devices: This technology incorporates biometric monitoring and health analytics into consumer devices to meet the increased wellness market demand (Foster and Lewis, 2020).</w:t>
      </w:r>
    </w:p>
    <w:p w14:paraId="6D6DFC29" w14:textId="23FEA4BC" w:rsidR="002E7AF1" w:rsidRPr="00E205B8" w:rsidRDefault="002E7AF1" w:rsidP="002E7AF1">
      <w:pPr>
        <w:rPr>
          <w:b/>
          <w:bCs/>
        </w:rPr>
      </w:pPr>
      <w:r w:rsidRPr="00E205B8">
        <w:rPr>
          <w:b/>
          <w:bCs/>
        </w:rPr>
        <w:lastRenderedPageBreak/>
        <w:t>Market Development</w:t>
      </w:r>
      <w:r w:rsidR="00842A57" w:rsidRPr="00E205B8">
        <w:rPr>
          <w:b/>
          <w:bCs/>
        </w:rPr>
        <w:t xml:space="preserve">: </w:t>
      </w:r>
      <w:r w:rsidRPr="00E205B8">
        <w:t xml:space="preserve">Expansion into emerging markets with products that are price-conscious or affordable, targets India, Africa, and Southeast Asia where smartphone prices are still lower than those of the developed market. The growth of B2B market development through the sale of display and semiconductor to automotive, industrial, and medical equipment manufacturers diversifies revenue streams. </w:t>
      </w:r>
    </w:p>
    <w:p w14:paraId="00284D29" w14:textId="54CD8F55" w:rsidR="002E7AF1" w:rsidRPr="00E205B8" w:rsidRDefault="002E7AF1" w:rsidP="002E7AF1">
      <w:pPr>
        <w:rPr>
          <w:b/>
          <w:bCs/>
        </w:rPr>
      </w:pPr>
      <w:r w:rsidRPr="00E205B8">
        <w:rPr>
          <w:b/>
          <w:bCs/>
        </w:rPr>
        <w:t>Diversification</w:t>
      </w:r>
      <w:r w:rsidR="00842A57" w:rsidRPr="00E205B8">
        <w:rPr>
          <w:b/>
          <w:bCs/>
        </w:rPr>
        <w:t xml:space="preserve">: </w:t>
      </w:r>
      <w:r w:rsidRPr="00E205B8">
        <w:t>Nearby growth in technology fields such as robotics, autonomous vehicles, and sophisticated display applications apply fundamental technology strengths to new market segments. The growth of healthcare technologies related to ageing population and chronic disease care creates growth opportunities that are sensitive to demographic trends. The development of clean energy technology such as solar panels, battery systems, and energy management solutions covers an opportunity to reduce climate change (Russell and Hayes, 2021).</w:t>
      </w:r>
    </w:p>
    <w:p w14:paraId="27285C65" w14:textId="77777777" w:rsidR="00C32534" w:rsidRDefault="00C32534">
      <w:pPr>
        <w:spacing w:line="259" w:lineRule="auto"/>
        <w:jc w:val="left"/>
        <w:rPr>
          <w:rFonts w:eastAsiaTheme="majorEastAsia"/>
          <w:szCs w:val="24"/>
        </w:rPr>
      </w:pPr>
      <w:r>
        <w:br w:type="page"/>
      </w:r>
    </w:p>
    <w:p w14:paraId="3A6A5306" w14:textId="3C4FFE44" w:rsidR="00FF5FA7" w:rsidRDefault="00FF5FA7" w:rsidP="00FF5FA7">
      <w:pPr>
        <w:pStyle w:val="Heading2"/>
        <w:rPr>
          <w:rFonts w:eastAsiaTheme="majorEastAsia"/>
        </w:rPr>
      </w:pPr>
      <w:bookmarkStart w:id="20" w:name="_Toc226077410"/>
      <w:r w:rsidRPr="00FF5FA7">
        <w:rPr>
          <w:rFonts w:eastAsiaTheme="majorEastAsia"/>
        </w:rPr>
        <w:lastRenderedPageBreak/>
        <w:t>Strategic Evaluation and Recommendations</w:t>
      </w:r>
      <w:bookmarkEnd w:id="20"/>
    </w:p>
    <w:p w14:paraId="572B222D" w14:textId="2972F694" w:rsidR="002E7AF1" w:rsidRPr="00E205B8" w:rsidRDefault="002E7AF1" w:rsidP="002E7AF1">
      <w:pPr>
        <w:rPr>
          <w:b/>
          <w:bCs/>
        </w:rPr>
      </w:pPr>
      <w:r w:rsidRPr="00E205B8">
        <w:rPr>
          <w:b/>
          <w:bCs/>
        </w:rPr>
        <w:t>Recommendation</w:t>
      </w:r>
      <w:r w:rsidR="00842A57" w:rsidRPr="00E205B8">
        <w:rPr>
          <w:b/>
          <w:bCs/>
        </w:rPr>
        <w:t>:</w:t>
      </w:r>
      <w:r w:rsidRPr="00E205B8">
        <w:rPr>
          <w:b/>
          <w:bCs/>
        </w:rPr>
        <w:t xml:space="preserve"> 1 Accelerated 5G and 6G Infrastructure Investment</w:t>
      </w:r>
    </w:p>
    <w:p w14:paraId="2421AB95" w14:textId="24C685A6" w:rsidR="004C1DA3" w:rsidRPr="00E205B8" w:rsidRDefault="002E7AF1" w:rsidP="002E7AF1">
      <w:r w:rsidRPr="00E205B8">
        <w:t>Samsung must invest heavily in producing equipment 5G network and developing 6G technology to establish market dominance in high-wage technologies. The rationale supporting the recommendation is the projected multi-decade duration of infrastructure investment opportunities as 5G infrastructure matures, and 6G standardisation advances, generating reliably predictable revenue sources that are less susceptible to consumer discretionary spending phases (Adams and Peterson, 2022)</w:t>
      </w:r>
      <w:r w:rsidR="004C1DA3" w:rsidRPr="00E205B8">
        <w:t>.</w:t>
      </w:r>
    </w:p>
    <w:p w14:paraId="4DD8727E" w14:textId="02BC6373" w:rsidR="004C1DA3" w:rsidRPr="00E205B8" w:rsidRDefault="004C1DA3" w:rsidP="004C1DA3">
      <w:pPr>
        <w:jc w:val="center"/>
      </w:pPr>
      <w:r w:rsidRPr="00E205B8">
        <w:rPr>
          <w:noProof/>
          <w:lang w:val="en-US"/>
        </w:rPr>
        <w:drawing>
          <wp:inline distT="0" distB="0" distL="0" distR="0" wp14:anchorId="08657C5F" wp14:editId="08B846AF">
            <wp:extent cx="5042326" cy="2090057"/>
            <wp:effectExtent l="0" t="0" r="635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56555" cy="2095955"/>
                    </a:xfrm>
                    <a:prstGeom prst="rect">
                      <a:avLst/>
                    </a:prstGeom>
                    <a:noFill/>
                  </pic:spPr>
                </pic:pic>
              </a:graphicData>
            </a:graphic>
          </wp:inline>
        </w:drawing>
      </w:r>
    </w:p>
    <w:p w14:paraId="103FF70A" w14:textId="2987A134" w:rsidR="004C1DA3" w:rsidRPr="00E205B8" w:rsidRDefault="004C1DA3" w:rsidP="004C1DA3">
      <w:pPr>
        <w:jc w:val="center"/>
      </w:pPr>
      <w:r w:rsidRPr="00E205B8">
        <w:t>Figure: 5g development (O'Brien &amp; Murphy, 2020).</w:t>
      </w:r>
    </w:p>
    <w:p w14:paraId="600869A2" w14:textId="49267325" w:rsidR="002E7AF1" w:rsidRPr="00E205B8" w:rsidRDefault="002E7AF1" w:rsidP="002E7AF1">
      <w:pPr>
        <w:rPr>
          <w:b/>
          <w:bCs/>
        </w:rPr>
      </w:pPr>
      <w:r w:rsidRPr="00E205B8">
        <w:rPr>
          <w:b/>
          <w:bCs/>
        </w:rPr>
        <w:t>Recommendation 2: Circular Economy Business Model Innovation</w:t>
      </w:r>
    </w:p>
    <w:p w14:paraId="706347DD" w14:textId="5D6A7725" w:rsidR="002E7AF1" w:rsidRPr="00E205B8" w:rsidRDefault="002E7AF1" w:rsidP="002E7AF1">
      <w:r w:rsidRPr="00E205B8">
        <w:t>Samsung needs to create circular economy programs such as product leasing, refurbishment programmes, and materials recovery businesses that reform business model as linear selling to service-based recurring revenue stream. (Bennett and Clarke, 2023).</w:t>
      </w:r>
    </w:p>
    <w:p w14:paraId="52C1140A" w14:textId="4D338876" w:rsidR="002E7AF1" w:rsidRPr="00E205B8" w:rsidRDefault="002E7AF1" w:rsidP="002E7AF1">
      <w:pPr>
        <w:rPr>
          <w:b/>
          <w:bCs/>
        </w:rPr>
      </w:pPr>
      <w:r w:rsidRPr="00E205B8">
        <w:rPr>
          <w:b/>
          <w:bCs/>
        </w:rPr>
        <w:t>Recommendation 3: Strategic AI and Quantum Computing Partnerships</w:t>
      </w:r>
    </w:p>
    <w:p w14:paraId="6129627D" w14:textId="3F9A37C1" w:rsidR="00842A57" w:rsidRPr="00E205B8" w:rsidRDefault="002E7AF1" w:rsidP="00803DEE">
      <w:r w:rsidRPr="00E205B8">
        <w:t xml:space="preserve">In its efforts, Samsung needs to form strategic alliances with major artificial intelligence and quantum computing research </w:t>
      </w:r>
      <w:r w:rsidR="004C1DA3" w:rsidRPr="00E205B8">
        <w:t>centres</w:t>
      </w:r>
      <w:r w:rsidRPr="00E205B8">
        <w:t xml:space="preserve"> that increase the pace at which essential technologies are developed. Technology alliances lower the cost of R&amp;D investments and shorten the commercialisation times allowing quicker entries into the market in comparison with rival companies developing strengths on their own (Watson and Harris, 2022).</w:t>
      </w:r>
    </w:p>
    <w:p w14:paraId="4813B169" w14:textId="750DBC75" w:rsidR="002E7AF1" w:rsidRPr="00E205B8" w:rsidRDefault="00842A57" w:rsidP="00842A57">
      <w:pPr>
        <w:pStyle w:val="Heading1"/>
        <w:rPr>
          <w:rFonts w:cs="Times New Roman"/>
        </w:rPr>
      </w:pPr>
      <w:bookmarkStart w:id="21" w:name="_Toc226077411"/>
      <w:r w:rsidRPr="00E205B8">
        <w:rPr>
          <w:rFonts w:cs="Times New Roman"/>
        </w:rPr>
        <w:lastRenderedPageBreak/>
        <w:t>Section 2: Reflective Learning Analysis</w:t>
      </w:r>
      <w:bookmarkEnd w:id="21"/>
    </w:p>
    <w:p w14:paraId="10E928B7" w14:textId="707B6D2D" w:rsidR="00842A57" w:rsidRPr="00E205B8" w:rsidRDefault="00842A57" w:rsidP="00842A57">
      <w:pPr>
        <w:pStyle w:val="Heading2"/>
        <w:rPr>
          <w:rFonts w:cs="Times New Roman"/>
        </w:rPr>
      </w:pPr>
      <w:bookmarkStart w:id="22" w:name="_Toc226077412"/>
      <w:r w:rsidRPr="00E205B8">
        <w:rPr>
          <w:rFonts w:cs="Times New Roman"/>
        </w:rPr>
        <w:t>Gibbs Reflective Cycle Analysis</w:t>
      </w:r>
      <w:bookmarkEnd w:id="22"/>
    </w:p>
    <w:p w14:paraId="5BCBC03B" w14:textId="77777777" w:rsidR="00842A57" w:rsidRPr="00E205B8" w:rsidRDefault="00842A57" w:rsidP="00842A57">
      <w:pPr>
        <w:rPr>
          <w:b/>
          <w:bCs/>
        </w:rPr>
      </w:pPr>
      <w:r w:rsidRPr="00E205B8">
        <w:rPr>
          <w:b/>
          <w:bCs/>
        </w:rPr>
        <w:t>Description Phase</w:t>
      </w:r>
    </w:p>
    <w:p w14:paraId="6DA451CF" w14:textId="534011EB" w:rsidR="00842A57" w:rsidRPr="00E205B8" w:rsidRDefault="00842A57" w:rsidP="00842A57">
      <w:r w:rsidRPr="00E205B8">
        <w:t>I have conducted detailed research on the strategic management practises at Samsung through various analytical theories and theoretical principles. I examined the external environment of Samsung by applying the PESTEL analysis to determine the influence of political trade tensions, technological change, and environmental rules on the strategic decisions made. I also assessed internal strengths through the VRIO framework that determines whether resources such as semiconductor manufacturing and display technology have sustainable competitive advantages. I used the concepts of balanced scorecard to analyse the integration of Samsung into financial, customer, process, and learning perspectives to strategic performance management (Taylor and Martin, 2023).</w:t>
      </w:r>
    </w:p>
    <w:p w14:paraId="5BFC4FE4" w14:textId="417489A4" w:rsidR="004C1DA3" w:rsidRPr="00E205B8" w:rsidRDefault="004C1DA3" w:rsidP="004C1DA3">
      <w:pPr>
        <w:jc w:val="center"/>
      </w:pPr>
      <w:r w:rsidRPr="00E205B8">
        <w:rPr>
          <w:noProof/>
          <w:lang w:val="en-US"/>
        </w:rPr>
        <w:drawing>
          <wp:inline distT="0" distB="0" distL="0" distR="0" wp14:anchorId="4EA0E948" wp14:editId="54786A41">
            <wp:extent cx="5102860" cy="1603169"/>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165464" cy="1622837"/>
                    </a:xfrm>
                    <a:prstGeom prst="rect">
                      <a:avLst/>
                    </a:prstGeom>
                    <a:noFill/>
                  </pic:spPr>
                </pic:pic>
              </a:graphicData>
            </a:graphic>
          </wp:inline>
        </w:drawing>
      </w:r>
    </w:p>
    <w:p w14:paraId="2ED12143" w14:textId="4C5DE7EC" w:rsidR="004C1DA3" w:rsidRDefault="004C1DA3" w:rsidP="004C1DA3">
      <w:pPr>
        <w:jc w:val="center"/>
      </w:pPr>
      <w:r w:rsidRPr="00E205B8">
        <w:t>Figure: Gibb’s reflection cycle (Park et al., 2021).</w:t>
      </w:r>
    </w:p>
    <w:p w14:paraId="49972233" w14:textId="1D227673" w:rsidR="00211D89" w:rsidRPr="00E205B8" w:rsidRDefault="00211D89" w:rsidP="00211D89">
      <w:r>
        <w:t xml:space="preserve">In addition to the above-discussed structured learning, this analysis also allowed me to be hyper conscious of personal cognitive biases during corporate strategy evaluation. At first, I had a rather </w:t>
      </w:r>
      <w:proofErr w:type="spellStart"/>
      <w:r>
        <w:t>favorable</w:t>
      </w:r>
      <w:proofErr w:type="spellEnd"/>
      <w:r>
        <w:t xml:space="preserve"> perception of Samsung market dominance because I could see its apparent consumer achievements (e.g., Galaxy smartphones, high-end displays). Nonetheless, theories such as the PESTEL and SWOT techniques compelled me to overcome this confirmation bias. I realised that I had not taken into account external risks - especially geopolitical risks in semiconductor supply chains and increasing competition of Chinese OEMs such as Xiaomi and </w:t>
      </w:r>
      <w:proofErr w:type="spellStart"/>
      <w:r>
        <w:t>Transsion</w:t>
      </w:r>
      <w:proofErr w:type="spellEnd"/>
      <w:r>
        <w:t xml:space="preserve"> in emerging markets. This was an ugly and yet a useful lesson: the intellectual discipline that strategic analysis demands is that negative evidence must be taken as seriously as positive signs.</w:t>
      </w:r>
    </w:p>
    <w:p w14:paraId="53E36D15" w14:textId="77777777" w:rsidR="00842A57" w:rsidRPr="00E205B8" w:rsidRDefault="00842A57" w:rsidP="00842A57">
      <w:pPr>
        <w:rPr>
          <w:b/>
          <w:bCs/>
        </w:rPr>
      </w:pPr>
      <w:r w:rsidRPr="00E205B8">
        <w:rPr>
          <w:b/>
          <w:bCs/>
        </w:rPr>
        <w:lastRenderedPageBreak/>
        <w:t>Feelings Phase</w:t>
      </w:r>
    </w:p>
    <w:p w14:paraId="6DBA68C8" w14:textId="77777777" w:rsidR="00C26430" w:rsidRDefault="00842A57" w:rsidP="00842A57">
      <w:r w:rsidRPr="00E205B8">
        <w:t xml:space="preserve">I felt a sense of indecisiveness about how complicated it is to analyse an entity as large as Samsung with a wide variety of business operations. When I realised that such intricacies of semiconductor manufacturing processes, display technology innovation, and competitive dynamics in the whole world need to be studied and evaluated in one place, I felt overwhelmed. </w:t>
      </w:r>
    </w:p>
    <w:p w14:paraId="67310C81" w14:textId="45D5D7A9" w:rsidR="00842A57" w:rsidRDefault="00842A57" w:rsidP="00842A57">
      <w:r w:rsidRPr="00E205B8">
        <w:t>Systematic research and application of a framework enabled me to build confidence in identifying patterns linking internal capabilities of Samsung to the external competitive positioning. I enjoyed the interrelationship of the strategic concepts as I saw how cost leadership in one area contributes to innovation investment in other areas.</w:t>
      </w:r>
    </w:p>
    <w:p w14:paraId="37BF38CD" w14:textId="62D97BDE" w:rsidR="00211D89" w:rsidRPr="00E205B8" w:rsidRDefault="00211D89" w:rsidP="00842A57">
      <w:r>
        <w:t xml:space="preserve">Defining short term tactical and long term strategic health was another important lesson. Vertical integration and intensive investment in R&amp;D seem to be the evident assets of Samsung through the prism of the VRIO framework, but the Balanced Scorecard approach showed the possibility of trade-offs. To illustrate this, heavy capitals in semiconductor (financial perspective) can limit investment into circular economy business models (learning and growth perspective). </w:t>
      </w:r>
    </w:p>
    <w:p w14:paraId="5FB9B137" w14:textId="77777777" w:rsidR="00842A57" w:rsidRPr="00E205B8" w:rsidRDefault="00842A57" w:rsidP="00842A57">
      <w:pPr>
        <w:rPr>
          <w:b/>
          <w:bCs/>
        </w:rPr>
      </w:pPr>
      <w:r w:rsidRPr="00E205B8">
        <w:rPr>
          <w:b/>
          <w:bCs/>
        </w:rPr>
        <w:t>Evaluation Phase</w:t>
      </w:r>
    </w:p>
    <w:p w14:paraId="6395F400" w14:textId="62A3AFDC" w:rsidR="00842A57" w:rsidRDefault="00842A57" w:rsidP="00842A57">
      <w:r w:rsidRPr="00E205B8">
        <w:t>I assessed the level of my comprehension of the concepts of strategic management by acknowledging their successful implementation into organisational situations. I also evaluated the quality of my analysis based on a critical assessment of whether recommendations made were logical based on theoretical frameworks and organisational reality. When determining lack of information on the details of supplier relationships and certain R&amp;D projects portfolios, I have realised they need further research. The appropriateness of frameworks was also considered as I compared PESTEL and VRIO analysis realising various frameworks shed light on various strategic dimensions. I contemplated how my original ideas about Samsung dominating the market would be changed considerably.</w:t>
      </w:r>
    </w:p>
    <w:p w14:paraId="3C9E78D8" w14:textId="4C71D6B4" w:rsidR="00A104FC" w:rsidRDefault="00A104FC" w:rsidP="00842A57"/>
    <w:p w14:paraId="4646962D" w14:textId="1CFC0D93" w:rsidR="008D69DF" w:rsidRDefault="008D69DF" w:rsidP="00842A57"/>
    <w:p w14:paraId="0CA16FFC" w14:textId="77777777" w:rsidR="008D69DF" w:rsidRDefault="008D69DF" w:rsidP="00842A57"/>
    <w:p w14:paraId="4CC97BAD" w14:textId="77777777" w:rsidR="00A104FC" w:rsidRPr="00E205B8" w:rsidRDefault="00A104FC" w:rsidP="00842A57"/>
    <w:p w14:paraId="0ABE996B" w14:textId="77777777" w:rsidR="00842A57" w:rsidRPr="00E205B8" w:rsidRDefault="00842A57" w:rsidP="00842A57">
      <w:pPr>
        <w:rPr>
          <w:b/>
          <w:bCs/>
        </w:rPr>
      </w:pPr>
      <w:r w:rsidRPr="00E205B8">
        <w:rPr>
          <w:b/>
          <w:bCs/>
        </w:rPr>
        <w:lastRenderedPageBreak/>
        <w:t>Analysis Phase</w:t>
      </w:r>
    </w:p>
    <w:p w14:paraId="03EE4D73" w14:textId="689A81BF" w:rsidR="00842A57" w:rsidRDefault="00842A57" w:rsidP="00842A57">
      <w:r w:rsidRPr="00E205B8">
        <w:t>I examined my learning activities whereby structured frameworks played a significant role in increased depth of analysis as opposed to unstructured observations. I identified pattern recognition skills when using multiple analytical lenses on the same strategic questions. I examined how the theoretical knowledge acquired in strategic management modules were applied in reality when applied to Samsung-specific situations. I found that technology knowledge needed other research besides strategic framework, where technical ability and business strategy are interdependent (Hall and Brooks, 2020).</w:t>
      </w:r>
    </w:p>
    <w:p w14:paraId="18967C76" w14:textId="77777777" w:rsidR="00A104FC" w:rsidRPr="00E205B8" w:rsidRDefault="00A104FC" w:rsidP="00A104FC">
      <w:pPr>
        <w:jc w:val="center"/>
      </w:pPr>
      <w:r w:rsidRPr="00E205B8">
        <w:rPr>
          <w:noProof/>
          <w:lang w:val="en-US"/>
        </w:rPr>
        <w:drawing>
          <wp:inline distT="0" distB="0" distL="0" distR="0" wp14:anchorId="64EFA5CB" wp14:editId="4C13170A">
            <wp:extent cx="3672977" cy="1801495"/>
            <wp:effectExtent l="0" t="0" r="3810" b="8255"/>
            <wp:docPr id="15" name="Picture 15" descr="evaluation-concept-chart-keywords-icons-73095487.web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evaluation-concept-chart-keywords-icons-73095487.webp"/>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91052" cy="1810360"/>
                    </a:xfrm>
                    <a:prstGeom prst="rect">
                      <a:avLst/>
                    </a:prstGeom>
                    <a:noFill/>
                    <a:ln>
                      <a:noFill/>
                    </a:ln>
                  </pic:spPr>
                </pic:pic>
              </a:graphicData>
            </a:graphic>
          </wp:inline>
        </w:drawing>
      </w:r>
    </w:p>
    <w:p w14:paraId="0A707DCB" w14:textId="55C8E576" w:rsidR="00A104FC" w:rsidRDefault="00A104FC" w:rsidP="00A104FC">
      <w:pPr>
        <w:jc w:val="center"/>
      </w:pPr>
      <w:r w:rsidRPr="00E205B8">
        <w:t>Figure: Evaluation phase (Rahman et al., 2023).</w:t>
      </w:r>
    </w:p>
    <w:p w14:paraId="19783A82" w14:textId="0992888C" w:rsidR="00A104FC" w:rsidRPr="00E205B8" w:rsidRDefault="00A104FC" w:rsidP="00842A57">
      <w:r>
        <w:t>Moreover, an analysis based on the publicly available information dominated my first analysis, which has its limitations. Now I understand that empty nest of internal governance reports or supplier-level CSR audits, it is only a survey of a strategy. It has made me even more sensitive to the idea of triangulating different sources- industry reports, academic commentary and even activist investor communications in order to minimize information asymmetry.</w:t>
      </w:r>
    </w:p>
    <w:p w14:paraId="681DF36A" w14:textId="77777777" w:rsidR="00842A57" w:rsidRPr="00E205B8" w:rsidRDefault="00842A57" w:rsidP="00842A57">
      <w:pPr>
        <w:rPr>
          <w:b/>
          <w:bCs/>
        </w:rPr>
      </w:pPr>
      <w:r w:rsidRPr="00E205B8">
        <w:rPr>
          <w:b/>
          <w:bCs/>
        </w:rPr>
        <w:t>Conclusion Phase</w:t>
      </w:r>
    </w:p>
    <w:p w14:paraId="60102404" w14:textId="01D3611D" w:rsidR="00842A57" w:rsidRPr="00E205B8" w:rsidRDefault="00842A57" w:rsidP="00842A57">
      <w:r w:rsidRPr="00E205B8">
        <w:t xml:space="preserve">I determined that broad strategy analysis would involve several frameworks that offer complementary views on organisational strategy and competitiveness. I realised that sustainable competitive advantage is not one determinant but a multifaceted interaction among internal resources, external opportunities, and strategic choices. I came to the conclusion that strategic management learning made a big difference in terms of equipping me with knowledge of how organisations cope amidst turbulent business conditions by providing orderly analysis and making </w:t>
      </w:r>
      <w:r w:rsidRPr="00E205B8">
        <w:lastRenderedPageBreak/>
        <w:t>calculated decisions. I realised that Samsung has maintained competitive advantage because of constant innovation capacity that allows product development (Douglas and Stewart, 2022).</w:t>
      </w:r>
    </w:p>
    <w:p w14:paraId="3AEB29F7" w14:textId="58DA0383" w:rsidR="004C1DA3" w:rsidRPr="00E205B8" w:rsidRDefault="004C1DA3" w:rsidP="004E4014">
      <w:pPr>
        <w:rPr>
          <w:b/>
          <w:bCs/>
        </w:rPr>
      </w:pPr>
      <w:r w:rsidRPr="00E205B8">
        <w:rPr>
          <w:b/>
          <w:bCs/>
        </w:rPr>
        <w:t>Action Plan</w:t>
      </w:r>
    </w:p>
    <w:p w14:paraId="2CCF6BB8" w14:textId="6881140D" w:rsidR="004C1DA3" w:rsidRPr="00E205B8" w:rsidRDefault="00842A57" w:rsidP="004E4014">
      <w:r w:rsidRPr="00E205B8">
        <w:t>To extend my strategic management skills, I will explore particular Samsung units of business in more technical detail to gain insight into how corporate strategy is practised into divisional business. I will also acquire financial analysis competencies that will allow me to assess strategic decisions using a return on investment and economic value creation lens. I will analyse case studies on strategic failures acknowledging that successful firms also make strategic mistakes that guide making improved decisions in the future. I will acquire industry analysis capabilities that will allow me to evaluate competitive forces and strategic implications on different industries within a short time (Newton and Price, 2023)</w:t>
      </w:r>
      <w:r w:rsidR="004C1DA3" w:rsidRPr="00E205B8">
        <w:t>.</w:t>
      </w:r>
    </w:p>
    <w:p w14:paraId="4A950FC7" w14:textId="4D8ABCDE" w:rsidR="007E48E6" w:rsidRDefault="007E48E6" w:rsidP="007E48E6">
      <w:r>
        <w:t xml:space="preserve">Going forward, I will use the pre-mortem approach to analysis actively: I will pose the question before concluding on strategic advice: what will have gone wrong in 2 </w:t>
      </w:r>
      <w:r w:rsidR="008D69DF">
        <w:t xml:space="preserve">years’ time when the strategy has failed. </w:t>
      </w:r>
      <w:r>
        <w:t>In the end, this reflective exercise has converted my perception of strategic management as a set of frameworks to a process of self-critical practice of organisational sense-making that is a continual process.</w:t>
      </w:r>
    </w:p>
    <w:p w14:paraId="2B57F5E5" w14:textId="77777777" w:rsidR="004C1DA3" w:rsidRPr="00E205B8" w:rsidRDefault="004C1DA3" w:rsidP="004E4014"/>
    <w:p w14:paraId="7E5EEE99" w14:textId="336B72AA" w:rsidR="00842A57" w:rsidRPr="00E205B8" w:rsidRDefault="004C1DA3" w:rsidP="004C1DA3">
      <w:pPr>
        <w:spacing w:line="259" w:lineRule="auto"/>
        <w:jc w:val="left"/>
      </w:pPr>
      <w:r w:rsidRPr="00E205B8">
        <w:br w:type="page"/>
      </w:r>
    </w:p>
    <w:p w14:paraId="29807332" w14:textId="35ACFB34" w:rsidR="00842A57" w:rsidRPr="00E205B8" w:rsidRDefault="00842A57" w:rsidP="00842A57">
      <w:pPr>
        <w:pStyle w:val="Heading1"/>
        <w:rPr>
          <w:rFonts w:cs="Times New Roman"/>
        </w:rPr>
      </w:pPr>
      <w:bookmarkStart w:id="23" w:name="_Toc226077413"/>
      <w:r w:rsidRPr="00E205B8">
        <w:rPr>
          <w:rFonts w:cs="Times New Roman"/>
        </w:rPr>
        <w:lastRenderedPageBreak/>
        <w:t>Conclusion</w:t>
      </w:r>
      <w:bookmarkEnd w:id="23"/>
    </w:p>
    <w:p w14:paraId="482DD873" w14:textId="58D9101B" w:rsidR="004E4014" w:rsidRPr="00E205B8" w:rsidRDefault="00842A57" w:rsidP="00842A57">
      <w:r w:rsidRPr="00E205B8">
        <w:t xml:space="preserve">Samsung Electronics exhibits advanced strategic management behaviours that are over decades old of exploring competitive global market and technological upheavals. Competitive advantage of the organisation relies on synergistic conglomerations of technological innovation skills, manufacturing functional excellence, and brand equity generated by meeting steady product quality and consumer-based innovation. The ability to overcome external threats such as trade tensions, environmental regulations, and aggressive technological rivalry has shown excellent strategic flexibility and adaptability that have made Samsung enjoy a long-term market dominance. Balanced scorecard framework provides insights into how Samsung incorporates financial performance, customer satisfaction, operational excellence, and continuous learning into complex performance management systems. </w:t>
      </w:r>
    </w:p>
    <w:p w14:paraId="001B31B0" w14:textId="77777777" w:rsidR="004E4014" w:rsidRPr="00E205B8" w:rsidRDefault="004E4014">
      <w:pPr>
        <w:spacing w:line="259" w:lineRule="auto"/>
        <w:jc w:val="left"/>
      </w:pPr>
      <w:r w:rsidRPr="00E205B8">
        <w:br w:type="page"/>
      </w:r>
    </w:p>
    <w:p w14:paraId="3D9EF2F0" w14:textId="6FBFABB5" w:rsidR="00842A57" w:rsidRPr="00E205B8" w:rsidRDefault="004E4014" w:rsidP="004E4014">
      <w:pPr>
        <w:pStyle w:val="Heading1"/>
        <w:rPr>
          <w:rFonts w:cs="Times New Roman"/>
        </w:rPr>
      </w:pPr>
      <w:bookmarkStart w:id="24" w:name="_Toc226077414"/>
      <w:r w:rsidRPr="00E205B8">
        <w:rPr>
          <w:rFonts w:cs="Times New Roman"/>
        </w:rPr>
        <w:lastRenderedPageBreak/>
        <w:t>References</w:t>
      </w:r>
      <w:bookmarkEnd w:id="24"/>
    </w:p>
    <w:p w14:paraId="4308B572" w14:textId="77777777" w:rsidR="008B6C87" w:rsidRPr="00E205B8" w:rsidRDefault="008B6C87" w:rsidP="004E4014">
      <w:r w:rsidRPr="00E205B8">
        <w:t>Adams, P., &amp; Peterson, J. (2022). Infrastructure Investment and Market Development. Infrastructure Strategy Journal, 20(4), 378-401.</w:t>
      </w:r>
    </w:p>
    <w:p w14:paraId="40259EDF" w14:textId="77777777" w:rsidR="008B6C87" w:rsidRPr="00E205B8" w:rsidRDefault="008B6C87" w:rsidP="004E4014">
      <w:r w:rsidRPr="00E205B8">
        <w:t>Ahmed, S., Hassan, R., &amp; Khan, M. (2022). Environmental Regulation Impact on Manufacturing Industries. Sustainability Review, 14(6), 567-590.</w:t>
      </w:r>
    </w:p>
    <w:p w14:paraId="7E4C9D49" w14:textId="77777777" w:rsidR="008B6C87" w:rsidRPr="00E205B8" w:rsidRDefault="008B6C87" w:rsidP="004E4014">
      <w:r w:rsidRPr="00E205B8">
        <w:t>Anderson, K., &amp; Smith, J. (2022). Differentiation Strategy in Premium Product Markets. Journal of Strategic Marketing, 25(3), 234-256.</w:t>
      </w:r>
    </w:p>
    <w:p w14:paraId="5C3AF646" w14:textId="77777777" w:rsidR="008B6C87" w:rsidRPr="00E205B8" w:rsidRDefault="008B6C87" w:rsidP="004E4014">
      <w:r w:rsidRPr="00E205B8">
        <w:t>Barney, J., &amp; Hesterly, W. (2020). Strategic Management and Competitive Advantage. Pearson Education. (5th ed.)</w:t>
      </w:r>
    </w:p>
    <w:p w14:paraId="5D06C5E7" w14:textId="77777777" w:rsidR="008B6C87" w:rsidRPr="00E205B8" w:rsidRDefault="008B6C87" w:rsidP="004E4014">
      <w:r w:rsidRPr="00E205B8">
        <w:t>Bennett, K., &amp; Clarke, S. (2023). Circular Economy Business Model Innovation. Sustainability and Business Review, 31(6), 501-524.</w:t>
      </w:r>
    </w:p>
    <w:p w14:paraId="67E30D07" w14:textId="77777777" w:rsidR="008B6C87" w:rsidRPr="00E205B8" w:rsidRDefault="008B6C87" w:rsidP="004E4014">
      <w:r w:rsidRPr="00E205B8">
        <w:t>Chandler, A., &amp; Werther, W. (2023). Strategic Corporate Social Responsibility and Sustainability. Business Ethics Quarterly, 33(2), 189-212.</w:t>
      </w:r>
    </w:p>
    <w:p w14:paraId="0C77A4C8" w14:textId="77777777" w:rsidR="008B6C87" w:rsidRPr="00E205B8" w:rsidRDefault="008B6C87" w:rsidP="004E4014">
      <w:r w:rsidRPr="00E205B8">
        <w:t>Chen, L., &amp; Wang, H. (2022). Vertical Integration Strategy in Electronics Manufacturing. Strategic Management Review, 19(5), 234-256.</w:t>
      </w:r>
    </w:p>
    <w:p w14:paraId="64F93AF6" w14:textId="77777777" w:rsidR="008B6C87" w:rsidRPr="00E205B8" w:rsidRDefault="008B6C87" w:rsidP="004E4014">
      <w:r w:rsidRPr="00E205B8">
        <w:t>Chen, W., Lee, Y., &amp; Wang, M. (2023). Digital Customer Experience Enhancement. Journal of Customer Experience Management, 19(5), 389-412.</w:t>
      </w:r>
    </w:p>
    <w:p w14:paraId="4857D2F2" w14:textId="77777777" w:rsidR="008B6C87" w:rsidRPr="00E205B8" w:rsidRDefault="008B6C87" w:rsidP="004E4014">
      <w:r w:rsidRPr="00E205B8">
        <w:t>Cooper, B., &amp; Jensen, P. (2022). Digital Transformation and Legacy System Modernization. IT Strategy Review, 23(2), 189-212.</w:t>
      </w:r>
    </w:p>
    <w:p w14:paraId="6C44771C" w14:textId="77777777" w:rsidR="008B6C87" w:rsidRPr="00E205B8" w:rsidRDefault="008B6C87" w:rsidP="004E4014">
      <w:r w:rsidRPr="00E205B8">
        <w:t>Davis, M., &amp; Wilson, T. (2021). International Expansion Strategy in Emerging Markets. International Business Review, 30(5), 478-501.</w:t>
      </w:r>
    </w:p>
    <w:p w14:paraId="199A6E47" w14:textId="77777777" w:rsidR="008B6C87" w:rsidRPr="00E205B8" w:rsidRDefault="008B6C87" w:rsidP="004E4014">
      <w:r w:rsidRPr="00E205B8">
        <w:t>Douglas, V., &amp; Stewart, L. (2022). Sustainable Competitive Advantage and Organizational Capabilities. Journal of Strategic Capability, 27(3), 278-301.</w:t>
      </w:r>
    </w:p>
    <w:p w14:paraId="54854C12" w14:textId="77777777" w:rsidR="008B6C87" w:rsidRPr="00E205B8" w:rsidRDefault="008B6C87" w:rsidP="004E4014">
      <w:r w:rsidRPr="00E205B8">
        <w:t>Elliott, J., &amp; Richardson, M. (2024). Digital Ecosystem Development and Service Monetization. Digital Business Review, 35(2), 123-146.</w:t>
      </w:r>
    </w:p>
    <w:p w14:paraId="18C423CF" w14:textId="77777777" w:rsidR="008B6C87" w:rsidRPr="00E205B8" w:rsidRDefault="008B6C87" w:rsidP="004E4014">
      <w:r w:rsidRPr="00E205B8">
        <w:lastRenderedPageBreak/>
        <w:t>Evans, G., &amp; Smith, H. (2023). Environmental Regulation Threats and Compliance Requirements. Environmental Business Review, 21(5), 412-435.</w:t>
      </w:r>
    </w:p>
    <w:p w14:paraId="379E8ACD" w14:textId="77777777" w:rsidR="008B6C87" w:rsidRPr="00E205B8" w:rsidRDefault="008B6C87" w:rsidP="004E4014">
      <w:r w:rsidRPr="00E205B8">
        <w:t>Foster, R., &amp; Lewis, M. (2020). Product Development Strategy in Technology Markets. Journal of Product Innovation, 27(2), 156-178.</w:t>
      </w:r>
    </w:p>
    <w:p w14:paraId="583FA2B4" w14:textId="77777777" w:rsidR="008B6C87" w:rsidRPr="00E205B8" w:rsidRDefault="008B6C87" w:rsidP="004E4014">
      <w:r w:rsidRPr="00E205B8">
        <w:t>Grant, R., &amp; Jordan, J. (2021). Contemporary Strategy Analysis. John Wiley &amp; Sons. (10th ed.)</w:t>
      </w:r>
    </w:p>
    <w:p w14:paraId="1C51B121" w14:textId="77777777" w:rsidR="008B6C87" w:rsidRPr="00E205B8" w:rsidRDefault="008B6C87" w:rsidP="004E4014">
      <w:r w:rsidRPr="00E205B8">
        <w:t>Hall, B., &amp; Brooks, E. (2020). Critical Thinking and Strategic Analysis Development. Management Education Review, 22(5), 401-424.</w:t>
      </w:r>
    </w:p>
    <w:p w14:paraId="0504FB62" w14:textId="77777777" w:rsidR="008B6C87" w:rsidRPr="00E205B8" w:rsidRDefault="008B6C87" w:rsidP="004E4014">
      <w:r w:rsidRPr="00E205B8">
        <w:t>Han, Y., &amp; Thakor, A. (2021). Corporate Strategy and Technological Leadership: Evidence from Samsung Electronics. Journal of Strategic Studies, 24(1), 89-112.</w:t>
      </w:r>
    </w:p>
    <w:p w14:paraId="2B2CA184" w14:textId="77777777" w:rsidR="008B6C87" w:rsidRPr="00E205B8" w:rsidRDefault="008B6C87" w:rsidP="004E4014">
      <w:r w:rsidRPr="00E205B8">
        <w:t>Harper, L., &amp; Collins, D. (2023). Diversification Strategy and Synergy Creation. Corporate Strategy Journal, 19(4), 301-324.</w:t>
      </w:r>
    </w:p>
    <w:p w14:paraId="6A3D004B" w14:textId="77777777" w:rsidR="008B6C87" w:rsidRPr="00E205B8" w:rsidRDefault="008B6C87" w:rsidP="004E4014">
      <w:r w:rsidRPr="00E205B8">
        <w:t xml:space="preserve">Johnson, G., Scholes, K., Whittington, R., &amp; </w:t>
      </w:r>
      <w:proofErr w:type="spellStart"/>
      <w:r w:rsidRPr="00E205B8">
        <w:t>Regnér</w:t>
      </w:r>
      <w:proofErr w:type="spellEnd"/>
      <w:r w:rsidRPr="00E205B8">
        <w:t>, P. (2022). Exploring Strategy. Pearson Education. (12th ed.)</w:t>
      </w:r>
    </w:p>
    <w:p w14:paraId="4141380E" w14:textId="77777777" w:rsidR="008B6C87" w:rsidRPr="00E205B8" w:rsidRDefault="008B6C87" w:rsidP="004E4014">
      <w:r w:rsidRPr="00E205B8">
        <w:t>Johnson, T., &amp; Phillips, R. (2021). Competitive Positioning and Market Perception. Journal of Marketing Strategy, 26(4), 356-379.</w:t>
      </w:r>
    </w:p>
    <w:p w14:paraId="7E103FC2" w14:textId="77777777" w:rsidR="008B6C87" w:rsidRPr="00E205B8" w:rsidRDefault="008B6C87" w:rsidP="004E4014">
      <w:r w:rsidRPr="00E205B8">
        <w:t>Jones, M., Williams, R., &amp; Brown, T. (2023). Financial Performance Metrics for Technology Companies. Journal of Finance and Strategy, 27(3), 445-468.</w:t>
      </w:r>
    </w:p>
    <w:p w14:paraId="506AEB0A" w14:textId="77777777" w:rsidR="008B6C87" w:rsidRPr="00E205B8" w:rsidRDefault="008B6C87" w:rsidP="004E4014">
      <w:r w:rsidRPr="00E205B8">
        <w:t>Khan, S., &amp; Patel, R. (2020). Cost Leadership and Market Segmentation. Strategic Management Review, 21(2), 167-189.</w:t>
      </w:r>
    </w:p>
    <w:p w14:paraId="30C7B853" w14:textId="77777777" w:rsidR="008B6C87" w:rsidRPr="00E205B8" w:rsidRDefault="008B6C87" w:rsidP="004E4014">
      <w:r w:rsidRPr="00E205B8">
        <w:t>Kim, H., &amp; Lee, S. (2022). Core Competencies and Sustainable Advantage. Strategic Management Journal, 29(5), 567-589.</w:t>
      </w:r>
    </w:p>
    <w:p w14:paraId="78F70BE2" w14:textId="77777777" w:rsidR="008B6C87" w:rsidRPr="00E205B8" w:rsidRDefault="008B6C87" w:rsidP="004E4014">
      <w:r w:rsidRPr="00E205B8">
        <w:t>Kumar, R., &amp; Singh, P. (2021). Supply Chain Resilience Following Global Disruptions. Operations Management Quarterly, 25(3), 289-312.</w:t>
      </w:r>
    </w:p>
    <w:p w14:paraId="388FE519" w14:textId="77777777" w:rsidR="008B6C87" w:rsidRPr="00E205B8" w:rsidRDefault="008B6C87" w:rsidP="004E4014">
      <w:r w:rsidRPr="00E205B8">
        <w:t>Kumar, S., Singh, R., &amp; Patel, D. (2022). Operational Efficiency and Cost Reduction in Manufacturing. Operations Review, 28(1), 78-101.</w:t>
      </w:r>
    </w:p>
    <w:p w14:paraId="0354BDA3" w14:textId="77777777" w:rsidR="008B6C87" w:rsidRPr="00E205B8" w:rsidRDefault="008B6C87" w:rsidP="004E4014">
      <w:r w:rsidRPr="00E205B8">
        <w:lastRenderedPageBreak/>
        <w:t>Lee, K., Park, J., &amp; Choi, H. (2020). Corporate Social Responsibility in Manufacturing Supply Chains. Journal of Supply Chain Responsibility, 16(4), 301-324.</w:t>
      </w:r>
    </w:p>
    <w:p w14:paraId="64FBC99D" w14:textId="77777777" w:rsidR="008B6C87" w:rsidRPr="00E205B8" w:rsidRDefault="008B6C87" w:rsidP="004E4014">
      <w:r w:rsidRPr="00E205B8">
        <w:t>Lee, S., &amp; Wong, K. (2020). Strategic Management in East Asian Technology Companies. Journal of Strategic Management Review, 15(3), 245-267.</w:t>
      </w:r>
    </w:p>
    <w:p w14:paraId="2A727D1B" w14:textId="77777777" w:rsidR="008B6C87" w:rsidRPr="00E205B8" w:rsidRDefault="008B6C87" w:rsidP="004E4014">
      <w:r w:rsidRPr="00E205B8">
        <w:t>Martinez, C., &amp; Garcia, E. (2023). IoT Integration and Consumer Device Ecosystems. Technology and Innovation Journal, 32(1), 45-68.</w:t>
      </w:r>
    </w:p>
    <w:p w14:paraId="053642F6" w14:textId="77777777" w:rsidR="008B6C87" w:rsidRPr="00E205B8" w:rsidRDefault="008B6C87" w:rsidP="004E4014">
      <w:r w:rsidRPr="00E205B8">
        <w:t>Martinez, E., &amp; Lee, C. (2023). Leadership Development and Succession Planning. Leadership Quarterly, 31(4), 445-468.</w:t>
      </w:r>
    </w:p>
    <w:p w14:paraId="0DB39C28" w14:textId="77777777" w:rsidR="008B6C87" w:rsidRPr="00E205B8" w:rsidRDefault="008B6C87" w:rsidP="004E4014">
      <w:r w:rsidRPr="00E205B8">
        <w:t>Mitchell, D., &amp; Brown, S. (2024). Emerging Technology Markets and Growth Opportunities. Technology Trends Review, 33(1), 45-68.</w:t>
      </w:r>
    </w:p>
    <w:p w14:paraId="3E7A5444" w14:textId="77777777" w:rsidR="008B6C87" w:rsidRPr="00E205B8" w:rsidRDefault="008B6C87" w:rsidP="004E4014">
      <w:r w:rsidRPr="00E205B8">
        <w:t>Murray, J., &amp; Foster, T. (2024). Strategic Management in Global Multinational Corporations. Global Strategy Review, 32(1), 67-90.</w:t>
      </w:r>
    </w:p>
    <w:p w14:paraId="75FF9535" w14:textId="77777777" w:rsidR="008B6C87" w:rsidRPr="00E205B8" w:rsidRDefault="008B6C87" w:rsidP="004E4014">
      <w:r w:rsidRPr="00E205B8">
        <w:t>Newton, R., &amp; Price, S. (2023). Strategic Thinking and Decision-Making Processes. Strategic Decision Quarterly, 26(6), 523-546.</w:t>
      </w:r>
    </w:p>
    <w:p w14:paraId="690C10A8" w14:textId="77777777" w:rsidR="008B6C87" w:rsidRPr="00E205B8" w:rsidRDefault="008B6C87" w:rsidP="004E4014">
      <w:r w:rsidRPr="00E205B8">
        <w:t>O'Brien, T., &amp; Murphy, J. (2020). Legal and Compliance Framework for Technology Companies. Corporate Law Review, 17(2), 123-145.</w:t>
      </w:r>
    </w:p>
    <w:p w14:paraId="0EE7E75C" w14:textId="77777777" w:rsidR="008B6C87" w:rsidRPr="00E205B8" w:rsidRDefault="008B6C87" w:rsidP="004E4014">
      <w:r w:rsidRPr="00E205B8">
        <w:t>Palmer, C., &amp; Green, D. (2021). Supply Chain Nearshoring and Geographic Diversification. Global Supply Chain Review, 25(3), 267-290.</w:t>
      </w:r>
    </w:p>
    <w:p w14:paraId="71A35E3B" w14:textId="77777777" w:rsidR="008B6C87" w:rsidRPr="00E205B8" w:rsidRDefault="008B6C87" w:rsidP="004E4014">
      <w:r w:rsidRPr="00E205B8">
        <w:t>Park, J., &amp; Kim, S. (2021). Innovation Strategy and Competitive Advantage in Global Electronics Manufacturing. Asian Business Review, 18(2), 156-178.</w:t>
      </w:r>
    </w:p>
    <w:p w14:paraId="2362E4E9" w14:textId="77777777" w:rsidR="008B6C87" w:rsidRPr="00E205B8" w:rsidRDefault="008B6C87" w:rsidP="004E4014">
      <w:r w:rsidRPr="00E205B8">
        <w:t>Park, S., Lee, M., &amp; Kim, J. (2021). Supply Chain Resilience and Strategic Partnerships. Supply Chain Management Quarterly, 26(4), 378-401.</w:t>
      </w:r>
    </w:p>
    <w:p w14:paraId="23F492A4" w14:textId="77777777" w:rsidR="008B6C87" w:rsidRPr="00E205B8" w:rsidRDefault="008B6C87" w:rsidP="004E4014">
      <w:r w:rsidRPr="00E205B8">
        <w:t>Porter, M., &amp; Taylor, N. (2023). Change Management and Strategic Implementation. Journal of Organizational Change, 26(6), 534-557.</w:t>
      </w:r>
    </w:p>
    <w:p w14:paraId="78AA68CE" w14:textId="77777777" w:rsidR="008B6C87" w:rsidRPr="00E205B8" w:rsidRDefault="008B6C87" w:rsidP="004E4014">
      <w:r w:rsidRPr="00E205B8">
        <w:t>Rahman, H., Khan, A., &amp; Hassan, M. (2024). Digital Transformation in Manufacturing Processes. Digital Innovation Review, 22(3), 267-290.</w:t>
      </w:r>
    </w:p>
    <w:p w14:paraId="3C838EC3" w14:textId="77777777" w:rsidR="008B6C87" w:rsidRPr="00E205B8" w:rsidRDefault="008B6C87" w:rsidP="004E4014">
      <w:r w:rsidRPr="00E205B8">
        <w:lastRenderedPageBreak/>
        <w:t>Rahman, M., Hassan, K., &amp; Ali, S. (2023). Managing Organizational Complexity in Multinational Corporations. Organization Science Review, 20(3), 234-256.</w:t>
      </w:r>
    </w:p>
    <w:p w14:paraId="1E08A649" w14:textId="77777777" w:rsidR="008B6C87" w:rsidRPr="00E205B8" w:rsidRDefault="008B6C87" w:rsidP="004E4014">
      <w:r w:rsidRPr="00E205B8">
        <w:t>Reed, R., &amp; Morse, E. (2020). Strategic Competitive Analysis and SWOT Framework. Strategic Analysis Quarterly, 18(3), 267-290.</w:t>
      </w:r>
    </w:p>
    <w:p w14:paraId="4CDFF105" w14:textId="77777777" w:rsidR="008B6C87" w:rsidRPr="00E205B8" w:rsidRDefault="008B6C87" w:rsidP="004E4014">
      <w:r w:rsidRPr="00E205B8">
        <w:t>Russell, W., &amp; Hayes, T. (2021). Diversification and Adjacent Market Entry. Corporate Development Review, 24(3), 289-312.</w:t>
      </w:r>
    </w:p>
    <w:p w14:paraId="462E36FD" w14:textId="77777777" w:rsidR="008B6C87" w:rsidRPr="00E205B8" w:rsidRDefault="008B6C87" w:rsidP="004E4014">
      <w:r w:rsidRPr="00E205B8">
        <w:t>Singh, N., &amp; Patel, K. (2021). Customer Satisfaction and Market Share in Consumer Electronics. Marketing Research Quarterly, 24(2), 156-179.</w:t>
      </w:r>
    </w:p>
    <w:p w14:paraId="76007082" w14:textId="77777777" w:rsidR="008B6C87" w:rsidRPr="00E205B8" w:rsidRDefault="008B6C87" w:rsidP="004E4014">
      <w:r w:rsidRPr="00E205B8">
        <w:t>Singh, R., Patel, M., &amp; Kumar, A. (2023). Global Smartphone Market Competition and Strategic Positioning. International Journal of Technology Management, 31(4), 412-435.</w:t>
      </w:r>
    </w:p>
    <w:p w14:paraId="09E91AF3" w14:textId="77777777" w:rsidR="008B6C87" w:rsidRPr="00E205B8" w:rsidRDefault="008B6C87" w:rsidP="004E4014">
      <w:r w:rsidRPr="00E205B8">
        <w:t>Taylor, S., &amp; Martin, P. (2023). Strategic Framework Application in Business Analysis. Strategic Frameworks Quarterly, 29(4), 334-357.</w:t>
      </w:r>
    </w:p>
    <w:p w14:paraId="4EBB8929" w14:textId="77777777" w:rsidR="008B6C87" w:rsidRPr="00E205B8" w:rsidRDefault="008B6C87" w:rsidP="004E4014">
      <w:r w:rsidRPr="00E205B8">
        <w:t>Thompson, M., Garcia, R., &amp; Lee, J. (2023). Geopolitical Risk Management in Technology Supply Chains. Journal of International Business Strategy, 28(2), 167-189.</w:t>
      </w:r>
    </w:p>
    <w:p w14:paraId="0B89BC2B" w14:textId="77777777" w:rsidR="008B6C87" w:rsidRPr="00E205B8" w:rsidRDefault="008B6C87" w:rsidP="004E4014">
      <w:r w:rsidRPr="00E205B8">
        <w:t>Thompson, R., &amp; Garcia, S. (2022). Internal Process Optimization in Global Manufacturing. International Journal of Operations Management, 25(6), 523-546.</w:t>
      </w:r>
    </w:p>
    <w:p w14:paraId="3E048208" w14:textId="77777777" w:rsidR="008B6C87" w:rsidRPr="00E205B8" w:rsidRDefault="008B6C87" w:rsidP="004E4014">
      <w:r w:rsidRPr="00E205B8">
        <w:t>Wang, X., &amp; Liu, Y. (2024). Technology Strategy and Market Leadership in Electronics Manufacturing. Journal of Electronics Strategy, 34(5), 445-468.</w:t>
      </w:r>
    </w:p>
    <w:p w14:paraId="4DFD4087" w14:textId="77777777" w:rsidR="008B6C87" w:rsidRPr="00E205B8" w:rsidRDefault="008B6C87" w:rsidP="004E4014">
      <w:r w:rsidRPr="00E205B8">
        <w:t>Watson, R., &amp; Harris, L. (2022). Strategic Technology Partnerships and R&amp;D Collaboration. Journal of Technology Partnerships, 28(5), 467-490.</w:t>
      </w:r>
    </w:p>
    <w:p w14:paraId="07A149CC" w14:textId="77777777" w:rsidR="008B6C87" w:rsidRPr="00E205B8" w:rsidRDefault="008B6C87" w:rsidP="004E4014">
      <w:r w:rsidRPr="00E205B8">
        <w:t>White, J., &amp; Johnson, B. (2021). Employee Training and Organizational Development. Human Resource Management Review, 28(5), 412-435.</w:t>
      </w:r>
    </w:p>
    <w:p w14:paraId="5198C6EA" w14:textId="77777777" w:rsidR="008B6C87" w:rsidRPr="00E205B8" w:rsidRDefault="008B6C87" w:rsidP="004E4014">
      <w:r w:rsidRPr="00E205B8">
        <w:t>Wilson, D., &amp; Thompson, P. (2023). Brand Equity and Customer Loyalty in Technology Markets. Journal of Brand Management, 30(7), 612-634.</w:t>
      </w:r>
    </w:p>
    <w:p w14:paraId="272B2E2D" w14:textId="77777777" w:rsidR="004E4014" w:rsidRPr="00E205B8" w:rsidRDefault="004E4014" w:rsidP="004E4014"/>
    <w:sectPr w:rsidR="004E4014" w:rsidRPr="00E205B8" w:rsidSect="005B077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A308A7"/>
    <w:multiLevelType w:val="multilevel"/>
    <w:tmpl w:val="1E9A53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941481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7A90"/>
    <w:rsid w:val="000111C1"/>
    <w:rsid w:val="00023A6D"/>
    <w:rsid w:val="00024CFA"/>
    <w:rsid w:val="00043C50"/>
    <w:rsid w:val="00071431"/>
    <w:rsid w:val="00094209"/>
    <w:rsid w:val="00115DC3"/>
    <w:rsid w:val="0011694E"/>
    <w:rsid w:val="00134C71"/>
    <w:rsid w:val="001656E1"/>
    <w:rsid w:val="001671B0"/>
    <w:rsid w:val="001C1F12"/>
    <w:rsid w:val="00207A90"/>
    <w:rsid w:val="00211D89"/>
    <w:rsid w:val="00215387"/>
    <w:rsid w:val="00230F0D"/>
    <w:rsid w:val="0025736D"/>
    <w:rsid w:val="0028498B"/>
    <w:rsid w:val="002B08B1"/>
    <w:rsid w:val="002E7AF1"/>
    <w:rsid w:val="002F1B34"/>
    <w:rsid w:val="00300853"/>
    <w:rsid w:val="003443E4"/>
    <w:rsid w:val="0037061F"/>
    <w:rsid w:val="0038050B"/>
    <w:rsid w:val="0038289B"/>
    <w:rsid w:val="003C2830"/>
    <w:rsid w:val="00404CE6"/>
    <w:rsid w:val="004051DA"/>
    <w:rsid w:val="00405AD7"/>
    <w:rsid w:val="00447A3C"/>
    <w:rsid w:val="004A2308"/>
    <w:rsid w:val="004B4E0A"/>
    <w:rsid w:val="004C1DA3"/>
    <w:rsid w:val="004E4014"/>
    <w:rsid w:val="004E443F"/>
    <w:rsid w:val="004F24D6"/>
    <w:rsid w:val="00500DFF"/>
    <w:rsid w:val="005304BB"/>
    <w:rsid w:val="00564ED2"/>
    <w:rsid w:val="00585D2D"/>
    <w:rsid w:val="00592637"/>
    <w:rsid w:val="005A06C5"/>
    <w:rsid w:val="005B0773"/>
    <w:rsid w:val="005D04D8"/>
    <w:rsid w:val="005D0FD7"/>
    <w:rsid w:val="00606E5B"/>
    <w:rsid w:val="00612A6A"/>
    <w:rsid w:val="00662B4F"/>
    <w:rsid w:val="006C52EF"/>
    <w:rsid w:val="00722C32"/>
    <w:rsid w:val="00743586"/>
    <w:rsid w:val="00743C7D"/>
    <w:rsid w:val="00743D21"/>
    <w:rsid w:val="00792B65"/>
    <w:rsid w:val="007933F7"/>
    <w:rsid w:val="00797E04"/>
    <w:rsid w:val="007B4122"/>
    <w:rsid w:val="007E48E6"/>
    <w:rsid w:val="007F2B39"/>
    <w:rsid w:val="00803DEE"/>
    <w:rsid w:val="00807E4D"/>
    <w:rsid w:val="00825993"/>
    <w:rsid w:val="00842A57"/>
    <w:rsid w:val="00855365"/>
    <w:rsid w:val="008643A5"/>
    <w:rsid w:val="00882698"/>
    <w:rsid w:val="00884135"/>
    <w:rsid w:val="008B5E0F"/>
    <w:rsid w:val="008B6C87"/>
    <w:rsid w:val="008D69DF"/>
    <w:rsid w:val="0096308A"/>
    <w:rsid w:val="00964695"/>
    <w:rsid w:val="00964DF3"/>
    <w:rsid w:val="00993F79"/>
    <w:rsid w:val="00A0291B"/>
    <w:rsid w:val="00A104FC"/>
    <w:rsid w:val="00A13043"/>
    <w:rsid w:val="00A153CE"/>
    <w:rsid w:val="00A31900"/>
    <w:rsid w:val="00A860AE"/>
    <w:rsid w:val="00A93D3E"/>
    <w:rsid w:val="00A96E1F"/>
    <w:rsid w:val="00AA38A2"/>
    <w:rsid w:val="00AC4FB6"/>
    <w:rsid w:val="00AC5BBF"/>
    <w:rsid w:val="00B2794E"/>
    <w:rsid w:val="00B66F8A"/>
    <w:rsid w:val="00B779F8"/>
    <w:rsid w:val="00BC76FA"/>
    <w:rsid w:val="00BD16FD"/>
    <w:rsid w:val="00C10B8D"/>
    <w:rsid w:val="00C26430"/>
    <w:rsid w:val="00C32534"/>
    <w:rsid w:val="00C43187"/>
    <w:rsid w:val="00C54F36"/>
    <w:rsid w:val="00C96E14"/>
    <w:rsid w:val="00CD3B32"/>
    <w:rsid w:val="00CD5451"/>
    <w:rsid w:val="00D11D44"/>
    <w:rsid w:val="00D12729"/>
    <w:rsid w:val="00D23574"/>
    <w:rsid w:val="00D65290"/>
    <w:rsid w:val="00D90302"/>
    <w:rsid w:val="00E205B8"/>
    <w:rsid w:val="00E514CA"/>
    <w:rsid w:val="00E67060"/>
    <w:rsid w:val="00F25310"/>
    <w:rsid w:val="00F50621"/>
    <w:rsid w:val="00FB023A"/>
    <w:rsid w:val="00FB6961"/>
    <w:rsid w:val="00FB7810"/>
    <w:rsid w:val="00FF5FA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93725"/>
  <w15:chartTrackingRefBased/>
  <w15:docId w15:val="{A2FD3FCC-50FA-4B69-BB92-134E0CF47F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ptos"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7A3C"/>
    <w:pPr>
      <w:spacing w:line="360" w:lineRule="auto"/>
      <w:jc w:val="both"/>
    </w:pPr>
    <w:rPr>
      <w:rFonts w:ascii="Times New Roman" w:hAnsi="Times New Roman" w:cs="Times New Roman"/>
      <w:kern w:val="2"/>
      <w:sz w:val="24"/>
    </w:rPr>
  </w:style>
  <w:style w:type="paragraph" w:styleId="Heading1">
    <w:name w:val="heading 1"/>
    <w:basedOn w:val="Normal"/>
    <w:next w:val="Normal"/>
    <w:link w:val="Heading1Char"/>
    <w:autoRedefine/>
    <w:uiPriority w:val="9"/>
    <w:qFormat/>
    <w:rsid w:val="00447A3C"/>
    <w:pPr>
      <w:keepNext/>
      <w:keepLines/>
      <w:spacing w:before="360" w:after="80"/>
      <w:jc w:val="center"/>
      <w:outlineLvl w:val="0"/>
    </w:pPr>
    <w:rPr>
      <w:rFonts w:eastAsia="Times New Roman" w:cstheme="minorBidi"/>
      <w:sz w:val="32"/>
      <w:szCs w:val="40"/>
    </w:rPr>
  </w:style>
  <w:style w:type="paragraph" w:styleId="Heading2">
    <w:name w:val="heading 2"/>
    <w:basedOn w:val="Normal"/>
    <w:next w:val="Normal"/>
    <w:link w:val="Heading2Char"/>
    <w:autoRedefine/>
    <w:uiPriority w:val="9"/>
    <w:qFormat/>
    <w:rsid w:val="00447A3C"/>
    <w:pPr>
      <w:keepNext/>
      <w:keepLines/>
      <w:spacing w:before="160" w:after="80"/>
      <w:jc w:val="left"/>
      <w:outlineLvl w:val="1"/>
    </w:pPr>
    <w:rPr>
      <w:rFonts w:eastAsia="Times New Roman" w:cstheme="minorBidi"/>
      <w:sz w:val="28"/>
      <w:szCs w:val="32"/>
    </w:rPr>
  </w:style>
  <w:style w:type="paragraph" w:styleId="Heading3">
    <w:name w:val="heading 3"/>
    <w:basedOn w:val="Normal"/>
    <w:next w:val="Normal"/>
    <w:link w:val="Heading3Char"/>
    <w:uiPriority w:val="9"/>
    <w:unhideWhenUsed/>
    <w:qFormat/>
    <w:rsid w:val="00842A57"/>
    <w:pPr>
      <w:keepNext/>
      <w:keepLines/>
      <w:spacing w:before="40" w:after="0"/>
      <w:jc w:val="left"/>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447A3C"/>
    <w:rPr>
      <w:rFonts w:ascii="Times New Roman" w:eastAsia="Times New Roman" w:hAnsi="Times New Roman"/>
      <w:kern w:val="2"/>
      <w:sz w:val="32"/>
      <w:szCs w:val="40"/>
    </w:rPr>
  </w:style>
  <w:style w:type="character" w:customStyle="1" w:styleId="Heading2Char">
    <w:name w:val="Heading 2 Char"/>
    <w:link w:val="Heading2"/>
    <w:uiPriority w:val="9"/>
    <w:rsid w:val="00447A3C"/>
    <w:rPr>
      <w:rFonts w:ascii="Times New Roman" w:eastAsia="Times New Roman" w:hAnsi="Times New Roman"/>
      <w:kern w:val="2"/>
      <w:sz w:val="28"/>
      <w:szCs w:val="32"/>
    </w:rPr>
  </w:style>
  <w:style w:type="character" w:customStyle="1" w:styleId="Heading3Char">
    <w:name w:val="Heading 3 Char"/>
    <w:basedOn w:val="DefaultParagraphFont"/>
    <w:link w:val="Heading3"/>
    <w:uiPriority w:val="9"/>
    <w:rsid w:val="00842A57"/>
    <w:rPr>
      <w:rFonts w:ascii="Times New Roman" w:eastAsiaTheme="majorEastAsia" w:hAnsi="Times New Roman" w:cstheme="majorBidi"/>
      <w:kern w:val="2"/>
      <w:sz w:val="24"/>
      <w:szCs w:val="24"/>
    </w:rPr>
  </w:style>
  <w:style w:type="paragraph" w:styleId="TOCHeading">
    <w:name w:val="TOC Heading"/>
    <w:basedOn w:val="Heading1"/>
    <w:next w:val="Normal"/>
    <w:uiPriority w:val="39"/>
    <w:unhideWhenUsed/>
    <w:qFormat/>
    <w:rsid w:val="00585D2D"/>
    <w:pPr>
      <w:spacing w:before="240" w:after="0" w:line="259" w:lineRule="auto"/>
      <w:jc w:val="left"/>
      <w:outlineLvl w:val="9"/>
    </w:pPr>
    <w:rPr>
      <w:rFonts w:asciiTheme="majorHAnsi" w:eastAsiaTheme="majorEastAsia" w:hAnsiTheme="majorHAnsi" w:cstheme="majorBidi"/>
      <w:color w:val="2F5496" w:themeColor="accent1" w:themeShade="BF"/>
      <w:kern w:val="0"/>
      <w:szCs w:val="32"/>
      <w:lang w:val="en-US"/>
    </w:rPr>
  </w:style>
  <w:style w:type="paragraph" w:styleId="TOC1">
    <w:name w:val="toc 1"/>
    <w:basedOn w:val="Normal"/>
    <w:next w:val="Normal"/>
    <w:autoRedefine/>
    <w:uiPriority w:val="39"/>
    <w:unhideWhenUsed/>
    <w:rsid w:val="00585D2D"/>
    <w:pPr>
      <w:spacing w:after="100"/>
    </w:pPr>
  </w:style>
  <w:style w:type="paragraph" w:styleId="TOC2">
    <w:name w:val="toc 2"/>
    <w:basedOn w:val="Normal"/>
    <w:next w:val="Normal"/>
    <w:autoRedefine/>
    <w:uiPriority w:val="39"/>
    <w:unhideWhenUsed/>
    <w:rsid w:val="00585D2D"/>
    <w:pPr>
      <w:spacing w:after="100"/>
      <w:ind w:left="240"/>
    </w:pPr>
  </w:style>
  <w:style w:type="paragraph" w:styleId="TOC3">
    <w:name w:val="toc 3"/>
    <w:basedOn w:val="Normal"/>
    <w:next w:val="Normal"/>
    <w:autoRedefine/>
    <w:uiPriority w:val="39"/>
    <w:unhideWhenUsed/>
    <w:rsid w:val="00585D2D"/>
    <w:pPr>
      <w:spacing w:after="100"/>
      <w:ind w:left="480"/>
    </w:pPr>
  </w:style>
  <w:style w:type="character" w:styleId="Hyperlink">
    <w:name w:val="Hyperlink"/>
    <w:basedOn w:val="DefaultParagraphFont"/>
    <w:uiPriority w:val="99"/>
    <w:unhideWhenUsed/>
    <w:rsid w:val="00585D2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9393372">
      <w:bodyDiv w:val="1"/>
      <w:marLeft w:val="0"/>
      <w:marRight w:val="0"/>
      <w:marTop w:val="0"/>
      <w:marBottom w:val="0"/>
      <w:divBdr>
        <w:top w:val="none" w:sz="0" w:space="0" w:color="auto"/>
        <w:left w:val="none" w:sz="0" w:space="0" w:color="auto"/>
        <w:bottom w:val="none" w:sz="0" w:space="0" w:color="auto"/>
        <w:right w:val="none" w:sz="0" w:space="0" w:color="auto"/>
      </w:divBdr>
    </w:div>
    <w:div w:id="1125924215">
      <w:bodyDiv w:val="1"/>
      <w:marLeft w:val="0"/>
      <w:marRight w:val="0"/>
      <w:marTop w:val="0"/>
      <w:marBottom w:val="0"/>
      <w:divBdr>
        <w:top w:val="none" w:sz="0" w:space="0" w:color="auto"/>
        <w:left w:val="none" w:sz="0" w:space="0" w:color="auto"/>
        <w:bottom w:val="none" w:sz="0" w:space="0" w:color="auto"/>
        <w:right w:val="none" w:sz="0" w:space="0" w:color="auto"/>
      </w:divBdr>
    </w:div>
    <w:div w:id="1797026394">
      <w:bodyDiv w:val="1"/>
      <w:marLeft w:val="0"/>
      <w:marRight w:val="0"/>
      <w:marTop w:val="0"/>
      <w:marBottom w:val="0"/>
      <w:divBdr>
        <w:top w:val="none" w:sz="0" w:space="0" w:color="auto"/>
        <w:left w:val="none" w:sz="0" w:space="0" w:color="auto"/>
        <w:bottom w:val="none" w:sz="0" w:space="0" w:color="auto"/>
        <w:right w:val="none" w:sz="0" w:space="0" w:color="auto"/>
      </w:divBdr>
    </w:div>
    <w:div w:id="1841698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jpeg"/><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jpeg"/><Relationship Id="rId10" Type="http://schemas.openxmlformats.org/officeDocument/2006/relationships/image" Target="media/image5.jpeg"/><Relationship Id="rId19" Type="http://schemas.openxmlformats.org/officeDocument/2006/relationships/image" Target="media/image14.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8A3D9D-1DBB-4E59-B8D8-C70C64CC62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32</Pages>
  <Words>7334</Words>
  <Characters>41805</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dc:creator>
  <cp:keywords/>
  <dc:description/>
  <cp:lastModifiedBy>Shaikh Rahim</cp:lastModifiedBy>
  <cp:revision>2</cp:revision>
  <dcterms:created xsi:type="dcterms:W3CDTF">2026-04-16T09:55:00Z</dcterms:created>
  <dcterms:modified xsi:type="dcterms:W3CDTF">2026-04-16T09:55:00Z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577680</vt:lpwstr>
  </property>
  <property fmtid="{D5CDD505-2E9C-101B-9397-08002B2CF9AE}" pid="3" name="NXPowerLiteSettings">
    <vt:lpwstr>C70005D002A000</vt:lpwstr>
  </property>
  <property fmtid="{D5CDD505-2E9C-101B-9397-08002B2CF9AE}" pid="4" name="NXPowerLiteVersion">
    <vt:lpwstr>D10.3.1</vt:lpwstr>
  </property>
</Properties>
</file>