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23CF1" w:rsidRDefault="00723CF1">
      <w:pPr>
        <w:spacing w:line="360" w:lineRule="auto"/>
        <w:jc w:val="center"/>
        <w:rPr>
          <w:rFonts w:ascii="Times New Roman" w:eastAsia="Times New Roman" w:hAnsi="Times New Roman" w:cs="Times New Roman"/>
          <w:b/>
          <w:sz w:val="32"/>
          <w:szCs w:val="32"/>
          <w:highlight w:val="white"/>
        </w:rPr>
      </w:pPr>
    </w:p>
    <w:p w:rsidR="00723CF1" w:rsidRDefault="00723CF1">
      <w:pPr>
        <w:spacing w:line="360" w:lineRule="auto"/>
        <w:jc w:val="center"/>
        <w:rPr>
          <w:rFonts w:ascii="Times New Roman" w:eastAsia="Times New Roman" w:hAnsi="Times New Roman" w:cs="Times New Roman"/>
          <w:b/>
          <w:sz w:val="32"/>
          <w:szCs w:val="32"/>
          <w:highlight w:val="white"/>
        </w:rPr>
      </w:pPr>
    </w:p>
    <w:p w:rsidR="00723CF1" w:rsidRDefault="00723CF1">
      <w:pPr>
        <w:spacing w:line="360" w:lineRule="auto"/>
        <w:jc w:val="center"/>
        <w:rPr>
          <w:rFonts w:ascii="Times New Roman" w:eastAsia="Times New Roman" w:hAnsi="Times New Roman" w:cs="Times New Roman"/>
          <w:b/>
          <w:sz w:val="32"/>
          <w:szCs w:val="32"/>
          <w:highlight w:val="white"/>
        </w:rPr>
      </w:pPr>
    </w:p>
    <w:p w:rsidR="00723CF1" w:rsidRDefault="00723CF1">
      <w:pPr>
        <w:spacing w:line="360" w:lineRule="auto"/>
        <w:jc w:val="center"/>
        <w:rPr>
          <w:rFonts w:ascii="Times New Roman" w:eastAsia="Times New Roman" w:hAnsi="Times New Roman" w:cs="Times New Roman"/>
          <w:b/>
          <w:sz w:val="32"/>
          <w:szCs w:val="32"/>
          <w:highlight w:val="white"/>
        </w:rPr>
      </w:pPr>
    </w:p>
    <w:p w:rsidR="00723CF1" w:rsidRDefault="00723CF1">
      <w:pPr>
        <w:spacing w:line="360" w:lineRule="auto"/>
        <w:jc w:val="center"/>
        <w:rPr>
          <w:rFonts w:ascii="Times New Roman" w:eastAsia="Times New Roman" w:hAnsi="Times New Roman" w:cs="Times New Roman"/>
          <w:b/>
          <w:sz w:val="32"/>
          <w:szCs w:val="32"/>
          <w:highlight w:val="white"/>
        </w:rPr>
      </w:pPr>
    </w:p>
    <w:p w:rsidR="00723CF1" w:rsidRDefault="00723CF1">
      <w:pPr>
        <w:spacing w:line="360" w:lineRule="auto"/>
        <w:jc w:val="center"/>
        <w:rPr>
          <w:rFonts w:ascii="Times New Roman" w:eastAsia="Times New Roman" w:hAnsi="Times New Roman" w:cs="Times New Roman"/>
          <w:b/>
          <w:sz w:val="32"/>
          <w:szCs w:val="32"/>
          <w:highlight w:val="white"/>
        </w:rPr>
      </w:pPr>
    </w:p>
    <w:p w:rsidR="00723CF1" w:rsidRDefault="00723CF1">
      <w:pPr>
        <w:spacing w:line="360" w:lineRule="auto"/>
        <w:jc w:val="center"/>
        <w:rPr>
          <w:rFonts w:ascii="Times New Roman" w:eastAsia="Times New Roman" w:hAnsi="Times New Roman" w:cs="Times New Roman"/>
          <w:b/>
          <w:sz w:val="32"/>
          <w:szCs w:val="32"/>
          <w:highlight w:val="white"/>
        </w:rPr>
      </w:pPr>
    </w:p>
    <w:p w:rsidR="00723CF1" w:rsidRDefault="00723CF1">
      <w:pPr>
        <w:spacing w:line="360" w:lineRule="auto"/>
        <w:jc w:val="center"/>
        <w:rPr>
          <w:rFonts w:ascii="Times New Roman" w:eastAsia="Times New Roman" w:hAnsi="Times New Roman" w:cs="Times New Roman"/>
          <w:b/>
          <w:sz w:val="32"/>
          <w:szCs w:val="32"/>
          <w:highlight w:val="white"/>
        </w:rPr>
      </w:pPr>
    </w:p>
    <w:p w:rsidR="00723CF1" w:rsidRDefault="00454B6E">
      <w:pPr>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ACCOUNTING FUNDAMENTALS</w:t>
      </w:r>
    </w:p>
    <w:p w:rsidR="006D2006" w:rsidRDefault="006D2006">
      <w:pPr>
        <w:spacing w:line="360" w:lineRule="auto"/>
        <w:jc w:val="center"/>
        <w:rPr>
          <w:rFonts w:ascii="Times New Roman" w:eastAsia="Times New Roman" w:hAnsi="Times New Roman" w:cs="Times New Roman"/>
          <w:b/>
          <w:sz w:val="32"/>
          <w:szCs w:val="32"/>
          <w:highlight w:val="white"/>
        </w:rPr>
      </w:pPr>
    </w:p>
    <w:p w:rsidR="008E4B1F" w:rsidRDefault="008E4B1F">
      <w:pPr>
        <w:spacing w:line="360" w:lineRule="auto"/>
        <w:jc w:val="center"/>
        <w:rPr>
          <w:rFonts w:ascii="Times New Roman" w:eastAsia="Times New Roman" w:hAnsi="Times New Roman" w:cs="Times New Roman"/>
          <w:b/>
          <w:sz w:val="32"/>
          <w:szCs w:val="32"/>
          <w:highlight w:val="white"/>
        </w:rPr>
      </w:pPr>
    </w:p>
    <w:p w:rsidR="006D2006" w:rsidRPr="007B710D" w:rsidRDefault="006D2006" w:rsidP="006D2006">
      <w:pPr>
        <w:pStyle w:val="Default"/>
        <w:spacing w:line="360" w:lineRule="auto"/>
        <w:jc w:val="both"/>
        <w:rPr>
          <w:b/>
          <w:bCs/>
          <w:sz w:val="28"/>
          <w:szCs w:val="28"/>
        </w:rPr>
      </w:pPr>
      <w:r>
        <w:rPr>
          <w:b/>
          <w:bCs/>
          <w:sz w:val="28"/>
          <w:szCs w:val="28"/>
        </w:rPr>
        <w:t>NAME</w:t>
      </w:r>
      <w:r w:rsidRPr="007B710D">
        <w:rPr>
          <w:b/>
          <w:bCs/>
          <w:sz w:val="28"/>
          <w:szCs w:val="28"/>
        </w:rPr>
        <w:t>:</w:t>
      </w:r>
      <w:r w:rsidR="006E538B">
        <w:rPr>
          <w:b/>
          <w:bCs/>
          <w:sz w:val="28"/>
          <w:szCs w:val="28"/>
        </w:rPr>
        <w:t xml:space="preserve"> DANIEL LUPU</w:t>
      </w:r>
    </w:p>
    <w:p w:rsidR="006D2006" w:rsidRPr="000D7585" w:rsidRDefault="006D2006" w:rsidP="006D2006">
      <w:pPr>
        <w:pStyle w:val="Default"/>
        <w:spacing w:line="360" w:lineRule="auto"/>
        <w:rPr>
          <w:rFonts w:ascii="Calibri" w:hAnsi="Calibri" w:cs="Calibri"/>
          <w:sz w:val="22"/>
          <w:szCs w:val="22"/>
        </w:rPr>
      </w:pPr>
      <w:r>
        <w:rPr>
          <w:b/>
          <w:bCs/>
          <w:sz w:val="28"/>
          <w:szCs w:val="28"/>
        </w:rPr>
        <w:t>STUDENT NUMBER:</w:t>
      </w:r>
      <w:r w:rsidR="006E538B" w:rsidRPr="006E538B">
        <w:t xml:space="preserve"> </w:t>
      </w:r>
      <w:r w:rsidR="006E538B" w:rsidRPr="006E538B">
        <w:rPr>
          <w:b/>
          <w:bCs/>
          <w:sz w:val="28"/>
          <w:szCs w:val="28"/>
        </w:rPr>
        <w:t>1915933</w:t>
      </w:r>
      <w:r>
        <w:rPr>
          <w:b/>
          <w:bCs/>
          <w:sz w:val="28"/>
          <w:szCs w:val="28"/>
        </w:rPr>
        <w:br/>
      </w:r>
      <w:r w:rsidRPr="007B710D">
        <w:rPr>
          <w:b/>
          <w:bCs/>
          <w:sz w:val="28"/>
          <w:szCs w:val="28"/>
        </w:rPr>
        <w:t>MODULE TITLE</w:t>
      </w:r>
      <w:r w:rsidRPr="000D7585">
        <w:rPr>
          <w:b/>
          <w:bCs/>
          <w:sz w:val="28"/>
          <w:szCs w:val="28"/>
        </w:rPr>
        <w:t>:</w:t>
      </w:r>
      <w:r w:rsidRPr="000D7585">
        <w:rPr>
          <w:sz w:val="28"/>
          <w:szCs w:val="28"/>
        </w:rPr>
        <w:t xml:space="preserve"> </w:t>
      </w:r>
      <w:r w:rsidRPr="00956E4B">
        <w:rPr>
          <w:b/>
          <w:bCs/>
          <w:sz w:val="32"/>
          <w:szCs w:val="32"/>
        </w:rPr>
        <w:t>BUSINESS MANAGEMENT</w:t>
      </w:r>
      <w:r w:rsidRPr="000D7585">
        <w:rPr>
          <w:rFonts w:ascii="Calibri" w:hAnsi="Calibri" w:cs="Calibri"/>
          <w:b/>
          <w:bCs/>
          <w:sz w:val="22"/>
          <w:szCs w:val="22"/>
        </w:rPr>
        <w:t xml:space="preserve"> </w:t>
      </w:r>
    </w:p>
    <w:p w:rsidR="006D2006" w:rsidRDefault="006D2006" w:rsidP="006D2006">
      <w:pPr>
        <w:pStyle w:val="Default"/>
        <w:spacing w:line="360" w:lineRule="auto"/>
        <w:jc w:val="both"/>
        <w:rPr>
          <w:rFonts w:ascii="Calibri" w:hAnsi="Calibri" w:cs="Calibri"/>
          <w:b/>
          <w:bCs/>
          <w:sz w:val="32"/>
          <w:szCs w:val="32"/>
        </w:rPr>
      </w:pPr>
      <w:r>
        <w:rPr>
          <w:b/>
          <w:bCs/>
          <w:sz w:val="28"/>
          <w:szCs w:val="28"/>
        </w:rPr>
        <w:t>ASSIGNMENT TITLE AND</w:t>
      </w:r>
      <w:r w:rsidRPr="007B710D">
        <w:rPr>
          <w:b/>
          <w:bCs/>
          <w:sz w:val="28"/>
          <w:szCs w:val="28"/>
        </w:rPr>
        <w:t xml:space="preserve"> MODULE:</w:t>
      </w:r>
      <w:r w:rsidRPr="000D7585">
        <w:rPr>
          <w:b/>
          <w:bCs/>
        </w:rPr>
        <w:t xml:space="preserve"> </w:t>
      </w:r>
      <w:r w:rsidRPr="00956E4B">
        <w:rPr>
          <w:b/>
          <w:bCs/>
          <w:sz w:val="32"/>
          <w:szCs w:val="32"/>
        </w:rPr>
        <w:t>ACCOUNTING FUNDAMENTALS ASSESSMENT 1</w:t>
      </w:r>
      <w:r w:rsidRPr="00956E4B">
        <w:rPr>
          <w:rFonts w:ascii="Calibri" w:hAnsi="Calibri" w:cs="Calibri"/>
          <w:b/>
          <w:bCs/>
          <w:sz w:val="32"/>
          <w:szCs w:val="32"/>
        </w:rPr>
        <w:t xml:space="preserve"> </w:t>
      </w:r>
    </w:p>
    <w:p w:rsidR="007E5C95" w:rsidRPr="0036572B" w:rsidRDefault="002903A9" w:rsidP="006D2006">
      <w:pPr>
        <w:pStyle w:val="Default"/>
        <w:spacing w:line="360" w:lineRule="auto"/>
        <w:jc w:val="both"/>
        <w:rPr>
          <w:sz w:val="28"/>
          <w:szCs w:val="28"/>
        </w:rPr>
      </w:pPr>
      <w:r w:rsidRPr="0036572B">
        <w:rPr>
          <w:b/>
          <w:bCs/>
          <w:sz w:val="28"/>
          <w:szCs w:val="28"/>
        </w:rPr>
        <w:t xml:space="preserve">LECTURER NAME: </w:t>
      </w:r>
    </w:p>
    <w:p w:rsidR="006D2006" w:rsidRDefault="006D2006">
      <w:pPr>
        <w:spacing w:line="360" w:lineRule="auto"/>
        <w:jc w:val="center"/>
        <w:rPr>
          <w:rFonts w:ascii="Times New Roman" w:eastAsia="Times New Roman" w:hAnsi="Times New Roman" w:cs="Times New Roman"/>
          <w:b/>
          <w:sz w:val="32"/>
          <w:szCs w:val="32"/>
          <w:highlight w:val="white"/>
        </w:rPr>
      </w:pPr>
    </w:p>
    <w:p w:rsidR="00A37717" w:rsidRDefault="00454B6E">
      <w:r>
        <w:br w:type="page"/>
      </w:r>
    </w:p>
    <w:sdt>
      <w:sdtPr>
        <w:rPr>
          <w:rFonts w:ascii="Times New Roman" w:eastAsia="Arial" w:hAnsi="Times New Roman" w:cs="Times New Roman"/>
          <w:b w:val="0"/>
          <w:bCs w:val="0"/>
          <w:color w:val="auto"/>
          <w:sz w:val="24"/>
          <w:szCs w:val="24"/>
        </w:rPr>
        <w:id w:val="19104055"/>
        <w:docPartObj>
          <w:docPartGallery w:val="Table of Contents"/>
          <w:docPartUnique/>
        </w:docPartObj>
      </w:sdtPr>
      <w:sdtEndPr/>
      <w:sdtContent>
        <w:p w:rsidR="00A37717" w:rsidRPr="00A37717" w:rsidRDefault="00A37717" w:rsidP="00A37717">
          <w:pPr>
            <w:pStyle w:val="TOCHeading"/>
            <w:spacing w:line="360" w:lineRule="auto"/>
            <w:jc w:val="center"/>
            <w:rPr>
              <w:rFonts w:ascii="Times New Roman" w:hAnsi="Times New Roman" w:cs="Times New Roman"/>
              <w:color w:val="auto"/>
              <w:sz w:val="24"/>
              <w:szCs w:val="24"/>
            </w:rPr>
          </w:pPr>
          <w:r w:rsidRPr="00A37717">
            <w:rPr>
              <w:rFonts w:ascii="Times New Roman" w:hAnsi="Times New Roman" w:cs="Times New Roman"/>
              <w:color w:val="auto"/>
              <w:sz w:val="24"/>
              <w:szCs w:val="24"/>
            </w:rPr>
            <w:t>Table of Contents</w:t>
          </w:r>
        </w:p>
        <w:p w:rsidR="00B95D41" w:rsidRPr="00B95D41" w:rsidRDefault="00CD606C" w:rsidP="00B95D41">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r w:rsidRPr="00A37717">
            <w:rPr>
              <w:rFonts w:ascii="Times New Roman" w:hAnsi="Times New Roman" w:cs="Times New Roman"/>
              <w:sz w:val="24"/>
              <w:szCs w:val="24"/>
            </w:rPr>
            <w:fldChar w:fldCharType="begin"/>
          </w:r>
          <w:r w:rsidR="00A37717" w:rsidRPr="00A37717">
            <w:rPr>
              <w:rFonts w:ascii="Times New Roman" w:hAnsi="Times New Roman" w:cs="Times New Roman"/>
              <w:sz w:val="24"/>
              <w:szCs w:val="24"/>
            </w:rPr>
            <w:instrText xml:space="preserve"> TOC \o "1-3" \h \z \u </w:instrText>
          </w:r>
          <w:r w:rsidRPr="00A37717">
            <w:rPr>
              <w:rFonts w:ascii="Times New Roman" w:hAnsi="Times New Roman" w:cs="Times New Roman"/>
              <w:sz w:val="24"/>
              <w:szCs w:val="24"/>
            </w:rPr>
            <w:fldChar w:fldCharType="separate"/>
          </w:r>
          <w:hyperlink w:anchor="_Toc49351940" w:history="1">
            <w:r w:rsidR="00B95D41" w:rsidRPr="00B95D41">
              <w:rPr>
                <w:rStyle w:val="Hyperlink"/>
                <w:rFonts w:ascii="Times New Roman" w:hAnsi="Times New Roman" w:cs="Times New Roman"/>
                <w:noProof/>
                <w:sz w:val="24"/>
                <w:szCs w:val="24"/>
                <w:highlight w:val="white"/>
              </w:rPr>
              <w:t>Introduction</w:t>
            </w:r>
            <w:r w:rsidR="00B95D41" w:rsidRPr="00B95D41">
              <w:rPr>
                <w:rFonts w:ascii="Times New Roman" w:hAnsi="Times New Roman" w:cs="Times New Roman"/>
                <w:noProof/>
                <w:webHidden/>
                <w:sz w:val="24"/>
                <w:szCs w:val="24"/>
              </w:rPr>
              <w:tab/>
            </w:r>
            <w:r w:rsidR="00B95D41" w:rsidRPr="00B95D41">
              <w:rPr>
                <w:rFonts w:ascii="Times New Roman" w:hAnsi="Times New Roman" w:cs="Times New Roman"/>
                <w:noProof/>
                <w:webHidden/>
                <w:sz w:val="24"/>
                <w:szCs w:val="24"/>
              </w:rPr>
              <w:fldChar w:fldCharType="begin"/>
            </w:r>
            <w:r w:rsidR="00B95D41" w:rsidRPr="00B95D41">
              <w:rPr>
                <w:rFonts w:ascii="Times New Roman" w:hAnsi="Times New Roman" w:cs="Times New Roman"/>
                <w:noProof/>
                <w:webHidden/>
                <w:sz w:val="24"/>
                <w:szCs w:val="24"/>
              </w:rPr>
              <w:instrText xml:space="preserve"> PAGEREF _Toc49351940 \h </w:instrText>
            </w:r>
            <w:r w:rsidR="00B95D41" w:rsidRPr="00B95D41">
              <w:rPr>
                <w:rFonts w:ascii="Times New Roman" w:hAnsi="Times New Roman" w:cs="Times New Roman"/>
                <w:noProof/>
                <w:webHidden/>
                <w:sz w:val="24"/>
                <w:szCs w:val="24"/>
              </w:rPr>
            </w:r>
            <w:r w:rsidR="00B95D41" w:rsidRPr="00B95D41">
              <w:rPr>
                <w:rFonts w:ascii="Times New Roman" w:hAnsi="Times New Roman" w:cs="Times New Roman"/>
                <w:noProof/>
                <w:webHidden/>
                <w:sz w:val="24"/>
                <w:szCs w:val="24"/>
              </w:rPr>
              <w:fldChar w:fldCharType="separate"/>
            </w:r>
            <w:r w:rsidR="00B95D41" w:rsidRPr="00B95D41">
              <w:rPr>
                <w:rFonts w:ascii="Times New Roman" w:hAnsi="Times New Roman" w:cs="Times New Roman"/>
                <w:noProof/>
                <w:webHidden/>
                <w:sz w:val="24"/>
                <w:szCs w:val="24"/>
              </w:rPr>
              <w:t>3</w:t>
            </w:r>
            <w:r w:rsidR="00B95D41" w:rsidRPr="00B95D41">
              <w:rPr>
                <w:rFonts w:ascii="Times New Roman" w:hAnsi="Times New Roman" w:cs="Times New Roman"/>
                <w:noProof/>
                <w:webHidden/>
                <w:sz w:val="24"/>
                <w:szCs w:val="24"/>
              </w:rPr>
              <w:fldChar w:fldCharType="end"/>
            </w:r>
          </w:hyperlink>
        </w:p>
        <w:p w:rsidR="00B95D41" w:rsidRPr="00B95D41" w:rsidRDefault="002F2776" w:rsidP="00B95D41">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49351941" w:history="1">
            <w:r w:rsidR="00B95D41" w:rsidRPr="00B95D41">
              <w:rPr>
                <w:rStyle w:val="Hyperlink"/>
                <w:rFonts w:ascii="Times New Roman" w:hAnsi="Times New Roman" w:cs="Times New Roman"/>
                <w:noProof/>
                <w:sz w:val="24"/>
                <w:szCs w:val="24"/>
                <w:highlight w:val="white"/>
              </w:rPr>
              <w:t>Question 1: Wales Plc’s income statements</w:t>
            </w:r>
            <w:r w:rsidR="00B95D41" w:rsidRPr="00B95D41">
              <w:rPr>
                <w:rFonts w:ascii="Times New Roman" w:hAnsi="Times New Roman" w:cs="Times New Roman"/>
                <w:noProof/>
                <w:webHidden/>
                <w:sz w:val="24"/>
                <w:szCs w:val="24"/>
              </w:rPr>
              <w:tab/>
            </w:r>
            <w:r w:rsidR="00B95D41" w:rsidRPr="00B95D41">
              <w:rPr>
                <w:rFonts w:ascii="Times New Roman" w:hAnsi="Times New Roman" w:cs="Times New Roman"/>
                <w:noProof/>
                <w:webHidden/>
                <w:sz w:val="24"/>
                <w:szCs w:val="24"/>
              </w:rPr>
              <w:fldChar w:fldCharType="begin"/>
            </w:r>
            <w:r w:rsidR="00B95D41" w:rsidRPr="00B95D41">
              <w:rPr>
                <w:rFonts w:ascii="Times New Roman" w:hAnsi="Times New Roman" w:cs="Times New Roman"/>
                <w:noProof/>
                <w:webHidden/>
                <w:sz w:val="24"/>
                <w:szCs w:val="24"/>
              </w:rPr>
              <w:instrText xml:space="preserve"> PAGEREF _Toc49351941 \h </w:instrText>
            </w:r>
            <w:r w:rsidR="00B95D41" w:rsidRPr="00B95D41">
              <w:rPr>
                <w:rFonts w:ascii="Times New Roman" w:hAnsi="Times New Roman" w:cs="Times New Roman"/>
                <w:noProof/>
                <w:webHidden/>
                <w:sz w:val="24"/>
                <w:szCs w:val="24"/>
              </w:rPr>
            </w:r>
            <w:r w:rsidR="00B95D41" w:rsidRPr="00B95D41">
              <w:rPr>
                <w:rFonts w:ascii="Times New Roman" w:hAnsi="Times New Roman" w:cs="Times New Roman"/>
                <w:noProof/>
                <w:webHidden/>
                <w:sz w:val="24"/>
                <w:szCs w:val="24"/>
              </w:rPr>
              <w:fldChar w:fldCharType="separate"/>
            </w:r>
            <w:r w:rsidR="00B95D41" w:rsidRPr="00B95D41">
              <w:rPr>
                <w:rFonts w:ascii="Times New Roman" w:hAnsi="Times New Roman" w:cs="Times New Roman"/>
                <w:noProof/>
                <w:webHidden/>
                <w:sz w:val="24"/>
                <w:szCs w:val="24"/>
              </w:rPr>
              <w:t>3</w:t>
            </w:r>
            <w:r w:rsidR="00B95D41" w:rsidRPr="00B95D41">
              <w:rPr>
                <w:rFonts w:ascii="Times New Roman" w:hAnsi="Times New Roman" w:cs="Times New Roman"/>
                <w:noProof/>
                <w:webHidden/>
                <w:sz w:val="24"/>
                <w:szCs w:val="24"/>
              </w:rPr>
              <w:fldChar w:fldCharType="end"/>
            </w:r>
          </w:hyperlink>
        </w:p>
        <w:p w:rsidR="00B95D41" w:rsidRPr="00B95D41" w:rsidRDefault="002F2776" w:rsidP="00B95D41">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49351942" w:history="1">
            <w:r w:rsidR="00B95D41" w:rsidRPr="00B95D41">
              <w:rPr>
                <w:rStyle w:val="Hyperlink"/>
                <w:rFonts w:ascii="Times New Roman" w:hAnsi="Times New Roman" w:cs="Times New Roman"/>
                <w:noProof/>
                <w:sz w:val="24"/>
                <w:szCs w:val="24"/>
                <w:highlight w:val="white"/>
              </w:rPr>
              <w:t>Question 2: Jerry Plc financial calculation</w:t>
            </w:r>
            <w:r w:rsidR="00B95D41" w:rsidRPr="00B95D41">
              <w:rPr>
                <w:rFonts w:ascii="Times New Roman" w:hAnsi="Times New Roman" w:cs="Times New Roman"/>
                <w:noProof/>
                <w:webHidden/>
                <w:sz w:val="24"/>
                <w:szCs w:val="24"/>
              </w:rPr>
              <w:tab/>
            </w:r>
            <w:r w:rsidR="00B95D41" w:rsidRPr="00B95D41">
              <w:rPr>
                <w:rFonts w:ascii="Times New Roman" w:hAnsi="Times New Roman" w:cs="Times New Roman"/>
                <w:noProof/>
                <w:webHidden/>
                <w:sz w:val="24"/>
                <w:szCs w:val="24"/>
              </w:rPr>
              <w:fldChar w:fldCharType="begin"/>
            </w:r>
            <w:r w:rsidR="00B95D41" w:rsidRPr="00B95D41">
              <w:rPr>
                <w:rFonts w:ascii="Times New Roman" w:hAnsi="Times New Roman" w:cs="Times New Roman"/>
                <w:noProof/>
                <w:webHidden/>
                <w:sz w:val="24"/>
                <w:szCs w:val="24"/>
              </w:rPr>
              <w:instrText xml:space="preserve"> PAGEREF _Toc49351942 \h </w:instrText>
            </w:r>
            <w:r w:rsidR="00B95D41" w:rsidRPr="00B95D41">
              <w:rPr>
                <w:rFonts w:ascii="Times New Roman" w:hAnsi="Times New Roman" w:cs="Times New Roman"/>
                <w:noProof/>
                <w:webHidden/>
                <w:sz w:val="24"/>
                <w:szCs w:val="24"/>
              </w:rPr>
            </w:r>
            <w:r w:rsidR="00B95D41" w:rsidRPr="00B95D41">
              <w:rPr>
                <w:rFonts w:ascii="Times New Roman" w:hAnsi="Times New Roman" w:cs="Times New Roman"/>
                <w:noProof/>
                <w:webHidden/>
                <w:sz w:val="24"/>
                <w:szCs w:val="24"/>
              </w:rPr>
              <w:fldChar w:fldCharType="separate"/>
            </w:r>
            <w:r w:rsidR="00B95D41" w:rsidRPr="00B95D41">
              <w:rPr>
                <w:rFonts w:ascii="Times New Roman" w:hAnsi="Times New Roman" w:cs="Times New Roman"/>
                <w:noProof/>
                <w:webHidden/>
                <w:sz w:val="24"/>
                <w:szCs w:val="24"/>
              </w:rPr>
              <w:t>5</w:t>
            </w:r>
            <w:r w:rsidR="00B95D41" w:rsidRPr="00B95D41">
              <w:rPr>
                <w:rFonts w:ascii="Times New Roman" w:hAnsi="Times New Roman" w:cs="Times New Roman"/>
                <w:noProof/>
                <w:webHidden/>
                <w:sz w:val="24"/>
                <w:szCs w:val="24"/>
              </w:rPr>
              <w:fldChar w:fldCharType="end"/>
            </w:r>
          </w:hyperlink>
        </w:p>
        <w:p w:rsidR="00B95D41" w:rsidRPr="00B95D41" w:rsidRDefault="002F2776" w:rsidP="00B95D41">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49351943" w:history="1">
            <w:r w:rsidR="00B95D41" w:rsidRPr="00B95D41">
              <w:rPr>
                <w:rStyle w:val="Hyperlink"/>
                <w:rFonts w:ascii="Times New Roman" w:hAnsi="Times New Roman" w:cs="Times New Roman"/>
                <w:noProof/>
                <w:sz w:val="24"/>
                <w:szCs w:val="24"/>
                <w:highlight w:val="white"/>
              </w:rPr>
              <w:t>Question 3: Financial activities and resources</w:t>
            </w:r>
            <w:r w:rsidR="00B95D41" w:rsidRPr="00B95D41">
              <w:rPr>
                <w:rFonts w:ascii="Times New Roman" w:hAnsi="Times New Roman" w:cs="Times New Roman"/>
                <w:noProof/>
                <w:webHidden/>
                <w:sz w:val="24"/>
                <w:szCs w:val="24"/>
              </w:rPr>
              <w:tab/>
            </w:r>
            <w:r w:rsidR="00B95D41" w:rsidRPr="00B95D41">
              <w:rPr>
                <w:rFonts w:ascii="Times New Roman" w:hAnsi="Times New Roman" w:cs="Times New Roman"/>
                <w:noProof/>
                <w:webHidden/>
                <w:sz w:val="24"/>
                <w:szCs w:val="24"/>
              </w:rPr>
              <w:fldChar w:fldCharType="begin"/>
            </w:r>
            <w:r w:rsidR="00B95D41" w:rsidRPr="00B95D41">
              <w:rPr>
                <w:rFonts w:ascii="Times New Roman" w:hAnsi="Times New Roman" w:cs="Times New Roman"/>
                <w:noProof/>
                <w:webHidden/>
                <w:sz w:val="24"/>
                <w:szCs w:val="24"/>
              </w:rPr>
              <w:instrText xml:space="preserve"> PAGEREF _Toc49351943 \h </w:instrText>
            </w:r>
            <w:r w:rsidR="00B95D41" w:rsidRPr="00B95D41">
              <w:rPr>
                <w:rFonts w:ascii="Times New Roman" w:hAnsi="Times New Roman" w:cs="Times New Roman"/>
                <w:noProof/>
                <w:webHidden/>
                <w:sz w:val="24"/>
                <w:szCs w:val="24"/>
              </w:rPr>
            </w:r>
            <w:r w:rsidR="00B95D41" w:rsidRPr="00B95D41">
              <w:rPr>
                <w:rFonts w:ascii="Times New Roman" w:hAnsi="Times New Roman" w:cs="Times New Roman"/>
                <w:noProof/>
                <w:webHidden/>
                <w:sz w:val="24"/>
                <w:szCs w:val="24"/>
              </w:rPr>
              <w:fldChar w:fldCharType="separate"/>
            </w:r>
            <w:r w:rsidR="00B95D41" w:rsidRPr="00B95D41">
              <w:rPr>
                <w:rFonts w:ascii="Times New Roman" w:hAnsi="Times New Roman" w:cs="Times New Roman"/>
                <w:noProof/>
                <w:webHidden/>
                <w:sz w:val="24"/>
                <w:szCs w:val="24"/>
              </w:rPr>
              <w:t>10</w:t>
            </w:r>
            <w:r w:rsidR="00B95D41" w:rsidRPr="00B95D41">
              <w:rPr>
                <w:rFonts w:ascii="Times New Roman" w:hAnsi="Times New Roman" w:cs="Times New Roman"/>
                <w:noProof/>
                <w:webHidden/>
                <w:sz w:val="24"/>
                <w:szCs w:val="24"/>
              </w:rPr>
              <w:fldChar w:fldCharType="end"/>
            </w:r>
          </w:hyperlink>
        </w:p>
        <w:p w:rsidR="00B95D41" w:rsidRPr="00B95D41" w:rsidRDefault="002F2776" w:rsidP="00B95D41">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49351944" w:history="1">
            <w:r w:rsidR="00B95D41" w:rsidRPr="00B95D41">
              <w:rPr>
                <w:rStyle w:val="Hyperlink"/>
                <w:rFonts w:ascii="Times New Roman" w:hAnsi="Times New Roman" w:cs="Times New Roman"/>
                <w:noProof/>
                <w:sz w:val="24"/>
                <w:szCs w:val="24"/>
                <w:highlight w:val="white"/>
              </w:rPr>
              <w:t>Conclusion</w:t>
            </w:r>
            <w:r w:rsidR="00B95D41" w:rsidRPr="00B95D41">
              <w:rPr>
                <w:rFonts w:ascii="Times New Roman" w:hAnsi="Times New Roman" w:cs="Times New Roman"/>
                <w:noProof/>
                <w:webHidden/>
                <w:sz w:val="24"/>
                <w:szCs w:val="24"/>
              </w:rPr>
              <w:tab/>
            </w:r>
            <w:r w:rsidR="00B95D41" w:rsidRPr="00B95D41">
              <w:rPr>
                <w:rFonts w:ascii="Times New Roman" w:hAnsi="Times New Roman" w:cs="Times New Roman"/>
                <w:noProof/>
                <w:webHidden/>
                <w:sz w:val="24"/>
                <w:szCs w:val="24"/>
              </w:rPr>
              <w:fldChar w:fldCharType="begin"/>
            </w:r>
            <w:r w:rsidR="00B95D41" w:rsidRPr="00B95D41">
              <w:rPr>
                <w:rFonts w:ascii="Times New Roman" w:hAnsi="Times New Roman" w:cs="Times New Roman"/>
                <w:noProof/>
                <w:webHidden/>
                <w:sz w:val="24"/>
                <w:szCs w:val="24"/>
              </w:rPr>
              <w:instrText xml:space="preserve"> PAGEREF _Toc49351944 \h </w:instrText>
            </w:r>
            <w:r w:rsidR="00B95D41" w:rsidRPr="00B95D41">
              <w:rPr>
                <w:rFonts w:ascii="Times New Roman" w:hAnsi="Times New Roman" w:cs="Times New Roman"/>
                <w:noProof/>
                <w:webHidden/>
                <w:sz w:val="24"/>
                <w:szCs w:val="24"/>
              </w:rPr>
            </w:r>
            <w:r w:rsidR="00B95D41" w:rsidRPr="00B95D41">
              <w:rPr>
                <w:rFonts w:ascii="Times New Roman" w:hAnsi="Times New Roman" w:cs="Times New Roman"/>
                <w:noProof/>
                <w:webHidden/>
                <w:sz w:val="24"/>
                <w:szCs w:val="24"/>
              </w:rPr>
              <w:fldChar w:fldCharType="separate"/>
            </w:r>
            <w:r w:rsidR="00B95D41" w:rsidRPr="00B95D41">
              <w:rPr>
                <w:rFonts w:ascii="Times New Roman" w:hAnsi="Times New Roman" w:cs="Times New Roman"/>
                <w:noProof/>
                <w:webHidden/>
                <w:sz w:val="24"/>
                <w:szCs w:val="24"/>
              </w:rPr>
              <w:t>12</w:t>
            </w:r>
            <w:r w:rsidR="00B95D41" w:rsidRPr="00B95D41">
              <w:rPr>
                <w:rFonts w:ascii="Times New Roman" w:hAnsi="Times New Roman" w:cs="Times New Roman"/>
                <w:noProof/>
                <w:webHidden/>
                <w:sz w:val="24"/>
                <w:szCs w:val="24"/>
              </w:rPr>
              <w:fldChar w:fldCharType="end"/>
            </w:r>
          </w:hyperlink>
        </w:p>
        <w:p w:rsidR="00B95D41" w:rsidRPr="00B95D41" w:rsidRDefault="002F2776" w:rsidP="00B95D41">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49351945" w:history="1">
            <w:r w:rsidR="00B95D41" w:rsidRPr="00B95D41">
              <w:rPr>
                <w:rStyle w:val="Hyperlink"/>
                <w:rFonts w:ascii="Times New Roman" w:hAnsi="Times New Roman" w:cs="Times New Roman"/>
                <w:noProof/>
                <w:sz w:val="24"/>
                <w:szCs w:val="24"/>
                <w:highlight w:val="white"/>
              </w:rPr>
              <w:t>References</w:t>
            </w:r>
            <w:r w:rsidR="00B95D41" w:rsidRPr="00B95D41">
              <w:rPr>
                <w:rFonts w:ascii="Times New Roman" w:hAnsi="Times New Roman" w:cs="Times New Roman"/>
                <w:noProof/>
                <w:webHidden/>
                <w:sz w:val="24"/>
                <w:szCs w:val="24"/>
              </w:rPr>
              <w:tab/>
            </w:r>
            <w:r w:rsidR="00B95D41" w:rsidRPr="00B95D41">
              <w:rPr>
                <w:rFonts w:ascii="Times New Roman" w:hAnsi="Times New Roman" w:cs="Times New Roman"/>
                <w:noProof/>
                <w:webHidden/>
                <w:sz w:val="24"/>
                <w:szCs w:val="24"/>
              </w:rPr>
              <w:fldChar w:fldCharType="begin"/>
            </w:r>
            <w:r w:rsidR="00B95D41" w:rsidRPr="00B95D41">
              <w:rPr>
                <w:rFonts w:ascii="Times New Roman" w:hAnsi="Times New Roman" w:cs="Times New Roman"/>
                <w:noProof/>
                <w:webHidden/>
                <w:sz w:val="24"/>
                <w:szCs w:val="24"/>
              </w:rPr>
              <w:instrText xml:space="preserve"> PAGEREF _Toc49351945 \h </w:instrText>
            </w:r>
            <w:r w:rsidR="00B95D41" w:rsidRPr="00B95D41">
              <w:rPr>
                <w:rFonts w:ascii="Times New Roman" w:hAnsi="Times New Roman" w:cs="Times New Roman"/>
                <w:noProof/>
                <w:webHidden/>
                <w:sz w:val="24"/>
                <w:szCs w:val="24"/>
              </w:rPr>
            </w:r>
            <w:r w:rsidR="00B95D41" w:rsidRPr="00B95D41">
              <w:rPr>
                <w:rFonts w:ascii="Times New Roman" w:hAnsi="Times New Roman" w:cs="Times New Roman"/>
                <w:noProof/>
                <w:webHidden/>
                <w:sz w:val="24"/>
                <w:szCs w:val="24"/>
              </w:rPr>
              <w:fldChar w:fldCharType="separate"/>
            </w:r>
            <w:r w:rsidR="00B95D41" w:rsidRPr="00B95D41">
              <w:rPr>
                <w:rFonts w:ascii="Times New Roman" w:hAnsi="Times New Roman" w:cs="Times New Roman"/>
                <w:noProof/>
                <w:webHidden/>
                <w:sz w:val="24"/>
                <w:szCs w:val="24"/>
              </w:rPr>
              <w:t>14</w:t>
            </w:r>
            <w:r w:rsidR="00B95D41" w:rsidRPr="00B95D41">
              <w:rPr>
                <w:rFonts w:ascii="Times New Roman" w:hAnsi="Times New Roman" w:cs="Times New Roman"/>
                <w:noProof/>
                <w:webHidden/>
                <w:sz w:val="24"/>
                <w:szCs w:val="24"/>
              </w:rPr>
              <w:fldChar w:fldCharType="end"/>
            </w:r>
          </w:hyperlink>
        </w:p>
        <w:p w:rsidR="00B95D41" w:rsidRDefault="002F2776" w:rsidP="00B95D41">
          <w:pPr>
            <w:pStyle w:val="TOC1"/>
            <w:tabs>
              <w:tab w:val="right" w:leader="dot" w:pos="9019"/>
            </w:tabs>
            <w:spacing w:line="360" w:lineRule="auto"/>
            <w:jc w:val="both"/>
            <w:rPr>
              <w:rFonts w:asciiTheme="minorHAnsi" w:eastAsiaTheme="minorEastAsia" w:hAnsiTheme="minorHAnsi" w:cstheme="minorBidi"/>
              <w:noProof/>
              <w:lang w:val="en-IN" w:eastAsia="en-IN"/>
            </w:rPr>
          </w:pPr>
          <w:hyperlink w:anchor="_Toc49351946" w:history="1">
            <w:r w:rsidR="00B95D41" w:rsidRPr="00B95D41">
              <w:rPr>
                <w:rStyle w:val="Hyperlink"/>
                <w:rFonts w:ascii="Times New Roman" w:hAnsi="Times New Roman" w:cs="Times New Roman"/>
                <w:noProof/>
                <w:sz w:val="24"/>
                <w:szCs w:val="24"/>
              </w:rPr>
              <w:t>Appendix 1: Key workings</w:t>
            </w:r>
            <w:r w:rsidR="00B95D41" w:rsidRPr="00B95D41">
              <w:rPr>
                <w:rFonts w:ascii="Times New Roman" w:hAnsi="Times New Roman" w:cs="Times New Roman"/>
                <w:noProof/>
                <w:webHidden/>
                <w:sz w:val="24"/>
                <w:szCs w:val="24"/>
              </w:rPr>
              <w:tab/>
            </w:r>
            <w:r w:rsidR="00B95D41" w:rsidRPr="00B95D41">
              <w:rPr>
                <w:rFonts w:ascii="Times New Roman" w:hAnsi="Times New Roman" w:cs="Times New Roman"/>
                <w:noProof/>
                <w:webHidden/>
                <w:sz w:val="24"/>
                <w:szCs w:val="24"/>
              </w:rPr>
              <w:fldChar w:fldCharType="begin"/>
            </w:r>
            <w:r w:rsidR="00B95D41" w:rsidRPr="00B95D41">
              <w:rPr>
                <w:rFonts w:ascii="Times New Roman" w:hAnsi="Times New Roman" w:cs="Times New Roman"/>
                <w:noProof/>
                <w:webHidden/>
                <w:sz w:val="24"/>
                <w:szCs w:val="24"/>
              </w:rPr>
              <w:instrText xml:space="preserve"> PAGEREF _Toc49351946 \h </w:instrText>
            </w:r>
            <w:r w:rsidR="00B95D41" w:rsidRPr="00B95D41">
              <w:rPr>
                <w:rFonts w:ascii="Times New Roman" w:hAnsi="Times New Roman" w:cs="Times New Roman"/>
                <w:noProof/>
                <w:webHidden/>
                <w:sz w:val="24"/>
                <w:szCs w:val="24"/>
              </w:rPr>
            </w:r>
            <w:r w:rsidR="00B95D41" w:rsidRPr="00B95D41">
              <w:rPr>
                <w:rFonts w:ascii="Times New Roman" w:hAnsi="Times New Roman" w:cs="Times New Roman"/>
                <w:noProof/>
                <w:webHidden/>
                <w:sz w:val="24"/>
                <w:szCs w:val="24"/>
              </w:rPr>
              <w:fldChar w:fldCharType="separate"/>
            </w:r>
            <w:r w:rsidR="00B95D41" w:rsidRPr="00B95D41">
              <w:rPr>
                <w:rFonts w:ascii="Times New Roman" w:hAnsi="Times New Roman" w:cs="Times New Roman"/>
                <w:noProof/>
                <w:webHidden/>
                <w:sz w:val="24"/>
                <w:szCs w:val="24"/>
              </w:rPr>
              <w:t>15</w:t>
            </w:r>
            <w:r w:rsidR="00B95D41" w:rsidRPr="00B95D41">
              <w:rPr>
                <w:rFonts w:ascii="Times New Roman" w:hAnsi="Times New Roman" w:cs="Times New Roman"/>
                <w:noProof/>
                <w:webHidden/>
                <w:sz w:val="24"/>
                <w:szCs w:val="24"/>
              </w:rPr>
              <w:fldChar w:fldCharType="end"/>
            </w:r>
          </w:hyperlink>
        </w:p>
        <w:p w:rsidR="00A37717" w:rsidRPr="00A37717" w:rsidRDefault="00CD606C" w:rsidP="00A37717">
          <w:pPr>
            <w:spacing w:line="360" w:lineRule="auto"/>
            <w:jc w:val="both"/>
            <w:rPr>
              <w:rFonts w:ascii="Times New Roman" w:hAnsi="Times New Roman" w:cs="Times New Roman"/>
              <w:sz w:val="24"/>
              <w:szCs w:val="24"/>
            </w:rPr>
          </w:pPr>
          <w:r w:rsidRPr="00A37717">
            <w:rPr>
              <w:rFonts w:ascii="Times New Roman" w:hAnsi="Times New Roman" w:cs="Times New Roman"/>
              <w:sz w:val="24"/>
              <w:szCs w:val="24"/>
            </w:rPr>
            <w:fldChar w:fldCharType="end"/>
          </w:r>
        </w:p>
      </w:sdtContent>
    </w:sdt>
    <w:p w:rsidR="00723CF1" w:rsidRPr="00A37717" w:rsidRDefault="00723CF1" w:rsidP="00A37717">
      <w:pPr>
        <w:spacing w:line="360" w:lineRule="auto"/>
        <w:jc w:val="both"/>
        <w:rPr>
          <w:rFonts w:ascii="Times New Roman" w:eastAsia="Times New Roman" w:hAnsi="Times New Roman" w:cs="Times New Roman"/>
          <w:b/>
          <w:sz w:val="24"/>
          <w:szCs w:val="24"/>
          <w:highlight w:val="white"/>
        </w:rPr>
      </w:pPr>
    </w:p>
    <w:p w:rsidR="00A37717" w:rsidRPr="00A37717" w:rsidRDefault="00A37717" w:rsidP="00A37717">
      <w:pPr>
        <w:spacing w:line="360" w:lineRule="auto"/>
        <w:jc w:val="both"/>
        <w:rPr>
          <w:rFonts w:ascii="Times New Roman" w:hAnsi="Times New Roman" w:cs="Times New Roman"/>
          <w:b/>
          <w:sz w:val="24"/>
          <w:szCs w:val="24"/>
          <w:highlight w:val="white"/>
        </w:rPr>
      </w:pPr>
      <w:r w:rsidRPr="00A37717">
        <w:rPr>
          <w:rFonts w:ascii="Times New Roman" w:hAnsi="Times New Roman" w:cs="Times New Roman"/>
          <w:sz w:val="24"/>
          <w:szCs w:val="24"/>
          <w:highlight w:val="white"/>
        </w:rPr>
        <w:br w:type="page"/>
      </w:r>
    </w:p>
    <w:p w:rsidR="00723CF1" w:rsidRDefault="00454B6E" w:rsidP="00A37717">
      <w:pPr>
        <w:pStyle w:val="Heading1"/>
        <w:rPr>
          <w:highlight w:val="white"/>
        </w:rPr>
      </w:pPr>
      <w:bookmarkStart w:id="0" w:name="_Toc49351940"/>
      <w:r>
        <w:rPr>
          <w:highlight w:val="white"/>
        </w:rPr>
        <w:lastRenderedPageBreak/>
        <w:t>Introduction</w:t>
      </w:r>
      <w:bookmarkEnd w:id="0"/>
      <w:r>
        <w:rPr>
          <w:highlight w:val="white"/>
        </w:rPr>
        <w:t xml:space="preserve"> </w:t>
      </w:r>
    </w:p>
    <w:p w:rsidR="00723CF1" w:rsidRDefault="00454B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Accounting not only plays an important role which helps companies run and track their income and expenditure but also allows them to ensure statutory compliance, acquire investors, or corporate governance along with quantitative financial information. It leads companies to make important business decisions</w:t>
      </w:r>
      <w:r w:rsidR="00AB3BD0">
        <w:rPr>
          <w:rFonts w:ascii="Times New Roman" w:eastAsia="Times New Roman" w:hAnsi="Times New Roman" w:cs="Times New Roman"/>
          <w:sz w:val="24"/>
          <w:szCs w:val="24"/>
          <w:highlight w:val="white"/>
        </w:rPr>
        <w:t>, likewise</w:t>
      </w:r>
      <w:r>
        <w:rPr>
          <w:rFonts w:ascii="Times New Roman" w:eastAsia="Times New Roman" w:hAnsi="Times New Roman" w:cs="Times New Roman"/>
          <w:sz w:val="24"/>
          <w:szCs w:val="24"/>
          <w:highlight w:val="white"/>
        </w:rPr>
        <w:t xml:space="preserve">, in this </w:t>
      </w:r>
      <w:r w:rsidR="00A37717">
        <w:rPr>
          <w:rFonts w:ascii="Times New Roman" w:eastAsia="Times New Roman" w:hAnsi="Times New Roman" w:cs="Times New Roman"/>
          <w:sz w:val="24"/>
          <w:szCs w:val="24"/>
          <w:highlight w:val="white"/>
        </w:rPr>
        <w:t>assessment;</w:t>
      </w:r>
      <w:r>
        <w:rPr>
          <w:rFonts w:ascii="Times New Roman" w:eastAsia="Times New Roman" w:hAnsi="Times New Roman" w:cs="Times New Roman"/>
          <w:sz w:val="24"/>
          <w:szCs w:val="24"/>
          <w:highlight w:val="white"/>
        </w:rPr>
        <w:t xml:space="preserve"> it could help in gaining knowledge about fund operations and profitable investments. </w:t>
      </w:r>
    </w:p>
    <w:p w:rsidR="00723CF1" w:rsidRDefault="00454B6E" w:rsidP="00A37717">
      <w:pPr>
        <w:pStyle w:val="Heading1"/>
        <w:rPr>
          <w:highlight w:val="white"/>
        </w:rPr>
      </w:pPr>
      <w:bookmarkStart w:id="1" w:name="_Toc49351941"/>
      <w:r>
        <w:rPr>
          <w:highlight w:val="white"/>
        </w:rPr>
        <w:t>Question 1: Wales Plc’s income statements</w:t>
      </w:r>
      <w:bookmarkEnd w:id="1"/>
      <w:r>
        <w:rPr>
          <w:highlight w:val="white"/>
        </w:rPr>
        <w:t xml:space="preserve"> </w:t>
      </w:r>
    </w:p>
    <w:p w:rsidR="00723CF1" w:rsidRDefault="00454B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Within this section, the assessment has focused on providing income statement along with the balance sheet for the year 2019 period, in which the accountancy procedure has been prepared to keep compliance with the 2006 companies Act</w:t>
      </w:r>
    </w:p>
    <w:p w:rsidR="00723CF1" w:rsidRDefault="00723CF1">
      <w:pPr>
        <w:spacing w:line="360" w:lineRule="auto"/>
        <w:jc w:val="center"/>
        <w:rPr>
          <w:rFonts w:ascii="Times New Roman" w:eastAsia="Times New Roman" w:hAnsi="Times New Roman" w:cs="Times New Roman"/>
          <w:sz w:val="24"/>
          <w:szCs w:val="24"/>
          <w:highlight w:val="white"/>
        </w:rPr>
      </w:pPr>
    </w:p>
    <w:tbl>
      <w:tblPr>
        <w:tblStyle w:val="MediumGrid2-Accent2"/>
        <w:tblW w:w="8820" w:type="dxa"/>
        <w:tblLayout w:type="fixed"/>
        <w:tblLook w:val="0600" w:firstRow="0" w:lastRow="0" w:firstColumn="0" w:lastColumn="0" w:noHBand="1" w:noVBand="1"/>
      </w:tblPr>
      <w:tblGrid>
        <w:gridCol w:w="3225"/>
        <w:gridCol w:w="1695"/>
        <w:gridCol w:w="2430"/>
        <w:gridCol w:w="1470"/>
      </w:tblGrid>
      <w:tr w:rsidR="00723CF1" w:rsidRPr="0036572B" w:rsidTr="0036572B">
        <w:trPr>
          <w:trHeight w:val="560"/>
        </w:trPr>
        <w:tc>
          <w:tcPr>
            <w:tcW w:w="8820" w:type="dxa"/>
            <w:gridSpan w:val="4"/>
          </w:tcPr>
          <w:p w:rsidR="00723CF1" w:rsidRPr="0036572B" w:rsidRDefault="00454B6E" w:rsidP="0036572B">
            <w:pPr>
              <w:spacing w:line="360" w:lineRule="auto"/>
              <w:jc w:val="center"/>
              <w:rPr>
                <w:rFonts w:ascii="Times New Roman" w:hAnsi="Times New Roman" w:cs="Times New Roman"/>
                <w:b/>
                <w:sz w:val="24"/>
                <w:szCs w:val="24"/>
              </w:rPr>
            </w:pPr>
            <w:r w:rsidRPr="0036572B">
              <w:rPr>
                <w:rFonts w:ascii="Times New Roman" w:hAnsi="Times New Roman" w:cs="Times New Roman"/>
                <w:b/>
                <w:sz w:val="24"/>
                <w:szCs w:val="24"/>
              </w:rPr>
              <w:t>Income statement</w:t>
            </w:r>
          </w:p>
          <w:p w:rsidR="00723CF1" w:rsidRPr="0036572B" w:rsidRDefault="00454B6E" w:rsidP="0036572B">
            <w:pPr>
              <w:spacing w:line="360" w:lineRule="auto"/>
              <w:jc w:val="center"/>
              <w:rPr>
                <w:rFonts w:ascii="Times New Roman" w:hAnsi="Times New Roman" w:cs="Times New Roman"/>
                <w:b/>
                <w:sz w:val="24"/>
                <w:szCs w:val="24"/>
              </w:rPr>
            </w:pPr>
            <w:r w:rsidRPr="0036572B">
              <w:rPr>
                <w:rFonts w:ascii="Times New Roman" w:hAnsi="Times New Roman" w:cs="Times New Roman"/>
                <w:b/>
                <w:sz w:val="24"/>
                <w:szCs w:val="24"/>
              </w:rPr>
              <w:t>In the books of Wales plc</w:t>
            </w:r>
          </w:p>
          <w:p w:rsidR="00723CF1" w:rsidRPr="0036572B" w:rsidRDefault="00454B6E" w:rsidP="0036572B">
            <w:pPr>
              <w:spacing w:line="360" w:lineRule="auto"/>
              <w:jc w:val="center"/>
              <w:rPr>
                <w:rFonts w:ascii="Times New Roman" w:hAnsi="Times New Roman" w:cs="Times New Roman"/>
                <w:sz w:val="24"/>
                <w:szCs w:val="24"/>
              </w:rPr>
            </w:pPr>
            <w:r w:rsidRPr="0036572B">
              <w:rPr>
                <w:rFonts w:ascii="Times New Roman" w:hAnsi="Times New Roman" w:cs="Times New Roman"/>
                <w:b/>
                <w:sz w:val="24"/>
                <w:szCs w:val="24"/>
              </w:rPr>
              <w:t>As of 31st December 2019</w:t>
            </w:r>
          </w:p>
        </w:tc>
      </w:tr>
      <w:tr w:rsidR="00723CF1" w:rsidRPr="0036572B" w:rsidTr="0036572B">
        <w:trPr>
          <w:trHeight w:val="560"/>
        </w:trPr>
        <w:tc>
          <w:tcPr>
            <w:tcW w:w="322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To cost of sales</w:t>
            </w:r>
          </w:p>
        </w:tc>
        <w:tc>
          <w:tcPr>
            <w:tcW w:w="169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16220</w:t>
            </w:r>
          </w:p>
        </w:tc>
        <w:tc>
          <w:tcPr>
            <w:tcW w:w="2430"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By sales</w:t>
            </w:r>
          </w:p>
        </w:tc>
        <w:tc>
          <w:tcPr>
            <w:tcW w:w="1470"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30300</w:t>
            </w:r>
          </w:p>
        </w:tc>
      </w:tr>
      <w:tr w:rsidR="00723CF1" w:rsidRPr="0036572B" w:rsidTr="0036572B">
        <w:trPr>
          <w:trHeight w:val="560"/>
        </w:trPr>
        <w:tc>
          <w:tcPr>
            <w:tcW w:w="322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To depreciation on plant</w:t>
            </w:r>
          </w:p>
        </w:tc>
        <w:tc>
          <w:tcPr>
            <w:tcW w:w="169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2560</w:t>
            </w:r>
          </w:p>
        </w:tc>
        <w:tc>
          <w:tcPr>
            <w:tcW w:w="2430" w:type="dxa"/>
          </w:tcPr>
          <w:p w:rsidR="00723CF1" w:rsidRPr="0036572B" w:rsidRDefault="00723CF1" w:rsidP="0036572B">
            <w:pPr>
              <w:spacing w:line="360" w:lineRule="auto"/>
              <w:rPr>
                <w:rFonts w:ascii="Times New Roman" w:hAnsi="Times New Roman" w:cs="Times New Roman"/>
                <w:sz w:val="24"/>
                <w:szCs w:val="24"/>
              </w:rPr>
            </w:pPr>
          </w:p>
        </w:tc>
        <w:tc>
          <w:tcPr>
            <w:tcW w:w="1470" w:type="dxa"/>
          </w:tcPr>
          <w:p w:rsidR="00723CF1" w:rsidRPr="0036572B" w:rsidRDefault="00723CF1" w:rsidP="0036572B">
            <w:pPr>
              <w:spacing w:line="360" w:lineRule="auto"/>
              <w:rPr>
                <w:rFonts w:ascii="Times New Roman" w:hAnsi="Times New Roman" w:cs="Times New Roman"/>
                <w:sz w:val="24"/>
                <w:szCs w:val="24"/>
              </w:rPr>
            </w:pPr>
          </w:p>
        </w:tc>
      </w:tr>
      <w:tr w:rsidR="00723CF1" w:rsidRPr="0036572B" w:rsidTr="0036572B">
        <w:trPr>
          <w:trHeight w:val="560"/>
        </w:trPr>
        <w:tc>
          <w:tcPr>
            <w:tcW w:w="322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To gross profit</w:t>
            </w:r>
          </w:p>
        </w:tc>
        <w:tc>
          <w:tcPr>
            <w:tcW w:w="169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11520</w:t>
            </w:r>
          </w:p>
        </w:tc>
        <w:tc>
          <w:tcPr>
            <w:tcW w:w="2430" w:type="dxa"/>
          </w:tcPr>
          <w:p w:rsidR="00723CF1" w:rsidRPr="0036572B" w:rsidRDefault="00723CF1" w:rsidP="0036572B">
            <w:pPr>
              <w:spacing w:line="360" w:lineRule="auto"/>
              <w:rPr>
                <w:rFonts w:ascii="Times New Roman" w:hAnsi="Times New Roman" w:cs="Times New Roman"/>
                <w:sz w:val="24"/>
                <w:szCs w:val="24"/>
              </w:rPr>
            </w:pPr>
          </w:p>
        </w:tc>
        <w:tc>
          <w:tcPr>
            <w:tcW w:w="1470" w:type="dxa"/>
          </w:tcPr>
          <w:p w:rsidR="00723CF1" w:rsidRPr="0036572B" w:rsidRDefault="00723CF1" w:rsidP="0036572B">
            <w:pPr>
              <w:spacing w:line="360" w:lineRule="auto"/>
              <w:rPr>
                <w:rFonts w:ascii="Times New Roman" w:hAnsi="Times New Roman" w:cs="Times New Roman"/>
                <w:sz w:val="24"/>
                <w:szCs w:val="24"/>
              </w:rPr>
            </w:pPr>
          </w:p>
        </w:tc>
      </w:tr>
      <w:tr w:rsidR="00723CF1" w:rsidRPr="0036572B" w:rsidTr="0036572B">
        <w:trPr>
          <w:trHeight w:val="560"/>
        </w:trPr>
        <w:tc>
          <w:tcPr>
            <w:tcW w:w="322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Total</w:t>
            </w:r>
          </w:p>
        </w:tc>
        <w:tc>
          <w:tcPr>
            <w:tcW w:w="169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30300</w:t>
            </w:r>
          </w:p>
        </w:tc>
        <w:tc>
          <w:tcPr>
            <w:tcW w:w="2430"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Total</w:t>
            </w:r>
          </w:p>
        </w:tc>
        <w:tc>
          <w:tcPr>
            <w:tcW w:w="1470"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30300</w:t>
            </w:r>
          </w:p>
        </w:tc>
      </w:tr>
      <w:tr w:rsidR="00723CF1" w:rsidRPr="0036572B" w:rsidTr="0036572B">
        <w:trPr>
          <w:trHeight w:val="560"/>
        </w:trPr>
        <w:tc>
          <w:tcPr>
            <w:tcW w:w="322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To distribution expenses</w:t>
            </w:r>
          </w:p>
        </w:tc>
        <w:tc>
          <w:tcPr>
            <w:tcW w:w="169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2160</w:t>
            </w:r>
          </w:p>
        </w:tc>
        <w:tc>
          <w:tcPr>
            <w:tcW w:w="2430"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By gross profit</w:t>
            </w:r>
          </w:p>
        </w:tc>
        <w:tc>
          <w:tcPr>
            <w:tcW w:w="1470"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11520</w:t>
            </w:r>
          </w:p>
        </w:tc>
      </w:tr>
      <w:tr w:rsidR="00723CF1" w:rsidRPr="0036572B" w:rsidTr="0036572B">
        <w:trPr>
          <w:trHeight w:val="560"/>
        </w:trPr>
        <w:tc>
          <w:tcPr>
            <w:tcW w:w="322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To administration expenses</w:t>
            </w:r>
          </w:p>
        </w:tc>
        <w:tc>
          <w:tcPr>
            <w:tcW w:w="169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2920</w:t>
            </w:r>
          </w:p>
        </w:tc>
        <w:tc>
          <w:tcPr>
            <w:tcW w:w="2430" w:type="dxa"/>
          </w:tcPr>
          <w:p w:rsidR="00723CF1" w:rsidRPr="0036572B" w:rsidRDefault="00723CF1" w:rsidP="0036572B">
            <w:pPr>
              <w:spacing w:line="360" w:lineRule="auto"/>
              <w:rPr>
                <w:rFonts w:ascii="Times New Roman" w:hAnsi="Times New Roman" w:cs="Times New Roman"/>
                <w:sz w:val="24"/>
                <w:szCs w:val="24"/>
              </w:rPr>
            </w:pPr>
          </w:p>
        </w:tc>
        <w:tc>
          <w:tcPr>
            <w:tcW w:w="1470" w:type="dxa"/>
          </w:tcPr>
          <w:p w:rsidR="00723CF1" w:rsidRPr="0036572B" w:rsidRDefault="00723CF1" w:rsidP="0036572B">
            <w:pPr>
              <w:spacing w:line="360" w:lineRule="auto"/>
              <w:rPr>
                <w:rFonts w:ascii="Times New Roman" w:hAnsi="Times New Roman" w:cs="Times New Roman"/>
                <w:sz w:val="24"/>
                <w:szCs w:val="24"/>
              </w:rPr>
            </w:pPr>
          </w:p>
        </w:tc>
      </w:tr>
      <w:tr w:rsidR="00723CF1" w:rsidRPr="0036572B" w:rsidTr="0036572B">
        <w:trPr>
          <w:trHeight w:val="560"/>
        </w:trPr>
        <w:tc>
          <w:tcPr>
            <w:tcW w:w="322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To  Depreciation on Buildings</w:t>
            </w:r>
          </w:p>
        </w:tc>
        <w:tc>
          <w:tcPr>
            <w:tcW w:w="169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320</w:t>
            </w:r>
          </w:p>
        </w:tc>
        <w:tc>
          <w:tcPr>
            <w:tcW w:w="2430" w:type="dxa"/>
          </w:tcPr>
          <w:p w:rsidR="00723CF1" w:rsidRPr="0036572B" w:rsidRDefault="00723CF1" w:rsidP="0036572B">
            <w:pPr>
              <w:spacing w:line="360" w:lineRule="auto"/>
              <w:rPr>
                <w:rFonts w:ascii="Times New Roman" w:hAnsi="Times New Roman" w:cs="Times New Roman"/>
                <w:sz w:val="24"/>
                <w:szCs w:val="24"/>
              </w:rPr>
            </w:pPr>
          </w:p>
        </w:tc>
        <w:tc>
          <w:tcPr>
            <w:tcW w:w="1470" w:type="dxa"/>
          </w:tcPr>
          <w:p w:rsidR="00723CF1" w:rsidRPr="0036572B" w:rsidRDefault="00723CF1" w:rsidP="0036572B">
            <w:pPr>
              <w:spacing w:line="360" w:lineRule="auto"/>
              <w:rPr>
                <w:rFonts w:ascii="Times New Roman" w:hAnsi="Times New Roman" w:cs="Times New Roman"/>
                <w:sz w:val="24"/>
                <w:szCs w:val="24"/>
              </w:rPr>
            </w:pPr>
          </w:p>
        </w:tc>
      </w:tr>
      <w:tr w:rsidR="00723CF1" w:rsidRPr="0036572B" w:rsidTr="0036572B">
        <w:trPr>
          <w:trHeight w:val="560"/>
        </w:trPr>
        <w:tc>
          <w:tcPr>
            <w:tcW w:w="322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Add: Outstanding insurance fees</w:t>
            </w:r>
          </w:p>
        </w:tc>
        <w:tc>
          <w:tcPr>
            <w:tcW w:w="169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500</w:t>
            </w:r>
          </w:p>
        </w:tc>
        <w:tc>
          <w:tcPr>
            <w:tcW w:w="2430" w:type="dxa"/>
          </w:tcPr>
          <w:p w:rsidR="00723CF1" w:rsidRPr="0036572B" w:rsidRDefault="00723CF1" w:rsidP="0036572B">
            <w:pPr>
              <w:spacing w:line="360" w:lineRule="auto"/>
              <w:rPr>
                <w:rFonts w:ascii="Times New Roman" w:hAnsi="Times New Roman" w:cs="Times New Roman"/>
                <w:sz w:val="24"/>
                <w:szCs w:val="24"/>
              </w:rPr>
            </w:pPr>
          </w:p>
        </w:tc>
        <w:tc>
          <w:tcPr>
            <w:tcW w:w="1470" w:type="dxa"/>
          </w:tcPr>
          <w:p w:rsidR="00723CF1" w:rsidRPr="0036572B" w:rsidRDefault="00723CF1" w:rsidP="0036572B">
            <w:pPr>
              <w:spacing w:line="360" w:lineRule="auto"/>
              <w:rPr>
                <w:rFonts w:ascii="Times New Roman" w:hAnsi="Times New Roman" w:cs="Times New Roman"/>
                <w:sz w:val="24"/>
                <w:szCs w:val="24"/>
              </w:rPr>
            </w:pPr>
          </w:p>
        </w:tc>
      </w:tr>
      <w:tr w:rsidR="00723CF1" w:rsidRPr="0036572B" w:rsidTr="0036572B">
        <w:trPr>
          <w:trHeight w:val="560"/>
        </w:trPr>
        <w:tc>
          <w:tcPr>
            <w:tcW w:w="3225" w:type="dxa"/>
          </w:tcPr>
          <w:p w:rsidR="00723CF1" w:rsidRPr="0036572B" w:rsidRDefault="00454B6E" w:rsidP="0036572B">
            <w:pPr>
              <w:spacing w:line="360" w:lineRule="auto"/>
              <w:rPr>
                <w:rFonts w:ascii="Times New Roman" w:hAnsi="Times New Roman" w:cs="Times New Roman"/>
                <w:sz w:val="24"/>
                <w:szCs w:val="24"/>
              </w:rPr>
            </w:pPr>
            <w:proofErr w:type="spellStart"/>
            <w:r w:rsidRPr="0036572B">
              <w:rPr>
                <w:rFonts w:ascii="Times New Roman" w:hAnsi="Times New Roman" w:cs="Times New Roman"/>
                <w:sz w:val="24"/>
                <w:szCs w:val="24"/>
              </w:rPr>
              <w:t>To</w:t>
            </w:r>
            <w:proofErr w:type="spellEnd"/>
            <w:r w:rsidRPr="0036572B">
              <w:rPr>
                <w:rFonts w:ascii="Times New Roman" w:hAnsi="Times New Roman" w:cs="Times New Roman"/>
                <w:sz w:val="24"/>
                <w:szCs w:val="24"/>
              </w:rPr>
              <w:t xml:space="preserve"> Bad debt</w:t>
            </w:r>
          </w:p>
        </w:tc>
        <w:tc>
          <w:tcPr>
            <w:tcW w:w="169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240</w:t>
            </w:r>
          </w:p>
        </w:tc>
        <w:tc>
          <w:tcPr>
            <w:tcW w:w="2430" w:type="dxa"/>
          </w:tcPr>
          <w:p w:rsidR="00723CF1" w:rsidRPr="0036572B" w:rsidRDefault="00723CF1" w:rsidP="0036572B">
            <w:pPr>
              <w:spacing w:line="360" w:lineRule="auto"/>
              <w:rPr>
                <w:rFonts w:ascii="Times New Roman" w:hAnsi="Times New Roman" w:cs="Times New Roman"/>
                <w:sz w:val="24"/>
                <w:szCs w:val="24"/>
              </w:rPr>
            </w:pPr>
          </w:p>
        </w:tc>
        <w:tc>
          <w:tcPr>
            <w:tcW w:w="1470" w:type="dxa"/>
          </w:tcPr>
          <w:p w:rsidR="00723CF1" w:rsidRPr="0036572B" w:rsidRDefault="00723CF1" w:rsidP="0036572B">
            <w:pPr>
              <w:spacing w:line="360" w:lineRule="auto"/>
              <w:rPr>
                <w:rFonts w:ascii="Times New Roman" w:hAnsi="Times New Roman" w:cs="Times New Roman"/>
                <w:sz w:val="24"/>
                <w:szCs w:val="24"/>
              </w:rPr>
            </w:pPr>
          </w:p>
        </w:tc>
      </w:tr>
      <w:tr w:rsidR="00723CF1" w:rsidRPr="0036572B" w:rsidTr="0036572B">
        <w:trPr>
          <w:trHeight w:val="560"/>
        </w:trPr>
        <w:tc>
          <w:tcPr>
            <w:tcW w:w="322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To Provision for bad debt</w:t>
            </w:r>
          </w:p>
        </w:tc>
        <w:tc>
          <w:tcPr>
            <w:tcW w:w="169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164.8</w:t>
            </w:r>
          </w:p>
        </w:tc>
        <w:tc>
          <w:tcPr>
            <w:tcW w:w="2430" w:type="dxa"/>
          </w:tcPr>
          <w:p w:rsidR="00723CF1" w:rsidRPr="0036572B" w:rsidRDefault="00723CF1" w:rsidP="0036572B">
            <w:pPr>
              <w:spacing w:line="360" w:lineRule="auto"/>
              <w:rPr>
                <w:rFonts w:ascii="Times New Roman" w:hAnsi="Times New Roman" w:cs="Times New Roman"/>
                <w:sz w:val="24"/>
                <w:szCs w:val="24"/>
              </w:rPr>
            </w:pPr>
          </w:p>
        </w:tc>
        <w:tc>
          <w:tcPr>
            <w:tcW w:w="1470" w:type="dxa"/>
          </w:tcPr>
          <w:p w:rsidR="00723CF1" w:rsidRPr="0036572B" w:rsidRDefault="00723CF1" w:rsidP="0036572B">
            <w:pPr>
              <w:spacing w:line="360" w:lineRule="auto"/>
              <w:rPr>
                <w:rFonts w:ascii="Times New Roman" w:hAnsi="Times New Roman" w:cs="Times New Roman"/>
                <w:sz w:val="24"/>
                <w:szCs w:val="24"/>
              </w:rPr>
            </w:pPr>
          </w:p>
        </w:tc>
      </w:tr>
      <w:tr w:rsidR="00723CF1" w:rsidRPr="0036572B" w:rsidTr="0036572B">
        <w:trPr>
          <w:trHeight w:val="560"/>
        </w:trPr>
        <w:tc>
          <w:tcPr>
            <w:tcW w:w="322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To debenture interest</w:t>
            </w:r>
          </w:p>
        </w:tc>
        <w:tc>
          <w:tcPr>
            <w:tcW w:w="169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240</w:t>
            </w:r>
          </w:p>
        </w:tc>
        <w:tc>
          <w:tcPr>
            <w:tcW w:w="2430" w:type="dxa"/>
          </w:tcPr>
          <w:p w:rsidR="00723CF1" w:rsidRPr="0036572B" w:rsidRDefault="00723CF1" w:rsidP="0036572B">
            <w:pPr>
              <w:spacing w:line="360" w:lineRule="auto"/>
              <w:rPr>
                <w:rFonts w:ascii="Times New Roman" w:hAnsi="Times New Roman" w:cs="Times New Roman"/>
                <w:sz w:val="24"/>
                <w:szCs w:val="24"/>
              </w:rPr>
            </w:pPr>
          </w:p>
        </w:tc>
        <w:tc>
          <w:tcPr>
            <w:tcW w:w="1470" w:type="dxa"/>
          </w:tcPr>
          <w:p w:rsidR="00723CF1" w:rsidRPr="0036572B" w:rsidRDefault="00723CF1" w:rsidP="0036572B">
            <w:pPr>
              <w:spacing w:line="360" w:lineRule="auto"/>
              <w:rPr>
                <w:rFonts w:ascii="Times New Roman" w:hAnsi="Times New Roman" w:cs="Times New Roman"/>
                <w:sz w:val="24"/>
                <w:szCs w:val="24"/>
              </w:rPr>
            </w:pPr>
          </w:p>
        </w:tc>
      </w:tr>
      <w:tr w:rsidR="00723CF1" w:rsidRPr="0036572B" w:rsidTr="0036572B">
        <w:trPr>
          <w:trHeight w:val="560"/>
        </w:trPr>
        <w:tc>
          <w:tcPr>
            <w:tcW w:w="322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To dividend paid</w:t>
            </w:r>
          </w:p>
        </w:tc>
        <w:tc>
          <w:tcPr>
            <w:tcW w:w="169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560</w:t>
            </w:r>
          </w:p>
        </w:tc>
        <w:tc>
          <w:tcPr>
            <w:tcW w:w="2430" w:type="dxa"/>
          </w:tcPr>
          <w:p w:rsidR="00723CF1" w:rsidRPr="0036572B" w:rsidRDefault="00723CF1" w:rsidP="0036572B">
            <w:pPr>
              <w:spacing w:line="360" w:lineRule="auto"/>
              <w:rPr>
                <w:rFonts w:ascii="Times New Roman" w:hAnsi="Times New Roman" w:cs="Times New Roman"/>
                <w:sz w:val="24"/>
                <w:szCs w:val="24"/>
              </w:rPr>
            </w:pPr>
          </w:p>
        </w:tc>
        <w:tc>
          <w:tcPr>
            <w:tcW w:w="1470" w:type="dxa"/>
          </w:tcPr>
          <w:p w:rsidR="00723CF1" w:rsidRPr="0036572B" w:rsidRDefault="00723CF1" w:rsidP="0036572B">
            <w:pPr>
              <w:spacing w:line="360" w:lineRule="auto"/>
              <w:rPr>
                <w:rFonts w:ascii="Times New Roman" w:hAnsi="Times New Roman" w:cs="Times New Roman"/>
                <w:sz w:val="24"/>
                <w:szCs w:val="24"/>
              </w:rPr>
            </w:pPr>
          </w:p>
        </w:tc>
      </w:tr>
      <w:tr w:rsidR="00723CF1" w:rsidRPr="0036572B" w:rsidTr="0036572B">
        <w:trPr>
          <w:trHeight w:val="560"/>
        </w:trPr>
        <w:tc>
          <w:tcPr>
            <w:tcW w:w="322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lastRenderedPageBreak/>
              <w:t>To income tax paid</w:t>
            </w:r>
          </w:p>
        </w:tc>
        <w:tc>
          <w:tcPr>
            <w:tcW w:w="169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1600</w:t>
            </w:r>
          </w:p>
        </w:tc>
        <w:tc>
          <w:tcPr>
            <w:tcW w:w="2430" w:type="dxa"/>
          </w:tcPr>
          <w:p w:rsidR="00723CF1" w:rsidRPr="0036572B" w:rsidRDefault="00723CF1" w:rsidP="0036572B">
            <w:pPr>
              <w:spacing w:line="360" w:lineRule="auto"/>
              <w:rPr>
                <w:rFonts w:ascii="Times New Roman" w:hAnsi="Times New Roman" w:cs="Times New Roman"/>
                <w:sz w:val="24"/>
                <w:szCs w:val="24"/>
              </w:rPr>
            </w:pPr>
          </w:p>
        </w:tc>
        <w:tc>
          <w:tcPr>
            <w:tcW w:w="1470" w:type="dxa"/>
          </w:tcPr>
          <w:p w:rsidR="00723CF1" w:rsidRPr="0036572B" w:rsidRDefault="00723CF1" w:rsidP="0036572B">
            <w:pPr>
              <w:spacing w:line="360" w:lineRule="auto"/>
              <w:rPr>
                <w:rFonts w:ascii="Times New Roman" w:hAnsi="Times New Roman" w:cs="Times New Roman"/>
                <w:sz w:val="24"/>
                <w:szCs w:val="24"/>
              </w:rPr>
            </w:pPr>
          </w:p>
        </w:tc>
      </w:tr>
      <w:tr w:rsidR="00723CF1" w:rsidRPr="0036572B" w:rsidTr="0036572B">
        <w:trPr>
          <w:trHeight w:val="560"/>
        </w:trPr>
        <w:tc>
          <w:tcPr>
            <w:tcW w:w="322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To net profit</w:t>
            </w:r>
          </w:p>
        </w:tc>
        <w:tc>
          <w:tcPr>
            <w:tcW w:w="169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2815.2</w:t>
            </w:r>
          </w:p>
        </w:tc>
        <w:tc>
          <w:tcPr>
            <w:tcW w:w="2430" w:type="dxa"/>
          </w:tcPr>
          <w:p w:rsidR="00723CF1" w:rsidRPr="0036572B" w:rsidRDefault="00723CF1" w:rsidP="0036572B">
            <w:pPr>
              <w:spacing w:line="360" w:lineRule="auto"/>
              <w:rPr>
                <w:rFonts w:ascii="Times New Roman" w:hAnsi="Times New Roman" w:cs="Times New Roman"/>
                <w:sz w:val="24"/>
                <w:szCs w:val="24"/>
              </w:rPr>
            </w:pPr>
          </w:p>
        </w:tc>
        <w:tc>
          <w:tcPr>
            <w:tcW w:w="1470" w:type="dxa"/>
          </w:tcPr>
          <w:p w:rsidR="00723CF1" w:rsidRPr="0036572B" w:rsidRDefault="00723CF1" w:rsidP="0036572B">
            <w:pPr>
              <w:spacing w:line="360" w:lineRule="auto"/>
              <w:rPr>
                <w:rFonts w:ascii="Times New Roman" w:hAnsi="Times New Roman" w:cs="Times New Roman"/>
                <w:sz w:val="24"/>
                <w:szCs w:val="24"/>
              </w:rPr>
            </w:pPr>
          </w:p>
        </w:tc>
      </w:tr>
      <w:tr w:rsidR="00723CF1" w:rsidRPr="0036572B" w:rsidTr="0036572B">
        <w:trPr>
          <w:trHeight w:val="560"/>
        </w:trPr>
        <w:tc>
          <w:tcPr>
            <w:tcW w:w="322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Total</w:t>
            </w:r>
          </w:p>
        </w:tc>
        <w:tc>
          <w:tcPr>
            <w:tcW w:w="1695"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11520</w:t>
            </w:r>
          </w:p>
        </w:tc>
        <w:tc>
          <w:tcPr>
            <w:tcW w:w="2430"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Total</w:t>
            </w:r>
          </w:p>
        </w:tc>
        <w:tc>
          <w:tcPr>
            <w:tcW w:w="1470" w:type="dxa"/>
          </w:tcPr>
          <w:p w:rsidR="00723CF1" w:rsidRPr="0036572B" w:rsidRDefault="00454B6E" w:rsidP="0036572B">
            <w:pPr>
              <w:spacing w:line="360" w:lineRule="auto"/>
              <w:rPr>
                <w:rFonts w:ascii="Times New Roman" w:hAnsi="Times New Roman" w:cs="Times New Roman"/>
                <w:sz w:val="24"/>
                <w:szCs w:val="24"/>
              </w:rPr>
            </w:pPr>
            <w:r w:rsidRPr="0036572B">
              <w:rPr>
                <w:rFonts w:ascii="Times New Roman" w:hAnsi="Times New Roman" w:cs="Times New Roman"/>
                <w:sz w:val="24"/>
                <w:szCs w:val="24"/>
              </w:rPr>
              <w:t>11520</w:t>
            </w:r>
          </w:p>
        </w:tc>
      </w:tr>
    </w:tbl>
    <w:p w:rsidR="00723CF1" w:rsidRDefault="00723CF1">
      <w:pPr>
        <w:spacing w:line="360" w:lineRule="auto"/>
        <w:jc w:val="center"/>
        <w:rPr>
          <w:rFonts w:ascii="Times New Roman" w:eastAsia="Times New Roman" w:hAnsi="Times New Roman" w:cs="Times New Roman"/>
          <w:sz w:val="24"/>
          <w:szCs w:val="24"/>
          <w:highlight w:val="white"/>
        </w:rPr>
      </w:pPr>
    </w:p>
    <w:p w:rsidR="00723CF1" w:rsidRDefault="00454B6E">
      <w:pP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Table 1: Income statement </w:t>
      </w:r>
    </w:p>
    <w:p w:rsidR="00723CF1" w:rsidRDefault="00454B6E">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Created by researcher)</w:t>
      </w:r>
    </w:p>
    <w:p w:rsidR="00723CF1" w:rsidRDefault="00454B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As per the above-presented table, it can be seen that the company has been able to obtain about £ 11520000 within the year 2019, in terms of the accounting period while the income statement has also allowed estimating the company's total sales, which is about £ 30300.</w:t>
      </w:r>
    </w:p>
    <w:p w:rsidR="00723CF1" w:rsidRDefault="00454B6E">
      <w:p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Key workings of other calculations</w:t>
      </w:r>
    </w:p>
    <w:p w:rsidR="00723CF1" w:rsidRDefault="00454B6E">
      <w:pPr>
        <w:spacing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[Refer to appendix</w:t>
      </w:r>
      <w:r w:rsidR="006F5C6D">
        <w:rPr>
          <w:rFonts w:ascii="Times New Roman" w:eastAsia="Times New Roman" w:hAnsi="Times New Roman" w:cs="Times New Roman"/>
          <w:b/>
          <w:i/>
          <w:sz w:val="24"/>
          <w:szCs w:val="24"/>
          <w:highlight w:val="white"/>
        </w:rPr>
        <w:t xml:space="preserve"> 1</w:t>
      </w:r>
      <w:r>
        <w:rPr>
          <w:rFonts w:ascii="Times New Roman" w:eastAsia="Times New Roman" w:hAnsi="Times New Roman" w:cs="Times New Roman"/>
          <w:b/>
          <w:i/>
          <w:sz w:val="24"/>
          <w:szCs w:val="24"/>
          <w:highlight w:val="white"/>
        </w:rPr>
        <w:t>]</w:t>
      </w:r>
    </w:p>
    <w:p w:rsidR="00723CF1" w:rsidRDefault="00454B6E">
      <w:p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The balance sheet of the company</w:t>
      </w:r>
    </w:p>
    <w:p w:rsidR="00723CF1" w:rsidRDefault="00723CF1">
      <w:pPr>
        <w:spacing w:line="360" w:lineRule="auto"/>
        <w:jc w:val="center"/>
        <w:rPr>
          <w:rFonts w:ascii="Times New Roman" w:eastAsia="Times New Roman" w:hAnsi="Times New Roman" w:cs="Times New Roman"/>
          <w:b/>
          <w:sz w:val="24"/>
          <w:szCs w:val="24"/>
          <w:highlight w:val="white"/>
        </w:rPr>
      </w:pPr>
    </w:p>
    <w:tbl>
      <w:tblPr>
        <w:tblStyle w:val="LightGrid-Accent6"/>
        <w:tblW w:w="9045" w:type="dxa"/>
        <w:jc w:val="center"/>
        <w:tblLayout w:type="fixed"/>
        <w:tblLook w:val="0600" w:firstRow="0" w:lastRow="0" w:firstColumn="0" w:lastColumn="0" w:noHBand="1" w:noVBand="1"/>
      </w:tblPr>
      <w:tblGrid>
        <w:gridCol w:w="2910"/>
        <w:gridCol w:w="1395"/>
        <w:gridCol w:w="2265"/>
        <w:gridCol w:w="1215"/>
        <w:gridCol w:w="1260"/>
      </w:tblGrid>
      <w:tr w:rsidR="00723CF1" w:rsidTr="00C24BD5">
        <w:trPr>
          <w:trHeight w:val="560"/>
          <w:jc w:val="center"/>
        </w:trPr>
        <w:tc>
          <w:tcPr>
            <w:tcW w:w="9045" w:type="dxa"/>
            <w:gridSpan w:val="5"/>
          </w:tcPr>
          <w:p w:rsidR="00723CF1" w:rsidRDefault="00454B6E">
            <w:pPr>
              <w:spacing w:before="24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Balance sheet</w:t>
            </w:r>
          </w:p>
          <w:p w:rsidR="00723CF1" w:rsidRDefault="00454B6E">
            <w:pPr>
              <w:spacing w:before="24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In the books of Wales plc </w:t>
            </w:r>
          </w:p>
          <w:p w:rsidR="00723CF1" w:rsidRDefault="00454B6E">
            <w:pPr>
              <w:spacing w:before="24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For the Financial year 31th December 2019</w:t>
            </w:r>
          </w:p>
        </w:tc>
      </w:tr>
      <w:tr w:rsidR="00723CF1" w:rsidTr="00C24BD5">
        <w:trPr>
          <w:trHeight w:val="560"/>
          <w:jc w:val="center"/>
        </w:trPr>
        <w:tc>
          <w:tcPr>
            <w:tcW w:w="2910"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Share capital</w:t>
            </w:r>
          </w:p>
        </w:tc>
        <w:tc>
          <w:tcPr>
            <w:tcW w:w="1395" w:type="dxa"/>
          </w:tcPr>
          <w:p w:rsidR="00723CF1" w:rsidRDefault="00454B6E">
            <w:pPr>
              <w:spacing w:before="240" w:line="36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29000</w:t>
            </w:r>
          </w:p>
        </w:tc>
        <w:tc>
          <w:tcPr>
            <w:tcW w:w="2265"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Land</w:t>
            </w:r>
          </w:p>
        </w:tc>
        <w:tc>
          <w:tcPr>
            <w:tcW w:w="1215" w:type="dxa"/>
          </w:tcPr>
          <w:p w:rsidR="00723CF1" w:rsidRDefault="00723CF1">
            <w:pPr>
              <w:spacing w:before="240" w:line="360" w:lineRule="auto"/>
              <w:jc w:val="center"/>
              <w:rPr>
                <w:rFonts w:ascii="Times New Roman" w:eastAsia="Times New Roman" w:hAnsi="Times New Roman" w:cs="Times New Roman"/>
                <w:sz w:val="24"/>
                <w:szCs w:val="24"/>
                <w:highlight w:val="white"/>
              </w:rPr>
            </w:pPr>
          </w:p>
        </w:tc>
        <w:tc>
          <w:tcPr>
            <w:tcW w:w="1260" w:type="dxa"/>
          </w:tcPr>
          <w:p w:rsidR="00723CF1" w:rsidRDefault="00454B6E">
            <w:pPr>
              <w:spacing w:before="240" w:line="36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15000</w:t>
            </w:r>
          </w:p>
        </w:tc>
      </w:tr>
      <w:tr w:rsidR="00723CF1" w:rsidTr="00C24BD5">
        <w:trPr>
          <w:trHeight w:val="560"/>
          <w:jc w:val="center"/>
        </w:trPr>
        <w:tc>
          <w:tcPr>
            <w:tcW w:w="2910"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Share Premium</w:t>
            </w:r>
          </w:p>
        </w:tc>
        <w:tc>
          <w:tcPr>
            <w:tcW w:w="1395" w:type="dxa"/>
          </w:tcPr>
          <w:p w:rsidR="00723CF1" w:rsidRDefault="00454B6E">
            <w:pPr>
              <w:spacing w:before="240" w:line="36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5000</w:t>
            </w:r>
          </w:p>
        </w:tc>
        <w:tc>
          <w:tcPr>
            <w:tcW w:w="2265"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Buildings</w:t>
            </w:r>
          </w:p>
        </w:tc>
        <w:tc>
          <w:tcPr>
            <w:tcW w:w="1215" w:type="dxa"/>
          </w:tcPr>
          <w:p w:rsidR="00723CF1" w:rsidRDefault="00454B6E">
            <w:pPr>
              <w:spacing w:before="240" w:line="36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16000</w:t>
            </w:r>
          </w:p>
        </w:tc>
        <w:tc>
          <w:tcPr>
            <w:tcW w:w="1260" w:type="dxa"/>
          </w:tcPr>
          <w:p w:rsidR="00723CF1" w:rsidRDefault="00723CF1">
            <w:pPr>
              <w:spacing w:before="240" w:line="360" w:lineRule="auto"/>
              <w:jc w:val="center"/>
              <w:rPr>
                <w:rFonts w:ascii="Times New Roman" w:eastAsia="Times New Roman" w:hAnsi="Times New Roman" w:cs="Times New Roman"/>
                <w:sz w:val="24"/>
                <w:szCs w:val="24"/>
                <w:highlight w:val="white"/>
              </w:rPr>
            </w:pPr>
          </w:p>
        </w:tc>
      </w:tr>
      <w:tr w:rsidR="00723CF1" w:rsidTr="00C24BD5">
        <w:trPr>
          <w:trHeight w:val="560"/>
          <w:jc w:val="center"/>
        </w:trPr>
        <w:tc>
          <w:tcPr>
            <w:tcW w:w="2910"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Retained Profits</w:t>
            </w:r>
          </w:p>
        </w:tc>
        <w:tc>
          <w:tcPr>
            <w:tcW w:w="1395" w:type="dxa"/>
          </w:tcPr>
          <w:p w:rsidR="00723CF1" w:rsidRDefault="00454B6E">
            <w:pPr>
              <w:spacing w:before="240" w:line="36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8380</w:t>
            </w:r>
          </w:p>
        </w:tc>
        <w:tc>
          <w:tcPr>
            <w:tcW w:w="2265"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Less: Accumulated Depreciation</w:t>
            </w:r>
          </w:p>
        </w:tc>
        <w:tc>
          <w:tcPr>
            <w:tcW w:w="1215" w:type="dxa"/>
          </w:tcPr>
          <w:p w:rsidR="00723CF1" w:rsidRDefault="00454B6E">
            <w:pPr>
              <w:spacing w:before="240" w:line="36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4260</w:t>
            </w:r>
          </w:p>
        </w:tc>
        <w:tc>
          <w:tcPr>
            <w:tcW w:w="1260" w:type="dxa"/>
          </w:tcPr>
          <w:p w:rsidR="00723CF1" w:rsidRDefault="00723CF1">
            <w:pPr>
              <w:spacing w:before="240" w:line="360" w:lineRule="auto"/>
              <w:jc w:val="center"/>
              <w:rPr>
                <w:rFonts w:ascii="Times New Roman" w:eastAsia="Times New Roman" w:hAnsi="Times New Roman" w:cs="Times New Roman"/>
                <w:sz w:val="24"/>
                <w:szCs w:val="24"/>
                <w:highlight w:val="white"/>
              </w:rPr>
            </w:pPr>
          </w:p>
        </w:tc>
      </w:tr>
      <w:tr w:rsidR="00723CF1" w:rsidTr="00C24BD5">
        <w:trPr>
          <w:trHeight w:val="560"/>
          <w:jc w:val="center"/>
        </w:trPr>
        <w:tc>
          <w:tcPr>
            <w:tcW w:w="2910"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Add: net profit</w:t>
            </w:r>
          </w:p>
        </w:tc>
        <w:tc>
          <w:tcPr>
            <w:tcW w:w="1395" w:type="dxa"/>
          </w:tcPr>
          <w:p w:rsidR="00723CF1" w:rsidRDefault="00454B6E">
            <w:pPr>
              <w:spacing w:before="240" w:line="36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2815.2</w:t>
            </w:r>
          </w:p>
        </w:tc>
        <w:tc>
          <w:tcPr>
            <w:tcW w:w="2265"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Less: Depreciation</w:t>
            </w:r>
          </w:p>
        </w:tc>
        <w:tc>
          <w:tcPr>
            <w:tcW w:w="1215" w:type="dxa"/>
          </w:tcPr>
          <w:p w:rsidR="00723CF1" w:rsidRDefault="00454B6E">
            <w:pPr>
              <w:spacing w:before="240" w:line="36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320</w:t>
            </w:r>
          </w:p>
        </w:tc>
        <w:tc>
          <w:tcPr>
            <w:tcW w:w="1260" w:type="dxa"/>
          </w:tcPr>
          <w:p w:rsidR="00723CF1" w:rsidRDefault="00454B6E">
            <w:pPr>
              <w:spacing w:before="240" w:line="36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11420</w:t>
            </w:r>
          </w:p>
        </w:tc>
      </w:tr>
      <w:tr w:rsidR="00723CF1" w:rsidTr="00C24BD5">
        <w:trPr>
          <w:trHeight w:val="560"/>
          <w:jc w:val="center"/>
        </w:trPr>
        <w:tc>
          <w:tcPr>
            <w:tcW w:w="2910"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debentures</w:t>
            </w:r>
          </w:p>
        </w:tc>
        <w:tc>
          <w:tcPr>
            <w:tcW w:w="1395" w:type="dxa"/>
          </w:tcPr>
          <w:p w:rsidR="00723CF1" w:rsidRDefault="00454B6E">
            <w:pPr>
              <w:spacing w:before="240" w:line="36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4000</w:t>
            </w:r>
          </w:p>
        </w:tc>
        <w:tc>
          <w:tcPr>
            <w:tcW w:w="2265"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Plant</w:t>
            </w:r>
          </w:p>
        </w:tc>
        <w:tc>
          <w:tcPr>
            <w:tcW w:w="1215" w:type="dxa"/>
          </w:tcPr>
          <w:p w:rsidR="00723CF1" w:rsidRDefault="00454B6E">
            <w:pPr>
              <w:spacing w:before="240" w:line="36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25600</w:t>
            </w:r>
          </w:p>
        </w:tc>
        <w:tc>
          <w:tcPr>
            <w:tcW w:w="1260" w:type="dxa"/>
          </w:tcPr>
          <w:p w:rsidR="00723CF1" w:rsidRDefault="00723CF1">
            <w:pPr>
              <w:spacing w:before="240" w:line="360" w:lineRule="auto"/>
              <w:jc w:val="center"/>
              <w:rPr>
                <w:rFonts w:ascii="Times New Roman" w:eastAsia="Times New Roman" w:hAnsi="Times New Roman" w:cs="Times New Roman"/>
                <w:sz w:val="24"/>
                <w:szCs w:val="24"/>
                <w:highlight w:val="white"/>
              </w:rPr>
            </w:pPr>
          </w:p>
        </w:tc>
      </w:tr>
      <w:tr w:rsidR="00723CF1" w:rsidTr="00C24BD5">
        <w:trPr>
          <w:trHeight w:val="560"/>
          <w:jc w:val="center"/>
        </w:trPr>
        <w:tc>
          <w:tcPr>
            <w:tcW w:w="2910"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Outstanding insurance fees</w:t>
            </w:r>
          </w:p>
        </w:tc>
        <w:tc>
          <w:tcPr>
            <w:tcW w:w="1395" w:type="dxa"/>
          </w:tcPr>
          <w:p w:rsidR="00723CF1" w:rsidRDefault="00454B6E">
            <w:pPr>
              <w:spacing w:before="240" w:line="36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500</w:t>
            </w:r>
          </w:p>
        </w:tc>
        <w:tc>
          <w:tcPr>
            <w:tcW w:w="2265"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Less: Accumulated Depreciation</w:t>
            </w:r>
          </w:p>
        </w:tc>
        <w:tc>
          <w:tcPr>
            <w:tcW w:w="1215" w:type="dxa"/>
          </w:tcPr>
          <w:p w:rsidR="00723CF1" w:rsidRDefault="00454B6E">
            <w:pPr>
              <w:spacing w:before="240" w:line="36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4960</w:t>
            </w:r>
          </w:p>
        </w:tc>
        <w:tc>
          <w:tcPr>
            <w:tcW w:w="1260" w:type="dxa"/>
          </w:tcPr>
          <w:p w:rsidR="00723CF1" w:rsidRDefault="00723CF1">
            <w:pPr>
              <w:spacing w:before="240" w:line="360" w:lineRule="auto"/>
              <w:jc w:val="center"/>
              <w:rPr>
                <w:rFonts w:ascii="Times New Roman" w:eastAsia="Times New Roman" w:hAnsi="Times New Roman" w:cs="Times New Roman"/>
                <w:sz w:val="24"/>
                <w:szCs w:val="24"/>
                <w:highlight w:val="white"/>
              </w:rPr>
            </w:pPr>
          </w:p>
        </w:tc>
      </w:tr>
      <w:tr w:rsidR="00723CF1" w:rsidTr="00C24BD5">
        <w:trPr>
          <w:trHeight w:val="560"/>
          <w:jc w:val="center"/>
        </w:trPr>
        <w:tc>
          <w:tcPr>
            <w:tcW w:w="2910"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Income tax</w:t>
            </w:r>
          </w:p>
        </w:tc>
        <w:tc>
          <w:tcPr>
            <w:tcW w:w="1395" w:type="dxa"/>
          </w:tcPr>
          <w:p w:rsidR="00723CF1" w:rsidRDefault="00454B6E">
            <w:pPr>
              <w:spacing w:before="240" w:line="36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1600</w:t>
            </w:r>
          </w:p>
        </w:tc>
        <w:tc>
          <w:tcPr>
            <w:tcW w:w="2265"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Less: Depreciation</w:t>
            </w:r>
          </w:p>
        </w:tc>
        <w:tc>
          <w:tcPr>
            <w:tcW w:w="1215" w:type="dxa"/>
          </w:tcPr>
          <w:p w:rsidR="00723CF1" w:rsidRDefault="00454B6E">
            <w:pPr>
              <w:spacing w:before="240" w:line="36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2560</w:t>
            </w:r>
          </w:p>
        </w:tc>
        <w:tc>
          <w:tcPr>
            <w:tcW w:w="1260" w:type="dxa"/>
          </w:tcPr>
          <w:p w:rsidR="00723CF1" w:rsidRDefault="00454B6E">
            <w:pPr>
              <w:spacing w:before="240" w:line="36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18080</w:t>
            </w:r>
          </w:p>
        </w:tc>
      </w:tr>
      <w:tr w:rsidR="00723CF1" w:rsidTr="00C24BD5">
        <w:trPr>
          <w:trHeight w:val="560"/>
          <w:jc w:val="center"/>
        </w:trPr>
        <w:tc>
          <w:tcPr>
            <w:tcW w:w="2910" w:type="dxa"/>
          </w:tcPr>
          <w:p w:rsidR="00723CF1" w:rsidRDefault="00723CF1">
            <w:pPr>
              <w:spacing w:before="240" w:line="360" w:lineRule="auto"/>
              <w:jc w:val="center"/>
              <w:rPr>
                <w:rFonts w:ascii="Times New Roman" w:eastAsia="Times New Roman" w:hAnsi="Times New Roman" w:cs="Times New Roman"/>
                <w:sz w:val="24"/>
                <w:szCs w:val="24"/>
                <w:highlight w:val="white"/>
              </w:rPr>
            </w:pPr>
          </w:p>
        </w:tc>
        <w:tc>
          <w:tcPr>
            <w:tcW w:w="1395" w:type="dxa"/>
          </w:tcPr>
          <w:p w:rsidR="00723CF1" w:rsidRDefault="00723CF1">
            <w:pPr>
              <w:spacing w:before="240" w:line="360" w:lineRule="auto"/>
              <w:jc w:val="center"/>
              <w:rPr>
                <w:rFonts w:ascii="Times New Roman" w:eastAsia="Times New Roman" w:hAnsi="Times New Roman" w:cs="Times New Roman"/>
                <w:sz w:val="24"/>
                <w:szCs w:val="24"/>
                <w:highlight w:val="white"/>
              </w:rPr>
            </w:pPr>
          </w:p>
        </w:tc>
        <w:tc>
          <w:tcPr>
            <w:tcW w:w="2265"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Closing stock</w:t>
            </w:r>
          </w:p>
        </w:tc>
        <w:tc>
          <w:tcPr>
            <w:tcW w:w="1215" w:type="dxa"/>
          </w:tcPr>
          <w:p w:rsidR="00723CF1" w:rsidRDefault="00723CF1">
            <w:pPr>
              <w:spacing w:before="240" w:line="360" w:lineRule="auto"/>
              <w:rPr>
                <w:rFonts w:ascii="Times New Roman" w:eastAsia="Times New Roman" w:hAnsi="Times New Roman" w:cs="Times New Roman"/>
                <w:sz w:val="24"/>
                <w:szCs w:val="24"/>
                <w:highlight w:val="white"/>
              </w:rPr>
            </w:pPr>
          </w:p>
        </w:tc>
        <w:tc>
          <w:tcPr>
            <w:tcW w:w="1260"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3120</w:t>
            </w:r>
          </w:p>
        </w:tc>
      </w:tr>
      <w:tr w:rsidR="00723CF1" w:rsidTr="00C24BD5">
        <w:trPr>
          <w:trHeight w:val="560"/>
          <w:jc w:val="center"/>
        </w:trPr>
        <w:tc>
          <w:tcPr>
            <w:tcW w:w="2910"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Trade payables</w:t>
            </w:r>
          </w:p>
        </w:tc>
        <w:tc>
          <w:tcPr>
            <w:tcW w:w="1395" w:type="dxa"/>
          </w:tcPr>
          <w:p w:rsidR="00723CF1" w:rsidRDefault="00454B6E">
            <w:pPr>
              <w:spacing w:before="240" w:line="360" w:lineRule="auto"/>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4480</w:t>
            </w:r>
          </w:p>
        </w:tc>
        <w:tc>
          <w:tcPr>
            <w:tcW w:w="2265"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Trade Receivables</w:t>
            </w:r>
          </w:p>
        </w:tc>
        <w:tc>
          <w:tcPr>
            <w:tcW w:w="1215"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8240</w:t>
            </w:r>
          </w:p>
        </w:tc>
        <w:tc>
          <w:tcPr>
            <w:tcW w:w="1260" w:type="dxa"/>
          </w:tcPr>
          <w:p w:rsidR="00723CF1" w:rsidRDefault="00723CF1">
            <w:pPr>
              <w:spacing w:before="240" w:line="360" w:lineRule="auto"/>
              <w:rPr>
                <w:rFonts w:ascii="Times New Roman" w:eastAsia="Times New Roman" w:hAnsi="Times New Roman" w:cs="Times New Roman"/>
                <w:sz w:val="24"/>
                <w:szCs w:val="24"/>
                <w:highlight w:val="white"/>
              </w:rPr>
            </w:pPr>
          </w:p>
        </w:tc>
      </w:tr>
      <w:tr w:rsidR="00723CF1" w:rsidTr="00C24BD5">
        <w:trPr>
          <w:trHeight w:val="560"/>
          <w:jc w:val="center"/>
        </w:trPr>
        <w:tc>
          <w:tcPr>
            <w:tcW w:w="2910" w:type="dxa"/>
          </w:tcPr>
          <w:p w:rsidR="00723CF1" w:rsidRDefault="00723CF1">
            <w:pPr>
              <w:spacing w:before="240" w:line="360" w:lineRule="auto"/>
              <w:jc w:val="center"/>
              <w:rPr>
                <w:rFonts w:ascii="Times New Roman" w:eastAsia="Times New Roman" w:hAnsi="Times New Roman" w:cs="Times New Roman"/>
                <w:b/>
                <w:sz w:val="24"/>
                <w:szCs w:val="24"/>
                <w:highlight w:val="white"/>
              </w:rPr>
            </w:pPr>
          </w:p>
        </w:tc>
        <w:tc>
          <w:tcPr>
            <w:tcW w:w="1395" w:type="dxa"/>
          </w:tcPr>
          <w:p w:rsidR="00723CF1" w:rsidRDefault="00723CF1">
            <w:pPr>
              <w:spacing w:before="240" w:line="360" w:lineRule="auto"/>
              <w:jc w:val="center"/>
              <w:rPr>
                <w:rFonts w:ascii="Times New Roman" w:eastAsia="Times New Roman" w:hAnsi="Times New Roman" w:cs="Times New Roman"/>
                <w:sz w:val="24"/>
                <w:szCs w:val="24"/>
                <w:highlight w:val="white"/>
              </w:rPr>
            </w:pPr>
          </w:p>
        </w:tc>
        <w:tc>
          <w:tcPr>
            <w:tcW w:w="2265"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Less: Provision for bad Debt</w:t>
            </w:r>
          </w:p>
        </w:tc>
        <w:tc>
          <w:tcPr>
            <w:tcW w:w="1215"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164.8</w:t>
            </w:r>
          </w:p>
        </w:tc>
        <w:tc>
          <w:tcPr>
            <w:tcW w:w="1260" w:type="dxa"/>
          </w:tcPr>
          <w:p w:rsidR="00723CF1" w:rsidRDefault="00723CF1">
            <w:pPr>
              <w:spacing w:before="240" w:line="360" w:lineRule="auto"/>
              <w:rPr>
                <w:rFonts w:ascii="Times New Roman" w:eastAsia="Times New Roman" w:hAnsi="Times New Roman" w:cs="Times New Roman"/>
                <w:sz w:val="24"/>
                <w:szCs w:val="24"/>
                <w:highlight w:val="white"/>
              </w:rPr>
            </w:pPr>
          </w:p>
        </w:tc>
      </w:tr>
      <w:tr w:rsidR="00723CF1" w:rsidTr="00C24BD5">
        <w:trPr>
          <w:trHeight w:val="560"/>
          <w:jc w:val="center"/>
        </w:trPr>
        <w:tc>
          <w:tcPr>
            <w:tcW w:w="2910" w:type="dxa"/>
          </w:tcPr>
          <w:p w:rsidR="00723CF1" w:rsidRDefault="00723CF1">
            <w:pPr>
              <w:spacing w:before="240" w:line="360" w:lineRule="auto"/>
              <w:jc w:val="center"/>
              <w:rPr>
                <w:rFonts w:ascii="Times New Roman" w:eastAsia="Times New Roman" w:hAnsi="Times New Roman" w:cs="Times New Roman"/>
                <w:b/>
                <w:sz w:val="24"/>
                <w:szCs w:val="24"/>
                <w:highlight w:val="white"/>
              </w:rPr>
            </w:pPr>
          </w:p>
        </w:tc>
        <w:tc>
          <w:tcPr>
            <w:tcW w:w="1395" w:type="dxa"/>
          </w:tcPr>
          <w:p w:rsidR="00723CF1" w:rsidRDefault="00723CF1">
            <w:pPr>
              <w:spacing w:before="240" w:line="360" w:lineRule="auto"/>
              <w:jc w:val="center"/>
              <w:rPr>
                <w:rFonts w:ascii="Times New Roman" w:eastAsia="Times New Roman" w:hAnsi="Times New Roman" w:cs="Times New Roman"/>
                <w:b/>
                <w:sz w:val="24"/>
                <w:szCs w:val="24"/>
                <w:highlight w:val="white"/>
              </w:rPr>
            </w:pPr>
          </w:p>
        </w:tc>
        <w:tc>
          <w:tcPr>
            <w:tcW w:w="2265"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Less: bad debt</w:t>
            </w:r>
          </w:p>
        </w:tc>
        <w:tc>
          <w:tcPr>
            <w:tcW w:w="1215"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240</w:t>
            </w:r>
          </w:p>
        </w:tc>
        <w:tc>
          <w:tcPr>
            <w:tcW w:w="1260"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7835.2</w:t>
            </w:r>
          </w:p>
        </w:tc>
      </w:tr>
      <w:tr w:rsidR="00723CF1" w:rsidTr="00C24BD5">
        <w:trPr>
          <w:trHeight w:val="560"/>
          <w:jc w:val="center"/>
        </w:trPr>
        <w:tc>
          <w:tcPr>
            <w:tcW w:w="2910" w:type="dxa"/>
          </w:tcPr>
          <w:p w:rsidR="00723CF1" w:rsidRDefault="00723CF1">
            <w:pPr>
              <w:spacing w:before="240" w:line="360" w:lineRule="auto"/>
              <w:jc w:val="center"/>
              <w:rPr>
                <w:rFonts w:ascii="Times New Roman" w:eastAsia="Times New Roman" w:hAnsi="Times New Roman" w:cs="Times New Roman"/>
                <w:b/>
                <w:sz w:val="24"/>
                <w:szCs w:val="24"/>
                <w:highlight w:val="white"/>
              </w:rPr>
            </w:pPr>
          </w:p>
        </w:tc>
        <w:tc>
          <w:tcPr>
            <w:tcW w:w="1395" w:type="dxa"/>
          </w:tcPr>
          <w:p w:rsidR="00723CF1" w:rsidRDefault="00723CF1">
            <w:pPr>
              <w:spacing w:before="240" w:line="360" w:lineRule="auto"/>
              <w:jc w:val="center"/>
              <w:rPr>
                <w:rFonts w:ascii="Times New Roman" w:eastAsia="Times New Roman" w:hAnsi="Times New Roman" w:cs="Times New Roman"/>
                <w:b/>
                <w:sz w:val="24"/>
                <w:szCs w:val="24"/>
                <w:highlight w:val="white"/>
              </w:rPr>
            </w:pPr>
          </w:p>
        </w:tc>
        <w:tc>
          <w:tcPr>
            <w:tcW w:w="2265"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Bank</w:t>
            </w:r>
          </w:p>
        </w:tc>
        <w:tc>
          <w:tcPr>
            <w:tcW w:w="1215" w:type="dxa"/>
          </w:tcPr>
          <w:p w:rsidR="00723CF1" w:rsidRDefault="00723CF1">
            <w:pPr>
              <w:spacing w:before="240" w:line="360" w:lineRule="auto"/>
              <w:rPr>
                <w:rFonts w:ascii="Times New Roman" w:eastAsia="Times New Roman" w:hAnsi="Times New Roman" w:cs="Times New Roman"/>
                <w:sz w:val="24"/>
                <w:szCs w:val="24"/>
                <w:highlight w:val="white"/>
              </w:rPr>
            </w:pPr>
          </w:p>
        </w:tc>
        <w:tc>
          <w:tcPr>
            <w:tcW w:w="1260"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320</w:t>
            </w:r>
          </w:p>
        </w:tc>
      </w:tr>
      <w:tr w:rsidR="00723CF1" w:rsidTr="00C24BD5">
        <w:trPr>
          <w:trHeight w:val="560"/>
          <w:jc w:val="center"/>
        </w:trPr>
        <w:tc>
          <w:tcPr>
            <w:tcW w:w="2910" w:type="dxa"/>
          </w:tcPr>
          <w:p w:rsidR="00723CF1" w:rsidRDefault="00723CF1">
            <w:pPr>
              <w:spacing w:before="240" w:line="360" w:lineRule="auto"/>
              <w:jc w:val="center"/>
              <w:rPr>
                <w:rFonts w:ascii="Times New Roman" w:eastAsia="Times New Roman" w:hAnsi="Times New Roman" w:cs="Times New Roman"/>
                <w:b/>
                <w:sz w:val="24"/>
                <w:szCs w:val="24"/>
                <w:highlight w:val="white"/>
              </w:rPr>
            </w:pPr>
          </w:p>
        </w:tc>
        <w:tc>
          <w:tcPr>
            <w:tcW w:w="1395"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55775.2</w:t>
            </w:r>
          </w:p>
        </w:tc>
        <w:tc>
          <w:tcPr>
            <w:tcW w:w="2265" w:type="dxa"/>
          </w:tcPr>
          <w:p w:rsidR="00723CF1" w:rsidRDefault="00723CF1">
            <w:pPr>
              <w:spacing w:before="240" w:line="360" w:lineRule="auto"/>
              <w:rPr>
                <w:rFonts w:ascii="Times New Roman" w:eastAsia="Times New Roman" w:hAnsi="Times New Roman" w:cs="Times New Roman"/>
                <w:sz w:val="24"/>
                <w:szCs w:val="24"/>
                <w:highlight w:val="white"/>
              </w:rPr>
            </w:pPr>
          </w:p>
        </w:tc>
        <w:tc>
          <w:tcPr>
            <w:tcW w:w="1215" w:type="dxa"/>
          </w:tcPr>
          <w:p w:rsidR="00723CF1" w:rsidRDefault="00723CF1">
            <w:pPr>
              <w:spacing w:before="240" w:line="360" w:lineRule="auto"/>
              <w:rPr>
                <w:rFonts w:ascii="Times New Roman" w:eastAsia="Times New Roman" w:hAnsi="Times New Roman" w:cs="Times New Roman"/>
                <w:sz w:val="24"/>
                <w:szCs w:val="24"/>
                <w:highlight w:val="white"/>
              </w:rPr>
            </w:pPr>
          </w:p>
        </w:tc>
        <w:tc>
          <w:tcPr>
            <w:tcW w:w="1260" w:type="dxa"/>
          </w:tcPr>
          <w:p w:rsidR="00723CF1" w:rsidRDefault="00454B6E">
            <w:pPr>
              <w:spacing w:before="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55775.2</w:t>
            </w:r>
          </w:p>
        </w:tc>
      </w:tr>
    </w:tbl>
    <w:p w:rsidR="00723CF1" w:rsidRDefault="00723CF1">
      <w:pPr>
        <w:spacing w:line="360" w:lineRule="auto"/>
        <w:jc w:val="center"/>
        <w:rPr>
          <w:rFonts w:ascii="Times New Roman" w:eastAsia="Times New Roman" w:hAnsi="Times New Roman" w:cs="Times New Roman"/>
          <w:sz w:val="24"/>
          <w:szCs w:val="24"/>
          <w:highlight w:val="white"/>
        </w:rPr>
      </w:pPr>
    </w:p>
    <w:p w:rsidR="00723CF1" w:rsidRDefault="00454B6E">
      <w:pP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Table 2: Balance sheet</w:t>
      </w:r>
    </w:p>
    <w:p w:rsidR="00723CF1" w:rsidRDefault="00454B6E">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Created by researcher)</w:t>
      </w:r>
    </w:p>
    <w:p w:rsidR="00723CF1" w:rsidRDefault="00454B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Similarly, as per the above-prepared balance sheet, it can be observed that the company's total assets and liabilities have been estimated, which is about £ 55775.2 during the accounting period of 2019. Moreover, it also can be seen that the company Wales Plc revaluation surplus has not been adjusted, as it has been already stated that there are no particular changes have been taken place in building at the time of the revaluation.</w:t>
      </w:r>
    </w:p>
    <w:p w:rsidR="00723CF1" w:rsidRDefault="00454B6E" w:rsidP="00A37717">
      <w:pPr>
        <w:pStyle w:val="Heading1"/>
        <w:rPr>
          <w:highlight w:val="white"/>
        </w:rPr>
      </w:pPr>
      <w:bookmarkStart w:id="2" w:name="_Toc49351942"/>
      <w:r>
        <w:rPr>
          <w:highlight w:val="white"/>
        </w:rPr>
        <w:t>Question 2: Jerry Plc financial calculation</w:t>
      </w:r>
      <w:bookmarkEnd w:id="2"/>
      <w:r>
        <w:rPr>
          <w:highlight w:val="white"/>
        </w:rPr>
        <w:t xml:space="preserve"> </w:t>
      </w:r>
    </w:p>
    <w:p w:rsidR="00723CF1" w:rsidRDefault="00454B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Under this section, the following ratio estimation has been done for the company Jerry Plc, in which certain evaluations have been made to highlight the company's financial performances. It has been established that the company is a supplier, which provides household products to retailers and supermarkets across regions of Europe and the UK. However, as per the scenario it has been established that the company is overseeing opportunities to expand its operations within the American market, where the company has undertaken marketing activities. Although, as per the marketing strategies which have been laid out the company still requires considering its financial positions, so it can help the company to know whether it is in favor of the current position or not.  </w:t>
      </w:r>
    </w:p>
    <w:p w:rsidR="00723CF1" w:rsidRDefault="00454B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a) Estimation of the financial ratios </w:t>
      </w:r>
    </w:p>
    <w:tbl>
      <w:tblPr>
        <w:tblStyle w:val="ColourfulShadingAccent5"/>
        <w:tblW w:w="8835" w:type="dxa"/>
        <w:jc w:val="center"/>
        <w:tblLayout w:type="fixed"/>
        <w:tblLook w:val="0600" w:firstRow="0" w:lastRow="0" w:firstColumn="0" w:lastColumn="0" w:noHBand="1" w:noVBand="1"/>
      </w:tblPr>
      <w:tblGrid>
        <w:gridCol w:w="4005"/>
        <w:gridCol w:w="2940"/>
        <w:gridCol w:w="1890"/>
      </w:tblGrid>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b/>
                <w:sz w:val="24"/>
                <w:szCs w:val="24"/>
              </w:rPr>
            </w:pPr>
            <w:r w:rsidRPr="0036572B">
              <w:rPr>
                <w:rFonts w:ascii="Times New Roman" w:eastAsia="Times New Roman" w:hAnsi="Times New Roman" w:cs="Times New Roman"/>
                <w:b/>
                <w:sz w:val="24"/>
                <w:szCs w:val="24"/>
              </w:rPr>
              <w:t xml:space="preserve"> Ratios</w:t>
            </w:r>
          </w:p>
        </w:tc>
        <w:tc>
          <w:tcPr>
            <w:tcW w:w="2940" w:type="dxa"/>
          </w:tcPr>
          <w:p w:rsidR="00723CF1" w:rsidRPr="0036572B" w:rsidRDefault="00454B6E">
            <w:pPr>
              <w:spacing w:before="240" w:line="360" w:lineRule="auto"/>
              <w:jc w:val="right"/>
              <w:rPr>
                <w:rFonts w:ascii="Times New Roman" w:eastAsia="Times New Roman" w:hAnsi="Times New Roman" w:cs="Times New Roman"/>
                <w:b/>
                <w:sz w:val="24"/>
                <w:szCs w:val="24"/>
              </w:rPr>
            </w:pPr>
            <w:r w:rsidRPr="0036572B">
              <w:rPr>
                <w:rFonts w:ascii="Times New Roman" w:eastAsia="Times New Roman" w:hAnsi="Times New Roman" w:cs="Times New Roman"/>
                <w:b/>
                <w:sz w:val="24"/>
                <w:szCs w:val="24"/>
              </w:rPr>
              <w:t>2019</w:t>
            </w:r>
          </w:p>
        </w:tc>
        <w:tc>
          <w:tcPr>
            <w:tcW w:w="1890" w:type="dxa"/>
          </w:tcPr>
          <w:p w:rsidR="00723CF1" w:rsidRPr="0036572B" w:rsidRDefault="00454B6E">
            <w:pPr>
              <w:spacing w:before="240" w:line="360" w:lineRule="auto"/>
              <w:jc w:val="right"/>
              <w:rPr>
                <w:rFonts w:ascii="Times New Roman" w:eastAsia="Times New Roman" w:hAnsi="Times New Roman" w:cs="Times New Roman"/>
                <w:b/>
                <w:sz w:val="24"/>
                <w:szCs w:val="24"/>
              </w:rPr>
            </w:pPr>
            <w:r w:rsidRPr="0036572B">
              <w:rPr>
                <w:rFonts w:ascii="Times New Roman" w:eastAsia="Times New Roman" w:hAnsi="Times New Roman" w:cs="Times New Roman"/>
                <w:b/>
                <w:sz w:val="24"/>
                <w:szCs w:val="24"/>
              </w:rPr>
              <w:t>2018</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b/>
                <w:sz w:val="24"/>
                <w:szCs w:val="24"/>
              </w:rPr>
            </w:pPr>
            <w:r w:rsidRPr="0036572B">
              <w:rPr>
                <w:rFonts w:ascii="Times New Roman" w:eastAsia="Times New Roman" w:hAnsi="Times New Roman" w:cs="Times New Roman"/>
                <w:b/>
                <w:sz w:val="24"/>
                <w:szCs w:val="24"/>
              </w:rPr>
              <w:lastRenderedPageBreak/>
              <w:t>ROCE</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0.168764</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0.180193</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EBIT</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22.8</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26.2</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Total Assets</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286.1</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293.8</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Total Current liabilities</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151</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148.4</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b/>
                <w:sz w:val="24"/>
                <w:szCs w:val="24"/>
              </w:rPr>
            </w:pPr>
            <w:r w:rsidRPr="0036572B">
              <w:rPr>
                <w:rFonts w:ascii="Times New Roman" w:eastAsia="Times New Roman" w:hAnsi="Times New Roman" w:cs="Times New Roman"/>
                <w:b/>
                <w:sz w:val="24"/>
                <w:szCs w:val="24"/>
              </w:rPr>
              <w:t>Return on Equity</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0.138412</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0.227895</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Net Income</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12.9</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18.3</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Equity</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93.2</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80.3</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b/>
                <w:sz w:val="24"/>
                <w:szCs w:val="24"/>
              </w:rPr>
            </w:pPr>
            <w:r w:rsidRPr="0036572B">
              <w:rPr>
                <w:rFonts w:ascii="Times New Roman" w:eastAsia="Times New Roman" w:hAnsi="Times New Roman" w:cs="Times New Roman"/>
                <w:b/>
                <w:sz w:val="24"/>
                <w:szCs w:val="24"/>
              </w:rPr>
              <w:t>EPS</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0.724719</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1.02809</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Net Income</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12.9</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18.3</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Number of Shares</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17.8</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17.8</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b/>
                <w:sz w:val="24"/>
                <w:szCs w:val="24"/>
              </w:rPr>
            </w:pPr>
            <w:r w:rsidRPr="0036572B">
              <w:rPr>
                <w:rFonts w:ascii="Times New Roman" w:eastAsia="Times New Roman" w:hAnsi="Times New Roman" w:cs="Times New Roman"/>
                <w:b/>
                <w:sz w:val="24"/>
                <w:szCs w:val="24"/>
              </w:rPr>
              <w:t>Gross profit margin</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0.382605</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0.383936</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Gross profit</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191.8</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186.9</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Revenue</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501.3</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486.8</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b/>
                <w:sz w:val="24"/>
                <w:szCs w:val="24"/>
              </w:rPr>
            </w:pPr>
            <w:r w:rsidRPr="0036572B">
              <w:rPr>
                <w:rFonts w:ascii="Times New Roman" w:eastAsia="Times New Roman" w:hAnsi="Times New Roman" w:cs="Times New Roman"/>
                <w:b/>
                <w:sz w:val="24"/>
                <w:szCs w:val="24"/>
              </w:rPr>
              <w:t>Asset Turnover</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1.752185</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1.656909</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Revenue</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501.3</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486.8</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Assets</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286.1</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293.8</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b/>
                <w:sz w:val="24"/>
                <w:szCs w:val="24"/>
              </w:rPr>
            </w:pPr>
            <w:r w:rsidRPr="0036572B">
              <w:rPr>
                <w:rFonts w:ascii="Times New Roman" w:eastAsia="Times New Roman" w:hAnsi="Times New Roman" w:cs="Times New Roman"/>
                <w:b/>
                <w:sz w:val="24"/>
                <w:szCs w:val="24"/>
              </w:rPr>
              <w:t>Stock holding period</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45.75767</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50.02167</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Inventory</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38.8</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41.1</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Cost of sales</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309.5</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299.9</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b/>
                <w:sz w:val="24"/>
                <w:szCs w:val="24"/>
              </w:rPr>
            </w:pPr>
            <w:r w:rsidRPr="0036572B">
              <w:rPr>
                <w:rFonts w:ascii="Times New Roman" w:eastAsia="Times New Roman" w:hAnsi="Times New Roman" w:cs="Times New Roman"/>
                <w:b/>
                <w:sz w:val="24"/>
                <w:szCs w:val="24"/>
              </w:rPr>
              <w:t>Debtors collection period</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61.23379</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56.83443</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lastRenderedPageBreak/>
              <w:t>Trade payables</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84.1</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75.8</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Revenue</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501.3</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486.8</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b/>
                <w:sz w:val="24"/>
                <w:szCs w:val="24"/>
              </w:rPr>
            </w:pPr>
            <w:r w:rsidRPr="0036572B">
              <w:rPr>
                <w:rFonts w:ascii="Times New Roman" w:eastAsia="Times New Roman" w:hAnsi="Times New Roman" w:cs="Times New Roman"/>
                <w:b/>
                <w:sz w:val="24"/>
                <w:szCs w:val="24"/>
              </w:rPr>
              <w:t>Current ratio</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1.894702</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1.979784</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Current assets</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286.1</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293.8</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Current liabilities</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151</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148.4</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b/>
                <w:sz w:val="24"/>
                <w:szCs w:val="24"/>
              </w:rPr>
            </w:pPr>
            <w:r w:rsidRPr="0036572B">
              <w:rPr>
                <w:rFonts w:ascii="Times New Roman" w:eastAsia="Times New Roman" w:hAnsi="Times New Roman" w:cs="Times New Roman"/>
                <w:b/>
                <w:sz w:val="24"/>
                <w:szCs w:val="24"/>
              </w:rPr>
              <w:t>Gearing ratio</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2.069742</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2.65878</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Total Debt</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192.9</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213.5</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Total Equity</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93.2</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80.3</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b/>
                <w:sz w:val="24"/>
                <w:szCs w:val="24"/>
              </w:rPr>
            </w:pPr>
            <w:r w:rsidRPr="0036572B">
              <w:rPr>
                <w:rFonts w:ascii="Times New Roman" w:eastAsia="Times New Roman" w:hAnsi="Times New Roman" w:cs="Times New Roman"/>
                <w:b/>
                <w:sz w:val="24"/>
                <w:szCs w:val="24"/>
              </w:rPr>
              <w:t>Interest Cover</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2.30303</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3.316456</w:t>
            </w:r>
          </w:p>
        </w:tc>
      </w:tr>
      <w:tr w:rsidR="00723CF1" w:rsidRPr="0036572B"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EBIT</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22.8</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26.2</w:t>
            </w:r>
          </w:p>
        </w:tc>
      </w:tr>
      <w:tr w:rsidR="00723CF1" w:rsidTr="0036572B">
        <w:trPr>
          <w:trHeight w:val="560"/>
          <w:jc w:val="center"/>
        </w:trPr>
        <w:tc>
          <w:tcPr>
            <w:tcW w:w="4005" w:type="dxa"/>
          </w:tcPr>
          <w:p w:rsidR="00723CF1" w:rsidRPr="0036572B" w:rsidRDefault="00454B6E">
            <w:pPr>
              <w:spacing w:before="240" w:line="360" w:lineRule="auto"/>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Tax expense</w:t>
            </w:r>
          </w:p>
        </w:tc>
        <w:tc>
          <w:tcPr>
            <w:tcW w:w="294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9.9</w:t>
            </w:r>
          </w:p>
        </w:tc>
        <w:tc>
          <w:tcPr>
            <w:tcW w:w="1890" w:type="dxa"/>
          </w:tcPr>
          <w:p w:rsidR="00723CF1" w:rsidRPr="0036572B" w:rsidRDefault="00454B6E">
            <w:pPr>
              <w:spacing w:before="240" w:line="360" w:lineRule="auto"/>
              <w:jc w:val="right"/>
              <w:rPr>
                <w:rFonts w:ascii="Times New Roman" w:eastAsia="Times New Roman" w:hAnsi="Times New Roman" w:cs="Times New Roman"/>
                <w:sz w:val="24"/>
                <w:szCs w:val="24"/>
              </w:rPr>
            </w:pPr>
            <w:r w:rsidRPr="0036572B">
              <w:rPr>
                <w:rFonts w:ascii="Times New Roman" w:eastAsia="Times New Roman" w:hAnsi="Times New Roman" w:cs="Times New Roman"/>
                <w:sz w:val="24"/>
                <w:szCs w:val="24"/>
              </w:rPr>
              <w:t>7.9</w:t>
            </w:r>
          </w:p>
        </w:tc>
      </w:tr>
    </w:tbl>
    <w:p w:rsidR="00723CF1" w:rsidRDefault="00454B6E">
      <w:pP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Table 3: Estimated financial ratios</w:t>
      </w:r>
    </w:p>
    <w:p w:rsidR="00723CF1" w:rsidRDefault="00454B6E">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Created by researcher)</w:t>
      </w:r>
    </w:p>
    <w:p w:rsidR="00723CF1" w:rsidRDefault="00454B6E">
      <w:pPr>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b) Ratios evaluation and discussion </w:t>
      </w:r>
    </w:p>
    <w:p w:rsidR="00723CF1" w:rsidRDefault="00454B6E">
      <w:pPr>
        <w:spacing w:line="360" w:lineRule="auto"/>
        <w:jc w:val="both"/>
        <w:rPr>
          <w:rFonts w:ascii="Times New Roman" w:eastAsia="Times New Roman" w:hAnsi="Times New Roman" w:cs="Times New Roman"/>
          <w:sz w:val="24"/>
          <w:szCs w:val="24"/>
        </w:rPr>
      </w:pPr>
      <w:r>
        <w:t>A</w:t>
      </w:r>
      <w:r>
        <w:rPr>
          <w:rFonts w:ascii="Times New Roman" w:eastAsia="Times New Roman" w:hAnsi="Times New Roman" w:cs="Times New Roman"/>
          <w:sz w:val="24"/>
          <w:szCs w:val="24"/>
        </w:rPr>
        <w:t>ccording to the financial performances of the company Jerry Plc, in which two periods have been undertaken, such 2018 and 2019, thus, it can be stated that 2019 trend analysis on the performance has become easier for the company.</w:t>
      </w:r>
    </w:p>
    <w:p w:rsidR="00723CF1" w:rsidRDefault="00454B6E">
      <w:pPr>
        <w:spacing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ROCE (Return on capital employed</w:t>
      </w:r>
      <w:r w:rsidR="00B53521">
        <w:rPr>
          <w:rFonts w:ascii="Times New Roman" w:eastAsia="Times New Roman" w:hAnsi="Times New Roman" w:cs="Times New Roman"/>
          <w:b/>
          <w:i/>
          <w:sz w:val="24"/>
          <w:szCs w:val="24"/>
          <w:highlight w:val="white"/>
        </w:rPr>
        <w:t>) and</w:t>
      </w:r>
      <w:r>
        <w:rPr>
          <w:rFonts w:ascii="Times New Roman" w:eastAsia="Times New Roman" w:hAnsi="Times New Roman" w:cs="Times New Roman"/>
          <w:b/>
          <w:i/>
          <w:sz w:val="24"/>
          <w:szCs w:val="24"/>
          <w:highlight w:val="white"/>
        </w:rPr>
        <w:t xml:space="preserve"> Return on </w:t>
      </w:r>
      <w:r w:rsidR="00B53521">
        <w:rPr>
          <w:rFonts w:ascii="Times New Roman" w:eastAsia="Times New Roman" w:hAnsi="Times New Roman" w:cs="Times New Roman"/>
          <w:b/>
          <w:i/>
          <w:sz w:val="24"/>
          <w:szCs w:val="24"/>
          <w:highlight w:val="white"/>
        </w:rPr>
        <w:t>Equity (</w:t>
      </w:r>
      <w:r>
        <w:rPr>
          <w:rFonts w:ascii="Times New Roman" w:eastAsia="Times New Roman" w:hAnsi="Times New Roman" w:cs="Times New Roman"/>
          <w:b/>
          <w:i/>
          <w:sz w:val="24"/>
          <w:szCs w:val="24"/>
          <w:highlight w:val="white"/>
        </w:rPr>
        <w:t>ROE)</w:t>
      </w:r>
    </w:p>
    <w:p w:rsidR="00723CF1" w:rsidRDefault="00454B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As per the ROCE, which allows against the company intends to report its returns based on the sum of its capital being employed, to support the operations. Similarly, as per this case scenario, it has been observed that the company has employed capital, which is very different for both its total assets and total current liabilities</w:t>
      </w:r>
      <w:r w:rsidR="00023426" w:rsidRPr="00023426">
        <w:rPr>
          <w:rFonts w:ascii="Times New Roman" w:hAnsi="Times New Roman" w:cs="Times New Roman"/>
          <w:sz w:val="24"/>
          <w:szCs w:val="24"/>
        </w:rPr>
        <w:t xml:space="preserve"> </w:t>
      </w:r>
      <w:r w:rsidR="00023426">
        <w:rPr>
          <w:rFonts w:ascii="Times New Roman" w:hAnsi="Times New Roman" w:cs="Times New Roman"/>
          <w:sz w:val="24"/>
          <w:szCs w:val="24"/>
        </w:rPr>
        <w:t>(</w:t>
      </w:r>
      <w:r w:rsidR="00023426" w:rsidRPr="00DE1437">
        <w:rPr>
          <w:rFonts w:ascii="Times New Roman" w:hAnsi="Times New Roman" w:cs="Times New Roman"/>
          <w:sz w:val="24"/>
          <w:szCs w:val="24"/>
        </w:rPr>
        <w:t>Ong, 2019</w:t>
      </w:r>
      <w:r w:rsidR="00023426">
        <w:rPr>
          <w:rFonts w:ascii="Times New Roman" w:hAnsi="Times New Roman" w:cs="Times New Roman"/>
          <w:sz w:val="24"/>
          <w:szCs w:val="24"/>
        </w:rPr>
        <w:t>, p. 20)</w:t>
      </w:r>
      <w:r>
        <w:rPr>
          <w:rFonts w:ascii="Times New Roman" w:eastAsia="Times New Roman" w:hAnsi="Times New Roman" w:cs="Times New Roman"/>
          <w:sz w:val="24"/>
          <w:szCs w:val="24"/>
          <w:highlight w:val="white"/>
        </w:rPr>
        <w:t>. Following, from the year 2018 to 2019, the company's ROCE has declined by 0.18 to 0.16, which means the company currently is not reporting the desired returns upon its employed capital. Moreover, as per the current financial ratio evaluation, it has been identified that the company has low total assets while its current liabilities are increasing because the capital is being employed to expand the business but its present EBIT has remained still low.</w:t>
      </w:r>
    </w:p>
    <w:p w:rsidR="00723CF1" w:rsidRDefault="00454B6E">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On the contrary, the company's equity level has increased while the company's net income has decreased because in 2018 it was £18.3m but in 2019 it has been estimated to be £12.9m. Therefore, it can be stated that within one year the company has reported lower returns despite the rise of equity levels.</w:t>
      </w:r>
    </w:p>
    <w:p w:rsidR="00C95837" w:rsidRDefault="00C95837" w:rsidP="00C95837">
      <w:pPr>
        <w:spacing w:line="360" w:lineRule="auto"/>
        <w:jc w:val="center"/>
        <w:rPr>
          <w:rFonts w:ascii="Times New Roman" w:eastAsia="Times New Roman" w:hAnsi="Times New Roman" w:cs="Times New Roman"/>
          <w:sz w:val="24"/>
          <w:szCs w:val="24"/>
          <w:highlight w:val="white"/>
        </w:rPr>
      </w:pPr>
      <w:r w:rsidRPr="00C95837">
        <w:rPr>
          <w:rFonts w:ascii="Times New Roman" w:eastAsia="Times New Roman" w:hAnsi="Times New Roman" w:cs="Times New Roman"/>
          <w:noProof/>
          <w:sz w:val="24"/>
          <w:szCs w:val="24"/>
        </w:rPr>
        <w:drawing>
          <wp:inline distT="0" distB="0" distL="0" distR="0">
            <wp:extent cx="4572000" cy="2857500"/>
            <wp:effectExtent l="19050" t="0" r="19050" b="0"/>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95837" w:rsidRDefault="00C95837">
      <w:pPr>
        <w:spacing w:line="360" w:lineRule="auto"/>
        <w:jc w:val="both"/>
        <w:rPr>
          <w:rFonts w:ascii="Times New Roman" w:eastAsia="Times New Roman" w:hAnsi="Times New Roman" w:cs="Times New Roman"/>
          <w:sz w:val="24"/>
          <w:szCs w:val="24"/>
          <w:highlight w:val="white"/>
        </w:rPr>
      </w:pPr>
    </w:p>
    <w:p w:rsidR="00723CF1" w:rsidRDefault="00454B6E" w:rsidP="00C95837">
      <w:pP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1: Jerry Plc ROCE and ROE for 2018 and 2019</w:t>
      </w:r>
    </w:p>
    <w:p w:rsidR="00723CF1" w:rsidRDefault="00454B6E">
      <w:pPr>
        <w:spacing w:before="240" w:after="24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Created by Researcher)</w:t>
      </w:r>
    </w:p>
    <w:p w:rsidR="00723CF1" w:rsidRDefault="00454B6E">
      <w:pPr>
        <w:spacing w:before="240" w:after="240"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Gross profit margin, asset turnover, and Current ratio</w:t>
      </w:r>
    </w:p>
    <w:p w:rsidR="00723CF1" w:rsidRDefault="00454B6E">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It has been already observed that the profitability of the company has been impacted with the intention for growth expansion, whereas the profit margin of the company has remained the same from 2018 to 2019, which is 0.38 and attributed by increasing the profit base for overall revenue. Likewise, it also has been estimated that the assets turnover of the company also has increased, whereas in 2019 it was about 1.65 while in the year 2019 it is about 1.75. Therefore, it can be concluded that the company Jerry Plc has effectively utilized its assets and contributed to its profit base, to enhance the support for business growing purpose. Moreover, it is a very significant parameter for investors, in case they have the intention to gain knowledge about the working dimension, in terms of how the company utilized its assets base for investment opportunities</w:t>
      </w:r>
      <w:r w:rsidR="00CF27E2">
        <w:rPr>
          <w:rFonts w:ascii="Times New Roman" w:eastAsia="Times New Roman" w:hAnsi="Times New Roman" w:cs="Times New Roman"/>
          <w:sz w:val="24"/>
          <w:szCs w:val="24"/>
          <w:highlight w:val="white"/>
        </w:rPr>
        <w:t xml:space="preserve"> (</w:t>
      </w:r>
      <w:r w:rsidR="00CF27E2" w:rsidRPr="00DE1437">
        <w:rPr>
          <w:rFonts w:ascii="Times New Roman" w:hAnsi="Times New Roman" w:cs="Times New Roman"/>
          <w:sz w:val="24"/>
          <w:szCs w:val="24"/>
        </w:rPr>
        <w:t>Ong, 2019</w:t>
      </w:r>
      <w:r w:rsidR="00CF27E2">
        <w:rPr>
          <w:rFonts w:ascii="Times New Roman" w:hAnsi="Times New Roman" w:cs="Times New Roman"/>
          <w:sz w:val="24"/>
          <w:szCs w:val="24"/>
        </w:rPr>
        <w:t>, p. 20</w:t>
      </w:r>
      <w:r w:rsidR="00CF27E2">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Furthermore, the company is in a suitable position, in terms of using its assets while the company's current ratio has declined by 1.97 which is estimated in 2019 as it was </w:t>
      </w:r>
      <w:r w:rsidR="00B53521">
        <w:rPr>
          <w:rFonts w:ascii="Times New Roman" w:eastAsia="Times New Roman" w:hAnsi="Times New Roman" w:cs="Times New Roman"/>
          <w:sz w:val="24"/>
          <w:szCs w:val="24"/>
          <w:highlight w:val="white"/>
        </w:rPr>
        <w:t>1.89 in</w:t>
      </w:r>
      <w:r>
        <w:rPr>
          <w:rFonts w:ascii="Times New Roman" w:eastAsia="Times New Roman" w:hAnsi="Times New Roman" w:cs="Times New Roman"/>
          <w:sz w:val="24"/>
          <w:szCs w:val="24"/>
          <w:highlight w:val="white"/>
        </w:rPr>
        <w:t xml:space="preserve"> the year 2018. Following the fall of the current ratio in assets and a rise in current liabilities is prominent, which led to determining </w:t>
      </w:r>
      <w:r>
        <w:rPr>
          <w:rFonts w:ascii="Times New Roman" w:eastAsia="Times New Roman" w:hAnsi="Times New Roman" w:cs="Times New Roman"/>
          <w:sz w:val="24"/>
          <w:szCs w:val="24"/>
          <w:highlight w:val="white"/>
        </w:rPr>
        <w:lastRenderedPageBreak/>
        <w:t>that the company is utilizing its assets as the fund resource to meet the investment and debt obligations while its liquidity base is destabilized.</w:t>
      </w:r>
    </w:p>
    <w:p w:rsidR="00723CF1" w:rsidRDefault="00D2517F">
      <w:pPr>
        <w:spacing w:before="240" w:after="240" w:line="360" w:lineRule="auto"/>
        <w:jc w:val="center"/>
        <w:rPr>
          <w:rFonts w:ascii="Times New Roman" w:eastAsia="Times New Roman" w:hAnsi="Times New Roman" w:cs="Times New Roman"/>
          <w:sz w:val="24"/>
          <w:szCs w:val="24"/>
          <w:highlight w:val="white"/>
        </w:rPr>
      </w:pPr>
      <w:r w:rsidRPr="00D2517F">
        <w:rPr>
          <w:rFonts w:ascii="Times New Roman" w:eastAsia="Times New Roman" w:hAnsi="Times New Roman" w:cs="Times New Roman"/>
          <w:noProof/>
          <w:sz w:val="24"/>
          <w:szCs w:val="24"/>
        </w:rPr>
        <w:drawing>
          <wp:inline distT="0" distB="0" distL="0" distR="0">
            <wp:extent cx="4572000" cy="2857500"/>
            <wp:effectExtent l="19050" t="0" r="19050" b="0"/>
            <wp:docPr id="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23CF1" w:rsidRDefault="00454B6E">
      <w:pPr>
        <w:spacing w:before="240" w:after="24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2: Estimation of profit ratio, asset turnover ratio, and a current ratio</w:t>
      </w:r>
    </w:p>
    <w:p w:rsidR="00723CF1" w:rsidRDefault="00454B6E">
      <w:pPr>
        <w:spacing w:before="240" w:after="24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Created by Researcher)</w:t>
      </w:r>
    </w:p>
    <w:p w:rsidR="00723CF1" w:rsidRDefault="00454B6E">
      <w:pPr>
        <w:spacing w:before="240" w:after="240"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 xml:space="preserve">Collection of debts and stock holding </w:t>
      </w:r>
    </w:p>
    <w:p w:rsidR="00723CF1" w:rsidRDefault="00454B6E">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Within a financial report, the debtors' collection period is considered important, as it indicates how long a company takes to acquire its payment from debtors and customers who have been issued invoices</w:t>
      </w:r>
      <w:r w:rsidR="00633E2A">
        <w:rPr>
          <w:rFonts w:ascii="Times New Roman" w:eastAsia="Times New Roman" w:hAnsi="Times New Roman" w:cs="Times New Roman"/>
          <w:sz w:val="24"/>
          <w:szCs w:val="24"/>
          <w:highlight w:val="white"/>
        </w:rPr>
        <w:t xml:space="preserve"> (</w:t>
      </w:r>
      <w:r w:rsidR="00633E2A">
        <w:rPr>
          <w:rFonts w:ascii="Times New Roman" w:hAnsi="Times New Roman" w:cs="Times New Roman"/>
          <w:sz w:val="24"/>
          <w:szCs w:val="24"/>
        </w:rPr>
        <w:t xml:space="preserve">Weir, </w:t>
      </w:r>
      <w:r w:rsidR="00633E2A" w:rsidRPr="00A12EF5">
        <w:rPr>
          <w:rFonts w:ascii="Times New Roman" w:hAnsi="Times New Roman" w:cs="Times New Roman"/>
          <w:sz w:val="24"/>
          <w:szCs w:val="24"/>
        </w:rPr>
        <w:t>2018</w:t>
      </w:r>
      <w:r w:rsidR="00633E2A">
        <w:rPr>
          <w:rFonts w:ascii="Times New Roman" w:hAnsi="Times New Roman" w:cs="Times New Roman"/>
          <w:sz w:val="24"/>
          <w:szCs w:val="24"/>
        </w:rPr>
        <w:t>, p. 18</w:t>
      </w:r>
      <w:r w:rsidR="00633E2A">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Therefore, it can be stated that the long period of </w:t>
      </w:r>
      <w:r w:rsidR="00C9034D">
        <w:rPr>
          <w:rFonts w:ascii="Times New Roman" w:eastAsia="Times New Roman" w:hAnsi="Times New Roman" w:cs="Times New Roman"/>
          <w:sz w:val="24"/>
          <w:szCs w:val="24"/>
          <w:highlight w:val="white"/>
        </w:rPr>
        <w:t>debtors’</w:t>
      </w:r>
      <w:r>
        <w:rPr>
          <w:rFonts w:ascii="Times New Roman" w:eastAsia="Times New Roman" w:hAnsi="Times New Roman" w:cs="Times New Roman"/>
          <w:sz w:val="24"/>
          <w:szCs w:val="24"/>
          <w:highlight w:val="white"/>
        </w:rPr>
        <w:t xml:space="preserve"> collection is not suitable for any company's financial performance, as it means the company is deterred in cash to support its investment activities and seeking to take up profitable expenses. Similarly, it can be seen that the company's investment activities have increased from 56 days to 61 days in 2019. Thus, in this case, the business has less cash to support its investment activities then it certainly has to borrow loans, which will increase liabilities.</w:t>
      </w:r>
    </w:p>
    <w:p w:rsidR="00723CF1" w:rsidRDefault="00454B6E">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stock holding period is the estimation of the period, in which it is seen how long a product is held before introduced in the market and sold</w:t>
      </w:r>
      <w:r w:rsidR="003B7E26">
        <w:rPr>
          <w:rFonts w:ascii="Times New Roman" w:eastAsia="Times New Roman" w:hAnsi="Times New Roman" w:cs="Times New Roman"/>
          <w:sz w:val="24"/>
          <w:szCs w:val="24"/>
          <w:highlight w:val="white"/>
        </w:rPr>
        <w:t xml:space="preserve"> (</w:t>
      </w:r>
      <w:r w:rsidR="003B7E26">
        <w:rPr>
          <w:rFonts w:ascii="Times New Roman" w:hAnsi="Times New Roman" w:cs="Times New Roman"/>
          <w:sz w:val="24"/>
          <w:szCs w:val="24"/>
        </w:rPr>
        <w:t xml:space="preserve">Bebbington and </w:t>
      </w:r>
      <w:proofErr w:type="spellStart"/>
      <w:r w:rsidR="003B7E26">
        <w:rPr>
          <w:rFonts w:ascii="Times New Roman" w:hAnsi="Times New Roman" w:cs="Times New Roman"/>
          <w:sz w:val="24"/>
          <w:szCs w:val="24"/>
        </w:rPr>
        <w:t>Unerman</w:t>
      </w:r>
      <w:proofErr w:type="spellEnd"/>
      <w:r w:rsidR="003B7E26">
        <w:rPr>
          <w:rFonts w:ascii="Times New Roman" w:hAnsi="Times New Roman" w:cs="Times New Roman"/>
          <w:sz w:val="24"/>
          <w:szCs w:val="24"/>
        </w:rPr>
        <w:t xml:space="preserve">, </w:t>
      </w:r>
      <w:r w:rsidR="003B7E26" w:rsidRPr="00377F5D">
        <w:rPr>
          <w:rFonts w:ascii="Times New Roman" w:hAnsi="Times New Roman" w:cs="Times New Roman"/>
          <w:sz w:val="24"/>
          <w:szCs w:val="24"/>
        </w:rPr>
        <w:t>2020</w:t>
      </w:r>
      <w:r w:rsidR="003B7E26">
        <w:rPr>
          <w:rFonts w:ascii="Times New Roman" w:hAnsi="Times New Roman" w:cs="Times New Roman"/>
          <w:sz w:val="24"/>
          <w:szCs w:val="24"/>
        </w:rPr>
        <w:t>, p. 37</w:t>
      </w:r>
      <w:r w:rsidR="003B7E26">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Therefore, it can be stated that in this case, the company has held it for a long period the product was experiencing less demand and the company was una</w:t>
      </w:r>
      <w:r w:rsidR="00076788">
        <w:rPr>
          <w:rFonts w:ascii="Times New Roman" w:eastAsia="Times New Roman" w:hAnsi="Times New Roman" w:cs="Times New Roman"/>
          <w:sz w:val="24"/>
          <w:szCs w:val="24"/>
          <w:highlight w:val="white"/>
        </w:rPr>
        <w:t>ble to sell. As per the Jerry Pl</w:t>
      </w:r>
      <w:r>
        <w:rPr>
          <w:rFonts w:ascii="Times New Roman" w:eastAsia="Times New Roman" w:hAnsi="Times New Roman" w:cs="Times New Roman"/>
          <w:sz w:val="24"/>
          <w:szCs w:val="24"/>
          <w:highlight w:val="white"/>
        </w:rPr>
        <w:t xml:space="preserve">c scenario, it indicated that the company has experienced less stock holding period because the period was decreased by 50 to 45 days, which leads it to have better sales and better </w:t>
      </w:r>
      <w:r>
        <w:rPr>
          <w:rFonts w:ascii="Times New Roman" w:eastAsia="Times New Roman" w:hAnsi="Times New Roman" w:cs="Times New Roman"/>
          <w:sz w:val="24"/>
          <w:szCs w:val="24"/>
          <w:highlight w:val="white"/>
        </w:rPr>
        <w:lastRenderedPageBreak/>
        <w:t>prospects of manufacturing. Moreover, it also has highlighted the properly managed supply chain along with better contacts with retailers.</w:t>
      </w:r>
    </w:p>
    <w:p w:rsidR="00723CF1" w:rsidRDefault="00D2517F">
      <w:pPr>
        <w:spacing w:before="240" w:after="240" w:line="360" w:lineRule="auto"/>
        <w:jc w:val="center"/>
        <w:rPr>
          <w:rFonts w:ascii="Times New Roman" w:eastAsia="Times New Roman" w:hAnsi="Times New Roman" w:cs="Times New Roman"/>
          <w:sz w:val="24"/>
          <w:szCs w:val="24"/>
          <w:highlight w:val="white"/>
        </w:rPr>
      </w:pPr>
      <w:r w:rsidRPr="00D2517F">
        <w:rPr>
          <w:rFonts w:ascii="Times New Roman" w:eastAsia="Times New Roman" w:hAnsi="Times New Roman" w:cs="Times New Roman"/>
          <w:noProof/>
          <w:sz w:val="24"/>
          <w:szCs w:val="24"/>
        </w:rPr>
        <w:drawing>
          <wp:inline distT="0" distB="0" distL="0" distR="0">
            <wp:extent cx="4572000" cy="2857500"/>
            <wp:effectExtent l="19050" t="0" r="19050" b="0"/>
            <wp:docPr id="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723CF1" w:rsidRDefault="00454B6E">
      <w:pPr>
        <w:spacing w:before="240" w:after="24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3: Graph of profit ratio, asset turnover ratio, and a current ratio</w:t>
      </w:r>
    </w:p>
    <w:p w:rsidR="00723CF1" w:rsidRDefault="00454B6E">
      <w:pPr>
        <w:spacing w:before="240" w:after="24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Created by Researcher)</w:t>
      </w:r>
    </w:p>
    <w:p w:rsidR="00723CF1" w:rsidRDefault="00454B6E">
      <w:pPr>
        <w:spacing w:before="240" w:after="240" w:line="360" w:lineRule="auto"/>
        <w:jc w:val="both"/>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 xml:space="preserve">Interest cover and gearing ratio </w:t>
      </w:r>
    </w:p>
    <w:p w:rsidR="00723CF1" w:rsidRDefault="00454B6E">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Finally, it has been estimated that the company has experienced a declining interest cover ratio, in which it also can be observed that the company's ability has lowered down to meet its current payments through its current earnings</w:t>
      </w:r>
      <w:r w:rsidR="00AC157C">
        <w:rPr>
          <w:rFonts w:ascii="Times New Roman" w:eastAsia="Times New Roman" w:hAnsi="Times New Roman" w:cs="Times New Roman"/>
          <w:sz w:val="24"/>
          <w:szCs w:val="24"/>
          <w:highlight w:val="white"/>
        </w:rPr>
        <w:t xml:space="preserve"> (</w:t>
      </w:r>
      <w:r w:rsidR="00AC157C">
        <w:rPr>
          <w:rFonts w:ascii="Times New Roman" w:hAnsi="Times New Roman" w:cs="Times New Roman"/>
          <w:sz w:val="24"/>
          <w:szCs w:val="24"/>
        </w:rPr>
        <w:t>Brewer</w:t>
      </w:r>
      <w:r w:rsidR="00AC157C" w:rsidRPr="00DD227C">
        <w:rPr>
          <w:rFonts w:ascii="Times New Roman" w:hAnsi="Times New Roman" w:cs="Times New Roman"/>
          <w:sz w:val="24"/>
          <w:szCs w:val="24"/>
        </w:rPr>
        <w:t xml:space="preserve"> and Wren</w:t>
      </w:r>
      <w:r w:rsidR="00AC157C" w:rsidRPr="00DD227C">
        <w:rPr>
          <w:rFonts w:ascii="Cambria Math" w:hAnsi="Cambria Math" w:cs="Cambria Math"/>
          <w:sz w:val="24"/>
          <w:szCs w:val="24"/>
        </w:rPr>
        <w:t>‐</w:t>
      </w:r>
      <w:r w:rsidR="00AC157C">
        <w:rPr>
          <w:rFonts w:ascii="Times New Roman" w:hAnsi="Times New Roman" w:cs="Times New Roman"/>
          <w:sz w:val="24"/>
          <w:szCs w:val="24"/>
        </w:rPr>
        <w:t>Lewis, 2016, p. 289</w:t>
      </w:r>
      <w:r w:rsidR="00AC157C">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As per the gearing ratio of the company, it has been observed that it also has been decreased, in terms of controlled financial leverage while not being susceptible to the economic downturns.</w:t>
      </w:r>
    </w:p>
    <w:p w:rsidR="00723CF1" w:rsidRDefault="00454B6E" w:rsidP="00A37717">
      <w:pPr>
        <w:pStyle w:val="Heading1"/>
        <w:rPr>
          <w:highlight w:val="white"/>
        </w:rPr>
      </w:pPr>
      <w:bookmarkStart w:id="3" w:name="_Toc49351943"/>
      <w:r>
        <w:rPr>
          <w:highlight w:val="white"/>
        </w:rPr>
        <w:t>Question 3: Financial activities and resources</w:t>
      </w:r>
      <w:bookmarkEnd w:id="3"/>
    </w:p>
    <w:p w:rsidR="00723CF1" w:rsidRDefault="00454B6E">
      <w:pPr>
        <w:spacing w:before="240"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a) Three users </w:t>
      </w:r>
    </w:p>
    <w:p w:rsidR="00723CF1" w:rsidRDefault="00454B6E">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1. Investors: </w:t>
      </w:r>
      <w:r>
        <w:rPr>
          <w:rFonts w:ascii="Times New Roman" w:eastAsia="Times New Roman" w:hAnsi="Times New Roman" w:cs="Times New Roman"/>
          <w:sz w:val="24"/>
          <w:szCs w:val="24"/>
          <w:highlight w:val="white"/>
        </w:rPr>
        <w:t xml:space="preserve">It has been observed that within the company investors are mostly concerned regarding risks and returns on their investment, as they provide companies with managing investment rounds. This is the reason investors take such great interest in companies' financial activities, which also involve companies' current line of production and managing </w:t>
      </w:r>
      <w:r>
        <w:rPr>
          <w:rFonts w:ascii="Times New Roman" w:eastAsia="Times New Roman" w:hAnsi="Times New Roman" w:cs="Times New Roman"/>
          <w:sz w:val="24"/>
          <w:szCs w:val="24"/>
          <w:highlight w:val="white"/>
        </w:rPr>
        <w:lastRenderedPageBreak/>
        <w:t>income and expenses. It also allows them to take note of a company's ability to pay its dividends and overall financial performances</w:t>
      </w:r>
      <w:r w:rsidR="001D1DDE">
        <w:rPr>
          <w:rFonts w:ascii="Times New Roman" w:eastAsia="Times New Roman" w:hAnsi="Times New Roman" w:cs="Times New Roman"/>
          <w:sz w:val="24"/>
          <w:szCs w:val="24"/>
          <w:highlight w:val="white"/>
        </w:rPr>
        <w:t xml:space="preserve"> (</w:t>
      </w:r>
      <w:proofErr w:type="spellStart"/>
      <w:r w:rsidR="001D1DDE">
        <w:rPr>
          <w:rFonts w:ascii="Times New Roman" w:hAnsi="Times New Roman" w:cs="Times New Roman"/>
          <w:sz w:val="24"/>
          <w:szCs w:val="24"/>
        </w:rPr>
        <w:t>Pijper</w:t>
      </w:r>
      <w:proofErr w:type="spellEnd"/>
      <w:r w:rsidR="001D1DDE">
        <w:rPr>
          <w:rFonts w:ascii="Times New Roman" w:hAnsi="Times New Roman" w:cs="Times New Roman"/>
          <w:sz w:val="24"/>
          <w:szCs w:val="24"/>
        </w:rPr>
        <w:t>,</w:t>
      </w:r>
      <w:r w:rsidR="001D1DDE" w:rsidRPr="00DD227C">
        <w:rPr>
          <w:rFonts w:ascii="Times New Roman" w:hAnsi="Times New Roman" w:cs="Times New Roman"/>
          <w:sz w:val="24"/>
          <w:szCs w:val="24"/>
        </w:rPr>
        <w:t xml:space="preserve"> 2016</w:t>
      </w:r>
      <w:r w:rsidR="001D1DDE">
        <w:rPr>
          <w:rFonts w:ascii="Times New Roman" w:hAnsi="Times New Roman" w:cs="Times New Roman"/>
          <w:sz w:val="24"/>
          <w:szCs w:val="24"/>
        </w:rPr>
        <w:t>, p. 20</w:t>
      </w:r>
      <w:r w:rsidR="001D1DDE">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w:t>
      </w:r>
    </w:p>
    <w:p w:rsidR="00723CF1" w:rsidRDefault="00454B6E">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2. Lenders: </w:t>
      </w:r>
      <w:r>
        <w:rPr>
          <w:rFonts w:ascii="Times New Roman" w:eastAsia="Times New Roman" w:hAnsi="Times New Roman" w:cs="Times New Roman"/>
          <w:sz w:val="24"/>
          <w:szCs w:val="24"/>
          <w:highlight w:val="white"/>
        </w:rPr>
        <w:t>On the other hand, similar to investors, lenders also take great interest in companies' financial information and activities, to gauge if the company will pay the interest at the right time. Moreover, a company's financial performance allows lenders to decide regarding the loan amounts while creditors only seek financial information to provide short term debts and judge if the company can pay or not.</w:t>
      </w:r>
    </w:p>
    <w:p w:rsidR="00723CF1" w:rsidRDefault="00454B6E">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i/>
          <w:sz w:val="24"/>
          <w:szCs w:val="24"/>
          <w:highlight w:val="white"/>
        </w:rPr>
        <w:t xml:space="preserve">3. Employees: </w:t>
      </w:r>
      <w:r>
        <w:rPr>
          <w:rFonts w:ascii="Times New Roman" w:eastAsia="Times New Roman" w:hAnsi="Times New Roman" w:cs="Times New Roman"/>
          <w:sz w:val="24"/>
          <w:szCs w:val="24"/>
          <w:highlight w:val="white"/>
        </w:rPr>
        <w:t>Likewise employees also take interest in companies financial performance, to get an idea of employment prospects, it helps them to know how long a company could stay afloat in the market, what benefits they will receive after joining, and pension funding.</w:t>
      </w:r>
    </w:p>
    <w:p w:rsidR="00723CF1" w:rsidRDefault="00454B6E">
      <w:pPr>
        <w:spacing w:before="240"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b) Regime report</w:t>
      </w:r>
    </w:p>
    <w:tbl>
      <w:tblPr>
        <w:tblStyle w:val="ColourfulListAccent4"/>
        <w:tblW w:w="9029" w:type="dxa"/>
        <w:jc w:val="center"/>
        <w:tblLayout w:type="fixed"/>
        <w:tblLook w:val="0600" w:firstRow="0" w:lastRow="0" w:firstColumn="0" w:lastColumn="0" w:noHBand="1" w:noVBand="1"/>
      </w:tblPr>
      <w:tblGrid>
        <w:gridCol w:w="3009"/>
        <w:gridCol w:w="3010"/>
        <w:gridCol w:w="3010"/>
      </w:tblGrid>
      <w:tr w:rsidR="00723CF1" w:rsidRPr="00BE50C3" w:rsidTr="00BE50C3">
        <w:trPr>
          <w:jc w:val="center"/>
        </w:trPr>
        <w:tc>
          <w:tcPr>
            <w:tcW w:w="3009" w:type="dxa"/>
          </w:tcPr>
          <w:p w:rsidR="00723CF1" w:rsidRPr="00BE50C3" w:rsidRDefault="00454B6E">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BE50C3">
              <w:rPr>
                <w:rFonts w:ascii="Times New Roman" w:eastAsia="Times New Roman" w:hAnsi="Times New Roman" w:cs="Times New Roman"/>
                <w:b/>
                <w:sz w:val="24"/>
                <w:szCs w:val="24"/>
              </w:rPr>
              <w:t xml:space="preserve">Particulars </w:t>
            </w:r>
          </w:p>
        </w:tc>
        <w:tc>
          <w:tcPr>
            <w:tcW w:w="3009" w:type="dxa"/>
          </w:tcPr>
          <w:p w:rsidR="00723CF1" w:rsidRPr="00BE50C3" w:rsidRDefault="00454B6E">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BE50C3">
              <w:rPr>
                <w:rFonts w:ascii="Times New Roman" w:eastAsia="Times New Roman" w:hAnsi="Times New Roman" w:cs="Times New Roman"/>
                <w:b/>
                <w:sz w:val="24"/>
                <w:szCs w:val="24"/>
              </w:rPr>
              <w:t>Advantages</w:t>
            </w:r>
          </w:p>
        </w:tc>
        <w:tc>
          <w:tcPr>
            <w:tcW w:w="3009" w:type="dxa"/>
          </w:tcPr>
          <w:p w:rsidR="00723CF1" w:rsidRPr="00BE50C3" w:rsidRDefault="00454B6E">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BE50C3">
              <w:rPr>
                <w:rFonts w:ascii="Times New Roman" w:eastAsia="Times New Roman" w:hAnsi="Times New Roman" w:cs="Times New Roman"/>
                <w:b/>
                <w:sz w:val="24"/>
                <w:szCs w:val="24"/>
              </w:rPr>
              <w:t>Disadvantages</w:t>
            </w:r>
          </w:p>
        </w:tc>
      </w:tr>
      <w:tr w:rsidR="00723CF1" w:rsidRPr="00BE50C3" w:rsidTr="00BE50C3">
        <w:trPr>
          <w:jc w:val="center"/>
        </w:trPr>
        <w:tc>
          <w:tcPr>
            <w:tcW w:w="3009" w:type="dxa"/>
          </w:tcPr>
          <w:p w:rsidR="00723CF1" w:rsidRPr="00BE50C3" w:rsidRDefault="00454B6E">
            <w:pPr>
              <w:widowControl w:val="0"/>
              <w:spacing w:line="360" w:lineRule="auto"/>
              <w:jc w:val="center"/>
              <w:rPr>
                <w:rFonts w:ascii="Times New Roman" w:eastAsia="Times New Roman" w:hAnsi="Times New Roman" w:cs="Times New Roman"/>
                <w:sz w:val="24"/>
                <w:szCs w:val="24"/>
              </w:rPr>
            </w:pPr>
            <w:r w:rsidRPr="00BE50C3">
              <w:rPr>
                <w:rFonts w:ascii="Times New Roman" w:eastAsia="Times New Roman" w:hAnsi="Times New Roman" w:cs="Times New Roman"/>
                <w:b/>
                <w:sz w:val="24"/>
                <w:szCs w:val="24"/>
              </w:rPr>
              <w:t>Users</w:t>
            </w:r>
          </w:p>
        </w:tc>
        <w:tc>
          <w:tcPr>
            <w:tcW w:w="3009" w:type="dxa"/>
          </w:tcPr>
          <w:p w:rsidR="00723CF1" w:rsidRPr="00BE50C3" w:rsidRDefault="00454B6E">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E50C3">
              <w:rPr>
                <w:rFonts w:ascii="Times New Roman" w:eastAsia="Times New Roman" w:hAnsi="Times New Roman" w:cs="Times New Roman"/>
                <w:sz w:val="24"/>
                <w:szCs w:val="24"/>
              </w:rPr>
              <w:t>As per IFRS rules, it is useful for investors and lenders because they must know a company's credibility before providing investments</w:t>
            </w:r>
            <w:r w:rsidR="001D1DDE" w:rsidRPr="00BE50C3">
              <w:rPr>
                <w:rFonts w:ascii="Times New Roman" w:eastAsia="Times New Roman" w:hAnsi="Times New Roman" w:cs="Times New Roman"/>
                <w:sz w:val="24"/>
                <w:szCs w:val="24"/>
              </w:rPr>
              <w:t xml:space="preserve"> (</w:t>
            </w:r>
            <w:r w:rsidR="001D1DDE" w:rsidRPr="00BE50C3">
              <w:rPr>
                <w:rFonts w:ascii="Times New Roman" w:hAnsi="Times New Roman" w:cs="Times New Roman"/>
                <w:sz w:val="24"/>
                <w:szCs w:val="24"/>
              </w:rPr>
              <w:t xml:space="preserve">Goodridge </w:t>
            </w:r>
            <w:r w:rsidR="001D1DDE" w:rsidRPr="00BE50C3">
              <w:rPr>
                <w:rFonts w:ascii="Times New Roman" w:hAnsi="Times New Roman" w:cs="Times New Roman"/>
                <w:i/>
                <w:sz w:val="24"/>
                <w:szCs w:val="24"/>
              </w:rPr>
              <w:t xml:space="preserve">et al. </w:t>
            </w:r>
            <w:r w:rsidR="001D1DDE" w:rsidRPr="00BE50C3">
              <w:rPr>
                <w:rFonts w:ascii="Times New Roman" w:hAnsi="Times New Roman" w:cs="Times New Roman"/>
                <w:sz w:val="24"/>
                <w:szCs w:val="24"/>
              </w:rPr>
              <w:t>2018, p. 581</w:t>
            </w:r>
            <w:r w:rsidR="001D1DDE" w:rsidRPr="00BE50C3">
              <w:rPr>
                <w:rFonts w:ascii="Times New Roman" w:eastAsia="Times New Roman" w:hAnsi="Times New Roman" w:cs="Times New Roman"/>
                <w:sz w:val="24"/>
                <w:szCs w:val="24"/>
              </w:rPr>
              <w:t>)</w:t>
            </w:r>
          </w:p>
          <w:p w:rsidR="00723CF1" w:rsidRPr="00BE50C3" w:rsidRDefault="00454B6E">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E50C3">
              <w:rPr>
                <w:rFonts w:ascii="Times New Roman" w:eastAsia="Times New Roman" w:hAnsi="Times New Roman" w:cs="Times New Roman"/>
                <w:sz w:val="24"/>
                <w:szCs w:val="24"/>
              </w:rPr>
              <w:t>It also allows them to know about financial consistency</w:t>
            </w:r>
          </w:p>
        </w:tc>
        <w:tc>
          <w:tcPr>
            <w:tcW w:w="3009" w:type="dxa"/>
          </w:tcPr>
          <w:p w:rsidR="00723CF1" w:rsidRPr="00BE50C3" w:rsidRDefault="00454B6E">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E50C3">
              <w:rPr>
                <w:rFonts w:ascii="Times New Roman" w:eastAsia="Times New Roman" w:hAnsi="Times New Roman" w:cs="Times New Roman"/>
                <w:sz w:val="24"/>
                <w:szCs w:val="24"/>
              </w:rPr>
              <w:t xml:space="preserve">In case a company is utilizing reformed financial structure under IFRS, then it can be complex for users to gauge basic information </w:t>
            </w:r>
          </w:p>
          <w:p w:rsidR="00723CF1" w:rsidRPr="00BE50C3" w:rsidRDefault="00454B6E">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E50C3">
              <w:rPr>
                <w:rFonts w:ascii="Times New Roman" w:eastAsia="Times New Roman" w:hAnsi="Times New Roman" w:cs="Times New Roman"/>
                <w:sz w:val="24"/>
                <w:szCs w:val="24"/>
              </w:rPr>
              <w:t>External users tend to receive more advantages, in comparison to internal users, which enforces the company to lower its prices and affect productivity</w:t>
            </w:r>
          </w:p>
        </w:tc>
      </w:tr>
      <w:tr w:rsidR="00723CF1" w:rsidTr="00BE50C3">
        <w:trPr>
          <w:jc w:val="center"/>
        </w:trPr>
        <w:tc>
          <w:tcPr>
            <w:tcW w:w="3009" w:type="dxa"/>
          </w:tcPr>
          <w:p w:rsidR="00723CF1" w:rsidRPr="00BE50C3" w:rsidRDefault="00454B6E">
            <w:pPr>
              <w:widowControl w:val="0"/>
              <w:spacing w:line="360" w:lineRule="auto"/>
              <w:jc w:val="center"/>
              <w:rPr>
                <w:rFonts w:ascii="Times New Roman" w:eastAsia="Times New Roman" w:hAnsi="Times New Roman" w:cs="Times New Roman"/>
                <w:sz w:val="24"/>
                <w:szCs w:val="24"/>
              </w:rPr>
            </w:pPr>
            <w:r w:rsidRPr="00BE50C3">
              <w:rPr>
                <w:rFonts w:ascii="Times New Roman" w:eastAsia="Times New Roman" w:hAnsi="Times New Roman" w:cs="Times New Roman"/>
                <w:b/>
                <w:sz w:val="24"/>
                <w:szCs w:val="24"/>
              </w:rPr>
              <w:t xml:space="preserve">Preparer </w:t>
            </w:r>
          </w:p>
        </w:tc>
        <w:tc>
          <w:tcPr>
            <w:tcW w:w="3009" w:type="dxa"/>
          </w:tcPr>
          <w:p w:rsidR="00723CF1" w:rsidRPr="00BE50C3" w:rsidRDefault="00454B6E">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E50C3">
              <w:rPr>
                <w:rFonts w:ascii="Times New Roman" w:eastAsia="Times New Roman" w:hAnsi="Times New Roman" w:cs="Times New Roman"/>
                <w:sz w:val="24"/>
                <w:szCs w:val="24"/>
              </w:rPr>
              <w:t xml:space="preserve">Prepares to receive advantages by getting a proper </w:t>
            </w:r>
            <w:r w:rsidRPr="00BE50C3">
              <w:rPr>
                <w:rFonts w:ascii="Times New Roman" w:eastAsia="Times New Roman" w:hAnsi="Times New Roman" w:cs="Times New Roman"/>
                <w:sz w:val="24"/>
                <w:szCs w:val="24"/>
              </w:rPr>
              <w:lastRenderedPageBreak/>
              <w:t>layout and rules to apply for financial information</w:t>
            </w:r>
          </w:p>
          <w:p w:rsidR="00723CF1" w:rsidRPr="00BE50C3" w:rsidRDefault="00454B6E">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E50C3">
              <w:rPr>
                <w:rFonts w:ascii="Times New Roman" w:eastAsia="Times New Roman" w:hAnsi="Times New Roman" w:cs="Times New Roman"/>
                <w:sz w:val="24"/>
                <w:szCs w:val="24"/>
              </w:rPr>
              <w:t>Has various opportunities to gather resources after complying with rules</w:t>
            </w:r>
          </w:p>
          <w:p w:rsidR="00723CF1" w:rsidRPr="00BE50C3" w:rsidRDefault="00454B6E">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E50C3">
              <w:rPr>
                <w:rFonts w:ascii="Times New Roman" w:eastAsia="Times New Roman" w:hAnsi="Times New Roman" w:cs="Times New Roman"/>
                <w:sz w:val="24"/>
                <w:szCs w:val="24"/>
              </w:rPr>
              <w:t xml:space="preserve">Able to measure fair value, market price, and revenue from any particular stock technique </w:t>
            </w:r>
          </w:p>
        </w:tc>
        <w:tc>
          <w:tcPr>
            <w:tcW w:w="3009" w:type="dxa"/>
          </w:tcPr>
          <w:p w:rsidR="00723CF1" w:rsidRPr="00BE50C3" w:rsidRDefault="00454B6E">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E50C3">
              <w:rPr>
                <w:rFonts w:ascii="Times New Roman" w:eastAsia="Times New Roman" w:hAnsi="Times New Roman" w:cs="Times New Roman"/>
                <w:sz w:val="24"/>
                <w:szCs w:val="24"/>
              </w:rPr>
              <w:lastRenderedPageBreak/>
              <w:t xml:space="preserve">They face difficulties within small companies to adhere </w:t>
            </w:r>
            <w:r w:rsidRPr="00BE50C3">
              <w:rPr>
                <w:rFonts w:ascii="Times New Roman" w:eastAsia="Times New Roman" w:hAnsi="Times New Roman" w:cs="Times New Roman"/>
                <w:sz w:val="24"/>
                <w:szCs w:val="24"/>
              </w:rPr>
              <w:lastRenderedPageBreak/>
              <w:t>to financial rules</w:t>
            </w:r>
          </w:p>
          <w:p w:rsidR="00723CF1" w:rsidRPr="00BE50C3" w:rsidRDefault="00454B6E">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BE50C3">
              <w:rPr>
                <w:rFonts w:ascii="Times New Roman" w:eastAsia="Times New Roman" w:hAnsi="Times New Roman" w:cs="Times New Roman"/>
                <w:sz w:val="24"/>
                <w:szCs w:val="24"/>
              </w:rPr>
              <w:t>Investors could become reluctant in case small companies unable to apply all rules</w:t>
            </w:r>
          </w:p>
        </w:tc>
      </w:tr>
    </w:tbl>
    <w:p w:rsidR="00723CF1" w:rsidRDefault="00454B6E">
      <w:pPr>
        <w:spacing w:before="240" w:after="240"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Table 4: Advantages and disadvantages</w:t>
      </w:r>
    </w:p>
    <w:p w:rsidR="00723CF1" w:rsidRDefault="00454B6E">
      <w:pPr>
        <w:spacing w:before="240" w:after="240"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(Source: </w:t>
      </w:r>
      <w:r w:rsidR="00076788">
        <w:rPr>
          <w:rFonts w:ascii="Times New Roman" w:hAnsi="Times New Roman" w:cs="Times New Roman"/>
          <w:sz w:val="24"/>
          <w:szCs w:val="24"/>
        </w:rPr>
        <w:t xml:space="preserve">Goodridge </w:t>
      </w:r>
      <w:r w:rsidR="00076788">
        <w:rPr>
          <w:rFonts w:ascii="Times New Roman" w:hAnsi="Times New Roman" w:cs="Times New Roman"/>
          <w:i/>
          <w:sz w:val="24"/>
          <w:szCs w:val="24"/>
        </w:rPr>
        <w:t xml:space="preserve">et al. </w:t>
      </w:r>
      <w:r w:rsidR="00076788" w:rsidRPr="00A6684E">
        <w:rPr>
          <w:rFonts w:ascii="Times New Roman" w:hAnsi="Times New Roman" w:cs="Times New Roman"/>
          <w:sz w:val="24"/>
          <w:szCs w:val="24"/>
        </w:rPr>
        <w:t>2018</w:t>
      </w:r>
      <w:r w:rsidR="00076788">
        <w:rPr>
          <w:rFonts w:ascii="Times New Roman" w:hAnsi="Times New Roman" w:cs="Times New Roman"/>
          <w:sz w:val="24"/>
          <w:szCs w:val="24"/>
        </w:rPr>
        <w:t>, p. 581</w:t>
      </w:r>
      <w:r>
        <w:rPr>
          <w:rFonts w:ascii="Times New Roman" w:eastAsia="Times New Roman" w:hAnsi="Times New Roman" w:cs="Times New Roman"/>
          <w:sz w:val="24"/>
          <w:szCs w:val="24"/>
          <w:highlight w:val="white"/>
        </w:rPr>
        <w:t>)</w:t>
      </w:r>
    </w:p>
    <w:p w:rsidR="00723CF1" w:rsidRDefault="00454B6E">
      <w:pPr>
        <w:spacing w:before="240" w:after="240"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c) Limitations</w:t>
      </w:r>
    </w:p>
    <w:p w:rsidR="00723CF1" w:rsidRDefault="00454B6E">
      <w:pPr>
        <w:numPr>
          <w:ilvl w:val="0"/>
          <w:numId w:val="3"/>
        </w:numPr>
        <w:spacing w:before="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It has been observed that companies tend to depend on past financial costs, which may lead misinterpret market current value that impacts assets and liabilities costs and extension</w:t>
      </w:r>
    </w:p>
    <w:p w:rsidR="00723CF1" w:rsidRDefault="00454B6E">
      <w:pPr>
        <w:numPr>
          <w:ilvl w:val="0"/>
          <w:numId w:val="3"/>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Similarly, companies also tend to exclude non-financial issues that impact the operations</w:t>
      </w:r>
    </w:p>
    <w:p w:rsidR="00723CF1" w:rsidRDefault="00454B6E">
      <w:pPr>
        <w:numPr>
          <w:ilvl w:val="0"/>
          <w:numId w:val="3"/>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 further changes could be made once the official financial statement has been prepared due to inflation level fluctuation</w:t>
      </w:r>
      <w:r w:rsidR="00AB3BD0">
        <w:rPr>
          <w:rFonts w:ascii="Times New Roman" w:eastAsia="Times New Roman" w:hAnsi="Times New Roman" w:cs="Times New Roman"/>
          <w:sz w:val="24"/>
          <w:szCs w:val="24"/>
          <w:highlight w:val="white"/>
        </w:rPr>
        <w:t xml:space="preserve"> (</w:t>
      </w:r>
      <w:proofErr w:type="spellStart"/>
      <w:r w:rsidR="00AB3BD0">
        <w:rPr>
          <w:rFonts w:ascii="Times New Roman" w:hAnsi="Times New Roman" w:cs="Times New Roman"/>
          <w:sz w:val="24"/>
          <w:szCs w:val="24"/>
        </w:rPr>
        <w:t>Almamy</w:t>
      </w:r>
      <w:proofErr w:type="spellEnd"/>
      <w:r w:rsidR="00AB3BD0">
        <w:rPr>
          <w:rFonts w:ascii="Times New Roman" w:hAnsi="Times New Roman" w:cs="Times New Roman"/>
          <w:sz w:val="24"/>
          <w:szCs w:val="24"/>
        </w:rPr>
        <w:t xml:space="preserve"> </w:t>
      </w:r>
      <w:r w:rsidR="00AB3BD0">
        <w:rPr>
          <w:rFonts w:ascii="Times New Roman" w:hAnsi="Times New Roman" w:cs="Times New Roman"/>
          <w:i/>
          <w:sz w:val="24"/>
          <w:szCs w:val="24"/>
        </w:rPr>
        <w:t>et al.</w:t>
      </w:r>
      <w:r w:rsidR="00AB3BD0" w:rsidRPr="002609F8">
        <w:rPr>
          <w:rFonts w:ascii="Times New Roman" w:hAnsi="Times New Roman" w:cs="Times New Roman"/>
          <w:sz w:val="24"/>
          <w:szCs w:val="24"/>
        </w:rPr>
        <w:t xml:space="preserve"> 2016</w:t>
      </w:r>
      <w:r w:rsidR="00AB3BD0">
        <w:rPr>
          <w:rFonts w:ascii="Times New Roman" w:hAnsi="Times New Roman" w:cs="Times New Roman"/>
          <w:sz w:val="24"/>
          <w:szCs w:val="24"/>
        </w:rPr>
        <w:t>, p. 278</w:t>
      </w:r>
      <w:r w:rsidR="00AB3BD0">
        <w:rPr>
          <w:rFonts w:ascii="Times New Roman" w:eastAsia="Times New Roman" w:hAnsi="Times New Roman" w:cs="Times New Roman"/>
          <w:sz w:val="24"/>
          <w:szCs w:val="24"/>
          <w:highlight w:val="white"/>
        </w:rPr>
        <w:t>)</w:t>
      </w:r>
    </w:p>
    <w:p w:rsidR="00723CF1" w:rsidRDefault="00454B6E">
      <w:pPr>
        <w:numPr>
          <w:ilvl w:val="0"/>
          <w:numId w:val="3"/>
        </w:numPr>
        <w:spacing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Sometimes companies undertake unethical practices by manipulating financial outcomes and information in the statement to please the stakeholders</w:t>
      </w:r>
    </w:p>
    <w:p w:rsidR="00723CF1" w:rsidRDefault="00454B6E" w:rsidP="00A37717">
      <w:pPr>
        <w:pStyle w:val="Heading1"/>
        <w:rPr>
          <w:highlight w:val="white"/>
        </w:rPr>
      </w:pPr>
      <w:bookmarkStart w:id="4" w:name="_Toc49351944"/>
      <w:r>
        <w:rPr>
          <w:highlight w:val="white"/>
        </w:rPr>
        <w:t>Conclusion</w:t>
      </w:r>
      <w:bookmarkEnd w:id="4"/>
    </w:p>
    <w:p w:rsidR="00723CF1" w:rsidRDefault="00454B6E">
      <w:pPr>
        <w:spacing w:before="240" w:after="24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Within this assessment, accurate income statements have been created for companies, in which their financial stability has been discussed and explored other limitations and benefits of financial reporting. Following, the assessment also demonstrated the estimation of ratios that are heavily impacting investment activities and financial positions. Moreover, the </w:t>
      </w:r>
      <w:r>
        <w:rPr>
          <w:rFonts w:ascii="Times New Roman" w:eastAsia="Times New Roman" w:hAnsi="Times New Roman" w:cs="Times New Roman"/>
          <w:sz w:val="24"/>
          <w:szCs w:val="24"/>
          <w:highlight w:val="white"/>
        </w:rPr>
        <w:lastRenderedPageBreak/>
        <w:t>accountancy assessment also has allowed determining the importance of financial regulations for both its users and preparer.</w:t>
      </w:r>
    </w:p>
    <w:p w:rsidR="00723CF1" w:rsidRDefault="00723CF1">
      <w:pPr>
        <w:spacing w:before="240" w:after="240" w:line="360" w:lineRule="auto"/>
        <w:jc w:val="center"/>
        <w:rPr>
          <w:rFonts w:ascii="Times New Roman" w:eastAsia="Times New Roman" w:hAnsi="Times New Roman" w:cs="Times New Roman"/>
          <w:b/>
          <w:sz w:val="24"/>
          <w:szCs w:val="24"/>
          <w:highlight w:val="white"/>
        </w:rPr>
      </w:pPr>
    </w:p>
    <w:p w:rsidR="00023426" w:rsidRDefault="00023426">
      <w:pPr>
        <w:rPr>
          <w:rFonts w:ascii="Times New Roman" w:hAnsi="Times New Roman"/>
          <w:b/>
          <w:sz w:val="24"/>
          <w:szCs w:val="40"/>
          <w:highlight w:val="white"/>
        </w:rPr>
      </w:pPr>
      <w:r>
        <w:rPr>
          <w:highlight w:val="white"/>
        </w:rPr>
        <w:br w:type="page"/>
      </w:r>
    </w:p>
    <w:p w:rsidR="00723CF1" w:rsidRDefault="00076788" w:rsidP="00A37717">
      <w:pPr>
        <w:pStyle w:val="Heading1"/>
        <w:rPr>
          <w:highlight w:val="white"/>
        </w:rPr>
      </w:pPr>
      <w:bookmarkStart w:id="5" w:name="_Toc49351945"/>
      <w:r>
        <w:rPr>
          <w:highlight w:val="white"/>
        </w:rPr>
        <w:lastRenderedPageBreak/>
        <w:t>References</w:t>
      </w:r>
      <w:bookmarkEnd w:id="5"/>
    </w:p>
    <w:p w:rsidR="00041ADE" w:rsidRDefault="00041ADE" w:rsidP="00041ADE">
      <w:pPr>
        <w:spacing w:line="360" w:lineRule="auto"/>
        <w:jc w:val="both"/>
        <w:rPr>
          <w:rFonts w:ascii="Times New Roman" w:hAnsi="Times New Roman" w:cs="Times New Roman"/>
          <w:sz w:val="24"/>
          <w:szCs w:val="24"/>
        </w:rPr>
      </w:pPr>
      <w:proofErr w:type="spellStart"/>
      <w:r w:rsidRPr="002609F8">
        <w:rPr>
          <w:rFonts w:ascii="Times New Roman" w:hAnsi="Times New Roman" w:cs="Times New Roman"/>
          <w:sz w:val="24"/>
          <w:szCs w:val="24"/>
        </w:rPr>
        <w:t>Almamy</w:t>
      </w:r>
      <w:proofErr w:type="spellEnd"/>
      <w:r w:rsidRPr="002609F8">
        <w:rPr>
          <w:rFonts w:ascii="Times New Roman" w:hAnsi="Times New Roman" w:cs="Times New Roman"/>
          <w:sz w:val="24"/>
          <w:szCs w:val="24"/>
        </w:rPr>
        <w:t xml:space="preserve">, J., Aston, J. and </w:t>
      </w:r>
      <w:proofErr w:type="spellStart"/>
      <w:r w:rsidRPr="002609F8">
        <w:rPr>
          <w:rFonts w:ascii="Times New Roman" w:hAnsi="Times New Roman" w:cs="Times New Roman"/>
          <w:sz w:val="24"/>
          <w:szCs w:val="24"/>
        </w:rPr>
        <w:t>Ngwa</w:t>
      </w:r>
      <w:proofErr w:type="spellEnd"/>
      <w:r w:rsidRPr="002609F8">
        <w:rPr>
          <w:rFonts w:ascii="Times New Roman" w:hAnsi="Times New Roman" w:cs="Times New Roman"/>
          <w:sz w:val="24"/>
          <w:szCs w:val="24"/>
        </w:rPr>
        <w:t>, L.N., 2016. An evaluation of Altman's Z-score using cash flow ratio to predict corporate failure amid the recent financial crisis: Evidence from the UK. </w:t>
      </w:r>
      <w:r w:rsidRPr="002609F8">
        <w:rPr>
          <w:rFonts w:ascii="Times New Roman" w:hAnsi="Times New Roman" w:cs="Times New Roman"/>
          <w:i/>
          <w:iCs/>
          <w:sz w:val="24"/>
          <w:szCs w:val="24"/>
        </w:rPr>
        <w:t>Journal of Corporate Finance</w:t>
      </w:r>
      <w:r w:rsidRPr="002609F8">
        <w:rPr>
          <w:rFonts w:ascii="Times New Roman" w:hAnsi="Times New Roman" w:cs="Times New Roman"/>
          <w:sz w:val="24"/>
          <w:szCs w:val="24"/>
        </w:rPr>
        <w:t>, </w:t>
      </w:r>
      <w:r w:rsidRPr="002609F8">
        <w:rPr>
          <w:rFonts w:ascii="Times New Roman" w:hAnsi="Times New Roman" w:cs="Times New Roman"/>
          <w:i/>
          <w:iCs/>
          <w:sz w:val="24"/>
          <w:szCs w:val="24"/>
        </w:rPr>
        <w:t>36</w:t>
      </w:r>
      <w:r w:rsidRPr="002609F8">
        <w:rPr>
          <w:rFonts w:ascii="Times New Roman" w:hAnsi="Times New Roman" w:cs="Times New Roman"/>
          <w:sz w:val="24"/>
          <w:szCs w:val="24"/>
        </w:rPr>
        <w:t>, pp.278-285.</w:t>
      </w:r>
    </w:p>
    <w:p w:rsidR="00041ADE" w:rsidRDefault="00041ADE" w:rsidP="00041ADE">
      <w:pPr>
        <w:spacing w:line="360" w:lineRule="auto"/>
        <w:jc w:val="both"/>
        <w:rPr>
          <w:rFonts w:ascii="Times New Roman" w:hAnsi="Times New Roman" w:cs="Times New Roman"/>
          <w:sz w:val="24"/>
          <w:szCs w:val="24"/>
        </w:rPr>
      </w:pPr>
      <w:r w:rsidRPr="00377F5D">
        <w:rPr>
          <w:rFonts w:ascii="Times New Roman" w:hAnsi="Times New Roman" w:cs="Times New Roman"/>
          <w:sz w:val="24"/>
          <w:szCs w:val="24"/>
        </w:rPr>
        <w:t xml:space="preserve">Bebbington, J. and </w:t>
      </w:r>
      <w:proofErr w:type="spellStart"/>
      <w:r w:rsidRPr="00377F5D">
        <w:rPr>
          <w:rFonts w:ascii="Times New Roman" w:hAnsi="Times New Roman" w:cs="Times New Roman"/>
          <w:sz w:val="24"/>
          <w:szCs w:val="24"/>
        </w:rPr>
        <w:t>Unerman</w:t>
      </w:r>
      <w:proofErr w:type="spellEnd"/>
      <w:r w:rsidRPr="00377F5D">
        <w:rPr>
          <w:rFonts w:ascii="Times New Roman" w:hAnsi="Times New Roman" w:cs="Times New Roman"/>
          <w:sz w:val="24"/>
          <w:szCs w:val="24"/>
        </w:rPr>
        <w:t>, J., 2020. Advancing research into accounting and the UN Sustainable Development Goals. </w:t>
      </w:r>
      <w:r w:rsidRPr="00377F5D">
        <w:rPr>
          <w:rFonts w:ascii="Times New Roman" w:hAnsi="Times New Roman" w:cs="Times New Roman"/>
          <w:i/>
          <w:iCs/>
          <w:sz w:val="24"/>
          <w:szCs w:val="24"/>
        </w:rPr>
        <w:t>Accounting, Auditing &amp; Accountability Journal</w:t>
      </w:r>
      <w:r w:rsidRPr="00377F5D">
        <w:rPr>
          <w:rFonts w:ascii="Times New Roman" w:hAnsi="Times New Roman" w:cs="Times New Roman"/>
          <w:sz w:val="24"/>
          <w:szCs w:val="24"/>
        </w:rPr>
        <w:t>.</w:t>
      </w:r>
    </w:p>
    <w:p w:rsidR="00041ADE" w:rsidRDefault="00041ADE" w:rsidP="00041ADE">
      <w:pPr>
        <w:spacing w:line="360" w:lineRule="auto"/>
        <w:jc w:val="both"/>
        <w:rPr>
          <w:rFonts w:ascii="Times New Roman" w:hAnsi="Times New Roman" w:cs="Times New Roman"/>
          <w:sz w:val="24"/>
          <w:szCs w:val="24"/>
        </w:rPr>
      </w:pPr>
      <w:r w:rsidRPr="00DD227C">
        <w:rPr>
          <w:rFonts w:ascii="Times New Roman" w:hAnsi="Times New Roman" w:cs="Times New Roman"/>
          <w:sz w:val="24"/>
          <w:szCs w:val="24"/>
        </w:rPr>
        <w:t>Brewer, M. and Wren</w:t>
      </w:r>
      <w:r w:rsidRPr="00DD227C">
        <w:rPr>
          <w:rFonts w:ascii="Cambria Math" w:hAnsi="Cambria Math" w:cs="Cambria Math"/>
          <w:sz w:val="24"/>
          <w:szCs w:val="24"/>
        </w:rPr>
        <w:t>‐</w:t>
      </w:r>
      <w:r w:rsidRPr="00DD227C">
        <w:rPr>
          <w:rFonts w:ascii="Times New Roman" w:hAnsi="Times New Roman" w:cs="Times New Roman"/>
          <w:sz w:val="24"/>
          <w:szCs w:val="24"/>
        </w:rPr>
        <w:t>Lewis, L., 2016. Accounting for changes in income inequality: decomposition analyses for the UK, 1978–2008. </w:t>
      </w:r>
      <w:r w:rsidRPr="00DD227C">
        <w:rPr>
          <w:rFonts w:ascii="Times New Roman" w:hAnsi="Times New Roman" w:cs="Times New Roman"/>
          <w:i/>
          <w:iCs/>
          <w:sz w:val="24"/>
          <w:szCs w:val="24"/>
        </w:rPr>
        <w:t>Oxford Bulletin of Economics and Statistics</w:t>
      </w:r>
      <w:r w:rsidRPr="00DD227C">
        <w:rPr>
          <w:rFonts w:ascii="Times New Roman" w:hAnsi="Times New Roman" w:cs="Times New Roman"/>
          <w:sz w:val="24"/>
          <w:szCs w:val="24"/>
        </w:rPr>
        <w:t>, </w:t>
      </w:r>
      <w:r w:rsidRPr="00DD227C">
        <w:rPr>
          <w:rFonts w:ascii="Times New Roman" w:hAnsi="Times New Roman" w:cs="Times New Roman"/>
          <w:i/>
          <w:iCs/>
          <w:sz w:val="24"/>
          <w:szCs w:val="24"/>
        </w:rPr>
        <w:t>78</w:t>
      </w:r>
      <w:r w:rsidRPr="00DD227C">
        <w:rPr>
          <w:rFonts w:ascii="Times New Roman" w:hAnsi="Times New Roman" w:cs="Times New Roman"/>
          <w:sz w:val="24"/>
          <w:szCs w:val="24"/>
        </w:rPr>
        <w:t>(3), pp.289-322.</w:t>
      </w:r>
    </w:p>
    <w:p w:rsidR="00041ADE" w:rsidRDefault="00041ADE" w:rsidP="00041ADE">
      <w:pPr>
        <w:spacing w:line="360" w:lineRule="auto"/>
        <w:jc w:val="both"/>
        <w:rPr>
          <w:rFonts w:ascii="Times New Roman" w:hAnsi="Times New Roman" w:cs="Times New Roman"/>
          <w:sz w:val="24"/>
          <w:szCs w:val="24"/>
        </w:rPr>
      </w:pPr>
      <w:r w:rsidRPr="00A6684E">
        <w:rPr>
          <w:rFonts w:ascii="Times New Roman" w:hAnsi="Times New Roman" w:cs="Times New Roman"/>
          <w:sz w:val="24"/>
          <w:szCs w:val="24"/>
        </w:rPr>
        <w:t xml:space="preserve">Goodridge, P., </w:t>
      </w:r>
      <w:proofErr w:type="spellStart"/>
      <w:r w:rsidRPr="00A6684E">
        <w:rPr>
          <w:rFonts w:ascii="Times New Roman" w:hAnsi="Times New Roman" w:cs="Times New Roman"/>
          <w:sz w:val="24"/>
          <w:szCs w:val="24"/>
        </w:rPr>
        <w:t>Haskel</w:t>
      </w:r>
      <w:proofErr w:type="spellEnd"/>
      <w:r w:rsidRPr="00A6684E">
        <w:rPr>
          <w:rFonts w:ascii="Times New Roman" w:hAnsi="Times New Roman" w:cs="Times New Roman"/>
          <w:sz w:val="24"/>
          <w:szCs w:val="24"/>
        </w:rPr>
        <w:t>, J. and Wallis, G., 2018. Accounting for the UK productivity puzzle: a decomposition and predictions. </w:t>
      </w:r>
      <w:proofErr w:type="spellStart"/>
      <w:r w:rsidRPr="00A6684E">
        <w:rPr>
          <w:rFonts w:ascii="Times New Roman" w:hAnsi="Times New Roman" w:cs="Times New Roman"/>
          <w:i/>
          <w:iCs/>
          <w:sz w:val="24"/>
          <w:szCs w:val="24"/>
        </w:rPr>
        <w:t>Economica</w:t>
      </w:r>
      <w:proofErr w:type="spellEnd"/>
      <w:r w:rsidRPr="00A6684E">
        <w:rPr>
          <w:rFonts w:ascii="Times New Roman" w:hAnsi="Times New Roman" w:cs="Times New Roman"/>
          <w:sz w:val="24"/>
          <w:szCs w:val="24"/>
        </w:rPr>
        <w:t>, </w:t>
      </w:r>
      <w:r w:rsidRPr="00A6684E">
        <w:rPr>
          <w:rFonts w:ascii="Times New Roman" w:hAnsi="Times New Roman" w:cs="Times New Roman"/>
          <w:i/>
          <w:iCs/>
          <w:sz w:val="24"/>
          <w:szCs w:val="24"/>
        </w:rPr>
        <w:t>85</w:t>
      </w:r>
      <w:r w:rsidRPr="00A6684E">
        <w:rPr>
          <w:rFonts w:ascii="Times New Roman" w:hAnsi="Times New Roman" w:cs="Times New Roman"/>
          <w:sz w:val="24"/>
          <w:szCs w:val="24"/>
        </w:rPr>
        <w:t>(339), pp.581-605.</w:t>
      </w:r>
    </w:p>
    <w:p w:rsidR="00041ADE" w:rsidRDefault="00041ADE" w:rsidP="00041ADE">
      <w:pPr>
        <w:spacing w:line="360" w:lineRule="auto"/>
        <w:jc w:val="both"/>
        <w:rPr>
          <w:rFonts w:ascii="Times New Roman" w:hAnsi="Times New Roman" w:cs="Times New Roman"/>
          <w:sz w:val="24"/>
          <w:szCs w:val="24"/>
        </w:rPr>
      </w:pPr>
      <w:r w:rsidRPr="00DE1437">
        <w:rPr>
          <w:rFonts w:ascii="Times New Roman" w:hAnsi="Times New Roman" w:cs="Times New Roman"/>
          <w:sz w:val="24"/>
          <w:szCs w:val="24"/>
        </w:rPr>
        <w:t>Ong, Y.L., 2019. Accounting in the limelight: audit, calculation and governance in UK television.</w:t>
      </w:r>
    </w:p>
    <w:p w:rsidR="00041ADE" w:rsidRDefault="00041ADE" w:rsidP="00041ADE">
      <w:pPr>
        <w:spacing w:line="360" w:lineRule="auto"/>
        <w:jc w:val="both"/>
        <w:rPr>
          <w:rFonts w:ascii="Times New Roman" w:hAnsi="Times New Roman" w:cs="Times New Roman"/>
          <w:sz w:val="24"/>
          <w:szCs w:val="24"/>
        </w:rPr>
      </w:pPr>
      <w:proofErr w:type="spellStart"/>
      <w:r w:rsidRPr="00DD227C">
        <w:rPr>
          <w:rFonts w:ascii="Times New Roman" w:hAnsi="Times New Roman" w:cs="Times New Roman"/>
          <w:sz w:val="24"/>
          <w:szCs w:val="24"/>
        </w:rPr>
        <w:t>Pijper</w:t>
      </w:r>
      <w:proofErr w:type="spellEnd"/>
      <w:r w:rsidRPr="00DD227C">
        <w:rPr>
          <w:rFonts w:ascii="Times New Roman" w:hAnsi="Times New Roman" w:cs="Times New Roman"/>
          <w:sz w:val="24"/>
          <w:szCs w:val="24"/>
        </w:rPr>
        <w:t>, T., 2016. </w:t>
      </w:r>
      <w:r w:rsidRPr="00DD227C">
        <w:rPr>
          <w:rFonts w:ascii="Times New Roman" w:hAnsi="Times New Roman" w:cs="Times New Roman"/>
          <w:i/>
          <w:iCs/>
          <w:sz w:val="24"/>
          <w:szCs w:val="24"/>
        </w:rPr>
        <w:t>Creative accounting: The effectiveness of financial reporting in the UK</w:t>
      </w:r>
      <w:r w:rsidRPr="00DD227C">
        <w:rPr>
          <w:rFonts w:ascii="Times New Roman" w:hAnsi="Times New Roman" w:cs="Times New Roman"/>
          <w:sz w:val="24"/>
          <w:szCs w:val="24"/>
        </w:rPr>
        <w:t>. Springer.</w:t>
      </w:r>
    </w:p>
    <w:p w:rsidR="00A84866" w:rsidRDefault="00041ADE" w:rsidP="00041ADE">
      <w:pPr>
        <w:spacing w:line="360" w:lineRule="auto"/>
        <w:jc w:val="both"/>
        <w:rPr>
          <w:rFonts w:ascii="Times New Roman" w:hAnsi="Times New Roman" w:cs="Times New Roman"/>
          <w:sz w:val="24"/>
          <w:szCs w:val="24"/>
        </w:rPr>
      </w:pPr>
      <w:r w:rsidRPr="00A12EF5">
        <w:rPr>
          <w:rFonts w:ascii="Times New Roman" w:hAnsi="Times New Roman" w:cs="Times New Roman"/>
          <w:sz w:val="24"/>
          <w:szCs w:val="24"/>
        </w:rPr>
        <w:t xml:space="preserve">Weir, K., 2018. </w:t>
      </w:r>
      <w:proofErr w:type="gramStart"/>
      <w:r w:rsidRPr="00A12EF5">
        <w:rPr>
          <w:rFonts w:ascii="Times New Roman" w:hAnsi="Times New Roman" w:cs="Times New Roman"/>
          <w:sz w:val="24"/>
          <w:szCs w:val="24"/>
        </w:rPr>
        <w:t>The purposes,</w:t>
      </w:r>
      <w:proofErr w:type="gramEnd"/>
      <w:r w:rsidRPr="00A12EF5">
        <w:rPr>
          <w:rFonts w:ascii="Times New Roman" w:hAnsi="Times New Roman" w:cs="Times New Roman"/>
          <w:sz w:val="24"/>
          <w:szCs w:val="24"/>
        </w:rPr>
        <w:t xml:space="preserve"> promises and compromises of extinction accounting in the UK public sector. </w:t>
      </w:r>
      <w:r w:rsidRPr="00A12EF5">
        <w:rPr>
          <w:rFonts w:ascii="Times New Roman" w:hAnsi="Times New Roman" w:cs="Times New Roman"/>
          <w:i/>
          <w:iCs/>
          <w:sz w:val="24"/>
          <w:szCs w:val="24"/>
        </w:rPr>
        <w:t>Accounting, Auditing &amp; Accountability Journal</w:t>
      </w:r>
      <w:r w:rsidRPr="00A12EF5">
        <w:rPr>
          <w:rFonts w:ascii="Times New Roman" w:hAnsi="Times New Roman" w:cs="Times New Roman"/>
          <w:sz w:val="24"/>
          <w:szCs w:val="24"/>
        </w:rPr>
        <w:t>.</w:t>
      </w:r>
    </w:p>
    <w:p w:rsidR="00A84866" w:rsidRDefault="00A84866">
      <w:pPr>
        <w:rPr>
          <w:rFonts w:ascii="Times New Roman" w:hAnsi="Times New Roman" w:cs="Times New Roman"/>
          <w:sz w:val="24"/>
          <w:szCs w:val="24"/>
        </w:rPr>
      </w:pPr>
      <w:r>
        <w:rPr>
          <w:rFonts w:ascii="Times New Roman" w:hAnsi="Times New Roman" w:cs="Times New Roman"/>
          <w:sz w:val="24"/>
          <w:szCs w:val="24"/>
        </w:rPr>
        <w:br w:type="page"/>
      </w:r>
    </w:p>
    <w:p w:rsidR="00A84866" w:rsidRPr="00544BAA" w:rsidRDefault="00A84866" w:rsidP="004043CE">
      <w:pPr>
        <w:pStyle w:val="Heading1"/>
      </w:pPr>
      <w:bookmarkStart w:id="6" w:name="_Toc49351946"/>
      <w:r>
        <w:lastRenderedPageBreak/>
        <w:t>Appendix</w:t>
      </w:r>
      <w:r w:rsidR="00544BAA">
        <w:t xml:space="preserve"> 1: </w:t>
      </w:r>
      <w:r w:rsidRPr="004043CE">
        <w:t xml:space="preserve">Key </w:t>
      </w:r>
      <w:r w:rsidRPr="004043CE">
        <w:rPr>
          <w:szCs w:val="24"/>
        </w:rPr>
        <w:t>workings</w:t>
      </w:r>
      <w:bookmarkEnd w:id="6"/>
    </w:p>
    <w:p w:rsidR="00A84866" w:rsidRPr="00DA062F" w:rsidRDefault="00A84866" w:rsidP="00A84866">
      <w:pPr>
        <w:spacing w:line="360" w:lineRule="auto"/>
        <w:jc w:val="both"/>
        <w:rPr>
          <w:rFonts w:ascii="Times New Roman" w:hAnsi="Times New Roman" w:cs="Times New Roman"/>
          <w:sz w:val="24"/>
          <w:szCs w:val="24"/>
        </w:rPr>
      </w:pPr>
      <w:r w:rsidRPr="00DA062F">
        <w:rPr>
          <w:rFonts w:ascii="Times New Roman" w:hAnsi="Times New Roman" w:cs="Times New Roman"/>
          <w:sz w:val="24"/>
          <w:szCs w:val="24"/>
        </w:rPr>
        <w:t>Depreciation</w:t>
      </w:r>
    </w:p>
    <w:p w:rsidR="00A84866" w:rsidRPr="00DA062F" w:rsidRDefault="00A84866" w:rsidP="00A84866">
      <w:pPr>
        <w:pStyle w:val="ListParagraph"/>
        <w:numPr>
          <w:ilvl w:val="0"/>
          <w:numId w:val="6"/>
        </w:numPr>
        <w:spacing w:line="360" w:lineRule="auto"/>
        <w:jc w:val="both"/>
        <w:rPr>
          <w:rFonts w:ascii="Times New Roman" w:hAnsi="Times New Roman" w:cs="Times New Roman"/>
          <w:sz w:val="24"/>
          <w:szCs w:val="24"/>
        </w:rPr>
      </w:pPr>
      <w:r w:rsidRPr="00DA062F">
        <w:rPr>
          <w:rFonts w:ascii="Times New Roman" w:hAnsi="Times New Roman" w:cs="Times New Roman"/>
          <w:sz w:val="24"/>
          <w:szCs w:val="24"/>
        </w:rPr>
        <w:t>Buildings 2% per year on cost</w:t>
      </w:r>
    </w:p>
    <w:p w:rsidR="00A84866" w:rsidRPr="00DA062F" w:rsidRDefault="00A84866" w:rsidP="00A84866">
      <w:pPr>
        <w:spacing w:line="360" w:lineRule="auto"/>
        <w:jc w:val="both"/>
        <w:rPr>
          <w:rFonts w:ascii="Times New Roman" w:hAnsi="Times New Roman" w:cs="Times New Roman"/>
          <w:sz w:val="24"/>
          <w:szCs w:val="24"/>
        </w:rPr>
      </w:pPr>
      <w:r w:rsidRPr="00DA062F">
        <w:rPr>
          <w:rFonts w:ascii="Times New Roman" w:hAnsi="Times New Roman" w:cs="Times New Roman"/>
          <w:sz w:val="24"/>
          <w:szCs w:val="24"/>
        </w:rPr>
        <w:t>= 0.02*16000 = 3200</w:t>
      </w:r>
    </w:p>
    <w:p w:rsidR="00A84866" w:rsidRPr="00DA062F" w:rsidRDefault="00A84866" w:rsidP="00A84866">
      <w:pPr>
        <w:pStyle w:val="ListParagraph"/>
        <w:numPr>
          <w:ilvl w:val="0"/>
          <w:numId w:val="6"/>
        </w:numPr>
        <w:spacing w:line="360" w:lineRule="auto"/>
        <w:jc w:val="both"/>
        <w:rPr>
          <w:rFonts w:ascii="Times New Roman" w:hAnsi="Times New Roman" w:cs="Times New Roman"/>
          <w:color w:val="000000" w:themeColor="text1"/>
          <w:sz w:val="24"/>
          <w:szCs w:val="24"/>
          <w:shd w:val="clear" w:color="auto" w:fill="FFFFFF"/>
        </w:rPr>
      </w:pPr>
      <w:r w:rsidRPr="00DA062F">
        <w:rPr>
          <w:rFonts w:ascii="Times New Roman" w:hAnsi="Times New Roman" w:cs="Times New Roman"/>
          <w:sz w:val="24"/>
          <w:szCs w:val="24"/>
        </w:rPr>
        <w:t>Plant 10% per year on cost</w:t>
      </w:r>
    </w:p>
    <w:p w:rsidR="00A84866" w:rsidRPr="00DA062F" w:rsidRDefault="00A84866" w:rsidP="00A84866">
      <w:pPr>
        <w:spacing w:line="360" w:lineRule="auto"/>
        <w:rPr>
          <w:rFonts w:ascii="Times New Roman" w:hAnsi="Times New Roman" w:cs="Times New Roman"/>
          <w:color w:val="000000" w:themeColor="text1"/>
          <w:sz w:val="24"/>
          <w:szCs w:val="24"/>
        </w:rPr>
      </w:pPr>
      <w:r w:rsidRPr="00DA062F">
        <w:rPr>
          <w:rFonts w:ascii="Times New Roman" w:hAnsi="Times New Roman" w:cs="Times New Roman"/>
          <w:color w:val="000000" w:themeColor="text1"/>
          <w:sz w:val="24"/>
          <w:szCs w:val="24"/>
        </w:rPr>
        <w:t>= 0.1*25600 = 2560</w:t>
      </w:r>
    </w:p>
    <w:p w:rsidR="00A84866" w:rsidRPr="00DA062F" w:rsidRDefault="00A84866" w:rsidP="00A84866">
      <w:pPr>
        <w:pStyle w:val="ListParagraph"/>
        <w:numPr>
          <w:ilvl w:val="0"/>
          <w:numId w:val="6"/>
        </w:numPr>
        <w:spacing w:line="360" w:lineRule="auto"/>
        <w:rPr>
          <w:rFonts w:ascii="Times New Roman" w:hAnsi="Times New Roman" w:cs="Times New Roman"/>
          <w:color w:val="000000" w:themeColor="text1"/>
          <w:sz w:val="24"/>
          <w:szCs w:val="24"/>
          <w:lang w:val="en-US"/>
        </w:rPr>
      </w:pPr>
      <w:r w:rsidRPr="00DA062F">
        <w:rPr>
          <w:rFonts w:ascii="Times New Roman" w:hAnsi="Times New Roman" w:cs="Times New Roman"/>
          <w:sz w:val="24"/>
          <w:szCs w:val="24"/>
        </w:rPr>
        <w:t>allowance for receivables of 2%</w:t>
      </w:r>
    </w:p>
    <w:p w:rsidR="00A84866" w:rsidRPr="00DA062F" w:rsidRDefault="00A84866" w:rsidP="00A84866">
      <w:pPr>
        <w:spacing w:line="360" w:lineRule="auto"/>
        <w:rPr>
          <w:rFonts w:ascii="Times New Roman" w:hAnsi="Times New Roman" w:cs="Times New Roman"/>
          <w:color w:val="000000" w:themeColor="text1"/>
          <w:sz w:val="24"/>
          <w:szCs w:val="24"/>
        </w:rPr>
      </w:pPr>
      <w:r w:rsidRPr="00DA062F">
        <w:rPr>
          <w:rFonts w:ascii="Times New Roman" w:hAnsi="Times New Roman" w:cs="Times New Roman"/>
          <w:color w:val="000000" w:themeColor="text1"/>
          <w:sz w:val="24"/>
          <w:szCs w:val="24"/>
        </w:rPr>
        <w:t>Provision for bad Debt = 0.02*8240 = 164.8</w:t>
      </w:r>
    </w:p>
    <w:p w:rsidR="00A84866" w:rsidRDefault="00A84866" w:rsidP="00041ADE">
      <w:pPr>
        <w:spacing w:line="360" w:lineRule="auto"/>
        <w:jc w:val="both"/>
        <w:rPr>
          <w:rFonts w:ascii="Times New Roman" w:hAnsi="Times New Roman" w:cs="Times New Roman"/>
          <w:sz w:val="24"/>
          <w:szCs w:val="24"/>
        </w:rPr>
      </w:pPr>
    </w:p>
    <w:p w:rsidR="00041ADE" w:rsidRPr="00A6684E" w:rsidRDefault="00041ADE" w:rsidP="00041ADE">
      <w:pPr>
        <w:spacing w:line="360" w:lineRule="auto"/>
        <w:jc w:val="both"/>
        <w:rPr>
          <w:rFonts w:ascii="Times New Roman" w:hAnsi="Times New Roman" w:cs="Times New Roman"/>
          <w:sz w:val="24"/>
          <w:szCs w:val="24"/>
        </w:rPr>
      </w:pPr>
    </w:p>
    <w:p w:rsidR="00076788" w:rsidRPr="00076788" w:rsidRDefault="00076788" w:rsidP="00076788">
      <w:pPr>
        <w:spacing w:before="240" w:after="240" w:line="360" w:lineRule="auto"/>
        <w:jc w:val="both"/>
        <w:rPr>
          <w:rFonts w:ascii="Times New Roman" w:eastAsia="Times New Roman" w:hAnsi="Times New Roman" w:cs="Times New Roman"/>
          <w:sz w:val="24"/>
          <w:szCs w:val="24"/>
          <w:highlight w:val="white"/>
        </w:rPr>
      </w:pPr>
    </w:p>
    <w:p w:rsidR="00723CF1" w:rsidRDefault="00723CF1">
      <w:pPr>
        <w:spacing w:before="240" w:after="240" w:line="360" w:lineRule="auto"/>
        <w:jc w:val="center"/>
        <w:rPr>
          <w:rFonts w:ascii="Times New Roman" w:eastAsia="Times New Roman" w:hAnsi="Times New Roman" w:cs="Times New Roman"/>
          <w:sz w:val="24"/>
          <w:szCs w:val="24"/>
          <w:highlight w:val="white"/>
        </w:rPr>
      </w:pPr>
    </w:p>
    <w:p w:rsidR="00723CF1" w:rsidRDefault="00723CF1">
      <w:pPr>
        <w:spacing w:before="240" w:after="240" w:line="360" w:lineRule="auto"/>
        <w:jc w:val="center"/>
        <w:rPr>
          <w:rFonts w:ascii="Times New Roman" w:eastAsia="Times New Roman" w:hAnsi="Times New Roman" w:cs="Times New Roman"/>
          <w:sz w:val="24"/>
          <w:szCs w:val="24"/>
          <w:highlight w:val="white"/>
        </w:rPr>
      </w:pPr>
    </w:p>
    <w:p w:rsidR="00723CF1" w:rsidRDefault="00723CF1">
      <w:pPr>
        <w:spacing w:before="240" w:after="240" w:line="360" w:lineRule="auto"/>
        <w:jc w:val="center"/>
        <w:rPr>
          <w:rFonts w:ascii="Times New Roman" w:eastAsia="Times New Roman" w:hAnsi="Times New Roman" w:cs="Times New Roman"/>
          <w:sz w:val="24"/>
          <w:szCs w:val="24"/>
          <w:highlight w:val="white"/>
        </w:rPr>
      </w:pPr>
    </w:p>
    <w:p w:rsidR="00723CF1" w:rsidRDefault="00723CF1">
      <w:pPr>
        <w:spacing w:before="240" w:after="240" w:line="360" w:lineRule="auto"/>
        <w:jc w:val="both"/>
        <w:rPr>
          <w:rFonts w:ascii="Times New Roman" w:eastAsia="Times New Roman" w:hAnsi="Times New Roman" w:cs="Times New Roman"/>
          <w:sz w:val="24"/>
          <w:szCs w:val="24"/>
          <w:highlight w:val="white"/>
        </w:rPr>
      </w:pPr>
    </w:p>
    <w:p w:rsidR="00723CF1" w:rsidRDefault="00723CF1">
      <w:pPr>
        <w:spacing w:before="240" w:after="240" w:line="360" w:lineRule="auto"/>
        <w:jc w:val="both"/>
        <w:rPr>
          <w:rFonts w:ascii="Times New Roman" w:eastAsia="Times New Roman" w:hAnsi="Times New Roman" w:cs="Times New Roman"/>
          <w:sz w:val="24"/>
          <w:szCs w:val="24"/>
          <w:highlight w:val="white"/>
        </w:rPr>
      </w:pPr>
    </w:p>
    <w:p w:rsidR="00723CF1" w:rsidRDefault="00723CF1">
      <w:pPr>
        <w:spacing w:line="360" w:lineRule="auto"/>
        <w:jc w:val="center"/>
        <w:rPr>
          <w:rFonts w:ascii="Times New Roman" w:eastAsia="Times New Roman" w:hAnsi="Times New Roman" w:cs="Times New Roman"/>
          <w:sz w:val="24"/>
          <w:szCs w:val="24"/>
          <w:highlight w:val="white"/>
        </w:rPr>
      </w:pPr>
    </w:p>
    <w:p w:rsidR="00723CF1" w:rsidRDefault="00723CF1">
      <w:pPr>
        <w:spacing w:line="360" w:lineRule="auto"/>
        <w:jc w:val="center"/>
        <w:rPr>
          <w:rFonts w:ascii="Times New Roman" w:eastAsia="Times New Roman" w:hAnsi="Times New Roman" w:cs="Times New Roman"/>
          <w:sz w:val="24"/>
          <w:szCs w:val="24"/>
          <w:highlight w:val="white"/>
        </w:rPr>
      </w:pPr>
    </w:p>
    <w:sectPr w:rsidR="00723CF1" w:rsidSect="008E4B1F">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F2776" w:rsidRDefault="002F2776" w:rsidP="00A8533E">
      <w:pPr>
        <w:spacing w:line="240" w:lineRule="auto"/>
      </w:pPr>
      <w:r>
        <w:separator/>
      </w:r>
    </w:p>
  </w:endnote>
  <w:endnote w:type="continuationSeparator" w:id="0">
    <w:p w:rsidR="002F2776" w:rsidRDefault="002F2776" w:rsidP="00A853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104061"/>
      <w:docPartObj>
        <w:docPartGallery w:val="Page Numbers (Bottom of Page)"/>
        <w:docPartUnique/>
      </w:docPartObj>
    </w:sdtPr>
    <w:sdtEndPr/>
    <w:sdtContent>
      <w:p w:rsidR="00A8533E" w:rsidRDefault="00CD606C">
        <w:pPr>
          <w:pStyle w:val="Footer"/>
          <w:jc w:val="right"/>
        </w:pPr>
        <w:r w:rsidRPr="00A8533E">
          <w:rPr>
            <w:rFonts w:ascii="Times New Roman" w:hAnsi="Times New Roman" w:cs="Times New Roman"/>
            <w:sz w:val="20"/>
            <w:szCs w:val="20"/>
          </w:rPr>
          <w:fldChar w:fldCharType="begin"/>
        </w:r>
        <w:r w:rsidR="00A8533E" w:rsidRPr="00A8533E">
          <w:rPr>
            <w:rFonts w:ascii="Times New Roman" w:hAnsi="Times New Roman" w:cs="Times New Roman"/>
            <w:sz w:val="20"/>
            <w:szCs w:val="20"/>
          </w:rPr>
          <w:instrText xml:space="preserve"> PAGE   \* MERGEFORMAT </w:instrText>
        </w:r>
        <w:r w:rsidRPr="00A8533E">
          <w:rPr>
            <w:rFonts w:ascii="Times New Roman" w:hAnsi="Times New Roman" w:cs="Times New Roman"/>
            <w:sz w:val="20"/>
            <w:szCs w:val="20"/>
          </w:rPr>
          <w:fldChar w:fldCharType="separate"/>
        </w:r>
        <w:r w:rsidR="006F5C6D">
          <w:rPr>
            <w:rFonts w:ascii="Times New Roman" w:hAnsi="Times New Roman" w:cs="Times New Roman"/>
            <w:noProof/>
            <w:sz w:val="20"/>
            <w:szCs w:val="20"/>
          </w:rPr>
          <w:t>4</w:t>
        </w:r>
        <w:r w:rsidRPr="00A8533E">
          <w:rPr>
            <w:rFonts w:ascii="Times New Roman" w:hAnsi="Times New Roman" w:cs="Times New Roman"/>
            <w:sz w:val="20"/>
            <w:szCs w:val="20"/>
          </w:rPr>
          <w:fldChar w:fldCharType="end"/>
        </w:r>
      </w:p>
    </w:sdtContent>
  </w:sdt>
  <w:p w:rsidR="00A8533E" w:rsidRDefault="00A853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F2776" w:rsidRDefault="002F2776" w:rsidP="00A8533E">
      <w:pPr>
        <w:spacing w:line="240" w:lineRule="auto"/>
      </w:pPr>
      <w:r>
        <w:separator/>
      </w:r>
    </w:p>
  </w:footnote>
  <w:footnote w:type="continuationSeparator" w:id="0">
    <w:p w:rsidR="002F2776" w:rsidRDefault="002F2776" w:rsidP="00A8533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838A17"/>
    <w:multiLevelType w:val="hybridMultilevel"/>
    <w:tmpl w:val="00000000"/>
    <w:lvl w:ilvl="0" w:tplc="9B6AA008">
      <w:start w:val="1"/>
      <w:numFmt w:val="bullet"/>
      <w:lvlText w:val="●"/>
      <w:lvlJc w:val="left"/>
      <w:pPr>
        <w:ind w:left="720" w:hanging="360"/>
      </w:pPr>
      <w:rPr>
        <w:u w:val="none"/>
      </w:rPr>
    </w:lvl>
    <w:lvl w:ilvl="1" w:tplc="C1DC9D2A">
      <w:start w:val="1"/>
      <w:numFmt w:val="bullet"/>
      <w:lvlText w:val="○"/>
      <w:lvlJc w:val="left"/>
      <w:pPr>
        <w:ind w:left="1440" w:hanging="360"/>
      </w:pPr>
      <w:rPr>
        <w:u w:val="none"/>
      </w:rPr>
    </w:lvl>
    <w:lvl w:ilvl="2" w:tplc="BFD6F16C">
      <w:start w:val="1"/>
      <w:numFmt w:val="bullet"/>
      <w:lvlText w:val="■"/>
      <w:lvlJc w:val="left"/>
      <w:pPr>
        <w:ind w:left="2160" w:hanging="360"/>
      </w:pPr>
      <w:rPr>
        <w:u w:val="none"/>
      </w:rPr>
    </w:lvl>
    <w:lvl w:ilvl="3" w:tplc="58EA8EC8">
      <w:start w:val="1"/>
      <w:numFmt w:val="bullet"/>
      <w:lvlText w:val="●"/>
      <w:lvlJc w:val="left"/>
      <w:pPr>
        <w:ind w:left="2880" w:hanging="360"/>
      </w:pPr>
      <w:rPr>
        <w:u w:val="none"/>
      </w:rPr>
    </w:lvl>
    <w:lvl w:ilvl="4" w:tplc="11A89E26">
      <w:start w:val="1"/>
      <w:numFmt w:val="bullet"/>
      <w:lvlText w:val="○"/>
      <w:lvlJc w:val="left"/>
      <w:pPr>
        <w:ind w:left="3600" w:hanging="360"/>
      </w:pPr>
      <w:rPr>
        <w:u w:val="none"/>
      </w:rPr>
    </w:lvl>
    <w:lvl w:ilvl="5" w:tplc="96D4DBD4">
      <w:start w:val="1"/>
      <w:numFmt w:val="bullet"/>
      <w:lvlText w:val="■"/>
      <w:lvlJc w:val="left"/>
      <w:pPr>
        <w:ind w:left="4320" w:hanging="360"/>
      </w:pPr>
      <w:rPr>
        <w:u w:val="none"/>
      </w:rPr>
    </w:lvl>
    <w:lvl w:ilvl="6" w:tplc="EFE85D02">
      <w:start w:val="1"/>
      <w:numFmt w:val="bullet"/>
      <w:lvlText w:val="●"/>
      <w:lvlJc w:val="left"/>
      <w:pPr>
        <w:ind w:left="5040" w:hanging="360"/>
      </w:pPr>
      <w:rPr>
        <w:u w:val="none"/>
      </w:rPr>
    </w:lvl>
    <w:lvl w:ilvl="7" w:tplc="734CAF84">
      <w:start w:val="1"/>
      <w:numFmt w:val="bullet"/>
      <w:lvlText w:val="○"/>
      <w:lvlJc w:val="left"/>
      <w:pPr>
        <w:ind w:left="5760" w:hanging="360"/>
      </w:pPr>
      <w:rPr>
        <w:u w:val="none"/>
      </w:rPr>
    </w:lvl>
    <w:lvl w:ilvl="8" w:tplc="0CB27F56">
      <w:start w:val="1"/>
      <w:numFmt w:val="bullet"/>
      <w:lvlText w:val="■"/>
      <w:lvlJc w:val="left"/>
      <w:pPr>
        <w:ind w:left="6480" w:hanging="360"/>
      </w:pPr>
      <w:rPr>
        <w:u w:val="none"/>
      </w:rPr>
    </w:lvl>
  </w:abstractNum>
  <w:abstractNum w:abstractNumId="1" w15:restartNumberingAfterBreak="0">
    <w:nsid w:val="2553C192"/>
    <w:multiLevelType w:val="hybridMultilevel"/>
    <w:tmpl w:val="00000000"/>
    <w:lvl w:ilvl="0" w:tplc="0B38C7EE">
      <w:start w:val="1"/>
      <w:numFmt w:val="bullet"/>
      <w:lvlText w:val="●"/>
      <w:lvlJc w:val="left"/>
      <w:pPr>
        <w:ind w:left="720" w:hanging="360"/>
      </w:pPr>
      <w:rPr>
        <w:u w:val="none"/>
      </w:rPr>
    </w:lvl>
    <w:lvl w:ilvl="1" w:tplc="87FA16CE">
      <w:start w:val="1"/>
      <w:numFmt w:val="bullet"/>
      <w:lvlText w:val="○"/>
      <w:lvlJc w:val="left"/>
      <w:pPr>
        <w:ind w:left="1440" w:hanging="360"/>
      </w:pPr>
      <w:rPr>
        <w:u w:val="none"/>
      </w:rPr>
    </w:lvl>
    <w:lvl w:ilvl="2" w:tplc="20BC12D8">
      <w:start w:val="1"/>
      <w:numFmt w:val="bullet"/>
      <w:lvlText w:val="■"/>
      <w:lvlJc w:val="left"/>
      <w:pPr>
        <w:ind w:left="2160" w:hanging="360"/>
      </w:pPr>
      <w:rPr>
        <w:u w:val="none"/>
      </w:rPr>
    </w:lvl>
    <w:lvl w:ilvl="3" w:tplc="3C1EAF42">
      <w:start w:val="1"/>
      <w:numFmt w:val="bullet"/>
      <w:lvlText w:val="●"/>
      <w:lvlJc w:val="left"/>
      <w:pPr>
        <w:ind w:left="2880" w:hanging="360"/>
      </w:pPr>
      <w:rPr>
        <w:u w:val="none"/>
      </w:rPr>
    </w:lvl>
    <w:lvl w:ilvl="4" w:tplc="EEE42E50">
      <w:start w:val="1"/>
      <w:numFmt w:val="bullet"/>
      <w:lvlText w:val="○"/>
      <w:lvlJc w:val="left"/>
      <w:pPr>
        <w:ind w:left="3600" w:hanging="360"/>
      </w:pPr>
      <w:rPr>
        <w:u w:val="none"/>
      </w:rPr>
    </w:lvl>
    <w:lvl w:ilvl="5" w:tplc="18282044">
      <w:start w:val="1"/>
      <w:numFmt w:val="bullet"/>
      <w:lvlText w:val="■"/>
      <w:lvlJc w:val="left"/>
      <w:pPr>
        <w:ind w:left="4320" w:hanging="360"/>
      </w:pPr>
      <w:rPr>
        <w:u w:val="none"/>
      </w:rPr>
    </w:lvl>
    <w:lvl w:ilvl="6" w:tplc="5A62D198">
      <w:start w:val="1"/>
      <w:numFmt w:val="bullet"/>
      <w:lvlText w:val="●"/>
      <w:lvlJc w:val="left"/>
      <w:pPr>
        <w:ind w:left="5040" w:hanging="360"/>
      </w:pPr>
      <w:rPr>
        <w:u w:val="none"/>
      </w:rPr>
    </w:lvl>
    <w:lvl w:ilvl="7" w:tplc="2C807D46">
      <w:start w:val="1"/>
      <w:numFmt w:val="bullet"/>
      <w:lvlText w:val="○"/>
      <w:lvlJc w:val="left"/>
      <w:pPr>
        <w:ind w:left="5760" w:hanging="360"/>
      </w:pPr>
      <w:rPr>
        <w:u w:val="none"/>
      </w:rPr>
    </w:lvl>
    <w:lvl w:ilvl="8" w:tplc="6DF6F96C">
      <w:start w:val="1"/>
      <w:numFmt w:val="bullet"/>
      <w:lvlText w:val="■"/>
      <w:lvlJc w:val="left"/>
      <w:pPr>
        <w:ind w:left="6480" w:hanging="360"/>
      </w:pPr>
      <w:rPr>
        <w:u w:val="none"/>
      </w:rPr>
    </w:lvl>
  </w:abstractNum>
  <w:abstractNum w:abstractNumId="2" w15:restartNumberingAfterBreak="0">
    <w:nsid w:val="2AE020CF"/>
    <w:multiLevelType w:val="hybridMultilevel"/>
    <w:tmpl w:val="65166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6E4098"/>
    <w:multiLevelType w:val="hybridMultilevel"/>
    <w:tmpl w:val="00000000"/>
    <w:lvl w:ilvl="0" w:tplc="0418472C">
      <w:start w:val="1"/>
      <w:numFmt w:val="bullet"/>
      <w:lvlText w:val="●"/>
      <w:lvlJc w:val="left"/>
      <w:pPr>
        <w:ind w:left="720" w:hanging="360"/>
      </w:pPr>
      <w:rPr>
        <w:u w:val="none"/>
      </w:rPr>
    </w:lvl>
    <w:lvl w:ilvl="1" w:tplc="BE74E2BA">
      <w:start w:val="1"/>
      <w:numFmt w:val="bullet"/>
      <w:lvlText w:val="○"/>
      <w:lvlJc w:val="left"/>
      <w:pPr>
        <w:ind w:left="1440" w:hanging="360"/>
      </w:pPr>
      <w:rPr>
        <w:u w:val="none"/>
      </w:rPr>
    </w:lvl>
    <w:lvl w:ilvl="2" w:tplc="BDB435EA">
      <w:start w:val="1"/>
      <w:numFmt w:val="bullet"/>
      <w:lvlText w:val="■"/>
      <w:lvlJc w:val="left"/>
      <w:pPr>
        <w:ind w:left="2160" w:hanging="360"/>
      </w:pPr>
      <w:rPr>
        <w:u w:val="none"/>
      </w:rPr>
    </w:lvl>
    <w:lvl w:ilvl="3" w:tplc="CE6EDAD4">
      <w:start w:val="1"/>
      <w:numFmt w:val="bullet"/>
      <w:lvlText w:val="●"/>
      <w:lvlJc w:val="left"/>
      <w:pPr>
        <w:ind w:left="2880" w:hanging="360"/>
      </w:pPr>
      <w:rPr>
        <w:u w:val="none"/>
      </w:rPr>
    </w:lvl>
    <w:lvl w:ilvl="4" w:tplc="8892AE06">
      <w:start w:val="1"/>
      <w:numFmt w:val="bullet"/>
      <w:lvlText w:val="○"/>
      <w:lvlJc w:val="left"/>
      <w:pPr>
        <w:ind w:left="3600" w:hanging="360"/>
      </w:pPr>
      <w:rPr>
        <w:u w:val="none"/>
      </w:rPr>
    </w:lvl>
    <w:lvl w:ilvl="5" w:tplc="99C6DB44">
      <w:start w:val="1"/>
      <w:numFmt w:val="bullet"/>
      <w:lvlText w:val="■"/>
      <w:lvlJc w:val="left"/>
      <w:pPr>
        <w:ind w:left="4320" w:hanging="360"/>
      </w:pPr>
      <w:rPr>
        <w:u w:val="none"/>
      </w:rPr>
    </w:lvl>
    <w:lvl w:ilvl="6" w:tplc="61321208">
      <w:start w:val="1"/>
      <w:numFmt w:val="bullet"/>
      <w:lvlText w:val="●"/>
      <w:lvlJc w:val="left"/>
      <w:pPr>
        <w:ind w:left="5040" w:hanging="360"/>
      </w:pPr>
      <w:rPr>
        <w:u w:val="none"/>
      </w:rPr>
    </w:lvl>
    <w:lvl w:ilvl="7" w:tplc="2A2C6072">
      <w:start w:val="1"/>
      <w:numFmt w:val="bullet"/>
      <w:lvlText w:val="○"/>
      <w:lvlJc w:val="left"/>
      <w:pPr>
        <w:ind w:left="5760" w:hanging="360"/>
      </w:pPr>
      <w:rPr>
        <w:u w:val="none"/>
      </w:rPr>
    </w:lvl>
    <w:lvl w:ilvl="8" w:tplc="5F76BCD8">
      <w:start w:val="1"/>
      <w:numFmt w:val="bullet"/>
      <w:lvlText w:val="■"/>
      <w:lvlJc w:val="left"/>
      <w:pPr>
        <w:ind w:left="6480" w:hanging="360"/>
      </w:pPr>
      <w:rPr>
        <w:u w:val="none"/>
      </w:rPr>
    </w:lvl>
  </w:abstractNum>
  <w:abstractNum w:abstractNumId="4" w15:restartNumberingAfterBreak="0">
    <w:nsid w:val="3FB6697D"/>
    <w:multiLevelType w:val="hybridMultilevel"/>
    <w:tmpl w:val="00000000"/>
    <w:lvl w:ilvl="0" w:tplc="B2E46AB2">
      <w:start w:val="1"/>
      <w:numFmt w:val="bullet"/>
      <w:lvlText w:val="●"/>
      <w:lvlJc w:val="left"/>
      <w:pPr>
        <w:ind w:left="720" w:hanging="360"/>
      </w:pPr>
      <w:rPr>
        <w:u w:val="none"/>
      </w:rPr>
    </w:lvl>
    <w:lvl w:ilvl="1" w:tplc="9E0E2DE6">
      <w:start w:val="1"/>
      <w:numFmt w:val="bullet"/>
      <w:lvlText w:val="○"/>
      <w:lvlJc w:val="left"/>
      <w:pPr>
        <w:ind w:left="1440" w:hanging="360"/>
      </w:pPr>
      <w:rPr>
        <w:u w:val="none"/>
      </w:rPr>
    </w:lvl>
    <w:lvl w:ilvl="2" w:tplc="1D92EC5E">
      <w:start w:val="1"/>
      <w:numFmt w:val="bullet"/>
      <w:lvlText w:val="■"/>
      <w:lvlJc w:val="left"/>
      <w:pPr>
        <w:ind w:left="2160" w:hanging="360"/>
      </w:pPr>
      <w:rPr>
        <w:u w:val="none"/>
      </w:rPr>
    </w:lvl>
    <w:lvl w:ilvl="3" w:tplc="75DCDDE0">
      <w:start w:val="1"/>
      <w:numFmt w:val="bullet"/>
      <w:lvlText w:val="●"/>
      <w:lvlJc w:val="left"/>
      <w:pPr>
        <w:ind w:left="2880" w:hanging="360"/>
      </w:pPr>
      <w:rPr>
        <w:u w:val="none"/>
      </w:rPr>
    </w:lvl>
    <w:lvl w:ilvl="4" w:tplc="8142330E">
      <w:start w:val="1"/>
      <w:numFmt w:val="bullet"/>
      <w:lvlText w:val="○"/>
      <w:lvlJc w:val="left"/>
      <w:pPr>
        <w:ind w:left="3600" w:hanging="360"/>
      </w:pPr>
      <w:rPr>
        <w:u w:val="none"/>
      </w:rPr>
    </w:lvl>
    <w:lvl w:ilvl="5" w:tplc="1CD451E6">
      <w:start w:val="1"/>
      <w:numFmt w:val="bullet"/>
      <w:lvlText w:val="■"/>
      <w:lvlJc w:val="left"/>
      <w:pPr>
        <w:ind w:left="4320" w:hanging="360"/>
      </w:pPr>
      <w:rPr>
        <w:u w:val="none"/>
      </w:rPr>
    </w:lvl>
    <w:lvl w:ilvl="6" w:tplc="5A02528A">
      <w:start w:val="1"/>
      <w:numFmt w:val="bullet"/>
      <w:lvlText w:val="●"/>
      <w:lvlJc w:val="left"/>
      <w:pPr>
        <w:ind w:left="5040" w:hanging="360"/>
      </w:pPr>
      <w:rPr>
        <w:u w:val="none"/>
      </w:rPr>
    </w:lvl>
    <w:lvl w:ilvl="7" w:tplc="0C162DFC">
      <w:start w:val="1"/>
      <w:numFmt w:val="bullet"/>
      <w:lvlText w:val="○"/>
      <w:lvlJc w:val="left"/>
      <w:pPr>
        <w:ind w:left="5760" w:hanging="360"/>
      </w:pPr>
      <w:rPr>
        <w:u w:val="none"/>
      </w:rPr>
    </w:lvl>
    <w:lvl w:ilvl="8" w:tplc="7D86F688">
      <w:start w:val="1"/>
      <w:numFmt w:val="bullet"/>
      <w:lvlText w:val="■"/>
      <w:lvlJc w:val="left"/>
      <w:pPr>
        <w:ind w:left="6480" w:hanging="360"/>
      </w:pPr>
      <w:rPr>
        <w:u w:val="none"/>
      </w:rPr>
    </w:lvl>
  </w:abstractNum>
  <w:abstractNum w:abstractNumId="5" w15:restartNumberingAfterBreak="0">
    <w:nsid w:val="526EBEAA"/>
    <w:multiLevelType w:val="hybridMultilevel"/>
    <w:tmpl w:val="00000000"/>
    <w:lvl w:ilvl="0" w:tplc="61463FC2">
      <w:start w:val="1"/>
      <w:numFmt w:val="bullet"/>
      <w:lvlText w:val="●"/>
      <w:lvlJc w:val="left"/>
      <w:pPr>
        <w:ind w:left="720" w:hanging="360"/>
      </w:pPr>
      <w:rPr>
        <w:u w:val="none"/>
      </w:rPr>
    </w:lvl>
    <w:lvl w:ilvl="1" w:tplc="5D2CB7F8">
      <w:start w:val="1"/>
      <w:numFmt w:val="bullet"/>
      <w:lvlText w:val="○"/>
      <w:lvlJc w:val="left"/>
      <w:pPr>
        <w:ind w:left="1440" w:hanging="360"/>
      </w:pPr>
      <w:rPr>
        <w:u w:val="none"/>
      </w:rPr>
    </w:lvl>
    <w:lvl w:ilvl="2" w:tplc="31DE9088">
      <w:start w:val="1"/>
      <w:numFmt w:val="bullet"/>
      <w:lvlText w:val="■"/>
      <w:lvlJc w:val="left"/>
      <w:pPr>
        <w:ind w:left="2160" w:hanging="360"/>
      </w:pPr>
      <w:rPr>
        <w:u w:val="none"/>
      </w:rPr>
    </w:lvl>
    <w:lvl w:ilvl="3" w:tplc="53901C5A">
      <w:start w:val="1"/>
      <w:numFmt w:val="bullet"/>
      <w:lvlText w:val="●"/>
      <w:lvlJc w:val="left"/>
      <w:pPr>
        <w:ind w:left="2880" w:hanging="360"/>
      </w:pPr>
      <w:rPr>
        <w:u w:val="none"/>
      </w:rPr>
    </w:lvl>
    <w:lvl w:ilvl="4" w:tplc="1AB03D60">
      <w:start w:val="1"/>
      <w:numFmt w:val="bullet"/>
      <w:lvlText w:val="○"/>
      <w:lvlJc w:val="left"/>
      <w:pPr>
        <w:ind w:left="3600" w:hanging="360"/>
      </w:pPr>
      <w:rPr>
        <w:u w:val="none"/>
      </w:rPr>
    </w:lvl>
    <w:lvl w:ilvl="5" w:tplc="132268A2">
      <w:start w:val="1"/>
      <w:numFmt w:val="bullet"/>
      <w:lvlText w:val="■"/>
      <w:lvlJc w:val="left"/>
      <w:pPr>
        <w:ind w:left="4320" w:hanging="360"/>
      </w:pPr>
      <w:rPr>
        <w:u w:val="none"/>
      </w:rPr>
    </w:lvl>
    <w:lvl w:ilvl="6" w:tplc="7A6E7092">
      <w:start w:val="1"/>
      <w:numFmt w:val="bullet"/>
      <w:lvlText w:val="●"/>
      <w:lvlJc w:val="left"/>
      <w:pPr>
        <w:ind w:left="5040" w:hanging="360"/>
      </w:pPr>
      <w:rPr>
        <w:u w:val="none"/>
      </w:rPr>
    </w:lvl>
    <w:lvl w:ilvl="7" w:tplc="2F6478BA">
      <w:start w:val="1"/>
      <w:numFmt w:val="bullet"/>
      <w:lvlText w:val="○"/>
      <w:lvlJc w:val="left"/>
      <w:pPr>
        <w:ind w:left="5760" w:hanging="360"/>
      </w:pPr>
      <w:rPr>
        <w:u w:val="none"/>
      </w:rPr>
    </w:lvl>
    <w:lvl w:ilvl="8" w:tplc="061475B0">
      <w:start w:val="1"/>
      <w:numFmt w:val="bullet"/>
      <w:lvlText w:val="■"/>
      <w:lvlJc w:val="left"/>
      <w:pPr>
        <w:ind w:left="6480" w:hanging="360"/>
      </w:pPr>
      <w:rPr>
        <w:u w:val="none"/>
      </w:rPr>
    </w:lvl>
  </w:abstractNum>
  <w:num w:numId="1">
    <w:abstractNumId w:val="1"/>
  </w:num>
  <w:num w:numId="2">
    <w:abstractNumId w:val="4"/>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23CF1"/>
    <w:rsid w:val="00023426"/>
    <w:rsid w:val="00041ADE"/>
    <w:rsid w:val="00076788"/>
    <w:rsid w:val="001D1DDE"/>
    <w:rsid w:val="002903A9"/>
    <w:rsid w:val="002F2776"/>
    <w:rsid w:val="00304DD8"/>
    <w:rsid w:val="00325259"/>
    <w:rsid w:val="0036572B"/>
    <w:rsid w:val="003B7E26"/>
    <w:rsid w:val="004043CE"/>
    <w:rsid w:val="004201B0"/>
    <w:rsid w:val="00454B6E"/>
    <w:rsid w:val="00470778"/>
    <w:rsid w:val="00544BAA"/>
    <w:rsid w:val="005E385C"/>
    <w:rsid w:val="00633E2A"/>
    <w:rsid w:val="006D2006"/>
    <w:rsid w:val="006E538B"/>
    <w:rsid w:val="006F5C6D"/>
    <w:rsid w:val="00723CF1"/>
    <w:rsid w:val="007E5C95"/>
    <w:rsid w:val="008E4B1F"/>
    <w:rsid w:val="00974C8F"/>
    <w:rsid w:val="00A37717"/>
    <w:rsid w:val="00A84866"/>
    <w:rsid w:val="00A8533E"/>
    <w:rsid w:val="00AB3BD0"/>
    <w:rsid w:val="00AC157C"/>
    <w:rsid w:val="00B159C4"/>
    <w:rsid w:val="00B53521"/>
    <w:rsid w:val="00B95D41"/>
    <w:rsid w:val="00BE50C3"/>
    <w:rsid w:val="00C24BD5"/>
    <w:rsid w:val="00C9034D"/>
    <w:rsid w:val="00C95837"/>
    <w:rsid w:val="00CD606C"/>
    <w:rsid w:val="00CF27E2"/>
    <w:rsid w:val="00D251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CD0CF"/>
  <w15:docId w15:val="{C83D5A55-07A6-684E-A547-EC08B34BE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23CF1"/>
  </w:style>
  <w:style w:type="paragraph" w:styleId="Heading1">
    <w:name w:val="heading 1"/>
    <w:basedOn w:val="Normal"/>
    <w:next w:val="Normal"/>
    <w:rsid w:val="00A84866"/>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723CF1"/>
    <w:pPr>
      <w:keepNext/>
      <w:keepLines/>
      <w:spacing w:before="360" w:after="120"/>
      <w:outlineLvl w:val="1"/>
    </w:pPr>
    <w:rPr>
      <w:sz w:val="32"/>
      <w:szCs w:val="32"/>
    </w:rPr>
  </w:style>
  <w:style w:type="paragraph" w:styleId="Heading3">
    <w:name w:val="heading 3"/>
    <w:basedOn w:val="Normal"/>
    <w:next w:val="Normal"/>
    <w:rsid w:val="00723CF1"/>
    <w:pPr>
      <w:keepNext/>
      <w:keepLines/>
      <w:spacing w:before="320" w:after="80"/>
      <w:outlineLvl w:val="2"/>
    </w:pPr>
    <w:rPr>
      <w:color w:val="434343"/>
      <w:sz w:val="28"/>
      <w:szCs w:val="28"/>
    </w:rPr>
  </w:style>
  <w:style w:type="paragraph" w:styleId="Heading4">
    <w:name w:val="heading 4"/>
    <w:basedOn w:val="Normal"/>
    <w:next w:val="Normal"/>
    <w:rsid w:val="00723CF1"/>
    <w:pPr>
      <w:keepNext/>
      <w:keepLines/>
      <w:spacing w:before="280" w:after="80"/>
      <w:outlineLvl w:val="3"/>
    </w:pPr>
    <w:rPr>
      <w:color w:val="666666"/>
      <w:sz w:val="24"/>
      <w:szCs w:val="24"/>
    </w:rPr>
  </w:style>
  <w:style w:type="paragraph" w:styleId="Heading5">
    <w:name w:val="heading 5"/>
    <w:basedOn w:val="Normal"/>
    <w:next w:val="Normal"/>
    <w:rsid w:val="00723CF1"/>
    <w:pPr>
      <w:keepNext/>
      <w:keepLines/>
      <w:spacing w:before="240" w:after="80"/>
      <w:outlineLvl w:val="4"/>
    </w:pPr>
    <w:rPr>
      <w:color w:val="666666"/>
    </w:rPr>
  </w:style>
  <w:style w:type="paragraph" w:styleId="Heading6">
    <w:name w:val="heading 6"/>
    <w:basedOn w:val="Normal"/>
    <w:next w:val="Normal"/>
    <w:rsid w:val="00723CF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23CF1"/>
    <w:pPr>
      <w:keepNext/>
      <w:keepLines/>
      <w:spacing w:after="60"/>
    </w:pPr>
    <w:rPr>
      <w:sz w:val="52"/>
      <w:szCs w:val="52"/>
    </w:rPr>
  </w:style>
  <w:style w:type="paragraph" w:styleId="Subtitle">
    <w:name w:val="Subtitle"/>
    <w:basedOn w:val="Normal"/>
    <w:next w:val="Normal"/>
    <w:rsid w:val="00723CF1"/>
    <w:pPr>
      <w:keepNext/>
      <w:keepLines/>
      <w:spacing w:after="320"/>
    </w:pPr>
    <w:rPr>
      <w:color w:val="666666"/>
      <w:sz w:val="30"/>
      <w:szCs w:val="30"/>
    </w:rPr>
  </w:style>
  <w:style w:type="table" w:customStyle="1" w:styleId="Table1">
    <w:name w:val="Table1"/>
    <w:basedOn w:val="TableNormal"/>
    <w:rsid w:val="00723CF1"/>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723CF1"/>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723CF1"/>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723CF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723CF1"/>
    <w:pPr>
      <w:spacing w:line="240" w:lineRule="auto"/>
    </w:pPr>
    <w:rPr>
      <w:sz w:val="20"/>
      <w:szCs w:val="20"/>
    </w:rPr>
  </w:style>
  <w:style w:type="character" w:customStyle="1" w:styleId="CommentTextChar">
    <w:name w:val="Comment Text Char"/>
    <w:basedOn w:val="DefaultParagraphFont"/>
    <w:link w:val="CommentText"/>
    <w:uiPriority w:val="99"/>
    <w:semiHidden/>
    <w:rsid w:val="00723CF1"/>
    <w:rPr>
      <w:sz w:val="20"/>
      <w:szCs w:val="20"/>
    </w:rPr>
  </w:style>
  <w:style w:type="character" w:styleId="CommentReference">
    <w:name w:val="annotation reference"/>
    <w:basedOn w:val="DefaultParagraphFont"/>
    <w:uiPriority w:val="99"/>
    <w:semiHidden/>
    <w:unhideWhenUsed/>
    <w:rsid w:val="00723CF1"/>
    <w:rPr>
      <w:sz w:val="16"/>
      <w:szCs w:val="16"/>
    </w:rPr>
  </w:style>
  <w:style w:type="paragraph" w:styleId="BalloonText">
    <w:name w:val="Balloon Text"/>
    <w:basedOn w:val="Normal"/>
    <w:link w:val="BalloonTextChar"/>
    <w:uiPriority w:val="99"/>
    <w:semiHidden/>
    <w:unhideWhenUsed/>
    <w:rsid w:val="00B535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3521"/>
    <w:rPr>
      <w:rFonts w:ascii="Tahoma" w:hAnsi="Tahoma" w:cs="Tahoma"/>
      <w:sz w:val="16"/>
      <w:szCs w:val="16"/>
    </w:rPr>
  </w:style>
  <w:style w:type="paragraph" w:styleId="ListParagraph">
    <w:name w:val="List Paragraph"/>
    <w:basedOn w:val="Normal"/>
    <w:uiPriority w:val="34"/>
    <w:qFormat/>
    <w:rsid w:val="00A84866"/>
    <w:pPr>
      <w:spacing w:after="160" w:line="259" w:lineRule="auto"/>
      <w:ind w:left="720"/>
      <w:contextualSpacing/>
    </w:pPr>
    <w:rPr>
      <w:rFonts w:asciiTheme="minorHAnsi" w:eastAsiaTheme="minorHAnsi" w:hAnsiTheme="minorHAnsi" w:cstheme="minorBidi"/>
      <w:lang w:val="en-GB"/>
    </w:rPr>
  </w:style>
  <w:style w:type="paragraph" w:styleId="TOCHeading">
    <w:name w:val="TOC Heading"/>
    <w:basedOn w:val="Heading1"/>
    <w:next w:val="Normal"/>
    <w:uiPriority w:val="39"/>
    <w:semiHidden/>
    <w:unhideWhenUsed/>
    <w:qFormat/>
    <w:rsid w:val="00A37717"/>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A37717"/>
    <w:pPr>
      <w:spacing w:after="100"/>
    </w:pPr>
  </w:style>
  <w:style w:type="character" w:styleId="Hyperlink">
    <w:name w:val="Hyperlink"/>
    <w:basedOn w:val="DefaultParagraphFont"/>
    <w:uiPriority w:val="99"/>
    <w:unhideWhenUsed/>
    <w:rsid w:val="00A37717"/>
    <w:rPr>
      <w:color w:val="0000FF" w:themeColor="hyperlink"/>
      <w:u w:val="single"/>
    </w:rPr>
  </w:style>
  <w:style w:type="paragraph" w:styleId="Header">
    <w:name w:val="header"/>
    <w:basedOn w:val="Normal"/>
    <w:link w:val="HeaderChar"/>
    <w:uiPriority w:val="99"/>
    <w:semiHidden/>
    <w:unhideWhenUsed/>
    <w:rsid w:val="00A8533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8533E"/>
  </w:style>
  <w:style w:type="paragraph" w:styleId="Footer">
    <w:name w:val="footer"/>
    <w:basedOn w:val="Normal"/>
    <w:link w:val="FooterChar"/>
    <w:uiPriority w:val="99"/>
    <w:unhideWhenUsed/>
    <w:rsid w:val="00A8533E"/>
    <w:pPr>
      <w:tabs>
        <w:tab w:val="center" w:pos="4680"/>
        <w:tab w:val="right" w:pos="9360"/>
      </w:tabs>
      <w:spacing w:line="240" w:lineRule="auto"/>
    </w:pPr>
  </w:style>
  <w:style w:type="character" w:customStyle="1" w:styleId="FooterChar">
    <w:name w:val="Footer Char"/>
    <w:basedOn w:val="DefaultParagraphFont"/>
    <w:link w:val="Footer"/>
    <w:uiPriority w:val="99"/>
    <w:rsid w:val="00A8533E"/>
  </w:style>
  <w:style w:type="paragraph" w:customStyle="1" w:styleId="Default">
    <w:name w:val="Default"/>
    <w:rsid w:val="006D2006"/>
    <w:pPr>
      <w:autoSpaceDE w:val="0"/>
      <w:autoSpaceDN w:val="0"/>
      <w:adjustRightInd w:val="0"/>
      <w:spacing w:line="240" w:lineRule="auto"/>
    </w:pPr>
    <w:rPr>
      <w:rFonts w:ascii="Times New Roman" w:eastAsiaTheme="minorHAnsi" w:hAnsi="Times New Roman" w:cs="Times New Roman"/>
      <w:color w:val="000000"/>
      <w:sz w:val="24"/>
      <w:szCs w:val="24"/>
      <w:lang w:val="en-IN"/>
    </w:rPr>
  </w:style>
  <w:style w:type="table" w:styleId="MediumGrid2-Accent2">
    <w:name w:val="Medium Grid 2 Accent 2"/>
    <w:basedOn w:val="TableNormal"/>
    <w:uiPriority w:val="68"/>
    <w:rsid w:val="0036572B"/>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LightGrid-Accent6">
    <w:name w:val="Light Grid Accent 6"/>
    <w:basedOn w:val="TableNormal"/>
    <w:uiPriority w:val="62"/>
    <w:rsid w:val="0036572B"/>
    <w:pPr>
      <w:spacing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ColourfulShadingAccent5">
    <w:name w:val="Colorful Shading Accent 5"/>
    <w:basedOn w:val="TableNormal"/>
    <w:uiPriority w:val="71"/>
    <w:rsid w:val="0036572B"/>
    <w:pPr>
      <w:spacing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ListAccent4">
    <w:name w:val="Colorful List Accent 4"/>
    <w:basedOn w:val="TableNormal"/>
    <w:uiPriority w:val="72"/>
    <w:rsid w:val="00BE50C3"/>
    <w:pPr>
      <w:spacing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H:\sahelee%20office\august\26.8.2020\somi\final\archive20-08-26%20(2)\SOU-AUG-24082020-0327PM-Gabor%20Class,%20Daniel%20Class,%20Cristian(yo).12%20days-COPY%203_Calculation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H:\sahelee%20office\august\26.8.2020\somi\final\archive20-08-26%20(2)\SOU-AUG-24082020-0327PM-Gabor%20Class,%20Daniel%20Class,%20Cristian(yo).12%20days-COPY%203_Calculation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H:\sahelee%20office\august\26.8.2020\somi\final\archive20-08-26%20(2)\SOU-AUG-24082020-0327PM-Gabor%20Class,%20Daniel%20Class,%20Cristian(yo).12%20days-COPY%203_Calculation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36"/>
    </mc:Choice>
    <mc:Fallback>
      <c:style val="36"/>
    </mc:Fallback>
  </mc:AlternateContent>
  <c:chart>
    <c:autoTitleDeleted val="1"/>
    <c:plotArea>
      <c:layout/>
      <c:lineChart>
        <c:grouping val="standard"/>
        <c:varyColors val="0"/>
        <c:ser>
          <c:idx val="0"/>
          <c:order val="0"/>
          <c:tx>
            <c:strRef>
              <c:f>Sheet1!$D$3</c:f>
              <c:strCache>
                <c:ptCount val="1"/>
                <c:pt idx="0">
                  <c:v>ROCE</c:v>
                </c:pt>
              </c:strCache>
            </c:strRef>
          </c:tx>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Sheet1!$E$2:$F$2</c:f>
              <c:numCache>
                <c:formatCode>General</c:formatCode>
                <c:ptCount val="2"/>
                <c:pt idx="0">
                  <c:v>2019</c:v>
                </c:pt>
                <c:pt idx="1">
                  <c:v>2018</c:v>
                </c:pt>
              </c:numCache>
            </c:numRef>
          </c:cat>
          <c:val>
            <c:numRef>
              <c:f>Sheet1!$E$3:$F$3</c:f>
              <c:numCache>
                <c:formatCode>General</c:formatCode>
                <c:ptCount val="2"/>
                <c:pt idx="0">
                  <c:v>0.16876387860843819</c:v>
                </c:pt>
                <c:pt idx="1">
                  <c:v>0.1801925722145804</c:v>
                </c:pt>
              </c:numCache>
            </c:numRef>
          </c:val>
          <c:smooth val="0"/>
          <c:extLst>
            <c:ext xmlns:c16="http://schemas.microsoft.com/office/drawing/2014/chart" uri="{C3380CC4-5D6E-409C-BE32-E72D297353CC}">
              <c16:uniqueId val="{00000000-E47D-4EE9-AAF6-24F166CFEB8D}"/>
            </c:ext>
          </c:extLst>
        </c:ser>
        <c:ser>
          <c:idx val="1"/>
          <c:order val="1"/>
          <c:tx>
            <c:strRef>
              <c:f>Sheet1!$D$7</c:f>
              <c:strCache>
                <c:ptCount val="1"/>
                <c:pt idx="0">
                  <c:v>Return on Equity</c:v>
                </c:pt>
              </c:strCache>
            </c:strRef>
          </c:tx>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Sheet1!$E$2:$F$2</c:f>
              <c:numCache>
                <c:formatCode>General</c:formatCode>
                <c:ptCount val="2"/>
                <c:pt idx="0">
                  <c:v>2019</c:v>
                </c:pt>
                <c:pt idx="1">
                  <c:v>2018</c:v>
                </c:pt>
              </c:numCache>
            </c:numRef>
          </c:cat>
          <c:val>
            <c:numRef>
              <c:f>Sheet1!$E$7:$F$7</c:f>
              <c:numCache>
                <c:formatCode>General</c:formatCode>
                <c:ptCount val="2"/>
                <c:pt idx="0">
                  <c:v>0.13841201716738202</c:v>
                </c:pt>
                <c:pt idx="1">
                  <c:v>0.22789539227895395</c:v>
                </c:pt>
              </c:numCache>
            </c:numRef>
          </c:val>
          <c:smooth val="0"/>
          <c:extLst>
            <c:ext xmlns:c16="http://schemas.microsoft.com/office/drawing/2014/chart" uri="{C3380CC4-5D6E-409C-BE32-E72D297353CC}">
              <c16:uniqueId val="{00000001-E47D-4EE9-AAF6-24F166CFEB8D}"/>
            </c:ext>
          </c:extLst>
        </c:ser>
        <c:dLbls>
          <c:showLegendKey val="0"/>
          <c:showVal val="0"/>
          <c:showCatName val="0"/>
          <c:showSerName val="0"/>
          <c:showPercent val="0"/>
          <c:showBubbleSize val="0"/>
        </c:dLbls>
        <c:smooth val="0"/>
        <c:axId val="91931392"/>
        <c:axId val="91934080"/>
      </c:lineChart>
      <c:catAx>
        <c:axId val="91931392"/>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91934080"/>
        <c:crosses val="autoZero"/>
        <c:auto val="1"/>
        <c:lblAlgn val="ctr"/>
        <c:lblOffset val="100"/>
        <c:noMultiLvlLbl val="0"/>
      </c:catAx>
      <c:valAx>
        <c:axId val="91934080"/>
        <c:scaling>
          <c:orientation val="minMax"/>
        </c:scaling>
        <c:delete val="0"/>
        <c:axPos val="l"/>
        <c:majorGridlines/>
        <c:numFmt formatCode="General" sourceLinked="1"/>
        <c:majorTickMark val="none"/>
        <c:minorTickMark val="none"/>
        <c:tickLblPos val="nextTo"/>
        <c:txPr>
          <a:bodyPr rot="-60000000" vert="horz"/>
          <a:lstStyle/>
          <a:p>
            <a:pPr>
              <a:defRPr/>
            </a:pPr>
            <a:endParaRPr lang="en-US"/>
          </a:p>
        </c:txPr>
        <c:crossAx val="91931392"/>
        <c:crosses val="autoZero"/>
        <c:crossBetween val="between"/>
      </c:valAx>
    </c:plotArea>
    <c:legend>
      <c:legendPos val="b"/>
      <c:overlay val="0"/>
      <c:txPr>
        <a:bodyPr rot="0" vert="horz"/>
        <a:lstStyle/>
        <a:p>
          <a:pPr>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1"/>
    <c:plotArea>
      <c:layout/>
      <c:lineChart>
        <c:grouping val="standard"/>
        <c:varyColors val="0"/>
        <c:ser>
          <c:idx val="0"/>
          <c:order val="0"/>
          <c:tx>
            <c:strRef>
              <c:f>Sheet1!$D$13</c:f>
              <c:strCache>
                <c:ptCount val="1"/>
                <c:pt idx="0">
                  <c:v>Gross profit margin</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Sheet1!$E$2:$F$2</c:f>
              <c:numCache>
                <c:formatCode>General</c:formatCode>
                <c:ptCount val="2"/>
                <c:pt idx="0">
                  <c:v>2019</c:v>
                </c:pt>
                <c:pt idx="1">
                  <c:v>2018</c:v>
                </c:pt>
              </c:numCache>
            </c:numRef>
          </c:cat>
          <c:val>
            <c:numRef>
              <c:f>Sheet1!$E$13:$F$13</c:f>
              <c:numCache>
                <c:formatCode>General</c:formatCode>
                <c:ptCount val="2"/>
                <c:pt idx="0">
                  <c:v>0.38260522641133049</c:v>
                </c:pt>
                <c:pt idx="1">
                  <c:v>0.38393590797041915</c:v>
                </c:pt>
              </c:numCache>
            </c:numRef>
          </c:val>
          <c:smooth val="0"/>
          <c:extLst>
            <c:ext xmlns:c16="http://schemas.microsoft.com/office/drawing/2014/chart" uri="{C3380CC4-5D6E-409C-BE32-E72D297353CC}">
              <c16:uniqueId val="{00000000-6D82-4231-9DFF-9222F00BE800}"/>
            </c:ext>
          </c:extLst>
        </c:ser>
        <c:ser>
          <c:idx val="1"/>
          <c:order val="1"/>
          <c:tx>
            <c:strRef>
              <c:f>Sheet1!$D$16</c:f>
              <c:strCache>
                <c:ptCount val="1"/>
                <c:pt idx="0">
                  <c:v>Asset Turnover</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Sheet1!$E$2:$F$2</c:f>
              <c:numCache>
                <c:formatCode>General</c:formatCode>
                <c:ptCount val="2"/>
                <c:pt idx="0">
                  <c:v>2019</c:v>
                </c:pt>
                <c:pt idx="1">
                  <c:v>2018</c:v>
                </c:pt>
              </c:numCache>
            </c:numRef>
          </c:cat>
          <c:val>
            <c:numRef>
              <c:f>Sheet1!$E$16:$F$16</c:f>
              <c:numCache>
                <c:formatCode>General</c:formatCode>
                <c:ptCount val="2"/>
                <c:pt idx="0">
                  <c:v>1.7521845508563441</c:v>
                </c:pt>
                <c:pt idx="1">
                  <c:v>1.6569094622191964</c:v>
                </c:pt>
              </c:numCache>
            </c:numRef>
          </c:val>
          <c:smooth val="0"/>
          <c:extLst>
            <c:ext xmlns:c16="http://schemas.microsoft.com/office/drawing/2014/chart" uri="{C3380CC4-5D6E-409C-BE32-E72D297353CC}">
              <c16:uniqueId val="{00000001-6D82-4231-9DFF-9222F00BE800}"/>
            </c:ext>
          </c:extLst>
        </c:ser>
        <c:ser>
          <c:idx val="2"/>
          <c:order val="2"/>
          <c:tx>
            <c:strRef>
              <c:f>Sheet1!$D$25</c:f>
              <c:strCache>
                <c:ptCount val="1"/>
                <c:pt idx="0">
                  <c:v>Current ratio</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Sheet1!$E$2:$F$2</c:f>
              <c:numCache>
                <c:formatCode>General</c:formatCode>
                <c:ptCount val="2"/>
                <c:pt idx="0">
                  <c:v>2019</c:v>
                </c:pt>
                <c:pt idx="1">
                  <c:v>2018</c:v>
                </c:pt>
              </c:numCache>
            </c:numRef>
          </c:cat>
          <c:val>
            <c:numRef>
              <c:f>Sheet1!$E$25:$F$25</c:f>
              <c:numCache>
                <c:formatCode>General</c:formatCode>
                <c:ptCount val="2"/>
                <c:pt idx="0">
                  <c:v>1.894701986754967</c:v>
                </c:pt>
                <c:pt idx="1">
                  <c:v>1.9797843665768196</c:v>
                </c:pt>
              </c:numCache>
            </c:numRef>
          </c:val>
          <c:smooth val="0"/>
          <c:extLst>
            <c:ext xmlns:c16="http://schemas.microsoft.com/office/drawing/2014/chart" uri="{C3380CC4-5D6E-409C-BE32-E72D297353CC}">
              <c16:uniqueId val="{00000002-6D82-4231-9DFF-9222F00BE800}"/>
            </c:ext>
          </c:extLst>
        </c:ser>
        <c:dLbls>
          <c:showLegendKey val="0"/>
          <c:showVal val="0"/>
          <c:showCatName val="0"/>
          <c:showSerName val="0"/>
          <c:showPercent val="0"/>
          <c:showBubbleSize val="0"/>
        </c:dLbls>
        <c:marker val="1"/>
        <c:smooth val="0"/>
        <c:axId val="97273344"/>
        <c:axId val="97274880"/>
      </c:lineChart>
      <c:catAx>
        <c:axId val="97273344"/>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97274880"/>
        <c:crosses val="autoZero"/>
        <c:auto val="1"/>
        <c:lblAlgn val="ctr"/>
        <c:lblOffset val="100"/>
        <c:noMultiLvlLbl val="0"/>
      </c:catAx>
      <c:valAx>
        <c:axId val="97274880"/>
        <c:scaling>
          <c:orientation val="minMax"/>
        </c:scaling>
        <c:delete val="0"/>
        <c:axPos val="l"/>
        <c:majorGridlines/>
        <c:numFmt formatCode="General" sourceLinked="1"/>
        <c:majorTickMark val="none"/>
        <c:minorTickMark val="none"/>
        <c:tickLblPos val="nextTo"/>
        <c:txPr>
          <a:bodyPr rot="-60000000" vert="horz"/>
          <a:lstStyle/>
          <a:p>
            <a:pPr>
              <a:defRPr/>
            </a:pPr>
            <a:endParaRPr lang="en-US"/>
          </a:p>
        </c:txPr>
        <c:crossAx val="97273344"/>
        <c:crosses val="autoZero"/>
        <c:crossBetween val="between"/>
      </c:valAx>
    </c:plotArea>
    <c:legend>
      <c:legendPos val="b"/>
      <c:overlay val="0"/>
      <c:txPr>
        <a:bodyPr rot="0" vert="horz"/>
        <a:lstStyle/>
        <a:p>
          <a:pPr>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29"/>
    </mc:Choice>
    <mc:Fallback>
      <c:style val="29"/>
    </mc:Fallback>
  </mc:AlternateContent>
  <c:chart>
    <c:autoTitleDeleted val="1"/>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Sheet1!$D$19</c:f>
              <c:strCache>
                <c:ptCount val="1"/>
                <c:pt idx="0">
                  <c:v>Stock holding period</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Sheet1!$E$2:$F$2</c:f>
              <c:numCache>
                <c:formatCode>General</c:formatCode>
                <c:ptCount val="2"/>
                <c:pt idx="0">
                  <c:v>2019</c:v>
                </c:pt>
                <c:pt idx="1">
                  <c:v>2018</c:v>
                </c:pt>
              </c:numCache>
            </c:numRef>
          </c:cat>
          <c:val>
            <c:numRef>
              <c:f>Sheet1!$E$19:$F$19</c:f>
              <c:numCache>
                <c:formatCode>General</c:formatCode>
                <c:ptCount val="2"/>
                <c:pt idx="0">
                  <c:v>45.757673667205154</c:v>
                </c:pt>
                <c:pt idx="1">
                  <c:v>50.021673891297098</c:v>
                </c:pt>
              </c:numCache>
            </c:numRef>
          </c:val>
          <c:extLst>
            <c:ext xmlns:c16="http://schemas.microsoft.com/office/drawing/2014/chart" uri="{C3380CC4-5D6E-409C-BE32-E72D297353CC}">
              <c16:uniqueId val="{00000000-7703-42C4-846B-667F96A38C27}"/>
            </c:ext>
          </c:extLst>
        </c:ser>
        <c:ser>
          <c:idx val="1"/>
          <c:order val="1"/>
          <c:tx>
            <c:strRef>
              <c:f>Sheet1!$D$22</c:f>
              <c:strCache>
                <c:ptCount val="1"/>
                <c:pt idx="0">
                  <c:v>Debtors collection period</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Sheet1!$E$2:$F$2</c:f>
              <c:numCache>
                <c:formatCode>General</c:formatCode>
                <c:ptCount val="2"/>
                <c:pt idx="0">
                  <c:v>2019</c:v>
                </c:pt>
                <c:pt idx="1">
                  <c:v>2018</c:v>
                </c:pt>
              </c:numCache>
            </c:numRef>
          </c:cat>
          <c:val>
            <c:numRef>
              <c:f>Sheet1!$E$22:$F$22</c:f>
              <c:numCache>
                <c:formatCode>General</c:formatCode>
                <c:ptCount val="2"/>
                <c:pt idx="0">
                  <c:v>61.233792140434879</c:v>
                </c:pt>
                <c:pt idx="1">
                  <c:v>56.834428923582571</c:v>
                </c:pt>
              </c:numCache>
            </c:numRef>
          </c:val>
          <c:extLst>
            <c:ext xmlns:c16="http://schemas.microsoft.com/office/drawing/2014/chart" uri="{C3380CC4-5D6E-409C-BE32-E72D297353CC}">
              <c16:uniqueId val="{00000001-7703-42C4-846B-667F96A38C27}"/>
            </c:ext>
          </c:extLst>
        </c:ser>
        <c:dLbls>
          <c:showLegendKey val="0"/>
          <c:showVal val="0"/>
          <c:showCatName val="0"/>
          <c:showSerName val="0"/>
          <c:showPercent val="0"/>
          <c:showBubbleSize val="0"/>
        </c:dLbls>
        <c:gapWidth val="150"/>
        <c:shape val="box"/>
        <c:axId val="122974592"/>
        <c:axId val="126228736"/>
        <c:axId val="0"/>
      </c:bar3DChart>
      <c:catAx>
        <c:axId val="122974592"/>
        <c:scaling>
          <c:orientation val="minMax"/>
        </c:scaling>
        <c:delete val="0"/>
        <c:axPos val="b"/>
        <c:numFmt formatCode="General" sourceLinked="1"/>
        <c:majorTickMark val="none"/>
        <c:minorTickMark val="none"/>
        <c:tickLblPos val="nextTo"/>
        <c:txPr>
          <a:bodyPr rot="-60000000" vert="horz"/>
          <a:lstStyle/>
          <a:p>
            <a:pPr>
              <a:defRPr/>
            </a:pPr>
            <a:endParaRPr lang="en-US"/>
          </a:p>
        </c:txPr>
        <c:crossAx val="126228736"/>
        <c:crosses val="autoZero"/>
        <c:auto val="1"/>
        <c:lblAlgn val="ctr"/>
        <c:lblOffset val="100"/>
        <c:noMultiLvlLbl val="0"/>
      </c:catAx>
      <c:valAx>
        <c:axId val="126228736"/>
        <c:scaling>
          <c:orientation val="minMax"/>
        </c:scaling>
        <c:delete val="0"/>
        <c:axPos val="l"/>
        <c:majorGridlines/>
        <c:numFmt formatCode="General" sourceLinked="1"/>
        <c:majorTickMark val="none"/>
        <c:minorTickMark val="none"/>
        <c:tickLblPos val="nextTo"/>
        <c:txPr>
          <a:bodyPr rot="-60000000" vert="horz"/>
          <a:lstStyle/>
          <a:p>
            <a:pPr>
              <a:defRPr/>
            </a:pPr>
            <a:endParaRPr lang="en-US"/>
          </a:p>
        </c:txPr>
        <c:crossAx val="122974592"/>
        <c:crosses val="autoZero"/>
        <c:crossBetween val="between"/>
      </c:valAx>
    </c:plotArea>
    <c:legend>
      <c:legendPos val="b"/>
      <c:overlay val="0"/>
      <c:txPr>
        <a:bodyPr rot="0" vert="horz"/>
        <a:lstStyle/>
        <a:p>
          <a:pPr>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72645F1F-466E-406C-9CD6-B5F5E4AC9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15</Pages>
  <Words>2284</Words>
  <Characters>13022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dc:creator>
  <cp:lastModifiedBy>Cristian Pichiu</cp:lastModifiedBy>
  <cp:revision>37</cp:revision>
  <dcterms:created xsi:type="dcterms:W3CDTF">2020-08-26T09:13:00Z</dcterms:created>
  <dcterms:modified xsi:type="dcterms:W3CDTF">2020-08-28T22:05:00Z</dcterms:modified>
</cp:coreProperties>
</file>