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DDECE" w14:textId="01F1AE18" w:rsidR="00E56D8F" w:rsidRDefault="00C91B7E">
      <w:pPr>
        <w:rPr>
          <w:rFonts w:ascii="Arial" w:hAnsi="Arial" w:cs="Arial"/>
          <w:color w:val="002060"/>
          <w:sz w:val="32"/>
          <w:szCs w:val="32"/>
        </w:rPr>
      </w:pPr>
      <w:r w:rsidRPr="00C91B7E">
        <w:rPr>
          <w:rFonts w:ascii="Arial" w:hAnsi="Arial" w:cs="Arial"/>
          <w:color w:val="002060"/>
          <w:sz w:val="32"/>
          <w:szCs w:val="32"/>
        </w:rPr>
        <w:t>BIM Strategy</w:t>
      </w:r>
      <w:r>
        <w:rPr>
          <w:rFonts w:ascii="Arial" w:hAnsi="Arial" w:cs="Arial"/>
          <w:color w:val="002060"/>
          <w:sz w:val="32"/>
          <w:szCs w:val="32"/>
        </w:rPr>
        <w:t xml:space="preserve"> and Capabilities</w:t>
      </w:r>
    </w:p>
    <w:p w14:paraId="63272D71" w14:textId="77777777" w:rsidR="00C91B7E" w:rsidRPr="00C91B7E" w:rsidRDefault="00C91B7E" w:rsidP="00C91B7E">
      <w:pPr>
        <w:rPr>
          <w:rFonts w:ascii="Arial" w:hAnsi="Arial" w:cs="Arial"/>
        </w:rPr>
      </w:pPr>
    </w:p>
    <w:p w14:paraId="3C74D96D" w14:textId="0662E2C7" w:rsidR="00C91B7E" w:rsidRPr="00C91B7E" w:rsidRDefault="00C91B7E" w:rsidP="00537645">
      <w:pPr>
        <w:spacing w:line="360" w:lineRule="auto"/>
        <w:rPr>
          <w:rFonts w:ascii="Arial" w:hAnsi="Arial" w:cs="Arial"/>
        </w:rPr>
      </w:pPr>
      <w:r w:rsidRPr="00C91B7E">
        <w:rPr>
          <w:rFonts w:ascii="Arial" w:hAnsi="Arial" w:cs="Arial"/>
        </w:rPr>
        <w:t>Since April 2016, it has been mandated by the UK Government that all government construction projects must adhere to the standards of BIM Maturity Level 2 (Autodesk, 2016). BIM Level 2 entails the collaborative development of building information within a 3D environment, with associated data (Buildings, 2021). The key components of BIM Level 2 include:</w:t>
      </w:r>
    </w:p>
    <w:p w14:paraId="69C611EC" w14:textId="0BFFA532" w:rsidR="00C91B7E" w:rsidRPr="00C91B7E" w:rsidRDefault="00C91B7E" w:rsidP="00537645">
      <w:pPr>
        <w:pStyle w:val="ListParagraph"/>
        <w:numPr>
          <w:ilvl w:val="0"/>
          <w:numId w:val="1"/>
        </w:numPr>
        <w:spacing w:line="360" w:lineRule="auto"/>
        <w:rPr>
          <w:rFonts w:ascii="Arial" w:hAnsi="Arial" w:cs="Arial"/>
        </w:rPr>
      </w:pPr>
      <w:r w:rsidRPr="00C91B7E">
        <w:rPr>
          <w:rFonts w:ascii="Arial" w:hAnsi="Arial" w:cs="Arial"/>
        </w:rPr>
        <w:t>Employers Information Requirement (EIR)</w:t>
      </w:r>
    </w:p>
    <w:p w14:paraId="6EAA7714" w14:textId="3A844085" w:rsidR="00C91B7E" w:rsidRPr="00C91B7E" w:rsidRDefault="00C91B7E" w:rsidP="00537645">
      <w:pPr>
        <w:pStyle w:val="ListParagraph"/>
        <w:numPr>
          <w:ilvl w:val="0"/>
          <w:numId w:val="1"/>
        </w:numPr>
        <w:spacing w:line="360" w:lineRule="auto"/>
        <w:rPr>
          <w:rFonts w:ascii="Arial" w:hAnsi="Arial" w:cs="Arial"/>
        </w:rPr>
      </w:pPr>
      <w:r w:rsidRPr="00C91B7E">
        <w:rPr>
          <w:rFonts w:ascii="Arial" w:hAnsi="Arial" w:cs="Arial"/>
        </w:rPr>
        <w:t>Collaboration among stakeholders</w:t>
      </w:r>
    </w:p>
    <w:p w14:paraId="1CA72D22" w14:textId="3640D8C0" w:rsidR="00C91B7E" w:rsidRPr="00C91B7E" w:rsidRDefault="00C91B7E" w:rsidP="00537645">
      <w:pPr>
        <w:pStyle w:val="ListParagraph"/>
        <w:numPr>
          <w:ilvl w:val="0"/>
          <w:numId w:val="1"/>
        </w:numPr>
        <w:spacing w:line="360" w:lineRule="auto"/>
        <w:rPr>
          <w:rFonts w:ascii="Arial" w:hAnsi="Arial" w:cs="Arial"/>
        </w:rPr>
      </w:pPr>
      <w:r w:rsidRPr="00C91B7E">
        <w:rPr>
          <w:rFonts w:ascii="Arial" w:hAnsi="Arial" w:cs="Arial"/>
        </w:rPr>
        <w:t>Creation of individually authored models</w:t>
      </w:r>
    </w:p>
    <w:p w14:paraId="547B365C" w14:textId="37693F17" w:rsidR="00C91B7E" w:rsidRPr="00C91B7E" w:rsidRDefault="00C91B7E" w:rsidP="00537645">
      <w:pPr>
        <w:pStyle w:val="ListParagraph"/>
        <w:numPr>
          <w:ilvl w:val="0"/>
          <w:numId w:val="1"/>
        </w:numPr>
        <w:spacing w:line="360" w:lineRule="auto"/>
        <w:rPr>
          <w:rFonts w:ascii="Arial" w:hAnsi="Arial" w:cs="Arial"/>
        </w:rPr>
      </w:pPr>
      <w:r w:rsidRPr="00C91B7E">
        <w:rPr>
          <w:rFonts w:ascii="Arial" w:hAnsi="Arial" w:cs="Arial"/>
        </w:rPr>
        <w:t>Adoption of a common data classification system</w:t>
      </w:r>
    </w:p>
    <w:p w14:paraId="15E14C6E" w14:textId="243F6C07" w:rsidR="00C91B7E" w:rsidRPr="00C91B7E" w:rsidRDefault="00C91B7E" w:rsidP="00537645">
      <w:pPr>
        <w:pStyle w:val="ListParagraph"/>
        <w:numPr>
          <w:ilvl w:val="0"/>
          <w:numId w:val="1"/>
        </w:numPr>
        <w:spacing w:line="360" w:lineRule="auto"/>
        <w:rPr>
          <w:rFonts w:ascii="Arial" w:hAnsi="Arial" w:cs="Arial"/>
        </w:rPr>
      </w:pPr>
      <w:r w:rsidRPr="00C91B7E">
        <w:rPr>
          <w:rFonts w:ascii="Arial" w:hAnsi="Arial" w:cs="Arial"/>
        </w:rPr>
        <w:t>Implementation of information exchange methods</w:t>
      </w:r>
    </w:p>
    <w:p w14:paraId="5819AC92" w14:textId="76F9208F" w:rsidR="00A827D3" w:rsidRPr="00A827D3" w:rsidRDefault="00C91B7E" w:rsidP="00537645">
      <w:pPr>
        <w:pStyle w:val="ListParagraph"/>
        <w:numPr>
          <w:ilvl w:val="0"/>
          <w:numId w:val="1"/>
        </w:numPr>
        <w:spacing w:line="360" w:lineRule="auto"/>
        <w:rPr>
          <w:rFonts w:ascii="Arial" w:hAnsi="Arial" w:cs="Arial"/>
        </w:rPr>
      </w:pPr>
      <w:r w:rsidRPr="00C91B7E">
        <w:rPr>
          <w:rFonts w:ascii="Arial" w:hAnsi="Arial" w:cs="Arial"/>
        </w:rPr>
        <w:t>Development of a federated model</w:t>
      </w:r>
    </w:p>
    <w:p w14:paraId="62F90074" w14:textId="77777777" w:rsidR="00A827D3" w:rsidRDefault="00A827D3" w:rsidP="00537645">
      <w:pPr>
        <w:spacing w:line="360" w:lineRule="auto"/>
        <w:rPr>
          <w:rFonts w:ascii="Arial" w:hAnsi="Arial" w:cs="Arial"/>
        </w:rPr>
      </w:pPr>
      <w:r>
        <w:rPr>
          <w:rFonts w:ascii="Arial" w:hAnsi="Arial" w:cs="Arial"/>
        </w:rPr>
        <w:t>To comply with mandatory UK Standards Omega Construction Ltd aim to deliver this Project at BIM Level 2.</w:t>
      </w:r>
    </w:p>
    <w:p w14:paraId="66BDE476" w14:textId="008E0240" w:rsidR="00A827D3" w:rsidRPr="00A827D3" w:rsidRDefault="00A827D3" w:rsidP="00537645">
      <w:pPr>
        <w:spacing w:line="360" w:lineRule="auto"/>
        <w:ind w:firstLine="360"/>
        <w:rPr>
          <w:rFonts w:ascii="Arial" w:hAnsi="Arial" w:cs="Arial"/>
        </w:rPr>
      </w:pPr>
      <w:r w:rsidRPr="00A827D3">
        <w:rPr>
          <w:rFonts w:ascii="Arial" w:hAnsi="Arial" w:cs="Arial"/>
        </w:rPr>
        <w:t>To attain BIM Level 2, specific standards must be adhered to. As of 2019, new international standards have been introduced, replacing some previous standards. Therefore, any information obtained from prior projects may be outdated. The latest standards are BS EN ISO 19650–1 "Organisation of information about construction works – Information management using building information modelling – Part 1: concepts and principles," and BS EN ISO 19650-2 "Organisation of information about construction works – Information management using building information modelling – Part 2: Delivery phase of assets." These ISO 19650 standards supersede BS1192:2007 + A2:2016 (principles) and PAS1192 part 2 (capital/delivery phase) (Trust, 2019). Additionally, compliance is required with the following standards:</w:t>
      </w:r>
    </w:p>
    <w:p w14:paraId="1DF268EC" w14:textId="3BE8BDB8" w:rsidR="00A827D3" w:rsidRPr="00A827D3" w:rsidRDefault="00A827D3" w:rsidP="00537645">
      <w:pPr>
        <w:pStyle w:val="ListParagraph"/>
        <w:numPr>
          <w:ilvl w:val="0"/>
          <w:numId w:val="1"/>
        </w:numPr>
        <w:spacing w:line="360" w:lineRule="auto"/>
        <w:rPr>
          <w:rFonts w:ascii="Arial" w:hAnsi="Arial" w:cs="Arial"/>
        </w:rPr>
      </w:pPr>
      <w:r w:rsidRPr="00A827D3">
        <w:rPr>
          <w:rFonts w:ascii="Arial" w:hAnsi="Arial" w:cs="Arial"/>
        </w:rPr>
        <w:t>PAS 1192-5:2015 "Specification for security-minded building information modelling, digital built environments, and smart asset management."</w:t>
      </w:r>
    </w:p>
    <w:p w14:paraId="77AFE858" w14:textId="0B156253" w:rsidR="00A827D3" w:rsidRPr="00A827D3" w:rsidRDefault="00A827D3" w:rsidP="00537645">
      <w:pPr>
        <w:pStyle w:val="ListParagraph"/>
        <w:numPr>
          <w:ilvl w:val="0"/>
          <w:numId w:val="1"/>
        </w:numPr>
        <w:spacing w:line="360" w:lineRule="auto"/>
        <w:rPr>
          <w:rFonts w:ascii="Arial" w:hAnsi="Arial" w:cs="Arial"/>
        </w:rPr>
      </w:pPr>
      <w:r w:rsidRPr="00A827D3">
        <w:rPr>
          <w:rFonts w:ascii="Arial" w:hAnsi="Arial" w:cs="Arial"/>
        </w:rPr>
        <w:t>PAS 1192-3:2014 "Specification for information management for the operational phase of assets using building information modelling (BIM)."</w:t>
      </w:r>
    </w:p>
    <w:p w14:paraId="3271642B" w14:textId="44B9C25C" w:rsidR="00A827D3" w:rsidRPr="00A827D3" w:rsidRDefault="00A827D3" w:rsidP="00537645">
      <w:pPr>
        <w:pStyle w:val="ListParagraph"/>
        <w:numPr>
          <w:ilvl w:val="0"/>
          <w:numId w:val="1"/>
        </w:numPr>
        <w:spacing w:line="360" w:lineRule="auto"/>
        <w:rPr>
          <w:rFonts w:ascii="Arial" w:hAnsi="Arial" w:cs="Arial"/>
        </w:rPr>
      </w:pPr>
      <w:r w:rsidRPr="00A827D3">
        <w:rPr>
          <w:rFonts w:ascii="Arial" w:hAnsi="Arial" w:cs="Arial"/>
        </w:rPr>
        <w:lastRenderedPageBreak/>
        <w:t>BS 1192-4:2014 "Collaborative production of information. Fulfilling employer’s information exchange requirements using COBie."</w:t>
      </w:r>
    </w:p>
    <w:p w14:paraId="431C8430" w14:textId="7981FE95" w:rsidR="00A827D3" w:rsidRPr="00A827D3" w:rsidRDefault="00A827D3" w:rsidP="00537645">
      <w:pPr>
        <w:pStyle w:val="ListParagraph"/>
        <w:numPr>
          <w:ilvl w:val="0"/>
          <w:numId w:val="1"/>
        </w:numPr>
        <w:spacing w:line="360" w:lineRule="auto"/>
        <w:rPr>
          <w:rFonts w:ascii="Arial" w:hAnsi="Arial" w:cs="Arial"/>
        </w:rPr>
      </w:pPr>
      <w:r w:rsidRPr="00A827D3">
        <w:rPr>
          <w:rFonts w:ascii="Arial" w:hAnsi="Arial" w:cs="Arial"/>
        </w:rPr>
        <w:t>BS 8536-1:2015 "Briefing for design and construction. Code of practice for facilities management (Buildings infrastructure)."</w:t>
      </w:r>
    </w:p>
    <w:p w14:paraId="240ADEF3" w14:textId="67BC002B" w:rsidR="00C91B7E" w:rsidRDefault="00A827D3" w:rsidP="00537645">
      <w:pPr>
        <w:pStyle w:val="ListParagraph"/>
        <w:numPr>
          <w:ilvl w:val="0"/>
          <w:numId w:val="1"/>
        </w:numPr>
        <w:spacing w:line="360" w:lineRule="auto"/>
        <w:rPr>
          <w:rFonts w:ascii="Arial" w:hAnsi="Arial" w:cs="Arial"/>
        </w:rPr>
      </w:pPr>
      <w:r w:rsidRPr="00A827D3">
        <w:rPr>
          <w:rFonts w:ascii="Arial" w:hAnsi="Arial" w:cs="Arial"/>
        </w:rPr>
        <w:t>BS 8536-2:2016 "Briefing for design and construction. Code of practice for asset management (Linear and geographical infrastructure)."</w:t>
      </w:r>
    </w:p>
    <w:p w14:paraId="0536DF70" w14:textId="77777777" w:rsidR="00386395" w:rsidRPr="00386395" w:rsidRDefault="00386395" w:rsidP="00537645">
      <w:pPr>
        <w:spacing w:line="360" w:lineRule="auto"/>
        <w:rPr>
          <w:rFonts w:ascii="Arial" w:hAnsi="Arial" w:cs="Arial"/>
        </w:rPr>
      </w:pPr>
    </w:p>
    <w:p w14:paraId="522291D5" w14:textId="5262AD85" w:rsidR="00386395" w:rsidRPr="00386395" w:rsidRDefault="00386395" w:rsidP="00537645">
      <w:pPr>
        <w:spacing w:line="360" w:lineRule="auto"/>
        <w:rPr>
          <w:rFonts w:ascii="Arial" w:hAnsi="Arial" w:cs="Arial"/>
        </w:rPr>
      </w:pPr>
      <w:r w:rsidRPr="00386395">
        <w:rPr>
          <w:rFonts w:ascii="Arial" w:hAnsi="Arial" w:cs="Arial"/>
        </w:rPr>
        <w:t>The project's collected information will be shared via a Common Data Environment, commonly referred to as a CDE. All project stakeholders will have access to the CDE, facilitating collaborative work. Given the project's multidisciplinary nature, involving professionals such as architects, engineers, and mechanical and electrical specialists, this tool will streamline the gathering of information needed to generate a BIM model. Additionally, utilizing a CDE helps address potential issues like data loss, inconsistent workflows, and misuse of standards (Allen, 2019), thereby promoting efficiency and minimizing time wastage on reworking lost data.</w:t>
      </w:r>
    </w:p>
    <w:p w14:paraId="22A66889" w14:textId="49D01157" w:rsidR="00386395" w:rsidRDefault="00386395" w:rsidP="00537645">
      <w:pPr>
        <w:spacing w:line="360" w:lineRule="auto"/>
        <w:rPr>
          <w:rFonts w:ascii="Arial" w:hAnsi="Arial" w:cs="Arial"/>
        </w:rPr>
      </w:pPr>
      <w:r w:rsidRPr="00386395">
        <w:rPr>
          <w:rFonts w:ascii="Arial" w:hAnsi="Arial" w:cs="Arial"/>
        </w:rPr>
        <w:t>All parties involved are required to adhere to standards, ensuring universal understanding of all information, such as naming conventions</w:t>
      </w:r>
      <w:r>
        <w:rPr>
          <w:rFonts w:ascii="Arial" w:hAnsi="Arial" w:cs="Arial"/>
        </w:rPr>
        <w:t xml:space="preserve"> and exchange formats</w:t>
      </w:r>
      <w:r w:rsidRPr="00386395">
        <w:rPr>
          <w:rFonts w:ascii="Arial" w:hAnsi="Arial" w:cs="Arial"/>
        </w:rPr>
        <w:t>. While all stakeholders will have CDE access, as the lead consultants, we will oversee CDE management and ensure coordinated information sharing to facilitate collaborative work among all parties (McPartland, 2016).</w:t>
      </w:r>
    </w:p>
    <w:p w14:paraId="24D38B42" w14:textId="3B65C802" w:rsidR="003E0460" w:rsidRDefault="003E0460" w:rsidP="00537645">
      <w:pPr>
        <w:spacing w:line="360" w:lineRule="auto"/>
        <w:rPr>
          <w:rFonts w:ascii="Arial" w:hAnsi="Arial" w:cs="Arial"/>
        </w:rPr>
      </w:pPr>
    </w:p>
    <w:p w14:paraId="601439E2" w14:textId="2B7D179D" w:rsidR="00E37BD2" w:rsidRDefault="00E37BD2" w:rsidP="00537645">
      <w:pPr>
        <w:spacing w:line="360" w:lineRule="auto"/>
        <w:rPr>
          <w:rFonts w:ascii="Arial" w:hAnsi="Arial" w:cs="Arial"/>
        </w:rPr>
      </w:pPr>
      <w:r>
        <w:rPr>
          <w:rFonts w:ascii="Arial" w:hAnsi="Arial" w:cs="Arial"/>
        </w:rPr>
        <w:t>Appended in this folder is the BIM Execution Plan</w:t>
      </w:r>
      <w:r w:rsidR="0086417A">
        <w:rPr>
          <w:rFonts w:ascii="Arial" w:hAnsi="Arial" w:cs="Arial"/>
        </w:rPr>
        <w:t xml:space="preserve"> (BEP). </w:t>
      </w:r>
    </w:p>
    <w:p w14:paraId="3CD57867" w14:textId="10811EB5" w:rsidR="00537645" w:rsidRDefault="00537645" w:rsidP="00537645">
      <w:pPr>
        <w:spacing w:line="360" w:lineRule="auto"/>
        <w:rPr>
          <w:rFonts w:ascii="Arial" w:hAnsi="Arial" w:cs="Arial"/>
        </w:rPr>
      </w:pPr>
      <w:r w:rsidRPr="00537645">
        <w:rPr>
          <w:rFonts w:ascii="Arial" w:hAnsi="Arial" w:cs="Arial"/>
        </w:rPr>
        <w:t>The intention is that information exchanged to ACE</w:t>
      </w:r>
      <w:r w:rsidR="005B0547">
        <w:rPr>
          <w:rFonts w:ascii="Arial" w:hAnsi="Arial" w:cs="Arial"/>
        </w:rPr>
        <w:t xml:space="preserve"> </w:t>
      </w:r>
      <w:r w:rsidRPr="00537645">
        <w:rPr>
          <w:rFonts w:ascii="Arial" w:hAnsi="Arial" w:cs="Arial"/>
        </w:rPr>
        <w:t>CP Ltd is done so in a concise and consistent manner, responding directly to the exchange information requirements specified as part of the contractual documentation.</w:t>
      </w:r>
    </w:p>
    <w:p w14:paraId="70F2A7D2" w14:textId="77777777" w:rsidR="00F67B51" w:rsidRDefault="00F67B51" w:rsidP="00537645">
      <w:pPr>
        <w:spacing w:line="360" w:lineRule="auto"/>
        <w:rPr>
          <w:rFonts w:ascii="Arial" w:hAnsi="Arial" w:cs="Arial"/>
        </w:rPr>
      </w:pPr>
    </w:p>
    <w:p w14:paraId="7E08FB86" w14:textId="77777777" w:rsidR="00F67B51" w:rsidRDefault="00F67B51" w:rsidP="00537645">
      <w:pPr>
        <w:spacing w:line="360" w:lineRule="auto"/>
        <w:rPr>
          <w:rFonts w:ascii="Arial" w:hAnsi="Arial" w:cs="Arial"/>
        </w:rPr>
      </w:pPr>
    </w:p>
    <w:p w14:paraId="37CC8633" w14:textId="77777777" w:rsidR="00F67B51" w:rsidRDefault="00F67B51" w:rsidP="00537645">
      <w:pPr>
        <w:spacing w:line="360" w:lineRule="auto"/>
        <w:rPr>
          <w:rFonts w:ascii="Arial" w:hAnsi="Arial" w:cs="Arial"/>
        </w:rPr>
      </w:pPr>
    </w:p>
    <w:p w14:paraId="454AFDBE" w14:textId="77777777" w:rsidR="00F67B51" w:rsidRDefault="00F67B51" w:rsidP="00537645">
      <w:pPr>
        <w:spacing w:line="360" w:lineRule="auto"/>
        <w:rPr>
          <w:rFonts w:ascii="Arial" w:hAnsi="Arial" w:cs="Arial"/>
        </w:rPr>
      </w:pPr>
    </w:p>
    <w:sdt>
      <w:sdtPr>
        <w:rPr>
          <w:rFonts w:ascii="Calibri" w:eastAsia="Calibri" w:hAnsi="Calibri" w:cs="Times New Roman"/>
          <w:kern w:val="0"/>
          <w:sz w:val="22"/>
          <w:szCs w:val="22"/>
          <w14:ligatures w14:val="none"/>
        </w:rPr>
        <w:id w:val="1270894689"/>
        <w:docPartObj>
          <w:docPartGallery w:val="Bibliographies"/>
          <w:docPartUnique/>
        </w:docPartObj>
      </w:sdtPr>
      <w:sdtContent>
        <w:p w14:paraId="00FDE60E" w14:textId="77777777" w:rsidR="00F67B51" w:rsidRPr="00F67B51" w:rsidRDefault="00F67B51" w:rsidP="00F67B51">
          <w:pPr>
            <w:keepNext/>
            <w:keepLines/>
            <w:spacing w:before="240" w:after="0" w:line="259" w:lineRule="auto"/>
            <w:outlineLvl w:val="0"/>
            <w:rPr>
              <w:rFonts w:ascii="Arial" w:eastAsia="Times New Roman" w:hAnsi="Arial" w:cs="Arial"/>
              <w:color w:val="2F5496"/>
              <w:kern w:val="0"/>
              <w:sz w:val="28"/>
              <w:szCs w:val="28"/>
              <w:lang w:val="en-US"/>
              <w14:ligatures w14:val="none"/>
            </w:rPr>
          </w:pPr>
          <w:r w:rsidRPr="00F67B51">
            <w:rPr>
              <w:rFonts w:ascii="Arial" w:eastAsia="Times New Roman" w:hAnsi="Arial" w:cs="Arial"/>
              <w:color w:val="2F5496"/>
              <w:kern w:val="0"/>
              <w:sz w:val="28"/>
              <w:szCs w:val="28"/>
              <w:lang w:val="en-US"/>
              <w14:ligatures w14:val="none"/>
            </w:rPr>
            <w:t>References</w:t>
          </w:r>
        </w:p>
        <w:sdt>
          <w:sdtPr>
            <w:rPr>
              <w:rFonts w:ascii="Arial" w:eastAsia="Calibri" w:hAnsi="Arial" w:cs="Arial"/>
              <w:kern w:val="0"/>
              <w14:ligatures w14:val="none"/>
            </w:rPr>
            <w:id w:val="-573587230"/>
            <w:bibliography/>
          </w:sdtPr>
          <w:sdtEndPr>
            <w:rPr>
              <w:rFonts w:ascii="Calibri" w:hAnsi="Calibri" w:cs="Times New Roman"/>
              <w:sz w:val="22"/>
              <w:szCs w:val="22"/>
            </w:rPr>
          </w:sdtEndPr>
          <w:sdtContent>
            <w:p w14:paraId="276F47C2"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kern w:val="0"/>
                  <w14:ligatures w14:val="none"/>
                </w:rPr>
                <w:fldChar w:fldCharType="begin"/>
              </w:r>
              <w:r w:rsidRPr="00F67B51">
                <w:rPr>
                  <w:rFonts w:ascii="Arial" w:eastAsia="Calibri" w:hAnsi="Arial" w:cs="Arial"/>
                  <w:kern w:val="0"/>
                  <w14:ligatures w14:val="none"/>
                </w:rPr>
                <w:instrText xml:space="preserve"> BIBLIOGRAPHY </w:instrText>
              </w:r>
              <w:r w:rsidRPr="00F67B51">
                <w:rPr>
                  <w:rFonts w:ascii="Arial" w:eastAsia="Calibri" w:hAnsi="Arial" w:cs="Arial"/>
                  <w:kern w:val="0"/>
                  <w14:ligatures w14:val="none"/>
                </w:rPr>
                <w:fldChar w:fldCharType="separate"/>
              </w:r>
              <w:r w:rsidRPr="00F67B51">
                <w:rPr>
                  <w:rFonts w:ascii="Arial" w:eastAsia="Calibri" w:hAnsi="Arial" w:cs="Arial"/>
                  <w:noProof/>
                  <w:kern w:val="0"/>
                  <w:lang w:val="en-US"/>
                  <w14:ligatures w14:val="none"/>
                </w:rPr>
                <w:t xml:space="preserve">Allen, J. (2019, 12 01). What’s a Common Data Environment and Why It Matters. </w:t>
              </w:r>
              <w:r w:rsidRPr="00F67B51">
                <w:rPr>
                  <w:rFonts w:ascii="Arial" w:eastAsia="Calibri" w:hAnsi="Arial" w:cs="Arial"/>
                  <w:i/>
                  <w:iCs/>
                  <w:noProof/>
                  <w:kern w:val="0"/>
                  <w:lang w:val="en-US"/>
                  <w14:ligatures w14:val="none"/>
                </w:rPr>
                <w:t>Digital Builder</w:t>
              </w:r>
              <w:r w:rsidRPr="00F67B51">
                <w:rPr>
                  <w:rFonts w:ascii="Arial" w:eastAsia="Calibri" w:hAnsi="Arial" w:cs="Arial"/>
                  <w:noProof/>
                  <w:kern w:val="0"/>
                  <w:lang w:val="en-US"/>
                  <w14:ligatures w14:val="none"/>
                </w:rPr>
                <w:t>. Retrieved 03 2022, from https://constructionblog.autodesk.com/common-data-environment/</w:t>
              </w:r>
            </w:p>
            <w:p w14:paraId="73209872"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Autodesk. (2016). </w:t>
              </w:r>
              <w:r w:rsidRPr="00F67B51">
                <w:rPr>
                  <w:rFonts w:ascii="Arial" w:eastAsia="Calibri" w:hAnsi="Arial" w:cs="Arial"/>
                  <w:i/>
                  <w:iCs/>
                  <w:noProof/>
                  <w:kern w:val="0"/>
                  <w:lang w:val="en-US"/>
                  <w14:ligatures w14:val="none"/>
                </w:rPr>
                <w:t>What is BIM Level 2? ... Glad you asked.</w:t>
              </w:r>
              <w:r w:rsidRPr="00F67B51">
                <w:rPr>
                  <w:rFonts w:ascii="Arial" w:eastAsia="Calibri" w:hAnsi="Arial" w:cs="Arial"/>
                  <w:noProof/>
                  <w:kern w:val="0"/>
                  <w:lang w:val="en-US"/>
                  <w14:ligatures w14:val="none"/>
                </w:rPr>
                <w:t xml:space="preserve"> Retrieved from bim360.autodesk.com: https://bim360.autodesk.com/what-is-bim-level-2/</w:t>
              </w:r>
            </w:p>
            <w:p w14:paraId="448530E2"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BIMuk. (2022). </w:t>
              </w:r>
              <w:r w:rsidRPr="00F67B51">
                <w:rPr>
                  <w:rFonts w:ascii="Arial" w:eastAsia="Calibri" w:hAnsi="Arial" w:cs="Arial"/>
                  <w:i/>
                  <w:iCs/>
                  <w:noProof/>
                  <w:kern w:val="0"/>
                  <w:lang w:val="en-US"/>
                  <w14:ligatures w14:val="none"/>
                </w:rPr>
                <w:t>BIM Level 2 Documents.</w:t>
              </w:r>
              <w:r w:rsidRPr="00F67B51">
                <w:rPr>
                  <w:rFonts w:ascii="Arial" w:eastAsia="Calibri" w:hAnsi="Arial" w:cs="Arial"/>
                  <w:noProof/>
                  <w:kern w:val="0"/>
                  <w:lang w:val="en-US"/>
                  <w14:ligatures w14:val="none"/>
                </w:rPr>
                <w:t xml:space="preserve"> Retrieved from bimuk.co.uk: https://bimuk.co.uk/standards/bim-level-2-documents/</w:t>
              </w:r>
            </w:p>
            <w:p w14:paraId="44B119B4"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Buildings, D. (2021, 09 15). BIM Level 2. </w:t>
              </w:r>
              <w:r w:rsidRPr="00F67B51">
                <w:rPr>
                  <w:rFonts w:ascii="Arial" w:eastAsia="Calibri" w:hAnsi="Arial" w:cs="Arial"/>
                  <w:i/>
                  <w:iCs/>
                  <w:noProof/>
                  <w:kern w:val="0"/>
                  <w:lang w:val="en-US"/>
                  <w14:ligatures w14:val="none"/>
                </w:rPr>
                <w:t>Designing Buildings</w:t>
              </w:r>
              <w:r w:rsidRPr="00F67B51">
                <w:rPr>
                  <w:rFonts w:ascii="Arial" w:eastAsia="Calibri" w:hAnsi="Arial" w:cs="Arial"/>
                  <w:noProof/>
                  <w:kern w:val="0"/>
                  <w:lang w:val="en-US"/>
                  <w14:ligatures w14:val="none"/>
                </w:rPr>
                <w:t>. Retrieved 03 2022, from https://www.designingbuildings.co.uk/wiki/BIM_level_2#:~:text=There%20are%20a%20number%20of%20%27%20levels%20of,including%20construction%20sequencing%2C%20cost%20and%20lifecycle%20management%20</w:t>
              </w:r>
            </w:p>
            <w:p w14:paraId="5933F2CB"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citb. (2021). </w:t>
              </w:r>
              <w:r w:rsidRPr="00F67B51">
                <w:rPr>
                  <w:rFonts w:ascii="Arial" w:eastAsia="Calibri" w:hAnsi="Arial" w:cs="Arial"/>
                  <w:i/>
                  <w:iCs/>
                  <w:noProof/>
                  <w:kern w:val="0"/>
                  <w:lang w:val="en-US"/>
                  <w14:ligatures w14:val="none"/>
                </w:rPr>
                <w:t>What is BIM?</w:t>
              </w:r>
              <w:r w:rsidRPr="00F67B51">
                <w:rPr>
                  <w:rFonts w:ascii="Arial" w:eastAsia="Calibri" w:hAnsi="Arial" w:cs="Arial"/>
                  <w:noProof/>
                  <w:kern w:val="0"/>
                  <w:lang w:val="en-US"/>
                  <w14:ligatures w14:val="none"/>
                </w:rPr>
                <w:t xml:space="preserve"> Retrieved from citb.co.uk: https://www.citb.co.uk/about-citb/partnerships-and-initiatives/building-information-management-bim-for-site-workers/what-is-bim/</w:t>
              </w:r>
            </w:p>
            <w:p w14:paraId="38F63EDF"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Edwards, M. (2022). </w:t>
              </w:r>
              <w:r w:rsidRPr="00F67B51">
                <w:rPr>
                  <w:rFonts w:ascii="Arial" w:eastAsia="Calibri" w:hAnsi="Arial" w:cs="Arial"/>
                  <w:i/>
                  <w:iCs/>
                  <w:noProof/>
                  <w:kern w:val="0"/>
                  <w:lang w:val="en-US"/>
                  <w14:ligatures w14:val="none"/>
                </w:rPr>
                <w:t>A practical approach to BIM/VDC – spatial allocation.</w:t>
              </w:r>
              <w:r w:rsidRPr="00F67B51">
                <w:rPr>
                  <w:rFonts w:ascii="Arial" w:eastAsia="Calibri" w:hAnsi="Arial" w:cs="Arial"/>
                  <w:noProof/>
                  <w:kern w:val="0"/>
                  <w:lang w:val="en-US"/>
                  <w14:ligatures w14:val="none"/>
                </w:rPr>
                <w:t xml:space="preserve"> Retrieved 03 2022, from crbgroup.com: https://www.crbgroup.com/insights/bim-vdc-spatial-allocation</w:t>
              </w:r>
            </w:p>
            <w:p w14:paraId="59D6C4C8"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Icon, B. (2021). </w:t>
              </w:r>
              <w:r w:rsidRPr="00F67B51">
                <w:rPr>
                  <w:rFonts w:ascii="Arial" w:eastAsia="Calibri" w:hAnsi="Arial" w:cs="Arial"/>
                  <w:i/>
                  <w:iCs/>
                  <w:noProof/>
                  <w:kern w:val="0"/>
                  <w:lang w:val="en-US"/>
                  <w14:ligatures w14:val="none"/>
                </w:rPr>
                <w:t>A Simple BIM Naming Convention Based on ISO 19650 Part 1.</w:t>
              </w:r>
              <w:r w:rsidRPr="00F67B51">
                <w:rPr>
                  <w:rFonts w:ascii="Arial" w:eastAsia="Calibri" w:hAnsi="Arial" w:cs="Arial"/>
                  <w:noProof/>
                  <w:kern w:val="0"/>
                  <w:lang w:val="en-US"/>
                  <w14:ligatures w14:val="none"/>
                </w:rPr>
                <w:t xml:space="preserve"> Retrieved 03 2022, from bimicon.com: https://www.bimicon.com/bim-naming-convention-based-on-iso19650-part1/</w:t>
              </w:r>
            </w:p>
            <w:p w14:paraId="1F480958"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IPD. (2020). </w:t>
              </w:r>
              <w:r w:rsidRPr="00F67B51">
                <w:rPr>
                  <w:rFonts w:ascii="Arial" w:eastAsia="Calibri" w:hAnsi="Arial" w:cs="Arial"/>
                  <w:i/>
                  <w:iCs/>
                  <w:noProof/>
                  <w:kern w:val="0"/>
                  <w:lang w:val="en-US"/>
                  <w14:ligatures w14:val="none"/>
                </w:rPr>
                <w:t>Volume Strategy.</w:t>
              </w:r>
              <w:r w:rsidRPr="00F67B51">
                <w:rPr>
                  <w:rFonts w:ascii="Arial" w:eastAsia="Calibri" w:hAnsi="Arial" w:cs="Arial"/>
                  <w:noProof/>
                  <w:kern w:val="0"/>
                  <w:lang w:val="en-US"/>
                  <w14:ligatures w14:val="none"/>
                </w:rPr>
                <w:t xml:space="preserve"> Retrieved 03 2022, from integratedprojectdesign.com: https://integratedprojectdesign.com/ddd/volume-strategy/</w:t>
              </w:r>
            </w:p>
            <w:p w14:paraId="299B42E5"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McPartland, R. (2016, 10 18). What is the Common Data Environment (CDE)? </w:t>
              </w:r>
              <w:r w:rsidRPr="00F67B51">
                <w:rPr>
                  <w:rFonts w:ascii="Arial" w:eastAsia="Calibri" w:hAnsi="Arial" w:cs="Arial"/>
                  <w:i/>
                  <w:iCs/>
                  <w:noProof/>
                  <w:kern w:val="0"/>
                  <w:lang w:val="en-US"/>
                  <w14:ligatures w14:val="none"/>
                </w:rPr>
                <w:t>NBS</w:t>
              </w:r>
              <w:r w:rsidRPr="00F67B51">
                <w:rPr>
                  <w:rFonts w:ascii="Arial" w:eastAsia="Calibri" w:hAnsi="Arial" w:cs="Arial"/>
                  <w:noProof/>
                  <w:kern w:val="0"/>
                  <w:lang w:val="en-US"/>
                  <w14:ligatures w14:val="none"/>
                </w:rPr>
                <w:t>. Retrieved 03 2022, from https://www.thenbs.com/knowledge/what-is-the-common-data-environment-cde</w:t>
              </w:r>
            </w:p>
            <w:p w14:paraId="4462216F"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Rossiter, D. (2016). </w:t>
              </w:r>
              <w:r w:rsidRPr="00F67B51">
                <w:rPr>
                  <w:rFonts w:ascii="Arial" w:eastAsia="Calibri" w:hAnsi="Arial" w:cs="Arial"/>
                  <w:i/>
                  <w:iCs/>
                  <w:noProof/>
                  <w:kern w:val="0"/>
                  <w:lang w:val="en-US"/>
                  <w14:ligatures w14:val="none"/>
                </w:rPr>
                <w:t>There's no BIM like home.</w:t>
              </w:r>
              <w:r w:rsidRPr="00F67B51">
                <w:rPr>
                  <w:rFonts w:ascii="Arial" w:eastAsia="Calibri" w:hAnsi="Arial" w:cs="Arial"/>
                  <w:noProof/>
                  <w:kern w:val="0"/>
                  <w:lang w:val="en-US"/>
                  <w14:ligatures w14:val="none"/>
                </w:rPr>
                <w:t xml:space="preserve"> Retrieved 03 2022, from bimblog.house: https://bimblog.house/</w:t>
              </w:r>
            </w:p>
            <w:p w14:paraId="03A97BCA"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SOLUTIONS, A. B. (2021, 07 31). </w:t>
              </w:r>
              <w:r w:rsidRPr="00F67B51">
                <w:rPr>
                  <w:rFonts w:ascii="Arial" w:eastAsia="Calibri" w:hAnsi="Arial" w:cs="Arial"/>
                  <w:i/>
                  <w:iCs/>
                  <w:noProof/>
                  <w:kern w:val="0"/>
                  <w:lang w:val="en-US"/>
                  <w14:ligatures w14:val="none"/>
                </w:rPr>
                <w:t>How does implementation of BIM save time and cost?</w:t>
              </w:r>
              <w:r w:rsidRPr="00F67B51">
                <w:rPr>
                  <w:rFonts w:ascii="Arial" w:eastAsia="Calibri" w:hAnsi="Arial" w:cs="Arial"/>
                  <w:noProof/>
                  <w:kern w:val="0"/>
                  <w:lang w:val="en-US"/>
                  <w14:ligatures w14:val="none"/>
                </w:rPr>
                <w:t xml:space="preserve"> Retrieved 03 2022, from aecbimsolutions.com: https://aecbimsolutions.com/archives/7782</w:t>
              </w:r>
            </w:p>
            <w:p w14:paraId="17FEAD68" w14:textId="77777777" w:rsidR="00F67B51" w:rsidRPr="00F67B51" w:rsidRDefault="00F67B51" w:rsidP="00F67B51">
              <w:pPr>
                <w:spacing w:line="259" w:lineRule="auto"/>
                <w:ind w:left="720" w:hanging="720"/>
                <w:rPr>
                  <w:rFonts w:ascii="Arial" w:eastAsia="Calibri" w:hAnsi="Arial" w:cs="Arial"/>
                  <w:noProof/>
                  <w:kern w:val="0"/>
                  <w:lang w:val="en-US"/>
                  <w14:ligatures w14:val="none"/>
                </w:rPr>
              </w:pPr>
              <w:r w:rsidRPr="00F67B51">
                <w:rPr>
                  <w:rFonts w:ascii="Arial" w:eastAsia="Calibri" w:hAnsi="Arial" w:cs="Arial"/>
                  <w:noProof/>
                  <w:kern w:val="0"/>
                  <w:lang w:val="en-US"/>
                  <w14:ligatures w14:val="none"/>
                </w:rPr>
                <w:t xml:space="preserve">Trust, S. F. (2019). </w:t>
              </w:r>
              <w:r w:rsidRPr="00F67B51">
                <w:rPr>
                  <w:rFonts w:ascii="Arial" w:eastAsia="Calibri" w:hAnsi="Arial" w:cs="Arial"/>
                  <w:i/>
                  <w:iCs/>
                  <w:noProof/>
                  <w:kern w:val="0"/>
                  <w:lang w:val="en-US"/>
                  <w14:ligatures w14:val="none"/>
                </w:rPr>
                <w:t>New BIM Standards - ISO19650</w:t>
              </w:r>
              <w:r w:rsidRPr="00F67B51">
                <w:rPr>
                  <w:rFonts w:ascii="Arial" w:eastAsia="Calibri" w:hAnsi="Arial" w:cs="Arial"/>
                  <w:noProof/>
                  <w:kern w:val="0"/>
                  <w:lang w:val="en-US"/>
                  <w14:ligatures w14:val="none"/>
                </w:rPr>
                <w:t>. Retrieved 03 2022, from scottishfuturestrust.org.uk: https://bimportal.scottishfuturestrust.org.uk/page/new-international-bim-standards</w:t>
              </w:r>
            </w:p>
            <w:p w14:paraId="204F2B07" w14:textId="77777777" w:rsidR="00F67B51" w:rsidRPr="00F67B51" w:rsidRDefault="00F67B51" w:rsidP="00F67B51">
              <w:pPr>
                <w:spacing w:line="259" w:lineRule="auto"/>
                <w:rPr>
                  <w:rFonts w:ascii="Calibri" w:eastAsia="Calibri" w:hAnsi="Calibri" w:cs="Times New Roman"/>
                  <w:kern w:val="0"/>
                  <w:sz w:val="22"/>
                  <w:szCs w:val="22"/>
                  <w14:ligatures w14:val="none"/>
                </w:rPr>
              </w:pPr>
              <w:r w:rsidRPr="00F67B51">
                <w:rPr>
                  <w:rFonts w:ascii="Arial" w:eastAsia="Calibri" w:hAnsi="Arial" w:cs="Arial"/>
                  <w:b/>
                  <w:bCs/>
                  <w:noProof/>
                  <w:kern w:val="0"/>
                  <w14:ligatures w14:val="none"/>
                </w:rPr>
                <w:fldChar w:fldCharType="end"/>
              </w:r>
            </w:p>
          </w:sdtContent>
        </w:sdt>
      </w:sdtContent>
    </w:sdt>
    <w:p w14:paraId="22AD42F8" w14:textId="77777777" w:rsidR="00F67B51" w:rsidRPr="00386395" w:rsidRDefault="00F67B51" w:rsidP="00537645">
      <w:pPr>
        <w:spacing w:line="360" w:lineRule="auto"/>
        <w:rPr>
          <w:rFonts w:ascii="Arial" w:hAnsi="Arial" w:cs="Arial"/>
        </w:rPr>
      </w:pPr>
    </w:p>
    <w:sectPr w:rsidR="00F67B51" w:rsidRPr="0038639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3A447" w14:textId="77777777" w:rsidR="00C91B7E" w:rsidRDefault="00C91B7E" w:rsidP="00C91B7E">
      <w:pPr>
        <w:spacing w:after="0" w:line="240" w:lineRule="auto"/>
      </w:pPr>
      <w:r>
        <w:separator/>
      </w:r>
    </w:p>
  </w:endnote>
  <w:endnote w:type="continuationSeparator" w:id="0">
    <w:p w14:paraId="027215F6" w14:textId="77777777" w:rsidR="00C91B7E" w:rsidRDefault="00C91B7E" w:rsidP="00C91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8185D3" w14:textId="77777777" w:rsidR="00C91B7E" w:rsidRDefault="00C91B7E" w:rsidP="00C91B7E">
      <w:pPr>
        <w:spacing w:after="0" w:line="240" w:lineRule="auto"/>
      </w:pPr>
      <w:r>
        <w:separator/>
      </w:r>
    </w:p>
  </w:footnote>
  <w:footnote w:type="continuationSeparator" w:id="0">
    <w:p w14:paraId="6B72745A" w14:textId="77777777" w:rsidR="00C91B7E" w:rsidRDefault="00C91B7E" w:rsidP="00C91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BECA4B" w14:textId="67120824" w:rsidR="00C91B7E" w:rsidRDefault="00C91B7E">
    <w:pPr>
      <w:pStyle w:val="Header"/>
    </w:pPr>
    <w:r>
      <w:rPr>
        <w:noProof/>
      </w:rPr>
      <w:drawing>
        <wp:anchor distT="0" distB="0" distL="114300" distR="114300" simplePos="0" relativeHeight="251658240" behindDoc="0" locked="0" layoutInCell="1" allowOverlap="1" wp14:anchorId="619D918F" wp14:editId="23407282">
          <wp:simplePos x="0" y="0"/>
          <wp:positionH relativeFrom="column">
            <wp:posOffset>4781550</wp:posOffset>
          </wp:positionH>
          <wp:positionV relativeFrom="paragraph">
            <wp:posOffset>-278130</wp:posOffset>
          </wp:positionV>
          <wp:extent cx="1664335" cy="542290"/>
          <wp:effectExtent l="0" t="0" r="0" b="0"/>
          <wp:wrapSquare wrapText="bothSides"/>
          <wp:docPr id="139931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64335" cy="542290"/>
                  </a:xfrm>
                  <a:prstGeom prst="rect">
                    <a:avLst/>
                  </a:prstGeom>
                  <a:noFill/>
                </pic:spPr>
              </pic:pic>
            </a:graphicData>
          </a:graphic>
          <wp14:sizeRelH relativeFrom="page">
            <wp14:pctWidth>0</wp14:pctWidth>
          </wp14:sizeRelH>
          <wp14:sizeRelV relativeFrom="page">
            <wp14:pctHeight>0</wp14:pctHeight>
          </wp14:sizeRelV>
        </wp:anchor>
      </w:drawing>
    </w:r>
    <w:r w:rsidR="00537645">
      <w:t>Matthew Moore – 1911169</w:t>
    </w:r>
  </w:p>
  <w:p w14:paraId="0F40DD35" w14:textId="77777777" w:rsidR="005B0547" w:rsidRDefault="005B05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70379A"/>
    <w:multiLevelType w:val="hybridMultilevel"/>
    <w:tmpl w:val="5AF84A82"/>
    <w:lvl w:ilvl="0" w:tplc="D042FDEE">
      <w:start w:val="28"/>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597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B7E"/>
    <w:rsid w:val="00386395"/>
    <w:rsid w:val="003E0460"/>
    <w:rsid w:val="00537645"/>
    <w:rsid w:val="005B0547"/>
    <w:rsid w:val="0086417A"/>
    <w:rsid w:val="00A827D3"/>
    <w:rsid w:val="00C91B7E"/>
    <w:rsid w:val="00D015D8"/>
    <w:rsid w:val="00E37BD2"/>
    <w:rsid w:val="00E56D8F"/>
    <w:rsid w:val="00F67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711FD74"/>
  <w15:chartTrackingRefBased/>
  <w15:docId w15:val="{F4B5F3CD-2CB7-4262-96E8-3D8E6009E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B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B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B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B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B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B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B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B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B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B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B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B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B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B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B7E"/>
    <w:rPr>
      <w:rFonts w:eastAsiaTheme="majorEastAsia" w:cstheme="majorBidi"/>
      <w:color w:val="272727" w:themeColor="text1" w:themeTint="D8"/>
    </w:rPr>
  </w:style>
  <w:style w:type="paragraph" w:styleId="Title">
    <w:name w:val="Title"/>
    <w:basedOn w:val="Normal"/>
    <w:next w:val="Normal"/>
    <w:link w:val="TitleChar"/>
    <w:uiPriority w:val="10"/>
    <w:qFormat/>
    <w:rsid w:val="00C91B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B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B7E"/>
    <w:pPr>
      <w:spacing w:before="160"/>
      <w:jc w:val="center"/>
    </w:pPr>
    <w:rPr>
      <w:i/>
      <w:iCs/>
      <w:color w:val="404040" w:themeColor="text1" w:themeTint="BF"/>
    </w:rPr>
  </w:style>
  <w:style w:type="character" w:customStyle="1" w:styleId="QuoteChar">
    <w:name w:val="Quote Char"/>
    <w:basedOn w:val="DefaultParagraphFont"/>
    <w:link w:val="Quote"/>
    <w:uiPriority w:val="29"/>
    <w:rsid w:val="00C91B7E"/>
    <w:rPr>
      <w:i/>
      <w:iCs/>
      <w:color w:val="404040" w:themeColor="text1" w:themeTint="BF"/>
    </w:rPr>
  </w:style>
  <w:style w:type="paragraph" w:styleId="ListParagraph">
    <w:name w:val="List Paragraph"/>
    <w:basedOn w:val="Normal"/>
    <w:uiPriority w:val="34"/>
    <w:qFormat/>
    <w:rsid w:val="00C91B7E"/>
    <w:pPr>
      <w:ind w:left="720"/>
      <w:contextualSpacing/>
    </w:pPr>
  </w:style>
  <w:style w:type="character" w:styleId="IntenseEmphasis">
    <w:name w:val="Intense Emphasis"/>
    <w:basedOn w:val="DefaultParagraphFont"/>
    <w:uiPriority w:val="21"/>
    <w:qFormat/>
    <w:rsid w:val="00C91B7E"/>
    <w:rPr>
      <w:i/>
      <w:iCs/>
      <w:color w:val="0F4761" w:themeColor="accent1" w:themeShade="BF"/>
    </w:rPr>
  </w:style>
  <w:style w:type="paragraph" w:styleId="IntenseQuote">
    <w:name w:val="Intense Quote"/>
    <w:basedOn w:val="Normal"/>
    <w:next w:val="Normal"/>
    <w:link w:val="IntenseQuoteChar"/>
    <w:uiPriority w:val="30"/>
    <w:qFormat/>
    <w:rsid w:val="00C91B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B7E"/>
    <w:rPr>
      <w:i/>
      <w:iCs/>
      <w:color w:val="0F4761" w:themeColor="accent1" w:themeShade="BF"/>
    </w:rPr>
  </w:style>
  <w:style w:type="character" w:styleId="IntenseReference">
    <w:name w:val="Intense Reference"/>
    <w:basedOn w:val="DefaultParagraphFont"/>
    <w:uiPriority w:val="32"/>
    <w:qFormat/>
    <w:rsid w:val="00C91B7E"/>
    <w:rPr>
      <w:b/>
      <w:bCs/>
      <w:smallCaps/>
      <w:color w:val="0F4761" w:themeColor="accent1" w:themeShade="BF"/>
      <w:spacing w:val="5"/>
    </w:rPr>
  </w:style>
  <w:style w:type="paragraph" w:styleId="Header">
    <w:name w:val="header"/>
    <w:basedOn w:val="Normal"/>
    <w:link w:val="HeaderChar"/>
    <w:uiPriority w:val="99"/>
    <w:unhideWhenUsed/>
    <w:rsid w:val="00C91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B7E"/>
  </w:style>
  <w:style w:type="paragraph" w:styleId="Footer">
    <w:name w:val="footer"/>
    <w:basedOn w:val="Normal"/>
    <w:link w:val="FooterChar"/>
    <w:uiPriority w:val="99"/>
    <w:unhideWhenUsed/>
    <w:rsid w:val="00C91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cit21</b:Tag>
    <b:SourceType>InternetSite</b:SourceType>
    <b:Guid>{C45D8145-CB6A-4450-AD1A-8457DBA9440D}</b:Guid>
    <b:Title>What is BIM?</b:Title>
    <b:Year>2021</b:Year>
    <b:Author>
      <b:Author>
        <b:NameList>
          <b:Person>
            <b:Last>citb</b:Last>
          </b:Person>
        </b:NameList>
      </b:Author>
    </b:Author>
    <b:InternetSiteTitle>citb.co.uk</b:InternetSiteTitle>
    <b:URL>https://www.citb.co.uk/about-citb/partnerships-and-initiatives/building-information-management-bim-for-site-workers/what-is-bim/</b:URL>
    <b:RefOrder>1</b:RefOrder>
  </b:Source>
  <b:Source>
    <b:Tag>SOL21</b:Tag>
    <b:SourceType>DocumentFromInternetSite</b:SourceType>
    <b:Guid>{1B9A5A1A-862D-44A1-BCCC-DA4CDCE33609}</b:Guid>
    <b:Title>How does implementation of BIM save time and cost?</b:Title>
    <b:InternetSiteTitle>aecbimsolutions.com</b:InternetSiteTitle>
    <b:Year>2021</b:Year>
    <b:Month>07</b:Month>
    <b:Day>31</b:Day>
    <b:URL>https://aecbimsolutions.com/archives/7782</b:URL>
    <b:Author>
      <b:Author>
        <b:NameList>
          <b:Person>
            <b:Last>SOLUTIONS</b:Last>
            <b:First>AEC</b:First>
            <b:Middle>BIM</b:Middle>
          </b:Person>
        </b:NameList>
      </b:Author>
    </b:Author>
    <b:YearAccessed>2022</b:YearAccessed>
    <b:MonthAccessed>03</b:MonthAccessed>
    <b:RefOrder>2</b:RefOrder>
  </b:Source>
  <b:Source>
    <b:Tag>Aut16</b:Tag>
    <b:SourceType>DocumentFromInternetSite</b:SourceType>
    <b:Guid>{31D6D94D-E676-4B18-A481-0812FF48B2C7}</b:Guid>
    <b:Author>
      <b:Author>
        <b:NameList>
          <b:Person>
            <b:Last>Autodesk</b:Last>
          </b:Person>
        </b:NameList>
      </b:Author>
    </b:Author>
    <b:Title>What is BIM Level 2? ... Glad you asked</b:Title>
    <b:InternetSiteTitle>bim360.autodesk.com</b:InternetSiteTitle>
    <b:Year>2016</b:Year>
    <b:URL>https://bim360.autodesk.com/what-is-bim-level-2/</b:URL>
    <b:RefOrder>3</b:RefOrder>
  </b:Source>
  <b:Source>
    <b:Tag>Bui21</b:Tag>
    <b:SourceType>JournalArticle</b:SourceType>
    <b:Guid>{FE13D538-D8CF-447E-A6E7-FD3929C11BB6}</b:Guid>
    <b:Author>
      <b:Author>
        <b:NameList>
          <b:Person>
            <b:Last>Buildings</b:Last>
            <b:First>Designing</b:First>
          </b:Person>
        </b:NameList>
      </b:Author>
    </b:Author>
    <b:Title>BIM Level 2</b:Title>
    <b:Year>2021</b:Year>
    <b:Month>09</b:Month>
    <b:Day>15</b:Day>
    <b:URL>https://www.designingbuildings.co.uk/wiki/BIM_level_2#:~:text=There%20are%20a%20number%20of%20%27%20levels%20of,including%20construction%20sequencing%2C%20cost%20and%20lifecycle%20management%20</b:URL>
    <b:JournalName>Designing Buildings</b:JournalName>
    <b:YearAccessed>2022</b:YearAccessed>
    <b:MonthAccessed>03</b:MonthAccessed>
    <b:RefOrder>4</b:RefOrder>
  </b:Source>
  <b:Source>
    <b:Tag>BIM22</b:Tag>
    <b:SourceType>DocumentFromInternetSite</b:SourceType>
    <b:Guid>{81C9D60A-CDBB-4863-9EB8-5F4E47A9F976}</b:Guid>
    <b:Author>
      <b:Author>
        <b:NameList>
          <b:Person>
            <b:Last>BIMuk</b:Last>
          </b:Person>
        </b:NameList>
      </b:Author>
    </b:Author>
    <b:Title>BIM Level 2 Documents</b:Title>
    <b:Year>2022</b:Year>
    <b:InternetSiteTitle>bimuk.co.uk</b:InternetSiteTitle>
    <b:URL>https://bimuk.co.uk/standards/bim-level-2-documents/</b:URL>
    <b:RefOrder>12</b:RefOrder>
  </b:Source>
  <b:Source>
    <b:Tag>Tru19</b:Tag>
    <b:SourceType>InternetSite</b:SourceType>
    <b:Guid>{E25F2461-5F6B-46C0-B67C-A08370A3309D}</b:Guid>
    <b:Title>New BIM Standards - ISO19650</b:Title>
    <b:InternetSiteTitle>scottishfuturestrust.org.uk</b:InternetSiteTitle>
    <b:Year>2019</b:Year>
    <b:URL>https://bimportal.scottishfuturestrust.org.uk/page/new-international-bim-standards</b:URL>
    <b:Author>
      <b:Author>
        <b:NameList>
          <b:Person>
            <b:Last>Trust</b:Last>
            <b:First>Scottish</b:First>
            <b:Middle>Futures</b:Middle>
          </b:Person>
        </b:NameList>
      </b:Author>
    </b:Author>
    <b:YearAccessed>2022</b:YearAccessed>
    <b:MonthAccessed>03</b:MonthAccessed>
    <b:RefOrder>5</b:RefOrder>
  </b:Source>
  <b:Source>
    <b:Tag>All19</b:Tag>
    <b:SourceType>JournalArticle</b:SourceType>
    <b:Guid>{93B27460-EEA8-4B27-87ED-AB88F2D00BD2}</b:Guid>
    <b:Title>What’s a Common Data Environment and Why It Matters</b:Title>
    <b:Year>2019</b:Year>
    <b:Month>12</b:Month>
    <b:Day>01</b:Day>
    <b:URL>https://constructionblog.autodesk.com/common-data-environment/</b:URL>
    <b:Author>
      <b:Author>
        <b:NameList>
          <b:Person>
            <b:Last>Allen</b:Last>
            <b:First>Joan</b:First>
          </b:Person>
        </b:NameList>
      </b:Author>
    </b:Author>
    <b:JournalName>Digital Builder</b:JournalName>
    <b:YearAccessed>2022</b:YearAccessed>
    <b:MonthAccessed>03</b:MonthAccessed>
    <b:RefOrder>6</b:RefOrder>
  </b:Source>
  <b:Source>
    <b:Tag>Mcp16</b:Tag>
    <b:SourceType>JournalArticle</b:SourceType>
    <b:Guid>{FBC3EF43-DF1B-4669-93BB-962F4B6C9B5B}</b:Guid>
    <b:Title>What is the Common Data Environment (CDE)?</b:Title>
    <b:JournalName>NBS</b:JournalName>
    <b:Year>2016</b:Year>
    <b:Month>10</b:Month>
    <b:Day>18</b:Day>
    <b:Author>
      <b:Author>
        <b:NameList>
          <b:Person>
            <b:Last>McPartland</b:Last>
            <b:First>Richard</b:First>
          </b:Person>
        </b:NameList>
      </b:Author>
    </b:Author>
    <b:YearAccessed>2022</b:YearAccessed>
    <b:MonthAccessed>03</b:MonthAccessed>
    <b:URL>https://www.thenbs.com/knowledge/what-is-the-common-data-environment-cde</b:URL>
    <b:RefOrder>7</b:RefOrder>
  </b:Source>
  <b:Source>
    <b:Tag>IPD20</b:Tag>
    <b:SourceType>DocumentFromInternetSite</b:SourceType>
    <b:Guid>{84C16838-7D6F-45BB-BC05-602F1EF45D60}</b:Guid>
    <b:Title>Volume Strategy</b:Title>
    <b:Year>2020</b:Year>
    <b:Author>
      <b:Author>
        <b:NameList>
          <b:Person>
            <b:Last>IPD</b:Last>
          </b:Person>
        </b:NameList>
      </b:Author>
    </b:Author>
    <b:InternetSiteTitle>integratedprojectdesign.com</b:InternetSiteTitle>
    <b:URL>https://integratedprojectdesign.com/ddd/volume-strategy/</b:URL>
    <b:YearAccessed>2022</b:YearAccessed>
    <b:MonthAccessed>03</b:MonthAccessed>
    <b:RefOrder>8</b:RefOrder>
  </b:Source>
  <b:Source>
    <b:Tag>Edw22</b:Tag>
    <b:SourceType>DocumentFromInternetSite</b:SourceType>
    <b:Guid>{35931D45-7205-4B24-B431-CDE38D6358D3}</b:Guid>
    <b:Author>
      <b:Author>
        <b:NameList>
          <b:Person>
            <b:Last>Edwards</b:Last>
            <b:First>Matt</b:First>
          </b:Person>
        </b:NameList>
      </b:Author>
    </b:Author>
    <b:Title>A practical approach to BIM/VDC – spatial allocation</b:Title>
    <b:InternetSiteTitle>crbgroup.com</b:InternetSiteTitle>
    <b:Year>2022</b:Year>
    <b:URL>https://www.crbgroup.com/insights/bim-vdc-spatial-allocation</b:URL>
    <b:YearAccessed>2022</b:YearAccessed>
    <b:MonthAccessed>03</b:MonthAccessed>
    <b:RefOrder>9</b:RefOrder>
  </b:Source>
  <b:Source>
    <b:Tag>Ico21</b:Tag>
    <b:SourceType>DocumentFromInternetSite</b:SourceType>
    <b:Guid>{C86EE414-0E74-4407-85C3-967F77A8B85E}</b:Guid>
    <b:Author>
      <b:Author>
        <b:NameList>
          <b:Person>
            <b:Last>Icon</b:Last>
            <b:First>BIM</b:First>
          </b:Person>
        </b:NameList>
      </b:Author>
    </b:Author>
    <b:Title>A Simple BIM Naming Convention Based on ISO 19650 Part 1</b:Title>
    <b:InternetSiteTitle>bimicon.com</b:InternetSiteTitle>
    <b:Year>2021</b:Year>
    <b:URL>https://www.bimicon.com/bim-naming-convention-based-on-iso19650-part1/</b:URL>
    <b:YearAccessed>2022</b:YearAccessed>
    <b:MonthAccessed>03</b:MonthAccessed>
    <b:RefOrder>10</b:RefOrder>
  </b:Source>
  <b:Source>
    <b:Tag>Ros16</b:Tag>
    <b:SourceType>DocumentFromInternetSite</b:SourceType>
    <b:Guid>{8D5FBA4C-4065-4CE6-AA0A-5C8D1A137369}</b:Guid>
    <b:Author>
      <b:Author>
        <b:NameList>
          <b:Person>
            <b:Last>Rossiter</b:Last>
            <b:First>Dan</b:First>
          </b:Person>
        </b:NameList>
      </b:Author>
    </b:Author>
    <b:Title>There's no BIM like home</b:Title>
    <b:InternetSiteTitle>bimblog.house</b:InternetSiteTitle>
    <b:Year>2016</b:Year>
    <b:URL>https://bimblog.house/</b:URL>
    <b:YearAccessed>2022</b:YearAccessed>
    <b:MonthAccessed>03</b:MonthAccessed>
    <b:RefOrder>11</b:RefOrder>
  </b:Source>
</b:Sources>
</file>

<file path=customXml/itemProps1.xml><?xml version="1.0" encoding="utf-8"?>
<ds:datastoreItem xmlns:ds="http://schemas.openxmlformats.org/officeDocument/2006/customXml" ds:itemID="{68ED444E-BC45-4EEF-A105-0AC1E6FBA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Pages>
  <Words>834</Words>
  <Characters>4754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8</cp:revision>
  <dcterms:created xsi:type="dcterms:W3CDTF">2024-05-01T16:08:00Z</dcterms:created>
  <dcterms:modified xsi:type="dcterms:W3CDTF">2024-05-01T20:12:00Z</dcterms:modified>
</cp:coreProperties>
</file>