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B58E9" w14:textId="02E0CB61" w:rsidR="005E3EC0" w:rsidRDefault="00F162C2">
      <w:r>
        <w:t>Name</w:t>
      </w:r>
      <w:r w:rsidR="008C6639">
        <w:t>:</w:t>
      </w:r>
      <w:r>
        <w:t xml:space="preserve"> Reema </w:t>
      </w:r>
      <w:r w:rsidR="005E3EC0">
        <w:t>Qurban</w:t>
      </w:r>
    </w:p>
    <w:p w14:paraId="709FA414" w14:textId="260E04F4" w:rsidR="005E3EC0" w:rsidRDefault="005E3EC0">
      <w:r>
        <w:t>Student ID</w:t>
      </w:r>
      <w:r w:rsidR="003B1169">
        <w:t>:</w:t>
      </w:r>
      <w:r w:rsidR="008C6639">
        <w:t>2526193</w:t>
      </w:r>
    </w:p>
    <w:p w14:paraId="2CE14737" w14:textId="7C62B0B9" w:rsidR="00E85034" w:rsidRDefault="423F3D86">
      <w:r>
        <w:t>Module Title:</w:t>
      </w:r>
      <w:r w:rsidR="054C0944">
        <w:t xml:space="preserve"> An investigation into the chronic shortage</w:t>
      </w:r>
      <w:r w:rsidR="09D9371D">
        <w:t>s</w:t>
      </w:r>
      <w:r w:rsidR="054C0944">
        <w:t xml:space="preserve"> of H</w:t>
      </w:r>
      <w:r w:rsidR="7B41327B">
        <w:t xml:space="preserve">ospital Beds within the </w:t>
      </w:r>
      <w:r w:rsidR="602697BE">
        <w:t>uk</w:t>
      </w:r>
      <w:r w:rsidR="7B41327B">
        <w:t xml:space="preserve"> NHS</w:t>
      </w:r>
    </w:p>
    <w:p w14:paraId="110BCEA0" w14:textId="7B28DD89" w:rsidR="28339781" w:rsidRDefault="28339781">
      <w:r>
        <w:t>Module code:</w:t>
      </w:r>
      <w:r w:rsidR="5C4FD939">
        <w:t xml:space="preserve"> LCH54007</w:t>
      </w:r>
      <w:r w:rsidR="59FA61F2">
        <w:t xml:space="preserve"> </w:t>
      </w:r>
    </w:p>
    <w:p w14:paraId="62A6366E" w14:textId="530796DD" w:rsidR="59FA61F2" w:rsidRDefault="59FA61F2">
      <w:r>
        <w:t>Component 2</w:t>
      </w:r>
    </w:p>
    <w:p w14:paraId="4EC791D3" w14:textId="6BF60CBF" w:rsidR="00B85E31" w:rsidRDefault="5C4FD939">
      <w:r>
        <w:t>T</w:t>
      </w:r>
      <w:r w:rsidR="2067E492">
        <w:t>utor: Markus k</w:t>
      </w:r>
      <w:r w:rsidR="302582BB">
        <w:t>lingelfuss.</w:t>
      </w:r>
    </w:p>
    <w:p w14:paraId="090B2DB5" w14:textId="0B05994C" w:rsidR="00417BBF" w:rsidRDefault="1EC7B043">
      <w:r>
        <w:t>Date:22/03/2026</w:t>
      </w:r>
    </w:p>
    <w:p w14:paraId="4BF8AF20" w14:textId="5BAE29C5" w:rsidR="00417BBF" w:rsidRDefault="00417BBF" w:rsidP="7A9E2888">
      <w:pPr>
        <w:rPr>
          <w:b/>
          <w:bCs/>
        </w:rPr>
      </w:pPr>
    </w:p>
    <w:p w14:paraId="06294F75" w14:textId="6808661C" w:rsidR="00417BBF" w:rsidRDefault="00417BBF" w:rsidP="7A9E2888">
      <w:pPr>
        <w:rPr>
          <w:b/>
          <w:bCs/>
        </w:rPr>
      </w:pPr>
    </w:p>
    <w:p w14:paraId="12AC7914" w14:textId="7AEFC2D1" w:rsidR="00417BBF" w:rsidRDefault="00417BBF" w:rsidP="7A9E2888">
      <w:pPr>
        <w:rPr>
          <w:b/>
          <w:bCs/>
        </w:rPr>
      </w:pPr>
    </w:p>
    <w:p w14:paraId="1849D279" w14:textId="48A51DFB" w:rsidR="00417BBF" w:rsidRDefault="00417BBF" w:rsidP="7A9E2888">
      <w:pPr>
        <w:rPr>
          <w:b/>
          <w:bCs/>
        </w:rPr>
      </w:pPr>
    </w:p>
    <w:p w14:paraId="11D4D0DC" w14:textId="70401CEC" w:rsidR="00417BBF" w:rsidRDefault="00417BBF" w:rsidP="7A9E2888">
      <w:pPr>
        <w:rPr>
          <w:b/>
          <w:bCs/>
        </w:rPr>
      </w:pPr>
    </w:p>
    <w:p w14:paraId="15DB17AA" w14:textId="13A551E3" w:rsidR="00417BBF" w:rsidRDefault="00417BBF" w:rsidP="7A9E2888">
      <w:pPr>
        <w:rPr>
          <w:b/>
          <w:bCs/>
        </w:rPr>
      </w:pPr>
    </w:p>
    <w:p w14:paraId="3858351A" w14:textId="3DA4C2F1" w:rsidR="00417BBF" w:rsidRDefault="00417BBF" w:rsidP="7A9E2888">
      <w:pPr>
        <w:rPr>
          <w:b/>
          <w:bCs/>
        </w:rPr>
      </w:pPr>
    </w:p>
    <w:p w14:paraId="37796593" w14:textId="05B0B714" w:rsidR="00417BBF" w:rsidRDefault="00417BBF" w:rsidP="7A9E2888">
      <w:pPr>
        <w:rPr>
          <w:b/>
          <w:bCs/>
        </w:rPr>
      </w:pPr>
    </w:p>
    <w:p w14:paraId="1D57E770" w14:textId="1AF08793" w:rsidR="00417BBF" w:rsidRDefault="00417BBF" w:rsidP="7A9E2888">
      <w:pPr>
        <w:rPr>
          <w:b/>
          <w:bCs/>
        </w:rPr>
      </w:pPr>
    </w:p>
    <w:p w14:paraId="6700B8B8" w14:textId="04631B33" w:rsidR="00417BBF" w:rsidRDefault="00417BBF" w:rsidP="7A9E2888">
      <w:pPr>
        <w:rPr>
          <w:b/>
          <w:bCs/>
        </w:rPr>
      </w:pPr>
    </w:p>
    <w:p w14:paraId="4D9DCB57" w14:textId="0A8AA072" w:rsidR="00417BBF" w:rsidRDefault="00417BBF" w:rsidP="7A9E2888">
      <w:pPr>
        <w:rPr>
          <w:b/>
          <w:bCs/>
        </w:rPr>
      </w:pPr>
    </w:p>
    <w:p w14:paraId="77ECD01A" w14:textId="0CDE066F" w:rsidR="00417BBF" w:rsidRDefault="00417BBF" w:rsidP="7A9E2888">
      <w:pPr>
        <w:rPr>
          <w:b/>
          <w:bCs/>
        </w:rPr>
      </w:pPr>
    </w:p>
    <w:p w14:paraId="107C7158" w14:textId="175F1579" w:rsidR="00417BBF" w:rsidRDefault="00417BBF" w:rsidP="7A9E2888">
      <w:pPr>
        <w:rPr>
          <w:b/>
          <w:bCs/>
        </w:rPr>
      </w:pPr>
    </w:p>
    <w:p w14:paraId="46E537D9" w14:textId="3B01E8C9" w:rsidR="00417BBF" w:rsidRDefault="00417BBF" w:rsidP="7A9E2888">
      <w:pPr>
        <w:rPr>
          <w:b/>
          <w:bCs/>
        </w:rPr>
      </w:pPr>
    </w:p>
    <w:p w14:paraId="2DACDECB" w14:textId="1D661666" w:rsidR="00417BBF" w:rsidRDefault="00417BBF" w:rsidP="7A9E2888">
      <w:pPr>
        <w:rPr>
          <w:b/>
          <w:bCs/>
        </w:rPr>
      </w:pPr>
    </w:p>
    <w:p w14:paraId="4C9D99DE" w14:textId="08C339FD" w:rsidR="00417BBF" w:rsidRDefault="00417BBF" w:rsidP="7A9E2888">
      <w:pPr>
        <w:rPr>
          <w:b/>
          <w:bCs/>
        </w:rPr>
      </w:pPr>
    </w:p>
    <w:p w14:paraId="14D4E7D9" w14:textId="13F2F395" w:rsidR="00417BBF" w:rsidRDefault="00417BBF" w:rsidP="7A9E2888">
      <w:pPr>
        <w:rPr>
          <w:b/>
          <w:bCs/>
        </w:rPr>
      </w:pPr>
    </w:p>
    <w:p w14:paraId="169CEB84" w14:textId="292353DA" w:rsidR="00417BBF" w:rsidRDefault="00417BBF" w:rsidP="7A9E2888">
      <w:pPr>
        <w:rPr>
          <w:b/>
          <w:bCs/>
        </w:rPr>
      </w:pPr>
    </w:p>
    <w:p w14:paraId="55C252E5" w14:textId="61E32E09" w:rsidR="00417BBF" w:rsidRDefault="00417BBF" w:rsidP="7A9E2888">
      <w:pPr>
        <w:rPr>
          <w:b/>
          <w:bCs/>
        </w:rPr>
      </w:pPr>
    </w:p>
    <w:p w14:paraId="25BF9BE4" w14:textId="5F5DA298" w:rsidR="00417BBF" w:rsidRDefault="00417BBF" w:rsidP="7A9E2888">
      <w:pPr>
        <w:rPr>
          <w:b/>
          <w:bCs/>
        </w:rPr>
      </w:pPr>
    </w:p>
    <w:p w14:paraId="7C9EA5D0" w14:textId="720D323F" w:rsidR="6B15E086" w:rsidRDefault="6B15E086" w:rsidP="6B15E086">
      <w:pPr>
        <w:rPr>
          <w:b/>
          <w:bCs/>
        </w:rPr>
      </w:pPr>
    </w:p>
    <w:p w14:paraId="1A031019" w14:textId="4861A633" w:rsidR="03902DD4" w:rsidRDefault="00213F76" w:rsidP="1737F9E1">
      <w:pPr>
        <w:spacing w:line="360" w:lineRule="auto"/>
        <w:rPr>
          <w:b/>
          <w:bCs/>
        </w:rPr>
      </w:pPr>
      <w:r w:rsidRPr="1737F9E1">
        <w:rPr>
          <w:b/>
          <w:bCs/>
        </w:rPr>
        <w:t>Introduction</w:t>
      </w:r>
      <w:r>
        <w:t>:</w:t>
      </w:r>
      <w:r w:rsidR="00E135D9">
        <w:t xml:space="preserve"> </w:t>
      </w:r>
    </w:p>
    <w:p w14:paraId="7EBF5168" w14:textId="5EC6E9A6" w:rsidR="03902DD4" w:rsidRDefault="00E135D9" w:rsidP="1737F9E1">
      <w:pPr>
        <w:spacing w:line="360" w:lineRule="auto"/>
        <w:rPr>
          <w:b/>
          <w:bCs/>
        </w:rPr>
      </w:pPr>
      <w:r>
        <w:t>The strategic management of hospital bed capacity is fundamental to maintaining safe patient flow within UK NHS Emergency Departments. As the primary gateway for acute care, A&amp;E requires the immediate availability of mobile trolleys to facilitate rapid clinical assessment and admission. However, escalating emergency demand and "bed blocking" within inpatient wards have created severe spatial challenges, resulting in overcrowded corridors and delayed ambulance handovers. This research identifies the systemic drivers of bed shortages, evaluating their impact on organizational stability and patient safety. The report is structured as follows: first, it explains the research topic selection; second, it evaluates three UK-centric information sources; third, it plans a research methodology; and finally, it outlines data collection strategies.</w:t>
      </w:r>
    </w:p>
    <w:p w14:paraId="7CC6F394" w14:textId="5AEA0CFA" w:rsidR="00840314" w:rsidRDefault="1D839515" w:rsidP="1737F9E1">
      <w:pPr>
        <w:pStyle w:val="ListParagraph"/>
        <w:numPr>
          <w:ilvl w:val="1"/>
          <w:numId w:val="1"/>
        </w:numPr>
        <w:spacing w:line="360" w:lineRule="auto"/>
        <w:contextualSpacing w:val="0"/>
        <w:rPr>
          <w:b/>
          <w:bCs/>
        </w:rPr>
      </w:pPr>
      <w:r w:rsidRPr="1737F9E1">
        <w:rPr>
          <w:b/>
          <w:bCs/>
        </w:rPr>
        <w:t>Selection of Research Topic</w:t>
      </w:r>
    </w:p>
    <w:p w14:paraId="777B6827" w14:textId="1C348F43" w:rsidR="00840314" w:rsidRDefault="1D839515" w:rsidP="1737F9E1">
      <w:pPr>
        <w:spacing w:line="360" w:lineRule="auto"/>
      </w:pPr>
      <w:r>
        <w:t xml:space="preserve">The identified problem </w:t>
      </w:r>
      <w:r w:rsidR="19C61179">
        <w:t>centres</w:t>
      </w:r>
      <w:r>
        <w:t xml:space="preserve"> on the critical shortage of hospital beds within National Health Service (NHS) Emergency Departments, a phenomenon often described as "exit block." This occurs when a lack of available ward beds prevents the timely transfer of patients from Accident and Emergency (A&amp;E), leading to severe overcrowding. The research focuses specifically on the acute hospital sector of the UK health and social care system, where the intersection of rising patient demand and stagnant bed capacity is most evident.</w:t>
      </w:r>
    </w:p>
    <w:p w14:paraId="3F1DC05D" w14:textId="67980C3D" w:rsidR="00840314" w:rsidRDefault="1D839515" w:rsidP="1737F9E1">
      <w:pPr>
        <w:spacing w:line="360" w:lineRule="auto"/>
      </w:pPr>
      <w:r>
        <w:t xml:space="preserve">This issue profoundly affects service users, healthcare staff, and the broader </w:t>
      </w:r>
      <w:r w:rsidR="19C61179">
        <w:t>organisation</w:t>
      </w:r>
      <w:r>
        <w:t xml:space="preserve">. For service users, bed shortages result in prolonged waiting times in corridors and a measurable decline in clinical safety and dignity. Staff face heightened stress levels and moral injury as they are forced to manage high-acuity patients in unsuitable environments, leading to burnout. Care </w:t>
      </w:r>
      <w:r w:rsidR="19C61179">
        <w:t>organisations</w:t>
      </w:r>
      <w:r>
        <w:t xml:space="preserve"> suffer from systemic bottlenecks, reflected in ambulance handover delays and an inability to meet national performance targets, such as the four-hour A&amp;E standard.</w:t>
      </w:r>
    </w:p>
    <w:p w14:paraId="340522F6" w14:textId="51C13386" w:rsidR="00840314" w:rsidRDefault="1D839515" w:rsidP="1737F9E1">
      <w:pPr>
        <w:spacing w:line="360" w:lineRule="auto"/>
      </w:pPr>
      <w:r>
        <w:t>The selection of this topic is driven by its urgent relevance to modern healthcare logistics. The complexity of managing physical bed storage within limited hospital footprints presents a compelling challenge that combines clinical necessity with spatial efficiency. This interest is rooted in the observation of how infrastructure directly impacts patient outcomes.</w:t>
      </w:r>
    </w:p>
    <w:p w14:paraId="340B79E5" w14:textId="05284DA1" w:rsidR="00EE2022" w:rsidRDefault="1D839515" w:rsidP="1737F9E1">
      <w:pPr>
        <w:spacing w:line="360" w:lineRule="auto"/>
      </w:pPr>
      <w:r>
        <w:t xml:space="preserve">Furthermore, this research aligns with both previous study experience and future career plans. Having examined healthcare systems in a theoretical context, there is a clear professional need to investigate practical, frontline operational gaps. This study serves as a bridge to a career in healthcare management or clinical leadership, where expertise in resource allocation and flow management is essential. By addressing these systemic pressures, the research supports the development of strategic </w:t>
      </w:r>
      <w:r w:rsidR="004C5B3A">
        <w:t>problem-solving</w:t>
      </w:r>
      <w:r>
        <w:t xml:space="preserve"> skills required to improve the efficiency and safety of the health and social care sector.</w:t>
      </w:r>
    </w:p>
    <w:p w14:paraId="74162E4E" w14:textId="77777777" w:rsidR="00065F60" w:rsidRDefault="2A3D60BA" w:rsidP="1737F9E1">
      <w:pPr>
        <w:spacing w:line="360" w:lineRule="auto"/>
        <w:rPr>
          <w:b/>
          <w:bCs/>
        </w:rPr>
      </w:pPr>
      <w:r w:rsidRPr="1737F9E1">
        <w:rPr>
          <w:b/>
          <w:bCs/>
        </w:rPr>
        <w:t>1.2 Evaluation of Credible Sources</w:t>
      </w:r>
    </w:p>
    <w:p w14:paraId="75E41EEE" w14:textId="6D40658E" w:rsidR="00065F60" w:rsidRDefault="2A3D60BA" w:rsidP="1737F9E1">
      <w:pPr>
        <w:spacing w:line="360" w:lineRule="auto"/>
      </w:pPr>
      <w:r>
        <w:t xml:space="preserve">The following three sources provide </w:t>
      </w:r>
      <w:r w:rsidR="566043B0">
        <w:t>robust evidence</w:t>
      </w:r>
      <w:r>
        <w:t xml:space="preserve"> base for the investigation into NHS bed shortages and their subsequent impact on Accident and Emergency (A&amp;E) department operations. These sources have been selected for their credibility, relevance to current healthcare challenges, and the specific data they provide regarding systemic bottlenecks.</w:t>
      </w:r>
    </w:p>
    <w:p w14:paraId="0F38139E" w14:textId="69673096" w:rsidR="00065F60" w:rsidRDefault="2A3D60BA" w:rsidP="1737F9E1">
      <w:pPr>
        <w:spacing w:line="360" w:lineRule="auto"/>
      </w:pPr>
      <w:r>
        <w:t>1. The King’s Fund (2024): "NHS Performance Data: Endemic Issues Across the Country"</w:t>
      </w:r>
    </w:p>
    <w:p w14:paraId="64234900" w14:textId="43C730D6" w:rsidR="00065F60" w:rsidRDefault="2A3D60BA" w:rsidP="1737F9E1">
      <w:pPr>
        <w:spacing w:line="360" w:lineRule="auto"/>
      </w:pPr>
      <w:r>
        <w:t>• Summary: This report provides a high-level analysis of systemic pressures, noting that only 73% of A&amp;E patients were seen within the national four-hour target—a benchmark that has been consistently missed for over eight years. The research highlights that an average of 12,000 medically fit patients remain in hospital daily due to delays in social care and community support, directly causing the phenomenon of "exit block."</w:t>
      </w:r>
    </w:p>
    <w:p w14:paraId="7F41BAC0" w14:textId="7FEB5097" w:rsidR="00065F60" w:rsidRDefault="2A3D60BA" w:rsidP="1737F9E1">
      <w:pPr>
        <w:spacing w:line="360" w:lineRule="auto"/>
      </w:pPr>
      <w:r>
        <w:t>• Utility &amp; Support: This source is essential for establishing the broader context of bed unavailability. It supports the research topic by linking hospital performance to external social care factors, proving that A&amp;E overcrowding is a symptom of a whole-system failure. It justifies the investigation into how external delays manifest as physical congestion within the emergency department.</w:t>
      </w:r>
    </w:p>
    <w:p w14:paraId="63388102" w14:textId="6C64D0A6" w:rsidR="00065F60" w:rsidRDefault="2A3D60BA" w:rsidP="1737F9E1">
      <w:pPr>
        <w:spacing w:line="360" w:lineRule="auto"/>
      </w:pPr>
      <w:r>
        <w:t>• Research Gap: While the report provides an excellent overview of policy and national statistics, it lacks granular data on how individual hospital layouts or specific physical storage constraints contribute to these operational delays.</w:t>
      </w:r>
    </w:p>
    <w:p w14:paraId="412D3794" w14:textId="6467F791" w:rsidR="00065F60" w:rsidRDefault="2A3D60BA" w:rsidP="1737F9E1">
      <w:pPr>
        <w:spacing w:line="360" w:lineRule="auto"/>
      </w:pPr>
      <w:r>
        <w:t>2. Royal College of Emergency Medicine (RCEM, 2025): "Care of Older People: An Alarming Threat to Patient Safety"</w:t>
      </w:r>
    </w:p>
    <w:p w14:paraId="423C17E2" w14:textId="0B516BAE" w:rsidR="00065F60" w:rsidRDefault="2A3D60BA" w:rsidP="1737F9E1">
      <w:pPr>
        <w:spacing w:line="360" w:lineRule="auto"/>
      </w:pPr>
      <w:r>
        <w:t>• Summary: This research reveals that over one million patients aged 60 and over endured A&amp;E waits exceeding 12 hours in the past year. It specifically identifies "corridor care" as a direct consequence of acute bed shortages, noting that the likelihood of extreme waits increases significantly with patient age and clinical frailty.</w:t>
      </w:r>
    </w:p>
    <w:p w14:paraId="731A6699" w14:textId="3D6FB06D" w:rsidR="00065F60" w:rsidRDefault="2A3D60BA" w:rsidP="1737F9E1">
      <w:pPr>
        <w:spacing w:line="360" w:lineRule="auto"/>
      </w:pPr>
      <w:r>
        <w:t>• Utility &amp; Support: This source provides evidence of the "human cost" associated with the problem. It supports the topic by detailing the clinical risks—such as delirium, falls, and pressure ulcers—linked to patients being held in non-clinical spaces. This justifies the focus on "exit block" as a critical safety crisis rather than merely a logistical or administrative inconvenience.</w:t>
      </w:r>
    </w:p>
    <w:p w14:paraId="40AAFF95" w14:textId="05AB29DC" w:rsidR="00065F60" w:rsidRDefault="2A3D60BA" w:rsidP="1737F9E1">
      <w:pPr>
        <w:spacing w:line="360" w:lineRule="auto"/>
      </w:pPr>
      <w:r>
        <w:t xml:space="preserve">• Research Gap: Although the study identifies the symptoms of corridor care, it does not offer specific technological or architectural solutions for managing bed inventory or </w:t>
      </w:r>
      <w:r w:rsidR="0D81152B">
        <w:t>improving</w:t>
      </w:r>
      <w:r>
        <w:t xml:space="preserve"> spatial flow during these peak periods of congestion.</w:t>
      </w:r>
    </w:p>
    <w:p w14:paraId="72D98689" w14:textId="292C7831" w:rsidR="00065F60" w:rsidRDefault="2A3D60BA" w:rsidP="1737F9E1">
      <w:pPr>
        <w:spacing w:line="360" w:lineRule="auto"/>
      </w:pPr>
      <w:r>
        <w:t xml:space="preserve">3. NHS England (2025): "Winter Activity Tracker and Bed Occupancy </w:t>
      </w:r>
      <w:r w:rsidR="0D81152B">
        <w:t>Tracker and Bed Occupancy Streps</w:t>
      </w:r>
      <w:r>
        <w:t>"</w:t>
      </w:r>
    </w:p>
    <w:p w14:paraId="2AB0166B" w14:textId="4C1E45C2" w:rsidR="00065F60" w:rsidRDefault="2A3D60BA" w:rsidP="1737F9E1">
      <w:pPr>
        <w:spacing w:line="360" w:lineRule="auto"/>
      </w:pPr>
      <w:r>
        <w:t xml:space="preserve">• Summary: As a primary data source, this tracker monitors real-time occupancy, showing that general and acute bed occupancy remains critically high at 94.1%. It documents the seasonal impact of viruses on bed availability and the resulting ambulance handover delays that </w:t>
      </w:r>
      <w:r w:rsidR="634E50B7">
        <w:t>paralyse</w:t>
      </w:r>
      <w:r>
        <w:t xml:space="preserve"> emergency responses.</w:t>
      </w:r>
    </w:p>
    <w:p w14:paraId="2B052B0F" w14:textId="63D6B3C6" w:rsidR="00065F60" w:rsidRDefault="2A3D60BA" w:rsidP="1737F9E1">
      <w:pPr>
        <w:spacing w:line="360" w:lineRule="auto"/>
      </w:pPr>
      <w:r>
        <w:t xml:space="preserve">• Utility &amp; Support: This source provides the quantitative evidence required to justify the research. The 94% occupancy rate significantly exceeds the </w:t>
      </w:r>
      <w:r w:rsidR="634E50B7">
        <w:t>recognised</w:t>
      </w:r>
      <w:r>
        <w:t xml:space="preserve"> "safe" threshold of 85%, providing a statistical foundation for why A&amp;E departments are physically unable to move patients to inpatient wards.</w:t>
      </w:r>
    </w:p>
    <w:p w14:paraId="5A0F20F1" w14:textId="16728403" w:rsidR="00065F60" w:rsidRDefault="2A3D60BA" w:rsidP="1737F9E1">
      <w:pPr>
        <w:spacing w:line="360" w:lineRule="auto"/>
      </w:pPr>
      <w:r>
        <w:t>• Research Gap: This data is purely numerical and lacks qualitative feedback from frontline staff regarding the daily physical difficulty of locating, moving, and storing equipment within overcrowded environments.</w:t>
      </w:r>
    </w:p>
    <w:p w14:paraId="02D8C2D4" w14:textId="1250CDCA" w:rsidR="00065F60" w:rsidRDefault="2A3D60BA" w:rsidP="1737F9E1">
      <w:pPr>
        <w:spacing w:line="360" w:lineRule="auto"/>
      </w:pPr>
      <w:r w:rsidRPr="1737F9E1">
        <w:rPr>
          <w:b/>
          <w:bCs/>
        </w:rPr>
        <w:t>Identified Gaps in Current Research</w:t>
      </w:r>
    </w:p>
    <w:p w14:paraId="2548CD5D" w14:textId="2BF703A1" w:rsidR="003F0EE2" w:rsidRDefault="00065F60" w:rsidP="1737F9E1">
      <w:pPr>
        <w:spacing w:line="360" w:lineRule="auto"/>
      </w:pPr>
      <w:r>
        <w:t xml:space="preserve">While existing literature thoroughly documents why bed shortages occur—citing social care delays, funding limitations, and rising demand—there is a significant gap in research regarding practical micro-logistics. Specifically, there is limited information on how real-time bed-tracking technology or redesigned physical storage bays within A&amp;E could mitigate the immediate chaos caused by "exit blocks." Most studies </w:t>
      </w:r>
      <w:r w:rsidR="00E061C0">
        <w:t>analyse</w:t>
      </w:r>
      <w:r>
        <w:t xml:space="preserve"> the "macro" hospital level, leaving a clear need for research into frontline spatial management and the physical environment of the emergency department.</w:t>
      </w:r>
    </w:p>
    <w:p w14:paraId="3749510D" w14:textId="77777777" w:rsidR="004663C5" w:rsidRDefault="4D860E02" w:rsidP="1737F9E1">
      <w:pPr>
        <w:spacing w:line="360" w:lineRule="auto"/>
      </w:pPr>
      <w:r w:rsidRPr="1737F9E1">
        <w:rPr>
          <w:b/>
          <w:bCs/>
        </w:rPr>
        <w:t>1.3 Research Methodologies</w:t>
      </w:r>
    </w:p>
    <w:p w14:paraId="18259223" w14:textId="4D627C2D" w:rsidR="004663C5" w:rsidRDefault="4D860E02" w:rsidP="1737F9E1">
      <w:pPr>
        <w:spacing w:line="360" w:lineRule="auto"/>
      </w:pPr>
      <w:r>
        <w:t xml:space="preserve">Selecting a robust research methodology is essential for ensuring that the evidence gathered accurately addresses the operational complexities of bed management within NHS A&amp;E departments. Research methodologies are structured frameworks used to collect and </w:t>
      </w:r>
      <w:r w:rsidR="5AB32A28">
        <w:t>analyse</w:t>
      </w:r>
      <w:r>
        <w:t xml:space="preserve"> data to solve specific problems. Quantitative research focuses on numerical data and statistical analysis to identify broad patterns or averages (Creswell, 2014). In contrast, qualitative research explores non-numerical data, such as interviews or observations, to understand the underlying motivations and human experiences (Silverman, 2020). Mixed-methods research integrates both approaches, allowing researchers to validate statistical trends with deep human insights (Johnson et al., 2007).</w:t>
      </w:r>
    </w:p>
    <w:p w14:paraId="3C0DC71E" w14:textId="7A52D61C" w:rsidR="004663C5" w:rsidRDefault="4D860E02" w:rsidP="1737F9E1">
      <w:pPr>
        <w:spacing w:line="360" w:lineRule="auto"/>
      </w:pPr>
      <w:r>
        <w:t>A mixed-methods approach has been selected for this research on A&amp;E bed storage. This decision is justified because bed management is a multi-dimensional challenge involving both numerical data—such as occupancy rates and waiting times—and qualitative operational experiences, such as staff workflow and physical spatial constraints. By combining quantitative data on bed availability with qualitative feedback from frontline staff, the study can provide a comprehensive solution that a single method would miss.</w:t>
      </w:r>
    </w:p>
    <w:p w14:paraId="58820F67" w14:textId="76987553" w:rsidR="00B1031B" w:rsidRDefault="4D860E02" w:rsidP="1737F9E1">
      <w:pPr>
        <w:spacing w:line="360" w:lineRule="auto"/>
      </w:pPr>
      <w:r>
        <w:t>The sources explored in Section 1.2 demonstrate a variety of methodologies. The BMA (2024) and NHS England (2025) rely primarily on quantitative analysis of large-scale statistical datasets to track performance. The King’s Fund (2023) uses a mixed-methods strategy, combining historical data with qualitative policy reviews to explain systemic bed shortages. The chosen mixed-methods approach aligns with these professional standards while focusing specifically on bridging the gap between national data and frontline operational realities.</w:t>
      </w:r>
    </w:p>
    <w:p w14:paraId="6390178B" w14:textId="77777777" w:rsidR="00C10C07" w:rsidRDefault="7393CA4E" w:rsidP="1737F9E1">
      <w:pPr>
        <w:spacing w:line="360" w:lineRule="auto"/>
        <w:rPr>
          <w:b/>
          <w:bCs/>
        </w:rPr>
      </w:pPr>
      <w:r w:rsidRPr="1737F9E1">
        <w:rPr>
          <w:b/>
          <w:bCs/>
        </w:rPr>
        <w:t>1.4 Data Collection</w:t>
      </w:r>
    </w:p>
    <w:p w14:paraId="307449CE" w14:textId="6FF6AB71" w:rsidR="00C10C07" w:rsidRDefault="7393CA4E" w:rsidP="1737F9E1">
      <w:pPr>
        <w:spacing w:line="360" w:lineRule="auto"/>
      </w:pPr>
      <w:r>
        <w:t xml:space="preserve">Establishing a clear framework for data collection is vital for gathering the evidence necessary to </w:t>
      </w:r>
      <w:r w:rsidR="25BC928A">
        <w:t>analyse</w:t>
      </w:r>
      <w:r>
        <w:t xml:space="preserve"> hospital bed management effectively. Data collection techniques are </w:t>
      </w:r>
      <w:r w:rsidR="78AC5946">
        <w:t xml:space="preserve">categorized </w:t>
      </w:r>
      <w:r>
        <w:t>into primary and secondary methods. Primary data involves the collection of new, original information directly from sources through methods such as surveys, interviews, or direct observations (Bell, 2018). Secondary data involves the analysis of existing information previously collected by others, such as government reports, academic journals, or national statistics (Bryman, 2016).</w:t>
      </w:r>
    </w:p>
    <w:p w14:paraId="53B325B5" w14:textId="6219A517" w:rsidR="00C10C07" w:rsidRDefault="7393CA4E" w:rsidP="1737F9E1">
      <w:pPr>
        <w:spacing w:line="360" w:lineRule="auto"/>
      </w:pPr>
      <w:r>
        <w:t xml:space="preserve">For this research on A&amp;E bed storage, secondary data collection has been chosen as the primary method. This decision is justified because the NHS provides extensive, high-quality longitudinal datasets regarding bed occupancy and waiting times that would be impossible to replicate through primary research alone. </w:t>
      </w:r>
      <w:r w:rsidR="3B4C8D8B">
        <w:t>Utilising</w:t>
      </w:r>
      <w:r>
        <w:t xml:space="preserve"> established reports from bodies like the BMA and NHS England ensures the research is grounded in verified, large-scale evidence.</w:t>
      </w:r>
    </w:p>
    <w:p w14:paraId="7F60FAD0" w14:textId="37AEC98C" w:rsidR="00C10C07" w:rsidRDefault="7393CA4E" w:rsidP="1737F9E1">
      <w:pPr>
        <w:spacing w:line="360" w:lineRule="auto"/>
      </w:pPr>
      <w:r>
        <w:t>The advantages of secondary data include cost-effectiveness and access to historical trends, allowing for a broader systemic analysis. However, a significant disadvantage is that the data may not be tailored to specific operational nuances, such as the physical layout of a particular A&amp;E department.</w:t>
      </w:r>
    </w:p>
    <w:p w14:paraId="46830B1A" w14:textId="77777777" w:rsidR="00C10C07" w:rsidRDefault="00C10C07" w:rsidP="1737F9E1">
      <w:pPr>
        <w:spacing w:line="360" w:lineRule="auto"/>
      </w:pPr>
    </w:p>
    <w:p w14:paraId="277630BB" w14:textId="74892547" w:rsidR="00C10C07" w:rsidRDefault="00C10C07" w:rsidP="1737F9E1">
      <w:pPr>
        <w:spacing w:line="360" w:lineRule="auto"/>
      </w:pPr>
      <w:r>
        <w:t xml:space="preserve">The sources evaluated in Section 1.2 rely heavily on secondary data. The BMA (2024) and The King’s Fund (2023) </w:t>
      </w:r>
      <w:r w:rsidR="00B673B2">
        <w:t>synthesise</w:t>
      </w:r>
      <w:r>
        <w:t xml:space="preserve"> existing NHS performance figures and policy documents to form their conclusions. NHS England (2025) serves as a primary source for the healthcare sector but functions as secondary data for this report, providing the statistical foundation required to address the research question.</w:t>
      </w:r>
    </w:p>
    <w:p w14:paraId="46B960EB" w14:textId="30BA41D0" w:rsidR="0013055C" w:rsidRDefault="4DF61EAC" w:rsidP="1737F9E1">
      <w:pPr>
        <w:spacing w:line="360" w:lineRule="auto"/>
        <w:rPr>
          <w:b/>
          <w:bCs/>
        </w:rPr>
      </w:pPr>
      <w:r w:rsidRPr="1737F9E1">
        <w:rPr>
          <w:b/>
          <w:bCs/>
        </w:rPr>
        <w:t>Conclusion:</w:t>
      </w:r>
    </w:p>
    <w:p w14:paraId="27B7B381" w14:textId="50C7F04F" w:rsidR="00F83362" w:rsidRDefault="0013055C" w:rsidP="1737F9E1">
      <w:pPr>
        <w:spacing w:line="360" w:lineRule="auto"/>
      </w:pPr>
      <w:r>
        <w:t>The aim of this report was to investigate the impact of NHS bed shortages on A&amp;E department operations. The findings indicate that chronic occupancy rates exceeding 94% create an "exit block," forcing A&amp;E departments to serve as temporary patient holding areas. While the systemic causes of these delays have been identified, a complete answer regarding specific local storage solutions remains limited by a lack of hospital-specific architectural data. Therefore, future research is necessary to explore how hospital design and real-time tracking technology can improve physical space management during peak demand to ensure patient safety and operational flow.</w:t>
      </w:r>
    </w:p>
    <w:p w14:paraId="37D42C6B" w14:textId="77777777" w:rsidR="00F0553C" w:rsidRDefault="00F0553C" w:rsidP="1737F9E1">
      <w:pPr>
        <w:spacing w:line="360" w:lineRule="auto"/>
      </w:pPr>
      <w:r>
        <w:t>To ensure your homework is fully supported by credible and up-to-date information, here are six reliable references. These include three primary health sector sources (addressing the problem of bed shortages) and three academic research sources (supporting your methodology and data collection sections).</w:t>
      </w:r>
    </w:p>
    <w:p w14:paraId="61B8DB43" w14:textId="77777777" w:rsidR="00F0553C" w:rsidRDefault="00F0553C" w:rsidP="1737F9E1">
      <w:pPr>
        <w:spacing w:line="360" w:lineRule="auto"/>
      </w:pPr>
    </w:p>
    <w:p w14:paraId="4187A36E" w14:textId="335E8C29" w:rsidR="7A9E2888" w:rsidRDefault="7A9E2888" w:rsidP="1737F9E1">
      <w:pPr>
        <w:spacing w:line="360" w:lineRule="auto"/>
      </w:pPr>
    </w:p>
    <w:p w14:paraId="0DFB2EE1" w14:textId="5A770F88" w:rsidR="7A9E2888" w:rsidRDefault="7A9E2888" w:rsidP="1737F9E1">
      <w:pPr>
        <w:spacing w:line="360" w:lineRule="auto"/>
      </w:pPr>
    </w:p>
    <w:p w14:paraId="1CD7E29F" w14:textId="56300C98" w:rsidR="7A9E2888" w:rsidRDefault="7A9E2888" w:rsidP="1737F9E1">
      <w:pPr>
        <w:spacing w:line="360" w:lineRule="auto"/>
      </w:pPr>
    </w:p>
    <w:p w14:paraId="052F6B15" w14:textId="1D336647" w:rsidR="7A9E2888" w:rsidRDefault="7A9E2888" w:rsidP="1737F9E1">
      <w:pPr>
        <w:spacing w:line="360" w:lineRule="auto"/>
      </w:pPr>
    </w:p>
    <w:p w14:paraId="0722C2D5" w14:textId="7D648D02" w:rsidR="7A9E2888" w:rsidRDefault="7A9E2888" w:rsidP="1737F9E1">
      <w:pPr>
        <w:spacing w:line="360" w:lineRule="auto"/>
      </w:pPr>
    </w:p>
    <w:p w14:paraId="39A8EC09" w14:textId="75A36BD3" w:rsidR="7A9E2888" w:rsidRDefault="7A9E2888" w:rsidP="1737F9E1">
      <w:pPr>
        <w:spacing w:line="360" w:lineRule="auto"/>
      </w:pPr>
    </w:p>
    <w:p w14:paraId="5BA99612" w14:textId="486F43B7" w:rsidR="7A9E2888" w:rsidRDefault="7A9E2888" w:rsidP="1737F9E1">
      <w:pPr>
        <w:spacing w:line="360" w:lineRule="auto"/>
      </w:pPr>
    </w:p>
    <w:p w14:paraId="5DD139B4" w14:textId="7B046BD4" w:rsidR="7A9E2888" w:rsidRDefault="7A9E2888" w:rsidP="1737F9E1">
      <w:pPr>
        <w:spacing w:line="360" w:lineRule="auto"/>
      </w:pPr>
    </w:p>
    <w:p w14:paraId="0593E29F" w14:textId="58F24552" w:rsidR="7A9E2888" w:rsidRDefault="7A9E2888" w:rsidP="1737F9E1">
      <w:pPr>
        <w:spacing w:line="360" w:lineRule="auto"/>
      </w:pPr>
    </w:p>
    <w:p w14:paraId="03E89688" w14:textId="4EF5E1F2" w:rsidR="7A9E2888" w:rsidRDefault="7A9E2888" w:rsidP="1737F9E1">
      <w:pPr>
        <w:spacing w:line="360" w:lineRule="auto"/>
      </w:pPr>
    </w:p>
    <w:p w14:paraId="4366CDB6" w14:textId="4653A524" w:rsidR="7A9E2888" w:rsidRDefault="7A9E2888" w:rsidP="1737F9E1">
      <w:pPr>
        <w:spacing w:line="360" w:lineRule="auto"/>
      </w:pPr>
    </w:p>
    <w:p w14:paraId="4C9690BE" w14:textId="0A9AC109" w:rsidR="7A9E2888" w:rsidRDefault="7A9E2888" w:rsidP="1737F9E1">
      <w:pPr>
        <w:spacing w:line="360" w:lineRule="auto"/>
      </w:pPr>
    </w:p>
    <w:p w14:paraId="3FEEC367" w14:textId="10C8892D" w:rsidR="7A9E2888" w:rsidRDefault="7A9E2888" w:rsidP="1737F9E1">
      <w:pPr>
        <w:spacing w:line="360" w:lineRule="auto"/>
      </w:pPr>
    </w:p>
    <w:p w14:paraId="0E7E8041" w14:textId="5CEFB730" w:rsidR="7A9E2888" w:rsidRDefault="7A9E2888" w:rsidP="1737F9E1">
      <w:pPr>
        <w:spacing w:line="360" w:lineRule="auto"/>
      </w:pPr>
    </w:p>
    <w:p w14:paraId="323D70BD" w14:textId="0D75041C" w:rsidR="7A9E2888" w:rsidRDefault="7A9E2888" w:rsidP="1737F9E1">
      <w:pPr>
        <w:spacing w:line="360" w:lineRule="auto"/>
      </w:pPr>
    </w:p>
    <w:p w14:paraId="33994EB9" w14:textId="4F4BCC2A" w:rsidR="7A9E2888" w:rsidRDefault="7A9E2888" w:rsidP="1737F9E1">
      <w:pPr>
        <w:spacing w:line="360" w:lineRule="auto"/>
      </w:pPr>
    </w:p>
    <w:p w14:paraId="4A4150F3" w14:textId="628B5A97" w:rsidR="7A9E2888" w:rsidRDefault="7A9E2888" w:rsidP="1737F9E1">
      <w:pPr>
        <w:spacing w:line="360" w:lineRule="auto"/>
      </w:pPr>
    </w:p>
    <w:p w14:paraId="615FF0D5" w14:textId="1A76298B" w:rsidR="7A9E2888" w:rsidRDefault="7A9E2888" w:rsidP="1737F9E1">
      <w:pPr>
        <w:spacing w:line="360" w:lineRule="auto"/>
      </w:pPr>
    </w:p>
    <w:p w14:paraId="6EAC4698" w14:textId="13409A1F" w:rsidR="7A9E2888" w:rsidRDefault="7A9E2888" w:rsidP="1737F9E1">
      <w:pPr>
        <w:spacing w:line="360" w:lineRule="auto"/>
      </w:pPr>
    </w:p>
    <w:p w14:paraId="0BC083BE" w14:textId="4166A41A" w:rsidR="00F0553C" w:rsidRDefault="00F0553C" w:rsidP="00F0553C">
      <w:r>
        <w:t>Reference List</w:t>
      </w:r>
      <w:r w:rsidR="00FE475B">
        <w:t>:</w:t>
      </w:r>
    </w:p>
    <w:p w14:paraId="738AC0CD" w14:textId="77777777" w:rsidR="00F0553C" w:rsidRDefault="00F0553C" w:rsidP="00F0553C"/>
    <w:p w14:paraId="065C7D15" w14:textId="77777777" w:rsidR="00FE475B" w:rsidRDefault="00F0553C">
      <w:pPr>
        <w:pStyle w:val="p1"/>
      </w:pPr>
      <w:r>
        <w:t xml:space="preserve">1. British Medical Association [BMA] (2024) NHS bed stock and average occupancy. Available at: </w:t>
      </w:r>
      <w:hyperlink r:id="rId5" w:history="1">
        <w:r w:rsidR="00FE475B">
          <w:rPr>
            <w:rStyle w:val="Hyperlink"/>
          </w:rPr>
          <w:t>https://www.bma.org.uk/</w:t>
        </w:r>
      </w:hyperlink>
    </w:p>
    <w:p w14:paraId="0AA820EB" w14:textId="729C9E29" w:rsidR="00F0553C" w:rsidRDefault="00FE475B" w:rsidP="00F0553C">
      <w:r>
        <w:t>(</w:t>
      </w:r>
      <w:r w:rsidR="00F0553C">
        <w:t>Accessed: 22 March 2026).</w:t>
      </w:r>
    </w:p>
    <w:p w14:paraId="37B64726" w14:textId="40C680F9" w:rsidR="00F0553C" w:rsidRDefault="00F0553C" w:rsidP="00F0553C">
      <w:r>
        <w:t>2. Creswell, J.W. (2014) Research Design: Qualitative, Quantitative, and Mixed Methods Approaches. 4th edn. Thousand Oaks, CA: Sage.</w:t>
      </w:r>
    </w:p>
    <w:p w14:paraId="5D8E5340" w14:textId="77777777" w:rsidR="00D1709C" w:rsidRDefault="00F0553C">
      <w:pPr>
        <w:pStyle w:val="p1"/>
      </w:pPr>
      <w:r>
        <w:t xml:space="preserve">3. NHS England (2025) Beds lost to seasonal viruses this winter greater than population of Malta. Available at: </w:t>
      </w:r>
      <w:hyperlink r:id="rId6" w:history="1">
        <w:r w:rsidR="00D1709C">
          <w:rPr>
            <w:rStyle w:val="Hyperlink"/>
          </w:rPr>
          <w:t>https://www.england.nhs.uk/news/</w:t>
        </w:r>
      </w:hyperlink>
    </w:p>
    <w:p w14:paraId="39CEDA7B" w14:textId="381CA786" w:rsidR="00F0553C" w:rsidRDefault="00F0553C" w:rsidP="00F0553C">
      <w:r>
        <w:t xml:space="preserve"> (Accessed: 22 March 2026).</w:t>
      </w:r>
    </w:p>
    <w:p w14:paraId="47EFA0E1" w14:textId="77777777" w:rsidR="00E14250" w:rsidRDefault="00F0553C">
      <w:pPr>
        <w:pStyle w:val="p1"/>
      </w:pPr>
      <w:r>
        <w:t xml:space="preserve">4. Royal College of Emergency Medicine [RCEM] (2025) ‘This cannot become the accepted norm; it is shameful, and it’s putting lives at risk’. Available at: </w:t>
      </w:r>
      <w:hyperlink r:id="rId7" w:history="1">
        <w:r w:rsidR="00E14250">
          <w:rPr>
            <w:rStyle w:val="Hyperlink"/>
          </w:rPr>
          <w:t>https://rcem.ac.uk/news/</w:t>
        </w:r>
      </w:hyperlink>
    </w:p>
    <w:p w14:paraId="1B78C0DE" w14:textId="2165AD2A" w:rsidR="00F0553C" w:rsidRDefault="00F0553C" w:rsidP="00F0553C">
      <w:r>
        <w:t xml:space="preserve"> (Accessed: 22 March 2026).</w:t>
      </w:r>
    </w:p>
    <w:p w14:paraId="55C56C05" w14:textId="322D5C06" w:rsidR="00F0553C" w:rsidRDefault="00F0553C" w:rsidP="00F0553C">
      <w:r>
        <w:t>5. Silverman, D. (2025) Doing Qualitative Research. 6th edn. London: Sage.</w:t>
      </w:r>
    </w:p>
    <w:p w14:paraId="2D90F7DF" w14:textId="39EAB2D0" w:rsidR="0032608D" w:rsidRDefault="00F0553C">
      <w:pPr>
        <w:pStyle w:val="p1"/>
      </w:pPr>
      <w:r>
        <w:t xml:space="preserve">6. The King’s Fund (2024) Latest NHS performance data shows NHS is fraught as it enters winter. Available at: </w:t>
      </w:r>
      <w:r w:rsidR="001E24E0">
        <w:t xml:space="preserve"> </w:t>
      </w:r>
      <w:hyperlink r:id="rId8" w:history="1">
        <w:r w:rsidR="001E24E0">
          <w:rPr>
            <w:rStyle w:val="Hyperlink"/>
          </w:rPr>
          <w:t>https://www.kingsfund.org.uk/</w:t>
        </w:r>
      </w:hyperlink>
    </w:p>
    <w:p w14:paraId="11CDE073" w14:textId="2D81FB6E" w:rsidR="00F0553C" w:rsidRDefault="00F0553C" w:rsidP="00F0553C">
      <w:r>
        <w:t xml:space="preserve"> (Accessed: 22 March 2026).</w:t>
      </w:r>
    </w:p>
    <w:p w14:paraId="22284D15" w14:textId="77777777" w:rsidR="00F0553C" w:rsidRDefault="00F0553C" w:rsidP="00F0553C"/>
    <w:p w14:paraId="44434FE9" w14:textId="4D3F67A4" w:rsidR="0013055C" w:rsidRDefault="0013055C"/>
    <w:p w14:paraId="5879084D" w14:textId="77777777" w:rsidR="009D046C" w:rsidRDefault="009D046C"/>
    <w:sectPr w:rsidR="009D0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FF15DD"/>
    <w:multiLevelType w:val="multilevel"/>
    <w:tmpl w:val="FFFFFFFF"/>
    <w:lvl w:ilvl="0">
      <w:start w:val="1"/>
      <w:numFmt w:val="decimal"/>
      <w:lvlText w:val="%1"/>
      <w:lvlJc w:val="left"/>
      <w:pPr>
        <w:ind w:left="380" w:hanging="380"/>
      </w:pPr>
      <w:rPr>
        <w:rFonts w:hint="default"/>
      </w:rPr>
    </w:lvl>
    <w:lvl w:ilvl="1">
      <w:start w:val="1"/>
      <w:numFmt w:val="decimal"/>
      <w:lvlText w:val="%1.%2"/>
      <w:lvlJc w:val="left"/>
      <w:pPr>
        <w:ind w:left="420" w:hanging="380"/>
      </w:pPr>
      <w:rPr>
        <w:rFonts w:hint="default"/>
      </w:rPr>
    </w:lvl>
    <w:lvl w:ilvl="2">
      <w:start w:val="1"/>
      <w:numFmt w:val="decimal"/>
      <w:lvlText w:val="%1.%2.%3"/>
      <w:lvlJc w:val="left"/>
      <w:pPr>
        <w:ind w:left="800" w:hanging="720"/>
      </w:pPr>
      <w:rPr>
        <w:rFonts w:hint="default"/>
      </w:rPr>
    </w:lvl>
    <w:lvl w:ilvl="3">
      <w:start w:val="1"/>
      <w:numFmt w:val="decimal"/>
      <w:lvlText w:val="%1.%2.%3.%4"/>
      <w:lvlJc w:val="left"/>
      <w:pPr>
        <w:ind w:left="1200" w:hanging="1080"/>
      </w:pPr>
      <w:rPr>
        <w:rFonts w:hint="default"/>
      </w:rPr>
    </w:lvl>
    <w:lvl w:ilvl="4">
      <w:start w:val="1"/>
      <w:numFmt w:val="decimal"/>
      <w:lvlText w:val="%1.%2.%3.%4.%5"/>
      <w:lvlJc w:val="left"/>
      <w:pPr>
        <w:ind w:left="1240" w:hanging="1080"/>
      </w:pPr>
      <w:rPr>
        <w:rFonts w:hint="default"/>
      </w:rPr>
    </w:lvl>
    <w:lvl w:ilvl="5">
      <w:start w:val="1"/>
      <w:numFmt w:val="decimal"/>
      <w:lvlText w:val="%1.%2.%3.%4.%5.%6"/>
      <w:lvlJc w:val="left"/>
      <w:pPr>
        <w:ind w:left="1640" w:hanging="1440"/>
      </w:pPr>
      <w:rPr>
        <w:rFonts w:hint="default"/>
      </w:rPr>
    </w:lvl>
    <w:lvl w:ilvl="6">
      <w:start w:val="1"/>
      <w:numFmt w:val="decimal"/>
      <w:lvlText w:val="%1.%2.%3.%4.%5.%6.%7"/>
      <w:lvlJc w:val="left"/>
      <w:pPr>
        <w:ind w:left="1680" w:hanging="1440"/>
      </w:pPr>
      <w:rPr>
        <w:rFonts w:hint="default"/>
      </w:rPr>
    </w:lvl>
    <w:lvl w:ilvl="7">
      <w:start w:val="1"/>
      <w:numFmt w:val="decimal"/>
      <w:lvlText w:val="%1.%2.%3.%4.%5.%6.%7.%8"/>
      <w:lvlJc w:val="left"/>
      <w:pPr>
        <w:ind w:left="2080" w:hanging="1800"/>
      </w:pPr>
      <w:rPr>
        <w:rFonts w:hint="default"/>
      </w:rPr>
    </w:lvl>
    <w:lvl w:ilvl="8">
      <w:start w:val="1"/>
      <w:numFmt w:val="decimal"/>
      <w:lvlText w:val="%1.%2.%3.%4.%5.%6.%7.%8.%9"/>
      <w:lvlJc w:val="left"/>
      <w:pPr>
        <w:ind w:left="2120" w:hanging="1800"/>
      </w:pPr>
      <w:rPr>
        <w:rFonts w:hint="default"/>
      </w:rPr>
    </w:lvl>
  </w:abstractNum>
  <w:num w:numId="1" w16cid:durableId="67505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034"/>
    <w:rsid w:val="00065F60"/>
    <w:rsid w:val="00081CDC"/>
    <w:rsid w:val="0013055C"/>
    <w:rsid w:val="001B224C"/>
    <w:rsid w:val="001E24E0"/>
    <w:rsid w:val="00213F76"/>
    <w:rsid w:val="0026247A"/>
    <w:rsid w:val="00264339"/>
    <w:rsid w:val="002716FE"/>
    <w:rsid w:val="002D0D9D"/>
    <w:rsid w:val="002D0F93"/>
    <w:rsid w:val="0032608D"/>
    <w:rsid w:val="00373B72"/>
    <w:rsid w:val="0037725F"/>
    <w:rsid w:val="003B03BA"/>
    <w:rsid w:val="003B1169"/>
    <w:rsid w:val="003F0EE2"/>
    <w:rsid w:val="004071FC"/>
    <w:rsid w:val="00417BBF"/>
    <w:rsid w:val="004556E5"/>
    <w:rsid w:val="0045571E"/>
    <w:rsid w:val="004663C5"/>
    <w:rsid w:val="004C0A24"/>
    <w:rsid w:val="004C5B3A"/>
    <w:rsid w:val="00586B6D"/>
    <w:rsid w:val="005E3A81"/>
    <w:rsid w:val="005E3EC0"/>
    <w:rsid w:val="006A4D01"/>
    <w:rsid w:val="00840314"/>
    <w:rsid w:val="008442EF"/>
    <w:rsid w:val="00857283"/>
    <w:rsid w:val="008924B8"/>
    <w:rsid w:val="008A6880"/>
    <w:rsid w:val="008C6639"/>
    <w:rsid w:val="00970758"/>
    <w:rsid w:val="00996163"/>
    <w:rsid w:val="009D046C"/>
    <w:rsid w:val="00B1031B"/>
    <w:rsid w:val="00B673B2"/>
    <w:rsid w:val="00B85E31"/>
    <w:rsid w:val="00B9036E"/>
    <w:rsid w:val="00C10C07"/>
    <w:rsid w:val="00C51937"/>
    <w:rsid w:val="00D1709C"/>
    <w:rsid w:val="00DD188E"/>
    <w:rsid w:val="00E061C0"/>
    <w:rsid w:val="00E135D9"/>
    <w:rsid w:val="00E14250"/>
    <w:rsid w:val="00E85034"/>
    <w:rsid w:val="00EE2022"/>
    <w:rsid w:val="00F0553C"/>
    <w:rsid w:val="00F162C2"/>
    <w:rsid w:val="00F444DA"/>
    <w:rsid w:val="00F83362"/>
    <w:rsid w:val="00FC42AF"/>
    <w:rsid w:val="00FE475B"/>
    <w:rsid w:val="03902DD4"/>
    <w:rsid w:val="04B0A3B5"/>
    <w:rsid w:val="054C0944"/>
    <w:rsid w:val="059FAD0B"/>
    <w:rsid w:val="09D9371D"/>
    <w:rsid w:val="0C7A071D"/>
    <w:rsid w:val="0D81152B"/>
    <w:rsid w:val="0D995C70"/>
    <w:rsid w:val="0E68F9FA"/>
    <w:rsid w:val="10C1F018"/>
    <w:rsid w:val="139D02D0"/>
    <w:rsid w:val="14FEBE5F"/>
    <w:rsid w:val="1737F9E1"/>
    <w:rsid w:val="1805FED8"/>
    <w:rsid w:val="19C61179"/>
    <w:rsid w:val="1D839515"/>
    <w:rsid w:val="1EC7B043"/>
    <w:rsid w:val="2067E492"/>
    <w:rsid w:val="25BC928A"/>
    <w:rsid w:val="28339781"/>
    <w:rsid w:val="2A3D60BA"/>
    <w:rsid w:val="2D7225BC"/>
    <w:rsid w:val="2F260923"/>
    <w:rsid w:val="302582BB"/>
    <w:rsid w:val="30EB8BC1"/>
    <w:rsid w:val="38CC3168"/>
    <w:rsid w:val="3B4608FA"/>
    <w:rsid w:val="3B4C8D8B"/>
    <w:rsid w:val="423F3D86"/>
    <w:rsid w:val="4D860E02"/>
    <w:rsid w:val="4DF61EAC"/>
    <w:rsid w:val="4F5230A1"/>
    <w:rsid w:val="5318B102"/>
    <w:rsid w:val="538316C6"/>
    <w:rsid w:val="566043B0"/>
    <w:rsid w:val="59FA61F2"/>
    <w:rsid w:val="5AB32A28"/>
    <w:rsid w:val="5C4FD939"/>
    <w:rsid w:val="602697BE"/>
    <w:rsid w:val="634E50B7"/>
    <w:rsid w:val="63F2D344"/>
    <w:rsid w:val="6B15E086"/>
    <w:rsid w:val="6BEC12E8"/>
    <w:rsid w:val="7016E180"/>
    <w:rsid w:val="7393CA4E"/>
    <w:rsid w:val="78AC5946"/>
    <w:rsid w:val="7A9E2888"/>
    <w:rsid w:val="7B41327B"/>
    <w:rsid w:val="7B83AA7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0F08774"/>
  <w15:chartTrackingRefBased/>
  <w15:docId w15:val="{80D214D5-EF35-4466-B991-708B78A1F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0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50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50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50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50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50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50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50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50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0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50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50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50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50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50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50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50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5034"/>
    <w:rPr>
      <w:rFonts w:eastAsiaTheme="majorEastAsia" w:cstheme="majorBidi"/>
      <w:color w:val="272727" w:themeColor="text1" w:themeTint="D8"/>
    </w:rPr>
  </w:style>
  <w:style w:type="paragraph" w:styleId="Title">
    <w:name w:val="Title"/>
    <w:basedOn w:val="Normal"/>
    <w:next w:val="Normal"/>
    <w:link w:val="TitleChar"/>
    <w:uiPriority w:val="10"/>
    <w:qFormat/>
    <w:rsid w:val="00E85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0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50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50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5034"/>
    <w:pPr>
      <w:spacing w:before="160"/>
      <w:jc w:val="center"/>
    </w:pPr>
    <w:rPr>
      <w:i/>
      <w:iCs/>
      <w:color w:val="404040" w:themeColor="text1" w:themeTint="BF"/>
    </w:rPr>
  </w:style>
  <w:style w:type="character" w:customStyle="1" w:styleId="QuoteChar">
    <w:name w:val="Quote Char"/>
    <w:basedOn w:val="DefaultParagraphFont"/>
    <w:link w:val="Quote"/>
    <w:uiPriority w:val="29"/>
    <w:rsid w:val="00E85034"/>
    <w:rPr>
      <w:i/>
      <w:iCs/>
      <w:color w:val="404040" w:themeColor="text1" w:themeTint="BF"/>
    </w:rPr>
  </w:style>
  <w:style w:type="paragraph" w:styleId="ListParagraph">
    <w:name w:val="List Paragraph"/>
    <w:basedOn w:val="Normal"/>
    <w:uiPriority w:val="34"/>
    <w:qFormat/>
    <w:rsid w:val="00E85034"/>
    <w:pPr>
      <w:ind w:left="720"/>
      <w:contextualSpacing/>
    </w:pPr>
  </w:style>
  <w:style w:type="character" w:styleId="IntenseEmphasis">
    <w:name w:val="Intense Emphasis"/>
    <w:basedOn w:val="DefaultParagraphFont"/>
    <w:uiPriority w:val="21"/>
    <w:qFormat/>
    <w:rsid w:val="00E85034"/>
    <w:rPr>
      <w:i/>
      <w:iCs/>
      <w:color w:val="0F4761" w:themeColor="accent1" w:themeShade="BF"/>
    </w:rPr>
  </w:style>
  <w:style w:type="paragraph" w:styleId="IntenseQuote">
    <w:name w:val="Intense Quote"/>
    <w:basedOn w:val="Normal"/>
    <w:next w:val="Normal"/>
    <w:link w:val="IntenseQuoteChar"/>
    <w:uiPriority w:val="30"/>
    <w:qFormat/>
    <w:rsid w:val="00E850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5034"/>
    <w:rPr>
      <w:i/>
      <w:iCs/>
      <w:color w:val="0F4761" w:themeColor="accent1" w:themeShade="BF"/>
    </w:rPr>
  </w:style>
  <w:style w:type="character" w:styleId="IntenseReference">
    <w:name w:val="Intense Reference"/>
    <w:basedOn w:val="DefaultParagraphFont"/>
    <w:uiPriority w:val="32"/>
    <w:qFormat/>
    <w:rsid w:val="00E85034"/>
    <w:rPr>
      <w:b/>
      <w:bCs/>
      <w:smallCaps/>
      <w:color w:val="0F4761" w:themeColor="accent1" w:themeShade="BF"/>
      <w:spacing w:val="5"/>
    </w:rPr>
  </w:style>
  <w:style w:type="paragraph" w:customStyle="1" w:styleId="p1">
    <w:name w:val="p1"/>
    <w:basedOn w:val="Normal"/>
    <w:rsid w:val="0032608D"/>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32608D"/>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3260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 TargetMode="External"/><Relationship Id="rId3" Type="http://schemas.openxmlformats.org/officeDocument/2006/relationships/settings" Target="settings.xml"/><Relationship Id="rId7" Type="http://schemas.openxmlformats.org/officeDocument/2006/relationships/hyperlink" Target="https://rcem.ac.uk/new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news/" TargetMode="External"/><Relationship Id="rId5" Type="http://schemas.openxmlformats.org/officeDocument/2006/relationships/hyperlink" Target="https://www.bma.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1943</Words>
  <Characters>11077</Characters>
  <Application>Microsoft Office Word</Application>
  <DocSecurity>4</DocSecurity>
  <Lines>92</Lines>
  <Paragraphs>25</Paragraphs>
  <ScaleCrop>false</ScaleCrop>
  <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Qurban (2526193)</dc:creator>
  <cp:keywords/>
  <dc:description/>
  <cp:lastModifiedBy>Sajida Tabausam (2525289)</cp:lastModifiedBy>
  <cp:revision>39</cp:revision>
  <dcterms:created xsi:type="dcterms:W3CDTF">2026-03-22T10:30:00Z</dcterms:created>
  <dcterms:modified xsi:type="dcterms:W3CDTF">2026-03-22T14:20:00Z</dcterms:modified>
</cp:coreProperties>
</file>