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5184B" w14:textId="77777777" w:rsidR="00562CE2" w:rsidRDefault="00562CE2">
      <w:pPr>
        <w:jc w:val="center"/>
        <w:rPr>
          <w:b/>
          <w:sz w:val="32"/>
          <w:szCs w:val="32"/>
        </w:rPr>
      </w:pPr>
    </w:p>
    <w:p w14:paraId="4651F6DF" w14:textId="77777777" w:rsidR="00562CE2" w:rsidRDefault="00562CE2">
      <w:pPr>
        <w:jc w:val="center"/>
        <w:rPr>
          <w:b/>
          <w:sz w:val="32"/>
          <w:szCs w:val="32"/>
        </w:rPr>
      </w:pPr>
    </w:p>
    <w:p w14:paraId="673A0544" w14:textId="3DA8D3D6" w:rsidR="003224DE" w:rsidRPr="00B0053F" w:rsidRDefault="0055710D" w:rsidP="0055710D">
      <w:pPr>
        <w:jc w:val="left"/>
        <w:rPr>
          <w:rFonts w:ascii="Arial" w:hAnsi="Arial" w:cs="Arial"/>
          <w:bCs/>
          <w:sz w:val="40"/>
          <w:szCs w:val="40"/>
        </w:rPr>
      </w:pPr>
      <w:r w:rsidRPr="00B0053F">
        <w:rPr>
          <w:rFonts w:ascii="Arial" w:hAnsi="Arial" w:cs="Arial"/>
          <w:b/>
          <w:sz w:val="40"/>
          <w:szCs w:val="40"/>
        </w:rPr>
        <w:t>Student Name</w:t>
      </w:r>
      <w:r w:rsidR="003224DE" w:rsidRPr="00B0053F">
        <w:rPr>
          <w:rFonts w:ascii="Arial" w:hAnsi="Arial" w:cs="Arial"/>
          <w:b/>
          <w:sz w:val="40"/>
          <w:szCs w:val="40"/>
        </w:rPr>
        <w:t xml:space="preserve">: </w:t>
      </w:r>
      <w:r w:rsidRPr="00B0053F">
        <w:rPr>
          <w:rFonts w:ascii="Arial" w:hAnsi="Arial" w:cs="Arial"/>
          <w:bCs/>
          <w:sz w:val="40"/>
          <w:szCs w:val="40"/>
        </w:rPr>
        <w:t>Casiana Danci</w:t>
      </w:r>
      <w:r w:rsidR="003224DE" w:rsidRPr="00B0053F">
        <w:rPr>
          <w:rFonts w:ascii="Arial" w:hAnsi="Arial" w:cs="Arial"/>
          <w:bCs/>
          <w:sz w:val="40"/>
          <w:szCs w:val="40"/>
        </w:rPr>
        <w:t xml:space="preserve"> </w:t>
      </w:r>
    </w:p>
    <w:p w14:paraId="656FB5AA" w14:textId="06693C52" w:rsidR="003224DE" w:rsidRPr="00B0053F" w:rsidRDefault="0055710D" w:rsidP="0055710D">
      <w:pPr>
        <w:jc w:val="left"/>
        <w:rPr>
          <w:rFonts w:ascii="Arial" w:hAnsi="Arial" w:cs="Arial"/>
          <w:bCs/>
          <w:sz w:val="40"/>
          <w:szCs w:val="40"/>
        </w:rPr>
      </w:pPr>
      <w:r w:rsidRPr="00B0053F">
        <w:rPr>
          <w:rFonts w:ascii="Arial" w:hAnsi="Arial" w:cs="Arial"/>
          <w:b/>
          <w:sz w:val="40"/>
          <w:szCs w:val="40"/>
        </w:rPr>
        <w:t>Student ID:</w:t>
      </w:r>
      <w:r w:rsidR="003224DE" w:rsidRPr="00B0053F">
        <w:rPr>
          <w:rFonts w:ascii="Arial" w:hAnsi="Arial" w:cs="Arial"/>
          <w:b/>
          <w:sz w:val="40"/>
          <w:szCs w:val="40"/>
        </w:rPr>
        <w:t xml:space="preserve"> </w:t>
      </w:r>
      <w:r w:rsidR="003224DE" w:rsidRPr="00B0053F">
        <w:rPr>
          <w:rFonts w:ascii="Arial" w:hAnsi="Arial" w:cs="Arial"/>
          <w:bCs/>
          <w:sz w:val="40"/>
          <w:szCs w:val="40"/>
        </w:rPr>
        <w:t>2225536</w:t>
      </w:r>
    </w:p>
    <w:p w14:paraId="524868A2" w14:textId="5C2BBB6E" w:rsidR="003224DE" w:rsidRPr="00B0053F" w:rsidRDefault="0055710D" w:rsidP="0055710D">
      <w:pPr>
        <w:jc w:val="left"/>
        <w:rPr>
          <w:rFonts w:ascii="Arial" w:hAnsi="Arial" w:cs="Arial"/>
          <w:b/>
          <w:sz w:val="40"/>
          <w:szCs w:val="40"/>
        </w:rPr>
      </w:pPr>
      <w:r w:rsidRPr="00B0053F">
        <w:rPr>
          <w:rFonts w:ascii="Arial" w:hAnsi="Arial" w:cs="Arial"/>
          <w:b/>
          <w:sz w:val="40"/>
          <w:szCs w:val="40"/>
        </w:rPr>
        <w:t xml:space="preserve">Lecturer Name: </w:t>
      </w:r>
      <w:r w:rsidRPr="00B0053F">
        <w:rPr>
          <w:rFonts w:ascii="Arial" w:hAnsi="Arial" w:cs="Arial"/>
          <w:bCs/>
          <w:sz w:val="40"/>
          <w:szCs w:val="40"/>
        </w:rPr>
        <w:t>Umar Sadat</w:t>
      </w:r>
    </w:p>
    <w:p w14:paraId="095F46FA" w14:textId="719F89CD" w:rsidR="0055710D" w:rsidRPr="00B0053F" w:rsidRDefault="0055710D" w:rsidP="0055710D">
      <w:pPr>
        <w:jc w:val="left"/>
        <w:rPr>
          <w:rFonts w:ascii="Arial" w:hAnsi="Arial" w:cs="Arial"/>
          <w:b/>
          <w:sz w:val="40"/>
          <w:szCs w:val="40"/>
        </w:rPr>
      </w:pPr>
      <w:r w:rsidRPr="00B0053F">
        <w:rPr>
          <w:rFonts w:ascii="Arial" w:hAnsi="Arial" w:cs="Arial"/>
          <w:b/>
          <w:sz w:val="40"/>
          <w:szCs w:val="40"/>
        </w:rPr>
        <w:t>Diverse Adaptation Strategies</w:t>
      </w:r>
    </w:p>
    <w:p w14:paraId="2C76FA4B" w14:textId="77777777" w:rsidR="00C93CFD" w:rsidRPr="00B0053F" w:rsidRDefault="0055710D" w:rsidP="0055710D">
      <w:pPr>
        <w:jc w:val="left"/>
        <w:rPr>
          <w:rFonts w:ascii="Arial" w:hAnsi="Arial" w:cs="Arial"/>
          <w:b/>
          <w:sz w:val="40"/>
          <w:szCs w:val="40"/>
        </w:rPr>
      </w:pPr>
      <w:r w:rsidRPr="00B0053F">
        <w:rPr>
          <w:rFonts w:ascii="Arial" w:hAnsi="Arial" w:cs="Arial"/>
          <w:b/>
          <w:sz w:val="40"/>
          <w:szCs w:val="40"/>
        </w:rPr>
        <w:t>Marketing Fundamentals</w:t>
      </w:r>
    </w:p>
    <w:p w14:paraId="6B6CDE4B" w14:textId="77777777" w:rsidR="00C93CFD" w:rsidRPr="00B0053F" w:rsidRDefault="00C93CFD" w:rsidP="00C93CFD">
      <w:pPr>
        <w:jc w:val="left"/>
        <w:rPr>
          <w:rFonts w:ascii="Arial" w:hAnsi="Arial" w:cs="Arial"/>
          <w:b/>
          <w:sz w:val="40"/>
          <w:szCs w:val="40"/>
        </w:rPr>
      </w:pPr>
      <w:r w:rsidRPr="00B0053F">
        <w:rPr>
          <w:rFonts w:ascii="Arial" w:hAnsi="Arial" w:cs="Arial"/>
          <w:b/>
          <w:sz w:val="40"/>
          <w:szCs w:val="40"/>
        </w:rPr>
        <w:t>LCBB4004</w:t>
      </w:r>
    </w:p>
    <w:p w14:paraId="78DCC9AD" w14:textId="78A35168" w:rsidR="0055710D" w:rsidRDefault="0055710D" w:rsidP="0055710D">
      <w:pPr>
        <w:jc w:val="left"/>
        <w:rPr>
          <w:b/>
          <w:sz w:val="40"/>
          <w:szCs w:val="40"/>
        </w:rPr>
      </w:pPr>
      <w:r>
        <w:rPr>
          <w:rFonts w:ascii="Arial" w:hAnsi="Arial" w:cs="Arial"/>
          <w:b/>
          <w:sz w:val="40"/>
          <w:szCs w:val="40"/>
        </w:rPr>
        <w:t xml:space="preserve"> </w:t>
      </w:r>
    </w:p>
    <w:p w14:paraId="346A9B83" w14:textId="77777777" w:rsidR="0055710D" w:rsidRDefault="0055710D" w:rsidP="0055710D">
      <w:pPr>
        <w:jc w:val="center"/>
        <w:rPr>
          <w:b/>
          <w:sz w:val="40"/>
          <w:szCs w:val="40"/>
        </w:rPr>
      </w:pPr>
    </w:p>
    <w:p w14:paraId="6061A306" w14:textId="77777777" w:rsidR="0055710D" w:rsidRDefault="0055710D" w:rsidP="003224DE">
      <w:pPr>
        <w:jc w:val="center"/>
        <w:rPr>
          <w:b/>
          <w:sz w:val="40"/>
          <w:szCs w:val="40"/>
        </w:rPr>
      </w:pPr>
    </w:p>
    <w:p w14:paraId="6B08B68E" w14:textId="77777777" w:rsidR="0055710D" w:rsidRDefault="0055710D" w:rsidP="003224DE">
      <w:pPr>
        <w:jc w:val="center"/>
        <w:rPr>
          <w:b/>
          <w:sz w:val="40"/>
          <w:szCs w:val="40"/>
        </w:rPr>
      </w:pPr>
    </w:p>
    <w:p w14:paraId="704BD206" w14:textId="77777777" w:rsidR="0055710D" w:rsidRDefault="0055710D" w:rsidP="003224DE">
      <w:pPr>
        <w:jc w:val="center"/>
        <w:rPr>
          <w:b/>
          <w:sz w:val="40"/>
          <w:szCs w:val="40"/>
        </w:rPr>
      </w:pPr>
    </w:p>
    <w:p w14:paraId="568267B5" w14:textId="77777777" w:rsidR="003224DE" w:rsidRPr="003224DE" w:rsidRDefault="003224DE" w:rsidP="00C93CFD">
      <w:pPr>
        <w:rPr>
          <w:b/>
          <w:sz w:val="40"/>
          <w:szCs w:val="40"/>
        </w:rPr>
      </w:pPr>
    </w:p>
    <w:p w14:paraId="0E3D9BB2" w14:textId="77777777" w:rsidR="00562CE2" w:rsidRDefault="00562CE2">
      <w:pPr>
        <w:jc w:val="center"/>
        <w:rPr>
          <w:b/>
          <w:sz w:val="32"/>
          <w:szCs w:val="32"/>
        </w:rPr>
      </w:pPr>
    </w:p>
    <w:p w14:paraId="224E528C" w14:textId="31C19928" w:rsidR="00C93CFD" w:rsidRDefault="00C93CFD" w:rsidP="00C654BD">
      <w:pPr>
        <w:pStyle w:val="TOCHeading"/>
        <w:spacing w:after="240" w:line="360" w:lineRule="auto"/>
        <w:jc w:val="center"/>
      </w:pPr>
    </w:p>
    <w:sdt>
      <w:sdtPr>
        <w:id w:val="565997363"/>
        <w:docPartObj>
          <w:docPartGallery w:val="Table of Contents"/>
          <w:docPartUnique/>
        </w:docPartObj>
      </w:sdtPr>
      <w:sdtEndPr>
        <w:rPr>
          <w:b/>
          <w:bCs/>
          <w:noProof/>
        </w:rPr>
      </w:sdtEndPr>
      <w:sdtContent>
        <w:p w14:paraId="5F8F37FB" w14:textId="72898F60" w:rsidR="00C654BD" w:rsidRPr="00C654BD" w:rsidRDefault="00EB6A18" w:rsidP="00C93CFD">
          <w:pPr>
            <w:jc w:val="center"/>
            <w:rPr>
              <w:b/>
              <w:bCs/>
              <w:color w:val="000000" w:themeColor="text1"/>
            </w:rPr>
          </w:pPr>
          <w:r w:rsidRPr="00C654BD">
            <w:rPr>
              <w:b/>
              <w:bCs/>
              <w:color w:val="000000" w:themeColor="text1"/>
            </w:rPr>
            <w:t>Table of Contents</w:t>
          </w:r>
        </w:p>
        <w:p w14:paraId="1D3742DC" w14:textId="137ACB57" w:rsidR="0056299B" w:rsidRDefault="00EB6A18">
          <w:pPr>
            <w:pStyle w:val="TOC1"/>
            <w:tabs>
              <w:tab w:val="right" w:leader="dot" w:pos="9350"/>
            </w:tabs>
            <w:rPr>
              <w:rFonts w:asciiTheme="minorHAnsi" w:eastAsiaTheme="minorEastAsia" w:hAnsiTheme="minorHAnsi" w:cstheme="minorBidi"/>
              <w:noProof/>
              <w:sz w:val="22"/>
              <w:szCs w:val="22"/>
              <w:lang w:val="en-US"/>
            </w:rPr>
          </w:pPr>
          <w:r w:rsidRPr="00C654BD">
            <w:fldChar w:fldCharType="begin"/>
          </w:r>
          <w:r w:rsidRPr="00C654BD">
            <w:instrText xml:space="preserve"> TOC \o "1-3" \h \z \u </w:instrText>
          </w:r>
          <w:r w:rsidRPr="00C654BD">
            <w:fldChar w:fldCharType="separate"/>
          </w:r>
          <w:hyperlink w:anchor="_Toc138596485" w:history="1">
            <w:r w:rsidR="0056299B" w:rsidRPr="001D726C">
              <w:rPr>
                <w:rStyle w:val="Hyperlink"/>
                <w:noProof/>
              </w:rPr>
              <w:t>Introduction</w:t>
            </w:r>
            <w:r w:rsidR="0056299B">
              <w:rPr>
                <w:noProof/>
                <w:webHidden/>
              </w:rPr>
              <w:tab/>
            </w:r>
            <w:r w:rsidR="0056299B">
              <w:rPr>
                <w:noProof/>
                <w:webHidden/>
              </w:rPr>
              <w:fldChar w:fldCharType="begin"/>
            </w:r>
            <w:r w:rsidR="0056299B">
              <w:rPr>
                <w:noProof/>
                <w:webHidden/>
              </w:rPr>
              <w:instrText xml:space="preserve"> PAGEREF _Toc138596485 \h </w:instrText>
            </w:r>
            <w:r w:rsidR="0056299B">
              <w:rPr>
                <w:noProof/>
                <w:webHidden/>
              </w:rPr>
            </w:r>
            <w:r w:rsidR="0056299B">
              <w:rPr>
                <w:noProof/>
                <w:webHidden/>
              </w:rPr>
              <w:fldChar w:fldCharType="separate"/>
            </w:r>
            <w:r w:rsidR="00B0053F">
              <w:rPr>
                <w:noProof/>
                <w:webHidden/>
              </w:rPr>
              <w:t>2</w:t>
            </w:r>
            <w:r w:rsidR="0056299B">
              <w:rPr>
                <w:noProof/>
                <w:webHidden/>
              </w:rPr>
              <w:fldChar w:fldCharType="end"/>
            </w:r>
          </w:hyperlink>
        </w:p>
        <w:p w14:paraId="6C0CA193" w14:textId="2EBA180D"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86" w:history="1">
            <w:r w:rsidR="0056299B" w:rsidRPr="001D726C">
              <w:rPr>
                <w:rStyle w:val="Hyperlink"/>
                <w:noProof/>
              </w:rPr>
              <w:t>SWOT Analysis</w:t>
            </w:r>
            <w:r w:rsidR="0056299B">
              <w:rPr>
                <w:noProof/>
                <w:webHidden/>
              </w:rPr>
              <w:tab/>
            </w:r>
            <w:r w:rsidR="0056299B">
              <w:rPr>
                <w:noProof/>
                <w:webHidden/>
              </w:rPr>
              <w:fldChar w:fldCharType="begin"/>
            </w:r>
            <w:r w:rsidR="0056299B">
              <w:rPr>
                <w:noProof/>
                <w:webHidden/>
              </w:rPr>
              <w:instrText xml:space="preserve"> PAGEREF _Toc138596486 \h </w:instrText>
            </w:r>
            <w:r w:rsidR="0056299B">
              <w:rPr>
                <w:noProof/>
                <w:webHidden/>
              </w:rPr>
            </w:r>
            <w:r w:rsidR="0056299B">
              <w:rPr>
                <w:noProof/>
                <w:webHidden/>
              </w:rPr>
              <w:fldChar w:fldCharType="separate"/>
            </w:r>
            <w:r w:rsidR="00B0053F">
              <w:rPr>
                <w:noProof/>
                <w:webHidden/>
              </w:rPr>
              <w:t>2</w:t>
            </w:r>
            <w:r w:rsidR="0056299B">
              <w:rPr>
                <w:noProof/>
                <w:webHidden/>
              </w:rPr>
              <w:fldChar w:fldCharType="end"/>
            </w:r>
          </w:hyperlink>
        </w:p>
        <w:p w14:paraId="3B9F7253" w14:textId="1B9151A7"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87" w:history="1">
            <w:r w:rsidR="0056299B" w:rsidRPr="001D726C">
              <w:rPr>
                <w:rStyle w:val="Hyperlink"/>
                <w:noProof/>
              </w:rPr>
              <w:t>PESTEL Analysis</w:t>
            </w:r>
            <w:r w:rsidR="0056299B">
              <w:rPr>
                <w:noProof/>
                <w:webHidden/>
              </w:rPr>
              <w:tab/>
            </w:r>
            <w:r w:rsidR="0056299B">
              <w:rPr>
                <w:noProof/>
                <w:webHidden/>
              </w:rPr>
              <w:fldChar w:fldCharType="begin"/>
            </w:r>
            <w:r w:rsidR="0056299B">
              <w:rPr>
                <w:noProof/>
                <w:webHidden/>
              </w:rPr>
              <w:instrText xml:space="preserve"> PAGEREF _Toc138596487 \h </w:instrText>
            </w:r>
            <w:r w:rsidR="0056299B">
              <w:rPr>
                <w:noProof/>
                <w:webHidden/>
              </w:rPr>
            </w:r>
            <w:r w:rsidR="0056299B">
              <w:rPr>
                <w:noProof/>
                <w:webHidden/>
              </w:rPr>
              <w:fldChar w:fldCharType="separate"/>
            </w:r>
            <w:r w:rsidR="00B0053F">
              <w:rPr>
                <w:noProof/>
                <w:webHidden/>
              </w:rPr>
              <w:t>3</w:t>
            </w:r>
            <w:r w:rsidR="0056299B">
              <w:rPr>
                <w:noProof/>
                <w:webHidden/>
              </w:rPr>
              <w:fldChar w:fldCharType="end"/>
            </w:r>
          </w:hyperlink>
        </w:p>
        <w:p w14:paraId="6EF19F9C" w14:textId="71FFFD4E"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88" w:history="1">
            <w:r w:rsidR="0056299B" w:rsidRPr="001D726C">
              <w:rPr>
                <w:rStyle w:val="Hyperlink"/>
                <w:noProof/>
              </w:rPr>
              <w:t>ANSOFF Matrix</w:t>
            </w:r>
            <w:r w:rsidR="0056299B">
              <w:rPr>
                <w:noProof/>
                <w:webHidden/>
              </w:rPr>
              <w:tab/>
            </w:r>
            <w:r w:rsidR="0056299B">
              <w:rPr>
                <w:noProof/>
                <w:webHidden/>
              </w:rPr>
              <w:fldChar w:fldCharType="begin"/>
            </w:r>
            <w:r w:rsidR="0056299B">
              <w:rPr>
                <w:noProof/>
                <w:webHidden/>
              </w:rPr>
              <w:instrText xml:space="preserve"> PAGEREF _Toc138596488 \h </w:instrText>
            </w:r>
            <w:r w:rsidR="0056299B">
              <w:rPr>
                <w:noProof/>
                <w:webHidden/>
              </w:rPr>
            </w:r>
            <w:r w:rsidR="0056299B">
              <w:rPr>
                <w:noProof/>
                <w:webHidden/>
              </w:rPr>
              <w:fldChar w:fldCharType="separate"/>
            </w:r>
            <w:r w:rsidR="00B0053F">
              <w:rPr>
                <w:noProof/>
                <w:webHidden/>
              </w:rPr>
              <w:t>6</w:t>
            </w:r>
            <w:r w:rsidR="0056299B">
              <w:rPr>
                <w:noProof/>
                <w:webHidden/>
              </w:rPr>
              <w:fldChar w:fldCharType="end"/>
            </w:r>
          </w:hyperlink>
        </w:p>
        <w:p w14:paraId="46850C1F" w14:textId="5CBB9A70"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89" w:history="1">
            <w:r w:rsidR="0056299B" w:rsidRPr="001D726C">
              <w:rPr>
                <w:rStyle w:val="Hyperlink"/>
                <w:noProof/>
              </w:rPr>
              <w:t>Environmental Scanning</w:t>
            </w:r>
            <w:r w:rsidR="0056299B">
              <w:rPr>
                <w:noProof/>
                <w:webHidden/>
              </w:rPr>
              <w:tab/>
            </w:r>
            <w:r w:rsidR="0056299B">
              <w:rPr>
                <w:noProof/>
                <w:webHidden/>
              </w:rPr>
              <w:fldChar w:fldCharType="begin"/>
            </w:r>
            <w:r w:rsidR="0056299B">
              <w:rPr>
                <w:noProof/>
                <w:webHidden/>
              </w:rPr>
              <w:instrText xml:space="preserve"> PAGEREF _Toc138596489 \h </w:instrText>
            </w:r>
            <w:r w:rsidR="0056299B">
              <w:rPr>
                <w:noProof/>
                <w:webHidden/>
              </w:rPr>
            </w:r>
            <w:r w:rsidR="0056299B">
              <w:rPr>
                <w:noProof/>
                <w:webHidden/>
              </w:rPr>
              <w:fldChar w:fldCharType="separate"/>
            </w:r>
            <w:r w:rsidR="00B0053F">
              <w:rPr>
                <w:noProof/>
                <w:webHidden/>
              </w:rPr>
              <w:t>7</w:t>
            </w:r>
            <w:r w:rsidR="0056299B">
              <w:rPr>
                <w:noProof/>
                <w:webHidden/>
              </w:rPr>
              <w:fldChar w:fldCharType="end"/>
            </w:r>
          </w:hyperlink>
        </w:p>
        <w:p w14:paraId="792EE331" w14:textId="125BE04B"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90" w:history="1">
            <w:r w:rsidR="0056299B" w:rsidRPr="001D726C">
              <w:rPr>
                <w:rStyle w:val="Hyperlink"/>
                <w:noProof/>
              </w:rPr>
              <w:t>Competitive Analysis</w:t>
            </w:r>
            <w:r w:rsidR="0056299B">
              <w:rPr>
                <w:noProof/>
                <w:webHidden/>
              </w:rPr>
              <w:tab/>
            </w:r>
            <w:r w:rsidR="0056299B">
              <w:rPr>
                <w:noProof/>
                <w:webHidden/>
              </w:rPr>
              <w:fldChar w:fldCharType="begin"/>
            </w:r>
            <w:r w:rsidR="0056299B">
              <w:rPr>
                <w:noProof/>
                <w:webHidden/>
              </w:rPr>
              <w:instrText xml:space="preserve"> PAGEREF _Toc138596490 \h </w:instrText>
            </w:r>
            <w:r w:rsidR="0056299B">
              <w:rPr>
                <w:noProof/>
                <w:webHidden/>
              </w:rPr>
            </w:r>
            <w:r w:rsidR="0056299B">
              <w:rPr>
                <w:noProof/>
                <w:webHidden/>
              </w:rPr>
              <w:fldChar w:fldCharType="separate"/>
            </w:r>
            <w:r w:rsidR="00B0053F">
              <w:rPr>
                <w:noProof/>
                <w:webHidden/>
              </w:rPr>
              <w:t>7</w:t>
            </w:r>
            <w:r w:rsidR="0056299B">
              <w:rPr>
                <w:noProof/>
                <w:webHidden/>
              </w:rPr>
              <w:fldChar w:fldCharType="end"/>
            </w:r>
          </w:hyperlink>
        </w:p>
        <w:p w14:paraId="16CEB827" w14:textId="60FA63FD"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91" w:history="1">
            <w:r w:rsidR="0056299B" w:rsidRPr="001D726C">
              <w:rPr>
                <w:rStyle w:val="Hyperlink"/>
                <w:noProof/>
              </w:rPr>
              <w:t>Competitive Strategies</w:t>
            </w:r>
            <w:r w:rsidR="0056299B">
              <w:rPr>
                <w:noProof/>
                <w:webHidden/>
              </w:rPr>
              <w:tab/>
            </w:r>
            <w:r w:rsidR="0056299B">
              <w:rPr>
                <w:noProof/>
                <w:webHidden/>
              </w:rPr>
              <w:fldChar w:fldCharType="begin"/>
            </w:r>
            <w:r w:rsidR="0056299B">
              <w:rPr>
                <w:noProof/>
                <w:webHidden/>
              </w:rPr>
              <w:instrText xml:space="preserve"> PAGEREF _Toc138596491 \h </w:instrText>
            </w:r>
            <w:r w:rsidR="0056299B">
              <w:rPr>
                <w:noProof/>
                <w:webHidden/>
              </w:rPr>
            </w:r>
            <w:r w:rsidR="0056299B">
              <w:rPr>
                <w:noProof/>
                <w:webHidden/>
              </w:rPr>
              <w:fldChar w:fldCharType="separate"/>
            </w:r>
            <w:r w:rsidR="00B0053F">
              <w:rPr>
                <w:noProof/>
                <w:webHidden/>
              </w:rPr>
              <w:t>8</w:t>
            </w:r>
            <w:r w:rsidR="0056299B">
              <w:rPr>
                <w:noProof/>
                <w:webHidden/>
              </w:rPr>
              <w:fldChar w:fldCharType="end"/>
            </w:r>
          </w:hyperlink>
        </w:p>
        <w:p w14:paraId="137B72A2" w14:textId="6215CB1A"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92" w:history="1">
            <w:r w:rsidR="0056299B" w:rsidRPr="001D726C">
              <w:rPr>
                <w:rStyle w:val="Hyperlink"/>
                <w:noProof/>
              </w:rPr>
              <w:t>Marketing Concepts</w:t>
            </w:r>
            <w:r w:rsidR="0056299B">
              <w:rPr>
                <w:noProof/>
                <w:webHidden/>
              </w:rPr>
              <w:tab/>
            </w:r>
            <w:r w:rsidR="0056299B">
              <w:rPr>
                <w:noProof/>
                <w:webHidden/>
              </w:rPr>
              <w:fldChar w:fldCharType="begin"/>
            </w:r>
            <w:r w:rsidR="0056299B">
              <w:rPr>
                <w:noProof/>
                <w:webHidden/>
              </w:rPr>
              <w:instrText xml:space="preserve"> PAGEREF _Toc138596492 \h </w:instrText>
            </w:r>
            <w:r w:rsidR="0056299B">
              <w:rPr>
                <w:noProof/>
                <w:webHidden/>
              </w:rPr>
            </w:r>
            <w:r w:rsidR="0056299B">
              <w:rPr>
                <w:noProof/>
                <w:webHidden/>
              </w:rPr>
              <w:fldChar w:fldCharType="separate"/>
            </w:r>
            <w:r w:rsidR="00B0053F">
              <w:rPr>
                <w:noProof/>
                <w:webHidden/>
              </w:rPr>
              <w:t>9</w:t>
            </w:r>
            <w:r w:rsidR="0056299B">
              <w:rPr>
                <w:noProof/>
                <w:webHidden/>
              </w:rPr>
              <w:fldChar w:fldCharType="end"/>
            </w:r>
          </w:hyperlink>
        </w:p>
        <w:p w14:paraId="01E968C1" w14:textId="7DB8DA2D"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93" w:history="1">
            <w:r w:rsidR="0056299B" w:rsidRPr="001D726C">
              <w:rPr>
                <w:rStyle w:val="Hyperlink"/>
                <w:noProof/>
              </w:rPr>
              <w:t>Conclusion</w:t>
            </w:r>
            <w:r w:rsidR="0056299B">
              <w:rPr>
                <w:noProof/>
                <w:webHidden/>
              </w:rPr>
              <w:tab/>
            </w:r>
            <w:r w:rsidR="0056299B">
              <w:rPr>
                <w:noProof/>
                <w:webHidden/>
              </w:rPr>
              <w:fldChar w:fldCharType="begin"/>
            </w:r>
            <w:r w:rsidR="0056299B">
              <w:rPr>
                <w:noProof/>
                <w:webHidden/>
              </w:rPr>
              <w:instrText xml:space="preserve"> PAGEREF _Toc138596493 \h </w:instrText>
            </w:r>
            <w:r w:rsidR="0056299B">
              <w:rPr>
                <w:noProof/>
                <w:webHidden/>
              </w:rPr>
            </w:r>
            <w:r w:rsidR="0056299B">
              <w:rPr>
                <w:noProof/>
                <w:webHidden/>
              </w:rPr>
              <w:fldChar w:fldCharType="separate"/>
            </w:r>
            <w:r w:rsidR="00B0053F">
              <w:rPr>
                <w:noProof/>
                <w:webHidden/>
              </w:rPr>
              <w:t>9</w:t>
            </w:r>
            <w:r w:rsidR="0056299B">
              <w:rPr>
                <w:noProof/>
                <w:webHidden/>
              </w:rPr>
              <w:fldChar w:fldCharType="end"/>
            </w:r>
          </w:hyperlink>
        </w:p>
        <w:p w14:paraId="7264548E" w14:textId="3263BC52" w:rsidR="0056299B" w:rsidRDefault="00000000">
          <w:pPr>
            <w:pStyle w:val="TOC1"/>
            <w:tabs>
              <w:tab w:val="right" w:leader="dot" w:pos="9350"/>
            </w:tabs>
            <w:rPr>
              <w:rFonts w:asciiTheme="minorHAnsi" w:eastAsiaTheme="minorEastAsia" w:hAnsiTheme="minorHAnsi" w:cstheme="minorBidi"/>
              <w:noProof/>
              <w:sz w:val="22"/>
              <w:szCs w:val="22"/>
              <w:lang w:val="en-US"/>
            </w:rPr>
          </w:pPr>
          <w:hyperlink w:anchor="_Toc138596494" w:history="1">
            <w:r w:rsidR="0056299B" w:rsidRPr="001D726C">
              <w:rPr>
                <w:rStyle w:val="Hyperlink"/>
                <w:noProof/>
              </w:rPr>
              <w:t>Reference List</w:t>
            </w:r>
            <w:r w:rsidR="0056299B">
              <w:rPr>
                <w:noProof/>
                <w:webHidden/>
              </w:rPr>
              <w:tab/>
            </w:r>
            <w:r w:rsidR="0056299B">
              <w:rPr>
                <w:noProof/>
                <w:webHidden/>
              </w:rPr>
              <w:fldChar w:fldCharType="begin"/>
            </w:r>
            <w:r w:rsidR="0056299B">
              <w:rPr>
                <w:noProof/>
                <w:webHidden/>
              </w:rPr>
              <w:instrText xml:space="preserve"> PAGEREF _Toc138596494 \h </w:instrText>
            </w:r>
            <w:r w:rsidR="0056299B">
              <w:rPr>
                <w:noProof/>
                <w:webHidden/>
              </w:rPr>
            </w:r>
            <w:r w:rsidR="0056299B">
              <w:rPr>
                <w:noProof/>
                <w:webHidden/>
              </w:rPr>
              <w:fldChar w:fldCharType="separate"/>
            </w:r>
            <w:r w:rsidR="00B0053F">
              <w:rPr>
                <w:noProof/>
                <w:webHidden/>
              </w:rPr>
              <w:t>10</w:t>
            </w:r>
            <w:r w:rsidR="0056299B">
              <w:rPr>
                <w:noProof/>
                <w:webHidden/>
              </w:rPr>
              <w:fldChar w:fldCharType="end"/>
            </w:r>
          </w:hyperlink>
        </w:p>
        <w:p w14:paraId="149585F3" w14:textId="0E0CBE62" w:rsidR="00C654BD" w:rsidRPr="00C654BD" w:rsidRDefault="00EB6A18" w:rsidP="00C654BD">
          <w:pPr>
            <w:spacing w:after="240"/>
          </w:pPr>
          <w:r w:rsidRPr="00C654BD">
            <w:rPr>
              <w:b/>
              <w:bCs/>
              <w:noProof/>
            </w:rPr>
            <w:fldChar w:fldCharType="end"/>
          </w:r>
        </w:p>
      </w:sdtContent>
    </w:sdt>
    <w:p w14:paraId="47406563" w14:textId="77777777" w:rsidR="00C654BD" w:rsidRPr="00C654BD" w:rsidRDefault="00EB6A18">
      <w:pPr>
        <w:rPr>
          <w:b/>
        </w:rPr>
      </w:pPr>
      <w:r w:rsidRPr="00C654BD">
        <w:rPr>
          <w:b/>
        </w:rPr>
        <w:br w:type="page"/>
      </w:r>
    </w:p>
    <w:p w14:paraId="0C7E63F4" w14:textId="77777777" w:rsidR="00562CE2" w:rsidRPr="00C654BD" w:rsidRDefault="00EB6A18" w:rsidP="00C654BD">
      <w:pPr>
        <w:pStyle w:val="Heading1"/>
      </w:pPr>
      <w:bookmarkStart w:id="0" w:name="_Toc138596485"/>
      <w:r w:rsidRPr="00C654BD">
        <w:lastRenderedPageBreak/>
        <w:t>Introduction</w:t>
      </w:r>
      <w:bookmarkEnd w:id="0"/>
      <w:r w:rsidRPr="00C654BD">
        <w:t xml:space="preserve"> </w:t>
      </w:r>
    </w:p>
    <w:p w14:paraId="67CD4B13" w14:textId="77777777" w:rsidR="00562CE2" w:rsidRPr="00C654BD" w:rsidRDefault="00EB6A18">
      <w:r w:rsidRPr="00C654BD">
        <w:t xml:space="preserve">After the heavy impact of the pandemic, most industries were significantly affected while doubting sales revenue and overall profitability (Lu </w:t>
      </w:r>
      <w:r w:rsidRPr="00C654BD">
        <w:rPr>
          <w:i/>
        </w:rPr>
        <w:t>et al.</w:t>
      </w:r>
      <w:r w:rsidRPr="00C654BD">
        <w:t xml:space="preserve">, 2021). One of those industries is the food industry where the daily supply of organic and genuine food products decreased due to a shortage of labour workforce and less supply of water. The majority of the companies or organisations felt a lack of supply chain effectiveness as food products were seeming to be less in most countries including Canada. There were several emerging issues which were seeming to be influencing several countries and those issues were lack of food security, livelihood concerns and paradoxical concerns. This report will focus on internal and external environment analysis, competition in the existing market, and marketing concepts with proper demonstration. </w:t>
      </w:r>
    </w:p>
    <w:p w14:paraId="49C60406" w14:textId="77777777" w:rsidR="00562CE2" w:rsidRPr="00C654BD" w:rsidRDefault="00EB6A18" w:rsidP="00C654BD">
      <w:pPr>
        <w:pStyle w:val="Heading1"/>
      </w:pPr>
      <w:bookmarkStart w:id="1" w:name="_Toc138596486"/>
      <w:r w:rsidRPr="00C654BD">
        <w:t>SWOT Analysis</w:t>
      </w:r>
      <w:bookmarkEnd w:id="1"/>
      <w:r w:rsidRPr="00C654BD">
        <w:t xml:space="preserve"> </w:t>
      </w:r>
    </w:p>
    <w:p w14:paraId="4C953824" w14:textId="77777777" w:rsidR="00562CE2" w:rsidRPr="00C654BD" w:rsidRDefault="00EB6A18">
      <w:pPr>
        <w:jc w:val="left"/>
      </w:pPr>
      <w:r w:rsidRPr="00C654BD">
        <w:t xml:space="preserve">The situational analysis lays down the foundation for a marketing plan (UOW, n.d.).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9264F" w14:paraId="373F62DA" w14:textId="77777777">
        <w:tc>
          <w:tcPr>
            <w:tcW w:w="4680" w:type="dxa"/>
            <w:shd w:val="clear" w:color="auto" w:fill="auto"/>
            <w:tcMar>
              <w:top w:w="100" w:type="dxa"/>
              <w:left w:w="100" w:type="dxa"/>
              <w:bottom w:w="100" w:type="dxa"/>
              <w:right w:w="100" w:type="dxa"/>
            </w:tcMar>
          </w:tcPr>
          <w:p w14:paraId="13978E61" w14:textId="77777777" w:rsidR="00562CE2" w:rsidRPr="00C654BD" w:rsidRDefault="00EB6A18">
            <w:pPr>
              <w:widowControl w:val="0"/>
              <w:pBdr>
                <w:top w:val="nil"/>
                <w:left w:val="nil"/>
                <w:bottom w:val="nil"/>
                <w:right w:val="nil"/>
                <w:between w:val="nil"/>
              </w:pBdr>
              <w:rPr>
                <w:b/>
              </w:rPr>
            </w:pPr>
            <w:r w:rsidRPr="00C654BD">
              <w:rPr>
                <w:b/>
              </w:rPr>
              <w:t xml:space="preserve">Strengths </w:t>
            </w:r>
          </w:p>
        </w:tc>
        <w:tc>
          <w:tcPr>
            <w:tcW w:w="4680" w:type="dxa"/>
            <w:shd w:val="clear" w:color="auto" w:fill="auto"/>
            <w:tcMar>
              <w:top w:w="100" w:type="dxa"/>
              <w:left w:w="100" w:type="dxa"/>
              <w:bottom w:w="100" w:type="dxa"/>
              <w:right w:w="100" w:type="dxa"/>
            </w:tcMar>
          </w:tcPr>
          <w:p w14:paraId="383DD5C9" w14:textId="77777777" w:rsidR="00562CE2" w:rsidRPr="00C654BD" w:rsidRDefault="00EB6A18">
            <w:pPr>
              <w:widowControl w:val="0"/>
              <w:pBdr>
                <w:top w:val="nil"/>
                <w:left w:val="nil"/>
                <w:bottom w:val="nil"/>
                <w:right w:val="nil"/>
                <w:between w:val="nil"/>
              </w:pBdr>
              <w:rPr>
                <w:b/>
              </w:rPr>
            </w:pPr>
            <w:r w:rsidRPr="00C654BD">
              <w:rPr>
                <w:b/>
              </w:rPr>
              <w:t xml:space="preserve">Weaknesses </w:t>
            </w:r>
          </w:p>
        </w:tc>
      </w:tr>
      <w:tr w:rsidR="00F9264F" w14:paraId="68771272" w14:textId="77777777">
        <w:tc>
          <w:tcPr>
            <w:tcW w:w="4680" w:type="dxa"/>
            <w:shd w:val="clear" w:color="auto" w:fill="auto"/>
            <w:tcMar>
              <w:top w:w="100" w:type="dxa"/>
              <w:left w:w="100" w:type="dxa"/>
              <w:bottom w:w="100" w:type="dxa"/>
              <w:right w:w="100" w:type="dxa"/>
            </w:tcMar>
          </w:tcPr>
          <w:p w14:paraId="15C00F14" w14:textId="77777777" w:rsidR="00562CE2" w:rsidRPr="00C654BD" w:rsidRDefault="00EB6A18">
            <w:pPr>
              <w:numPr>
                <w:ilvl w:val="0"/>
                <w:numId w:val="2"/>
              </w:numPr>
              <w:spacing w:after="0"/>
            </w:pPr>
            <w:r w:rsidRPr="00C654BD">
              <w:t xml:space="preserve">One of the prime strengths of the agro-based industry is the availability of raw materials. </w:t>
            </w:r>
          </w:p>
          <w:p w14:paraId="040F297E" w14:textId="77777777" w:rsidR="00562CE2" w:rsidRPr="00C654BD" w:rsidRDefault="00EB6A18">
            <w:pPr>
              <w:numPr>
                <w:ilvl w:val="0"/>
                <w:numId w:val="2"/>
              </w:numPr>
              <w:spacing w:before="0"/>
            </w:pPr>
            <w:r w:rsidRPr="00C654BD">
              <w:t xml:space="preserve">Another strength factor can be sustainable geographical location. </w:t>
            </w:r>
          </w:p>
        </w:tc>
        <w:tc>
          <w:tcPr>
            <w:tcW w:w="4680" w:type="dxa"/>
            <w:shd w:val="clear" w:color="auto" w:fill="auto"/>
            <w:tcMar>
              <w:top w:w="100" w:type="dxa"/>
              <w:left w:w="100" w:type="dxa"/>
              <w:bottom w:w="100" w:type="dxa"/>
              <w:right w:w="100" w:type="dxa"/>
            </w:tcMar>
          </w:tcPr>
          <w:p w14:paraId="54B7753A" w14:textId="77777777" w:rsidR="00562CE2" w:rsidRPr="00C654BD" w:rsidRDefault="00EB6A18">
            <w:pPr>
              <w:widowControl w:val="0"/>
              <w:numPr>
                <w:ilvl w:val="0"/>
                <w:numId w:val="7"/>
              </w:numPr>
              <w:pBdr>
                <w:top w:val="nil"/>
                <w:left w:val="nil"/>
                <w:bottom w:val="nil"/>
                <w:right w:val="nil"/>
                <w:between w:val="nil"/>
              </w:pBdr>
              <w:spacing w:after="0"/>
            </w:pPr>
            <w:r w:rsidRPr="00C654BD">
              <w:t xml:space="preserve">Lack of facilities and control </w:t>
            </w:r>
          </w:p>
          <w:p w14:paraId="1D192397" w14:textId="77777777" w:rsidR="00562CE2" w:rsidRPr="00C654BD" w:rsidRDefault="00EB6A18">
            <w:pPr>
              <w:widowControl w:val="0"/>
              <w:numPr>
                <w:ilvl w:val="0"/>
                <w:numId w:val="7"/>
              </w:numPr>
              <w:pBdr>
                <w:top w:val="nil"/>
                <w:left w:val="nil"/>
                <w:bottom w:val="nil"/>
                <w:right w:val="nil"/>
                <w:between w:val="nil"/>
              </w:pBdr>
              <w:spacing w:before="0"/>
            </w:pPr>
            <w:r w:rsidRPr="00C654BD">
              <w:t xml:space="preserve">Inefficient quality control </w:t>
            </w:r>
          </w:p>
        </w:tc>
      </w:tr>
      <w:tr w:rsidR="00F9264F" w14:paraId="6DBB9F85" w14:textId="77777777">
        <w:tc>
          <w:tcPr>
            <w:tcW w:w="4680" w:type="dxa"/>
            <w:shd w:val="clear" w:color="auto" w:fill="auto"/>
            <w:tcMar>
              <w:top w:w="100" w:type="dxa"/>
              <w:left w:w="100" w:type="dxa"/>
              <w:bottom w:w="100" w:type="dxa"/>
              <w:right w:w="100" w:type="dxa"/>
            </w:tcMar>
          </w:tcPr>
          <w:p w14:paraId="3B0BA144" w14:textId="77777777" w:rsidR="00562CE2" w:rsidRPr="00C654BD" w:rsidRDefault="00EB6A18">
            <w:pPr>
              <w:widowControl w:val="0"/>
              <w:pBdr>
                <w:top w:val="nil"/>
                <w:left w:val="nil"/>
                <w:bottom w:val="nil"/>
                <w:right w:val="nil"/>
                <w:between w:val="nil"/>
              </w:pBdr>
              <w:rPr>
                <w:b/>
              </w:rPr>
            </w:pPr>
            <w:r w:rsidRPr="00C654BD">
              <w:rPr>
                <w:b/>
              </w:rPr>
              <w:t xml:space="preserve">Opportunities </w:t>
            </w:r>
          </w:p>
        </w:tc>
        <w:tc>
          <w:tcPr>
            <w:tcW w:w="4680" w:type="dxa"/>
            <w:shd w:val="clear" w:color="auto" w:fill="auto"/>
            <w:tcMar>
              <w:top w:w="100" w:type="dxa"/>
              <w:left w:w="100" w:type="dxa"/>
              <w:bottom w:w="100" w:type="dxa"/>
              <w:right w:w="100" w:type="dxa"/>
            </w:tcMar>
          </w:tcPr>
          <w:p w14:paraId="48367F3A" w14:textId="77777777" w:rsidR="00562CE2" w:rsidRPr="00C654BD" w:rsidRDefault="00EB6A18">
            <w:pPr>
              <w:widowControl w:val="0"/>
              <w:pBdr>
                <w:top w:val="nil"/>
                <w:left w:val="nil"/>
                <w:bottom w:val="nil"/>
                <w:right w:val="nil"/>
                <w:between w:val="nil"/>
              </w:pBdr>
              <w:rPr>
                <w:b/>
              </w:rPr>
            </w:pPr>
            <w:r w:rsidRPr="00C654BD">
              <w:rPr>
                <w:b/>
              </w:rPr>
              <w:t xml:space="preserve">Threats </w:t>
            </w:r>
          </w:p>
        </w:tc>
      </w:tr>
      <w:tr w:rsidR="00F9264F" w14:paraId="5F178414" w14:textId="77777777">
        <w:tc>
          <w:tcPr>
            <w:tcW w:w="4680" w:type="dxa"/>
            <w:shd w:val="clear" w:color="auto" w:fill="auto"/>
            <w:tcMar>
              <w:top w:w="100" w:type="dxa"/>
              <w:left w:w="100" w:type="dxa"/>
              <w:bottom w:w="100" w:type="dxa"/>
              <w:right w:w="100" w:type="dxa"/>
            </w:tcMar>
          </w:tcPr>
          <w:p w14:paraId="51E3AE25" w14:textId="77777777" w:rsidR="00562CE2" w:rsidRPr="00C654BD" w:rsidRDefault="00EB6A18">
            <w:pPr>
              <w:widowControl w:val="0"/>
              <w:numPr>
                <w:ilvl w:val="0"/>
                <w:numId w:val="5"/>
              </w:numPr>
              <w:pBdr>
                <w:top w:val="nil"/>
                <w:left w:val="nil"/>
                <w:bottom w:val="nil"/>
                <w:right w:val="nil"/>
                <w:between w:val="nil"/>
              </w:pBdr>
              <w:spacing w:after="0"/>
            </w:pPr>
            <w:r w:rsidRPr="00C654BD">
              <w:t xml:space="preserve">Opportunities related to the areas of sustainability, innovation and technological development. </w:t>
            </w:r>
          </w:p>
          <w:p w14:paraId="269CB2F6" w14:textId="77777777" w:rsidR="00562CE2" w:rsidRPr="00C654BD" w:rsidRDefault="00EB6A18">
            <w:pPr>
              <w:widowControl w:val="0"/>
              <w:numPr>
                <w:ilvl w:val="0"/>
                <w:numId w:val="5"/>
              </w:numPr>
              <w:pBdr>
                <w:top w:val="nil"/>
                <w:left w:val="nil"/>
                <w:bottom w:val="nil"/>
                <w:right w:val="nil"/>
                <w:between w:val="nil"/>
              </w:pBdr>
              <w:spacing w:before="0"/>
            </w:pPr>
            <w:r w:rsidRPr="00C654BD">
              <w:t xml:space="preserve">The agricultural industry in Canada </w:t>
            </w:r>
            <w:r w:rsidRPr="00C654BD">
              <w:lastRenderedPageBreak/>
              <w:t xml:space="preserve">grew to </w:t>
            </w:r>
            <w:r w:rsidRPr="00C654BD">
              <w:rPr>
                <w:highlight w:val="white"/>
              </w:rPr>
              <w:t xml:space="preserve">53.94 billion Canadian dollars (£32.10 billion) which was previously 47.27 billion (£28.13 billion) in 2021 (Statista, 2023). </w:t>
            </w:r>
          </w:p>
        </w:tc>
        <w:tc>
          <w:tcPr>
            <w:tcW w:w="4680" w:type="dxa"/>
            <w:shd w:val="clear" w:color="auto" w:fill="auto"/>
            <w:tcMar>
              <w:top w:w="100" w:type="dxa"/>
              <w:left w:w="100" w:type="dxa"/>
              <w:bottom w:w="100" w:type="dxa"/>
              <w:right w:w="100" w:type="dxa"/>
            </w:tcMar>
          </w:tcPr>
          <w:p w14:paraId="648A41F6" w14:textId="77777777" w:rsidR="00562CE2" w:rsidRPr="00C654BD" w:rsidRDefault="00EB6A18">
            <w:pPr>
              <w:widowControl w:val="0"/>
              <w:numPr>
                <w:ilvl w:val="0"/>
                <w:numId w:val="3"/>
              </w:numPr>
              <w:pBdr>
                <w:top w:val="nil"/>
                <w:left w:val="nil"/>
                <w:bottom w:val="nil"/>
                <w:right w:val="nil"/>
                <w:between w:val="nil"/>
              </w:pBdr>
              <w:spacing w:after="0"/>
            </w:pPr>
            <w:r w:rsidRPr="00C654BD">
              <w:lastRenderedPageBreak/>
              <w:t>Competition between several companies within the agricultural industry.</w:t>
            </w:r>
          </w:p>
          <w:p w14:paraId="271155DB" w14:textId="77777777" w:rsidR="00562CE2" w:rsidRPr="00C654BD" w:rsidRDefault="00EB6A18">
            <w:pPr>
              <w:widowControl w:val="0"/>
              <w:numPr>
                <w:ilvl w:val="0"/>
                <w:numId w:val="3"/>
              </w:numPr>
              <w:pBdr>
                <w:top w:val="nil"/>
                <w:left w:val="nil"/>
                <w:bottom w:val="nil"/>
                <w:right w:val="nil"/>
                <w:between w:val="nil"/>
              </w:pBdr>
              <w:spacing w:before="0"/>
            </w:pPr>
            <w:r w:rsidRPr="00C654BD">
              <w:t xml:space="preserve">Covid-19 negatively impacts the </w:t>
            </w:r>
            <w:r w:rsidRPr="00C654BD">
              <w:lastRenderedPageBreak/>
              <w:t xml:space="preserve">operations of the industry including the farmers. </w:t>
            </w:r>
          </w:p>
        </w:tc>
      </w:tr>
    </w:tbl>
    <w:p w14:paraId="2432E515" w14:textId="77777777" w:rsidR="00562CE2" w:rsidRPr="00C654BD" w:rsidRDefault="00EB6A18">
      <w:pPr>
        <w:jc w:val="center"/>
        <w:rPr>
          <w:b/>
        </w:rPr>
      </w:pPr>
      <w:r w:rsidRPr="00C654BD">
        <w:rPr>
          <w:b/>
        </w:rPr>
        <w:t xml:space="preserve">Table 1: SWOT Analysis </w:t>
      </w:r>
    </w:p>
    <w:p w14:paraId="4F8B2D18" w14:textId="77777777" w:rsidR="00562CE2" w:rsidRPr="00C654BD" w:rsidRDefault="00EB6A18">
      <w:pPr>
        <w:jc w:val="center"/>
      </w:pPr>
      <w:r w:rsidRPr="00C654BD">
        <w:t>(Source: Created by the learner)</w:t>
      </w:r>
    </w:p>
    <w:p w14:paraId="294DE316" w14:textId="77777777" w:rsidR="00562CE2" w:rsidRPr="00C654BD" w:rsidRDefault="00EB6A18" w:rsidP="00C654BD">
      <w:pPr>
        <w:pStyle w:val="Heading1"/>
      </w:pPr>
      <w:bookmarkStart w:id="2" w:name="_Toc138596487"/>
      <w:r w:rsidRPr="00C654BD">
        <w:t>PESTEL Analysis</w:t>
      </w:r>
      <w:bookmarkEnd w:id="2"/>
      <w:r w:rsidRPr="00C654BD">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9264F" w14:paraId="6866314E" w14:textId="77777777">
        <w:tc>
          <w:tcPr>
            <w:tcW w:w="3120" w:type="dxa"/>
            <w:shd w:val="clear" w:color="auto" w:fill="auto"/>
            <w:tcMar>
              <w:top w:w="100" w:type="dxa"/>
              <w:left w:w="100" w:type="dxa"/>
              <w:bottom w:w="100" w:type="dxa"/>
              <w:right w:w="100" w:type="dxa"/>
            </w:tcMar>
          </w:tcPr>
          <w:p w14:paraId="2C0D9604" w14:textId="77777777" w:rsidR="00562CE2" w:rsidRPr="00C654BD" w:rsidRDefault="00EB6A18">
            <w:pPr>
              <w:widowControl w:val="0"/>
              <w:pBdr>
                <w:top w:val="nil"/>
                <w:left w:val="nil"/>
                <w:bottom w:val="nil"/>
                <w:right w:val="nil"/>
                <w:between w:val="nil"/>
              </w:pBdr>
              <w:rPr>
                <w:b/>
              </w:rPr>
            </w:pPr>
            <w:r w:rsidRPr="00C654BD">
              <w:rPr>
                <w:b/>
              </w:rPr>
              <w:t xml:space="preserve">Macro Elements </w:t>
            </w:r>
          </w:p>
        </w:tc>
        <w:tc>
          <w:tcPr>
            <w:tcW w:w="3120" w:type="dxa"/>
            <w:shd w:val="clear" w:color="auto" w:fill="auto"/>
            <w:tcMar>
              <w:top w:w="100" w:type="dxa"/>
              <w:left w:w="100" w:type="dxa"/>
              <w:bottom w:w="100" w:type="dxa"/>
              <w:right w:w="100" w:type="dxa"/>
            </w:tcMar>
          </w:tcPr>
          <w:p w14:paraId="2040D4D2" w14:textId="77777777" w:rsidR="00562CE2" w:rsidRPr="00C654BD" w:rsidRDefault="00EB6A18">
            <w:pPr>
              <w:widowControl w:val="0"/>
              <w:pBdr>
                <w:top w:val="nil"/>
                <w:left w:val="nil"/>
                <w:bottom w:val="nil"/>
                <w:right w:val="nil"/>
                <w:between w:val="nil"/>
              </w:pBdr>
              <w:rPr>
                <w:b/>
              </w:rPr>
            </w:pPr>
            <w:r w:rsidRPr="00C654BD">
              <w:rPr>
                <w:b/>
              </w:rPr>
              <w:t xml:space="preserve">Factors </w:t>
            </w:r>
          </w:p>
        </w:tc>
        <w:tc>
          <w:tcPr>
            <w:tcW w:w="3120" w:type="dxa"/>
            <w:shd w:val="clear" w:color="auto" w:fill="auto"/>
            <w:tcMar>
              <w:top w:w="100" w:type="dxa"/>
              <w:left w:w="100" w:type="dxa"/>
              <w:bottom w:w="100" w:type="dxa"/>
              <w:right w:w="100" w:type="dxa"/>
            </w:tcMar>
          </w:tcPr>
          <w:p w14:paraId="72314D0F" w14:textId="77777777" w:rsidR="00562CE2" w:rsidRPr="00C654BD" w:rsidRDefault="00EB6A18">
            <w:pPr>
              <w:widowControl w:val="0"/>
              <w:pBdr>
                <w:top w:val="nil"/>
                <w:left w:val="nil"/>
                <w:bottom w:val="nil"/>
                <w:right w:val="nil"/>
                <w:between w:val="nil"/>
              </w:pBdr>
              <w:rPr>
                <w:b/>
              </w:rPr>
            </w:pPr>
            <w:r w:rsidRPr="00C654BD">
              <w:rPr>
                <w:b/>
              </w:rPr>
              <w:t xml:space="preserve">Impact of Factors </w:t>
            </w:r>
          </w:p>
        </w:tc>
      </w:tr>
      <w:tr w:rsidR="00F9264F" w14:paraId="06AD9E15" w14:textId="77777777">
        <w:tc>
          <w:tcPr>
            <w:tcW w:w="3120" w:type="dxa"/>
            <w:shd w:val="clear" w:color="auto" w:fill="auto"/>
            <w:tcMar>
              <w:top w:w="100" w:type="dxa"/>
              <w:left w:w="100" w:type="dxa"/>
              <w:bottom w:w="100" w:type="dxa"/>
              <w:right w:w="100" w:type="dxa"/>
            </w:tcMar>
          </w:tcPr>
          <w:p w14:paraId="337E7D17" w14:textId="77777777" w:rsidR="00562CE2" w:rsidRPr="00C654BD" w:rsidRDefault="00EB6A18">
            <w:pPr>
              <w:widowControl w:val="0"/>
              <w:pBdr>
                <w:top w:val="nil"/>
                <w:left w:val="nil"/>
                <w:bottom w:val="nil"/>
                <w:right w:val="nil"/>
                <w:between w:val="nil"/>
              </w:pBdr>
              <w:rPr>
                <w:b/>
              </w:rPr>
            </w:pPr>
            <w:r w:rsidRPr="00C654BD">
              <w:rPr>
                <w:b/>
              </w:rPr>
              <w:t xml:space="preserve">Political </w:t>
            </w:r>
          </w:p>
        </w:tc>
        <w:tc>
          <w:tcPr>
            <w:tcW w:w="3120" w:type="dxa"/>
            <w:shd w:val="clear" w:color="auto" w:fill="auto"/>
            <w:tcMar>
              <w:top w:w="100" w:type="dxa"/>
              <w:left w:w="100" w:type="dxa"/>
              <w:bottom w:w="100" w:type="dxa"/>
              <w:right w:w="100" w:type="dxa"/>
            </w:tcMar>
          </w:tcPr>
          <w:p w14:paraId="1691A995" w14:textId="77777777" w:rsidR="00562CE2" w:rsidRPr="00C654BD" w:rsidRDefault="00EB6A18">
            <w:pPr>
              <w:widowControl w:val="0"/>
              <w:pBdr>
                <w:top w:val="nil"/>
                <w:left w:val="nil"/>
                <w:bottom w:val="nil"/>
                <w:right w:val="nil"/>
                <w:between w:val="nil"/>
              </w:pBdr>
            </w:pPr>
            <w:r w:rsidRPr="00C654BD">
              <w:t xml:space="preserve">Corruption Perception Index </w:t>
            </w:r>
          </w:p>
        </w:tc>
        <w:tc>
          <w:tcPr>
            <w:tcW w:w="3120" w:type="dxa"/>
            <w:shd w:val="clear" w:color="auto" w:fill="auto"/>
            <w:tcMar>
              <w:top w:w="100" w:type="dxa"/>
              <w:left w:w="100" w:type="dxa"/>
              <w:bottom w:w="100" w:type="dxa"/>
              <w:right w:w="100" w:type="dxa"/>
            </w:tcMar>
          </w:tcPr>
          <w:p w14:paraId="6D2384E1" w14:textId="77777777" w:rsidR="00562CE2" w:rsidRPr="00C654BD" w:rsidRDefault="00EB6A18">
            <w:pPr>
              <w:widowControl w:val="0"/>
              <w:pBdr>
                <w:top w:val="nil"/>
                <w:left w:val="nil"/>
                <w:bottom w:val="nil"/>
                <w:right w:val="nil"/>
                <w:between w:val="nil"/>
              </w:pBdr>
            </w:pPr>
            <w:r w:rsidRPr="00C654BD">
              <w:t xml:space="preserve">The CPI score of Canada was observed at 74 which was behind Germany and Australia (Statista, 2023). This is a profitable outcome for the agricultural industry and for the farmers since they sell the agricultural products to the consumers without the availability of corrupt practices by the middlemen. </w:t>
            </w:r>
          </w:p>
        </w:tc>
      </w:tr>
      <w:tr w:rsidR="00F9264F" w14:paraId="3F48A298" w14:textId="77777777">
        <w:tc>
          <w:tcPr>
            <w:tcW w:w="3120" w:type="dxa"/>
            <w:shd w:val="clear" w:color="auto" w:fill="auto"/>
            <w:tcMar>
              <w:top w:w="100" w:type="dxa"/>
              <w:left w:w="100" w:type="dxa"/>
              <w:bottom w:w="100" w:type="dxa"/>
              <w:right w:w="100" w:type="dxa"/>
            </w:tcMar>
          </w:tcPr>
          <w:p w14:paraId="4D96464C" w14:textId="77777777" w:rsidR="00562CE2" w:rsidRPr="00C654BD" w:rsidRDefault="00EB6A18">
            <w:pPr>
              <w:widowControl w:val="0"/>
              <w:pBdr>
                <w:top w:val="nil"/>
                <w:left w:val="nil"/>
                <w:bottom w:val="nil"/>
                <w:right w:val="nil"/>
                <w:between w:val="nil"/>
              </w:pBdr>
              <w:rPr>
                <w:b/>
              </w:rPr>
            </w:pPr>
            <w:r w:rsidRPr="00C654BD">
              <w:rPr>
                <w:b/>
              </w:rPr>
              <w:t xml:space="preserve">Economic </w:t>
            </w:r>
          </w:p>
        </w:tc>
        <w:tc>
          <w:tcPr>
            <w:tcW w:w="3120" w:type="dxa"/>
            <w:shd w:val="clear" w:color="auto" w:fill="auto"/>
            <w:tcMar>
              <w:top w:w="100" w:type="dxa"/>
              <w:left w:w="100" w:type="dxa"/>
              <w:bottom w:w="100" w:type="dxa"/>
              <w:right w:w="100" w:type="dxa"/>
            </w:tcMar>
          </w:tcPr>
          <w:p w14:paraId="1913B411" w14:textId="77777777" w:rsidR="00562CE2" w:rsidRPr="00C654BD" w:rsidRDefault="00EB6A18">
            <w:pPr>
              <w:widowControl w:val="0"/>
              <w:pBdr>
                <w:top w:val="nil"/>
                <w:left w:val="nil"/>
                <w:bottom w:val="nil"/>
                <w:right w:val="nil"/>
                <w:between w:val="nil"/>
              </w:pBdr>
            </w:pPr>
            <w:r w:rsidRPr="00C654BD">
              <w:t xml:space="preserve">Consumer Price Inflation </w:t>
            </w:r>
          </w:p>
        </w:tc>
        <w:tc>
          <w:tcPr>
            <w:tcW w:w="3120" w:type="dxa"/>
            <w:shd w:val="clear" w:color="auto" w:fill="auto"/>
            <w:tcMar>
              <w:top w:w="100" w:type="dxa"/>
              <w:left w:w="100" w:type="dxa"/>
              <w:bottom w:w="100" w:type="dxa"/>
              <w:right w:w="100" w:type="dxa"/>
            </w:tcMar>
          </w:tcPr>
          <w:p w14:paraId="23EFBD94" w14:textId="77777777" w:rsidR="00562CE2" w:rsidRPr="00C654BD" w:rsidRDefault="00EB6A18">
            <w:pPr>
              <w:widowControl w:val="0"/>
              <w:pBdr>
                <w:top w:val="nil"/>
                <w:left w:val="nil"/>
                <w:bottom w:val="nil"/>
                <w:right w:val="nil"/>
                <w:between w:val="nil"/>
              </w:pBdr>
            </w:pPr>
            <w:r w:rsidRPr="00C654BD">
              <w:t xml:space="preserve">The CPI inflation in the Canadian Market was observed to be increasing from 3.4% in 2021 to 6.8% in 2022 (Statista, 2023). Based on the </w:t>
            </w:r>
            <w:r w:rsidRPr="00C654BD">
              <w:lastRenderedPageBreak/>
              <w:t>impact of the pandemic on agricultural lands, there were operational issues of higher prices and inefficient planning which is a challenging aspect for the farmers (</w:t>
            </w:r>
            <w:r w:rsidRPr="00C654BD">
              <w:rPr>
                <w:color w:val="222222"/>
                <w:highlight w:val="white"/>
              </w:rPr>
              <w:t xml:space="preserve">Schreiber </w:t>
            </w:r>
            <w:r w:rsidRPr="00C654BD">
              <w:rPr>
                <w:i/>
                <w:color w:val="222222"/>
                <w:highlight w:val="white"/>
              </w:rPr>
              <w:t>et al.</w:t>
            </w:r>
            <w:r w:rsidRPr="00C654BD">
              <w:rPr>
                <w:color w:val="222222"/>
                <w:highlight w:val="white"/>
              </w:rPr>
              <w:t xml:space="preserve">, 2022). </w:t>
            </w:r>
          </w:p>
        </w:tc>
      </w:tr>
      <w:tr w:rsidR="00F9264F" w14:paraId="1B1D8851" w14:textId="77777777">
        <w:tc>
          <w:tcPr>
            <w:tcW w:w="3120" w:type="dxa"/>
            <w:shd w:val="clear" w:color="auto" w:fill="auto"/>
            <w:tcMar>
              <w:top w:w="100" w:type="dxa"/>
              <w:left w:w="100" w:type="dxa"/>
              <w:bottom w:w="100" w:type="dxa"/>
              <w:right w:w="100" w:type="dxa"/>
            </w:tcMar>
          </w:tcPr>
          <w:p w14:paraId="6092742A" w14:textId="77777777" w:rsidR="00562CE2" w:rsidRPr="00C654BD" w:rsidRDefault="00EB6A18">
            <w:pPr>
              <w:widowControl w:val="0"/>
              <w:pBdr>
                <w:top w:val="nil"/>
                <w:left w:val="nil"/>
                <w:bottom w:val="nil"/>
                <w:right w:val="nil"/>
                <w:between w:val="nil"/>
              </w:pBdr>
              <w:rPr>
                <w:b/>
              </w:rPr>
            </w:pPr>
            <w:r w:rsidRPr="00C654BD">
              <w:rPr>
                <w:b/>
              </w:rPr>
              <w:t xml:space="preserve">Social </w:t>
            </w:r>
          </w:p>
        </w:tc>
        <w:tc>
          <w:tcPr>
            <w:tcW w:w="3120" w:type="dxa"/>
            <w:shd w:val="clear" w:color="auto" w:fill="auto"/>
            <w:tcMar>
              <w:top w:w="100" w:type="dxa"/>
              <w:left w:w="100" w:type="dxa"/>
              <w:bottom w:w="100" w:type="dxa"/>
              <w:right w:w="100" w:type="dxa"/>
            </w:tcMar>
          </w:tcPr>
          <w:p w14:paraId="6D7F4C04" w14:textId="77777777" w:rsidR="00562CE2" w:rsidRPr="00C654BD" w:rsidRDefault="00EB6A18">
            <w:pPr>
              <w:widowControl w:val="0"/>
              <w:pBdr>
                <w:top w:val="nil"/>
                <w:left w:val="nil"/>
                <w:bottom w:val="nil"/>
                <w:right w:val="nil"/>
                <w:between w:val="nil"/>
              </w:pBdr>
            </w:pPr>
            <w:r w:rsidRPr="00C654BD">
              <w:t xml:space="preserve">Population Rate </w:t>
            </w:r>
          </w:p>
        </w:tc>
        <w:tc>
          <w:tcPr>
            <w:tcW w:w="3120" w:type="dxa"/>
            <w:shd w:val="clear" w:color="auto" w:fill="auto"/>
            <w:tcMar>
              <w:top w:w="100" w:type="dxa"/>
              <w:left w:w="100" w:type="dxa"/>
              <w:bottom w:w="100" w:type="dxa"/>
              <w:right w:w="100" w:type="dxa"/>
            </w:tcMar>
          </w:tcPr>
          <w:p w14:paraId="479430B6" w14:textId="77777777" w:rsidR="00562CE2" w:rsidRPr="00C654BD" w:rsidRDefault="00EB6A18">
            <w:pPr>
              <w:widowControl w:val="0"/>
              <w:pBdr>
                <w:top w:val="nil"/>
                <w:left w:val="nil"/>
                <w:bottom w:val="nil"/>
                <w:right w:val="nil"/>
                <w:between w:val="nil"/>
              </w:pBdr>
            </w:pPr>
            <w:r w:rsidRPr="00C654BD">
              <w:t xml:space="preserve">The total number of inhabitants increased from 38.85 million in 2022 to 39.64 million in 2023 (Statista, 2023). An increment in the total number of inhabitants is a positive outcome for the farmers since it will help them in providing more agricultural products residing in Canada. Also, it is an advantageous aspect for the agricultural industry since </w:t>
            </w:r>
          </w:p>
        </w:tc>
      </w:tr>
      <w:tr w:rsidR="00F9264F" w14:paraId="756C9914" w14:textId="77777777">
        <w:tc>
          <w:tcPr>
            <w:tcW w:w="3120" w:type="dxa"/>
            <w:shd w:val="clear" w:color="auto" w:fill="auto"/>
            <w:tcMar>
              <w:top w:w="100" w:type="dxa"/>
              <w:left w:w="100" w:type="dxa"/>
              <w:bottom w:w="100" w:type="dxa"/>
              <w:right w:w="100" w:type="dxa"/>
            </w:tcMar>
          </w:tcPr>
          <w:p w14:paraId="570348DE" w14:textId="77777777" w:rsidR="00562CE2" w:rsidRPr="00C654BD" w:rsidRDefault="00EB6A18">
            <w:pPr>
              <w:widowControl w:val="0"/>
              <w:pBdr>
                <w:top w:val="nil"/>
                <w:left w:val="nil"/>
                <w:bottom w:val="nil"/>
                <w:right w:val="nil"/>
                <w:between w:val="nil"/>
              </w:pBdr>
              <w:rPr>
                <w:b/>
              </w:rPr>
            </w:pPr>
            <w:r w:rsidRPr="00C654BD">
              <w:rPr>
                <w:b/>
              </w:rPr>
              <w:t xml:space="preserve">Technological </w:t>
            </w:r>
          </w:p>
        </w:tc>
        <w:tc>
          <w:tcPr>
            <w:tcW w:w="3120" w:type="dxa"/>
            <w:shd w:val="clear" w:color="auto" w:fill="auto"/>
            <w:tcMar>
              <w:top w:w="100" w:type="dxa"/>
              <w:left w:w="100" w:type="dxa"/>
              <w:bottom w:w="100" w:type="dxa"/>
              <w:right w:w="100" w:type="dxa"/>
            </w:tcMar>
          </w:tcPr>
          <w:p w14:paraId="340F4464" w14:textId="77777777" w:rsidR="00562CE2" w:rsidRPr="00C654BD" w:rsidRDefault="00EB6A18">
            <w:pPr>
              <w:widowControl w:val="0"/>
              <w:pBdr>
                <w:top w:val="nil"/>
                <w:left w:val="nil"/>
                <w:bottom w:val="nil"/>
                <w:right w:val="nil"/>
                <w:between w:val="nil"/>
              </w:pBdr>
            </w:pPr>
            <w:r w:rsidRPr="00C654BD">
              <w:t xml:space="preserve">Social Media Usage </w:t>
            </w:r>
          </w:p>
        </w:tc>
        <w:tc>
          <w:tcPr>
            <w:tcW w:w="3120" w:type="dxa"/>
            <w:shd w:val="clear" w:color="auto" w:fill="auto"/>
            <w:tcMar>
              <w:top w:w="100" w:type="dxa"/>
              <w:left w:w="100" w:type="dxa"/>
              <w:bottom w:w="100" w:type="dxa"/>
              <w:right w:w="100" w:type="dxa"/>
            </w:tcMar>
          </w:tcPr>
          <w:p w14:paraId="48BF7EB4" w14:textId="77777777" w:rsidR="00562CE2" w:rsidRPr="00C654BD" w:rsidRDefault="00EB6A18">
            <w:pPr>
              <w:widowControl w:val="0"/>
              <w:pBdr>
                <w:top w:val="nil"/>
                <w:left w:val="nil"/>
                <w:bottom w:val="nil"/>
                <w:right w:val="nil"/>
                <w:between w:val="nil"/>
              </w:pBdr>
            </w:pPr>
            <w:r w:rsidRPr="00C654BD">
              <w:t xml:space="preserve">The social media penetration in Canada was observed at 89.79% with 34.47 million (Statista, 2022). A higher number of social media users is beneficial for the agricultural industry in </w:t>
            </w:r>
            <w:r w:rsidRPr="00C654BD">
              <w:lastRenderedPageBreak/>
              <w:t xml:space="preserve">Canada since it will help them in targeting a wider customer base. </w:t>
            </w:r>
          </w:p>
        </w:tc>
      </w:tr>
      <w:tr w:rsidR="00F9264F" w14:paraId="6F427620" w14:textId="77777777">
        <w:tc>
          <w:tcPr>
            <w:tcW w:w="3120" w:type="dxa"/>
            <w:shd w:val="clear" w:color="auto" w:fill="auto"/>
            <w:tcMar>
              <w:top w:w="100" w:type="dxa"/>
              <w:left w:w="100" w:type="dxa"/>
              <w:bottom w:w="100" w:type="dxa"/>
              <w:right w:w="100" w:type="dxa"/>
            </w:tcMar>
          </w:tcPr>
          <w:p w14:paraId="62397E5D" w14:textId="77777777" w:rsidR="00562CE2" w:rsidRPr="00C654BD" w:rsidRDefault="00EB6A18">
            <w:pPr>
              <w:widowControl w:val="0"/>
              <w:pBdr>
                <w:top w:val="nil"/>
                <w:left w:val="nil"/>
                <w:bottom w:val="nil"/>
                <w:right w:val="nil"/>
                <w:between w:val="nil"/>
              </w:pBdr>
              <w:rPr>
                <w:b/>
              </w:rPr>
            </w:pPr>
            <w:r w:rsidRPr="00C654BD">
              <w:rPr>
                <w:b/>
              </w:rPr>
              <w:t xml:space="preserve">Environmental </w:t>
            </w:r>
          </w:p>
        </w:tc>
        <w:tc>
          <w:tcPr>
            <w:tcW w:w="3120" w:type="dxa"/>
            <w:shd w:val="clear" w:color="auto" w:fill="auto"/>
            <w:tcMar>
              <w:top w:w="100" w:type="dxa"/>
              <w:left w:w="100" w:type="dxa"/>
              <w:bottom w:w="100" w:type="dxa"/>
              <w:right w:w="100" w:type="dxa"/>
            </w:tcMar>
          </w:tcPr>
          <w:p w14:paraId="52B1976A" w14:textId="77777777" w:rsidR="00562CE2" w:rsidRPr="00C654BD" w:rsidRDefault="00EB6A18">
            <w:pPr>
              <w:widowControl w:val="0"/>
              <w:pBdr>
                <w:top w:val="nil"/>
                <w:left w:val="nil"/>
                <w:bottom w:val="nil"/>
                <w:right w:val="nil"/>
                <w:between w:val="nil"/>
              </w:pBdr>
            </w:pPr>
            <w:r w:rsidRPr="00C654BD">
              <w:t xml:space="preserve">Covid-19 Pandemic </w:t>
            </w:r>
          </w:p>
        </w:tc>
        <w:tc>
          <w:tcPr>
            <w:tcW w:w="3120" w:type="dxa"/>
            <w:shd w:val="clear" w:color="auto" w:fill="auto"/>
            <w:tcMar>
              <w:top w:w="100" w:type="dxa"/>
              <w:left w:w="100" w:type="dxa"/>
              <w:bottom w:w="100" w:type="dxa"/>
              <w:right w:w="100" w:type="dxa"/>
            </w:tcMar>
          </w:tcPr>
          <w:p w14:paraId="020AB15A" w14:textId="77777777" w:rsidR="00562CE2" w:rsidRPr="00C654BD" w:rsidRDefault="00EB6A18">
            <w:pPr>
              <w:widowControl w:val="0"/>
              <w:pBdr>
                <w:top w:val="nil"/>
                <w:left w:val="nil"/>
                <w:bottom w:val="nil"/>
                <w:right w:val="nil"/>
                <w:between w:val="nil"/>
              </w:pBdr>
            </w:pPr>
            <w:r w:rsidRPr="00C654BD">
              <w:t xml:space="preserve">The current number of covid-19 cases in Canada has been observed at 4.66 million as of April 22, 2023 (Statista, 2023). Relating to the findings of the case study, it unveiled strengths and weaknesses in the food supply chains which were difficult for the agricultural industry to cope with. </w:t>
            </w:r>
          </w:p>
        </w:tc>
      </w:tr>
      <w:tr w:rsidR="00F9264F" w14:paraId="4F218542" w14:textId="77777777">
        <w:tc>
          <w:tcPr>
            <w:tcW w:w="3120" w:type="dxa"/>
            <w:shd w:val="clear" w:color="auto" w:fill="auto"/>
            <w:tcMar>
              <w:top w:w="100" w:type="dxa"/>
              <w:left w:w="100" w:type="dxa"/>
              <w:bottom w:w="100" w:type="dxa"/>
              <w:right w:w="100" w:type="dxa"/>
            </w:tcMar>
          </w:tcPr>
          <w:p w14:paraId="63BA9ED0" w14:textId="77777777" w:rsidR="00562CE2" w:rsidRPr="00C654BD" w:rsidRDefault="00EB6A18">
            <w:pPr>
              <w:widowControl w:val="0"/>
              <w:pBdr>
                <w:top w:val="nil"/>
                <w:left w:val="nil"/>
                <w:bottom w:val="nil"/>
                <w:right w:val="nil"/>
                <w:between w:val="nil"/>
              </w:pBdr>
              <w:rPr>
                <w:b/>
              </w:rPr>
            </w:pPr>
            <w:r w:rsidRPr="00C654BD">
              <w:rPr>
                <w:b/>
              </w:rPr>
              <w:t xml:space="preserve">Legal </w:t>
            </w:r>
          </w:p>
        </w:tc>
        <w:tc>
          <w:tcPr>
            <w:tcW w:w="3120" w:type="dxa"/>
            <w:shd w:val="clear" w:color="auto" w:fill="auto"/>
            <w:tcMar>
              <w:top w:w="100" w:type="dxa"/>
              <w:left w:w="100" w:type="dxa"/>
              <w:bottom w:w="100" w:type="dxa"/>
              <w:right w:w="100" w:type="dxa"/>
            </w:tcMar>
          </w:tcPr>
          <w:p w14:paraId="096B85C8" w14:textId="77777777" w:rsidR="00562CE2" w:rsidRPr="00C654BD" w:rsidRDefault="00EB6A18">
            <w:pPr>
              <w:widowControl w:val="0"/>
              <w:spacing w:before="0" w:after="0"/>
            </w:pPr>
            <w:r w:rsidRPr="00C654BD">
              <w:t>Farm Income Protection Act (S.C. 1991, c. 22)</w:t>
            </w:r>
          </w:p>
        </w:tc>
        <w:tc>
          <w:tcPr>
            <w:tcW w:w="3120" w:type="dxa"/>
            <w:shd w:val="clear" w:color="auto" w:fill="auto"/>
            <w:tcMar>
              <w:top w:w="100" w:type="dxa"/>
              <w:left w:w="100" w:type="dxa"/>
              <w:bottom w:w="100" w:type="dxa"/>
              <w:right w:w="100" w:type="dxa"/>
            </w:tcMar>
          </w:tcPr>
          <w:p w14:paraId="7CF7F290" w14:textId="77777777" w:rsidR="00562CE2" w:rsidRPr="00C654BD" w:rsidRDefault="00EB6A18">
            <w:pPr>
              <w:widowControl w:val="0"/>
              <w:pBdr>
                <w:top w:val="nil"/>
                <w:left w:val="nil"/>
                <w:bottom w:val="nil"/>
                <w:right w:val="nil"/>
                <w:between w:val="nil"/>
              </w:pBdr>
            </w:pPr>
            <w:r w:rsidRPr="00C654BD">
              <w:t xml:space="preserve">The Farm income protection act places an authorisation of agreement to protect the income of the agricultural producers of agricultural products (Lawslois, 2023). This is for the farmers in Canada since they can receive protection based on the crops that are destroyed due to natural disasters such as drought, no rainfall or pandemic. </w:t>
            </w:r>
          </w:p>
        </w:tc>
      </w:tr>
    </w:tbl>
    <w:p w14:paraId="5402140F" w14:textId="77777777" w:rsidR="00562CE2" w:rsidRPr="00C654BD" w:rsidRDefault="00EB6A18">
      <w:pPr>
        <w:jc w:val="center"/>
        <w:rPr>
          <w:b/>
        </w:rPr>
      </w:pPr>
      <w:r w:rsidRPr="00C654BD">
        <w:rPr>
          <w:b/>
        </w:rPr>
        <w:lastRenderedPageBreak/>
        <w:t xml:space="preserve">Table 2: PESTEL analysis </w:t>
      </w:r>
    </w:p>
    <w:p w14:paraId="6EC8708B" w14:textId="77777777" w:rsidR="00562CE2" w:rsidRPr="00C654BD" w:rsidRDefault="00EB6A18">
      <w:pPr>
        <w:jc w:val="center"/>
      </w:pPr>
      <w:r w:rsidRPr="00C654BD">
        <w:t>(Source: Created by the learner)</w:t>
      </w:r>
    </w:p>
    <w:p w14:paraId="1A927052" w14:textId="77777777" w:rsidR="00562CE2" w:rsidRPr="00C654BD" w:rsidRDefault="00EB6A18">
      <w:pPr>
        <w:pStyle w:val="Heading1"/>
        <w:jc w:val="left"/>
      </w:pPr>
      <w:bookmarkStart w:id="3" w:name="_su4f9x1xhxmj" w:colFirst="0" w:colLast="0"/>
      <w:bookmarkStart w:id="4" w:name="_Toc138596488"/>
      <w:bookmarkEnd w:id="3"/>
      <w:r w:rsidRPr="00C654BD">
        <w:t>ANSOFF Matrix</w:t>
      </w:r>
      <w:bookmarkEnd w:id="4"/>
      <w:r w:rsidRPr="00C654BD">
        <w:t xml:space="preserve"> </w:t>
      </w:r>
    </w:p>
    <w:p w14:paraId="7EEBBBF2" w14:textId="77777777" w:rsidR="00562CE2" w:rsidRPr="00C654BD" w:rsidRDefault="00EB6A18">
      <w:pPr>
        <w:jc w:val="center"/>
      </w:pPr>
      <w:r w:rsidRPr="00C654BD">
        <w:rPr>
          <w:noProof/>
        </w:rPr>
        <w:drawing>
          <wp:inline distT="114300" distB="114300" distL="114300" distR="114300" wp14:anchorId="497F490D" wp14:editId="332241AE">
            <wp:extent cx="5943600" cy="27940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2794000"/>
                    </a:xfrm>
                    <a:prstGeom prst="rect">
                      <a:avLst/>
                    </a:prstGeom>
                    <a:ln w="25400">
                      <a:solidFill>
                        <a:srgbClr val="000000"/>
                      </a:solidFill>
                      <a:prstDash val="solid"/>
                    </a:ln>
                  </pic:spPr>
                </pic:pic>
              </a:graphicData>
            </a:graphic>
          </wp:inline>
        </w:drawing>
      </w:r>
    </w:p>
    <w:p w14:paraId="34964207" w14:textId="77777777" w:rsidR="00562CE2" w:rsidRPr="00C654BD" w:rsidRDefault="00EB6A18">
      <w:pPr>
        <w:jc w:val="center"/>
        <w:rPr>
          <w:b/>
        </w:rPr>
      </w:pPr>
      <w:r w:rsidRPr="00C654BD">
        <w:rPr>
          <w:b/>
        </w:rPr>
        <w:t xml:space="preserve">Figure 1: Ansoff Matrix </w:t>
      </w:r>
    </w:p>
    <w:p w14:paraId="036FDDFD" w14:textId="77777777" w:rsidR="00562CE2" w:rsidRPr="00C654BD" w:rsidRDefault="00EB6A18">
      <w:pPr>
        <w:jc w:val="center"/>
      </w:pPr>
      <w:r w:rsidRPr="00C654BD">
        <w:t>(Source: UOW, n.d.)</w:t>
      </w:r>
    </w:p>
    <w:p w14:paraId="75A3E569" w14:textId="77777777" w:rsidR="00562CE2" w:rsidRPr="00C654BD" w:rsidRDefault="00EB6A18">
      <w:pPr>
        <w:numPr>
          <w:ilvl w:val="0"/>
          <w:numId w:val="4"/>
        </w:numPr>
        <w:spacing w:after="0"/>
        <w:rPr>
          <w:i/>
        </w:rPr>
      </w:pPr>
      <w:r w:rsidRPr="00C654BD">
        <w:rPr>
          <w:b/>
          <w:i/>
        </w:rPr>
        <w:t>Market Penetration:</w:t>
      </w:r>
      <w:r w:rsidRPr="00C654BD">
        <w:rPr>
          <w:i/>
        </w:rPr>
        <w:t xml:space="preserve"> </w:t>
      </w:r>
      <w:r w:rsidRPr="00C654BD">
        <w:t xml:space="preserve">This is the least risky option for providing existing products to existing markets (Tlili </w:t>
      </w:r>
      <w:r w:rsidRPr="00C654BD">
        <w:rPr>
          <w:i/>
        </w:rPr>
        <w:t>et al.</w:t>
      </w:r>
      <w:r w:rsidRPr="00C654BD">
        <w:t xml:space="preserve">, 2019). Relating to the case study, the agricultural companies in Canada are providing existing agricultural products such as cereals, beams, eggs, milk and palm oil. </w:t>
      </w:r>
    </w:p>
    <w:p w14:paraId="2BA4D752" w14:textId="77777777" w:rsidR="00562CE2" w:rsidRPr="00C654BD" w:rsidRDefault="00EB6A18">
      <w:pPr>
        <w:numPr>
          <w:ilvl w:val="0"/>
          <w:numId w:val="4"/>
        </w:numPr>
        <w:spacing w:before="0" w:after="0"/>
        <w:rPr>
          <w:b/>
          <w:i/>
        </w:rPr>
      </w:pPr>
      <w:r w:rsidRPr="00C654BD">
        <w:rPr>
          <w:b/>
          <w:i/>
        </w:rPr>
        <w:t xml:space="preserve">Market Development:  </w:t>
      </w:r>
      <w:r w:rsidRPr="00C654BD">
        <w:t xml:space="preserve">This is the focus on selling existing products into newer markets. The agro-food industry in Canada including the SMEs tends to target newer customers for their agricultural products to help them in expanding their customer base. </w:t>
      </w:r>
    </w:p>
    <w:p w14:paraId="6DE52719" w14:textId="77777777" w:rsidR="00562CE2" w:rsidRPr="00C654BD" w:rsidRDefault="00EB6A18">
      <w:pPr>
        <w:numPr>
          <w:ilvl w:val="0"/>
          <w:numId w:val="4"/>
        </w:numPr>
        <w:spacing w:before="0" w:after="0"/>
        <w:rPr>
          <w:b/>
          <w:i/>
        </w:rPr>
      </w:pPr>
      <w:r w:rsidRPr="00C654BD">
        <w:rPr>
          <w:b/>
          <w:i/>
        </w:rPr>
        <w:t xml:space="preserve">Product Development: </w:t>
      </w:r>
      <w:r w:rsidRPr="00C654BD">
        <w:t xml:space="preserve">This is the implementation of newer products into existing markets. </w:t>
      </w:r>
    </w:p>
    <w:p w14:paraId="0B19E0C6" w14:textId="77777777" w:rsidR="00562CE2" w:rsidRPr="00C654BD" w:rsidRDefault="00EB6A18">
      <w:pPr>
        <w:numPr>
          <w:ilvl w:val="0"/>
          <w:numId w:val="4"/>
        </w:numPr>
        <w:spacing w:before="0"/>
        <w:rPr>
          <w:b/>
          <w:i/>
        </w:rPr>
      </w:pPr>
      <w:r w:rsidRPr="00C654BD">
        <w:rPr>
          <w:b/>
          <w:i/>
        </w:rPr>
        <w:t xml:space="preserve">Diversification:  </w:t>
      </w:r>
      <w:r w:rsidRPr="00C654BD">
        <w:t xml:space="preserve">This is the concept of entering new markets with entirely newer products. </w:t>
      </w:r>
    </w:p>
    <w:p w14:paraId="7AD0B49D" w14:textId="77777777" w:rsidR="00562CE2" w:rsidRPr="00C654BD" w:rsidRDefault="00EB6A18">
      <w:r w:rsidRPr="00C654BD">
        <w:t xml:space="preserve">From the above analysis, the agricultural industry follows the market penetration strategy and market development strategy to provide the existing products to both the newer and existing markets. </w:t>
      </w:r>
    </w:p>
    <w:p w14:paraId="33ADDD14" w14:textId="77777777" w:rsidR="00562CE2" w:rsidRPr="00C654BD" w:rsidRDefault="00EB6A18" w:rsidP="00C654BD">
      <w:pPr>
        <w:pStyle w:val="Heading1"/>
      </w:pPr>
      <w:bookmarkStart w:id="5" w:name="_Toc138596489"/>
      <w:r w:rsidRPr="00C654BD">
        <w:lastRenderedPageBreak/>
        <w:t>Environmental Scanning</w:t>
      </w:r>
      <w:bookmarkEnd w:id="5"/>
      <w:r w:rsidRPr="00C654BD">
        <w:t xml:space="preserve"> </w:t>
      </w:r>
    </w:p>
    <w:p w14:paraId="30070D6D" w14:textId="77777777" w:rsidR="00562CE2" w:rsidRPr="00C654BD" w:rsidRDefault="00EB6A18">
      <w:pPr>
        <w:numPr>
          <w:ilvl w:val="0"/>
          <w:numId w:val="6"/>
        </w:numPr>
        <w:spacing w:after="0"/>
        <w:rPr>
          <w:i/>
        </w:rPr>
      </w:pPr>
      <w:r w:rsidRPr="00C654BD">
        <w:rPr>
          <w:b/>
          <w:i/>
        </w:rPr>
        <w:t>Events:</w:t>
      </w:r>
      <w:r w:rsidRPr="00C654BD">
        <w:rPr>
          <w:i/>
        </w:rPr>
        <w:t xml:space="preserve"> </w:t>
      </w:r>
      <w:r w:rsidRPr="00C654BD">
        <w:t>Events are those occurrences which usually take place in several business aspects (</w:t>
      </w:r>
      <w:r w:rsidRPr="00C654BD">
        <w:rPr>
          <w:color w:val="222222"/>
          <w:highlight w:val="white"/>
        </w:rPr>
        <w:t xml:space="preserve">Vuong </w:t>
      </w:r>
      <w:r w:rsidRPr="00C654BD">
        <w:rPr>
          <w:i/>
          <w:color w:val="222222"/>
          <w:highlight w:val="white"/>
        </w:rPr>
        <w:t>et al.</w:t>
      </w:r>
      <w:r w:rsidRPr="00C654BD">
        <w:rPr>
          <w:color w:val="222222"/>
          <w:highlight w:val="white"/>
        </w:rPr>
        <w:t xml:space="preserve">, 2021). </w:t>
      </w:r>
      <w:r w:rsidRPr="00C654BD">
        <w:t xml:space="preserve">Relating to the findings of the case study, the event of covid-19 pandemic bolstered the awareness of interest of the food producers in Canada. </w:t>
      </w:r>
    </w:p>
    <w:p w14:paraId="199ADB2D" w14:textId="77777777" w:rsidR="00562CE2" w:rsidRPr="00C654BD" w:rsidRDefault="00EB6A18">
      <w:pPr>
        <w:numPr>
          <w:ilvl w:val="0"/>
          <w:numId w:val="6"/>
        </w:numPr>
        <w:spacing w:before="0" w:after="0"/>
        <w:rPr>
          <w:i/>
        </w:rPr>
      </w:pPr>
      <w:r w:rsidRPr="00C654BD">
        <w:rPr>
          <w:b/>
          <w:i/>
        </w:rPr>
        <w:t xml:space="preserve">Trends: </w:t>
      </w:r>
      <w:r w:rsidRPr="00C654BD">
        <w:t>Local food and direct marketing have been considered to be trending since it was built in a manner to provide resilience to shocks by being dependent on relationships (</w:t>
      </w:r>
      <w:r w:rsidRPr="00C654BD">
        <w:rPr>
          <w:highlight w:val="white"/>
        </w:rPr>
        <w:t xml:space="preserve">Schreiber </w:t>
      </w:r>
      <w:r w:rsidRPr="00C654BD">
        <w:rPr>
          <w:i/>
          <w:highlight w:val="white"/>
        </w:rPr>
        <w:t>et al.</w:t>
      </w:r>
      <w:r w:rsidRPr="00C654BD">
        <w:rPr>
          <w:highlight w:val="white"/>
        </w:rPr>
        <w:t xml:space="preserve">, 2022). </w:t>
      </w:r>
    </w:p>
    <w:p w14:paraId="64D71940" w14:textId="77777777" w:rsidR="00562CE2" w:rsidRPr="00C654BD" w:rsidRDefault="00EB6A18">
      <w:pPr>
        <w:numPr>
          <w:ilvl w:val="0"/>
          <w:numId w:val="6"/>
        </w:numPr>
        <w:spacing w:before="0" w:after="0"/>
        <w:rPr>
          <w:b/>
          <w:i/>
        </w:rPr>
      </w:pPr>
      <w:r w:rsidRPr="00C654BD">
        <w:rPr>
          <w:b/>
          <w:i/>
        </w:rPr>
        <w:t xml:space="preserve">Issues:  </w:t>
      </w:r>
      <w:r w:rsidRPr="00C654BD">
        <w:t xml:space="preserve">This is the scenario where events or trends tend to create issues for the industry. The Canadian farmers estimated an overall loss of </w:t>
      </w:r>
      <w:r w:rsidRPr="00C654BD">
        <w:rPr>
          <w:highlight w:val="white"/>
        </w:rPr>
        <w:t xml:space="preserve">$2.9 billion which was primarily equitable to 4.2% of the total sales of the industry due to a shortage in the labour market and 47% of the labour were not able to hire the required workers. </w:t>
      </w:r>
    </w:p>
    <w:p w14:paraId="2AF0862A" w14:textId="77777777" w:rsidR="00562CE2" w:rsidRPr="00C654BD" w:rsidRDefault="00EB6A18">
      <w:pPr>
        <w:numPr>
          <w:ilvl w:val="0"/>
          <w:numId w:val="6"/>
        </w:numPr>
        <w:spacing w:before="0"/>
        <w:rPr>
          <w:i/>
        </w:rPr>
      </w:pPr>
      <w:r w:rsidRPr="00C654BD">
        <w:rPr>
          <w:b/>
          <w:i/>
        </w:rPr>
        <w:t xml:space="preserve">Expectations: </w:t>
      </w:r>
      <w:r w:rsidRPr="00C654BD">
        <w:rPr>
          <w:i/>
        </w:rPr>
        <w:t xml:space="preserve"> </w:t>
      </w:r>
      <w:r w:rsidRPr="00C654BD">
        <w:t xml:space="preserve">This is the scenario where the interested groups such as the stakeholders of the company are interested in solving the issues. Relative to the case study, food producers in Canada were expected to solve the issues prior to the onset of the pandemic such as making online sales mandatory based on an alternative to in-person marketing. </w:t>
      </w:r>
    </w:p>
    <w:p w14:paraId="6857D1E5" w14:textId="77777777" w:rsidR="00562CE2" w:rsidRPr="00C654BD" w:rsidRDefault="00EB6A18">
      <w:pPr>
        <w:pStyle w:val="Heading1"/>
      </w:pPr>
      <w:bookmarkStart w:id="6" w:name="_dxrs4ptbuq9g" w:colFirst="0" w:colLast="0"/>
      <w:bookmarkStart w:id="7" w:name="_Toc138596490"/>
      <w:bookmarkEnd w:id="6"/>
      <w:r w:rsidRPr="00C654BD">
        <w:t>Competitive Analysis</w:t>
      </w:r>
      <w:bookmarkEnd w:id="7"/>
      <w:r w:rsidRPr="00C654BD">
        <w:t xml:space="preserve"> </w:t>
      </w:r>
    </w:p>
    <w:p w14:paraId="0C1C39D4" w14:textId="77777777" w:rsidR="00562CE2" w:rsidRPr="00C654BD" w:rsidRDefault="00EB6A18">
      <w:pPr>
        <w:jc w:val="left"/>
        <w:rPr>
          <w:b/>
        </w:rPr>
      </w:pPr>
      <w:r w:rsidRPr="00C654BD">
        <w:rPr>
          <w:b/>
        </w:rPr>
        <w:t xml:space="preserve">Porter’s Five Forces </w:t>
      </w:r>
    </w:p>
    <w:p w14:paraId="31E32241" w14:textId="77777777" w:rsidR="00562CE2" w:rsidRPr="00C654BD" w:rsidRDefault="00EB6A18">
      <w:pPr>
        <w:numPr>
          <w:ilvl w:val="0"/>
          <w:numId w:val="8"/>
        </w:numPr>
        <w:spacing w:after="0"/>
        <w:jc w:val="left"/>
        <w:rPr>
          <w:b/>
          <w:i/>
        </w:rPr>
      </w:pPr>
      <w:r w:rsidRPr="00C654BD">
        <w:rPr>
          <w:b/>
          <w:i/>
        </w:rPr>
        <w:t xml:space="preserve">Bargaining power of buyers (high): </w:t>
      </w:r>
      <w:r w:rsidRPr="00C654BD">
        <w:t xml:space="preserve">The consumption and buying of organic foods in Canada increased vastly after the pandemic (Statista, 2022). This is a threat for several food companies since several buyers can switch to other companies if they are not satisfied with the current company’s products. </w:t>
      </w:r>
    </w:p>
    <w:p w14:paraId="71A5DFD7" w14:textId="77777777" w:rsidR="00562CE2" w:rsidRPr="00C654BD" w:rsidRDefault="00EB6A18">
      <w:pPr>
        <w:numPr>
          <w:ilvl w:val="0"/>
          <w:numId w:val="8"/>
        </w:numPr>
        <w:spacing w:before="0" w:after="0"/>
        <w:jc w:val="left"/>
        <w:rPr>
          <w:b/>
          <w:i/>
        </w:rPr>
      </w:pPr>
      <w:r w:rsidRPr="00C654BD">
        <w:rPr>
          <w:b/>
          <w:i/>
        </w:rPr>
        <w:t xml:space="preserve">Bargaining power of suppliers (low):  </w:t>
      </w:r>
      <w:r w:rsidRPr="00C654BD">
        <w:t xml:space="preserve">This is a lower threat for food producers since the companies have the obligation to switch to other suppliers if the current suppliers are asking more money for the raw materials. </w:t>
      </w:r>
    </w:p>
    <w:p w14:paraId="03893F35" w14:textId="77777777" w:rsidR="00562CE2" w:rsidRPr="00C654BD" w:rsidRDefault="00EB6A18">
      <w:pPr>
        <w:numPr>
          <w:ilvl w:val="0"/>
          <w:numId w:val="8"/>
        </w:numPr>
        <w:spacing w:before="0" w:after="0"/>
        <w:jc w:val="left"/>
        <w:rPr>
          <w:b/>
          <w:i/>
        </w:rPr>
      </w:pPr>
      <w:r w:rsidRPr="00C654BD">
        <w:rPr>
          <w:b/>
          <w:i/>
        </w:rPr>
        <w:t xml:space="preserve">Substitute Threats (medium):  </w:t>
      </w:r>
      <w:r w:rsidRPr="00C654BD">
        <w:t xml:space="preserve">The threat of substitutes is medium since almost every agricultural company provides similar products in comparison to its competitors. </w:t>
      </w:r>
    </w:p>
    <w:p w14:paraId="434A90B9" w14:textId="77777777" w:rsidR="00562CE2" w:rsidRPr="00C654BD" w:rsidRDefault="00EB6A18">
      <w:pPr>
        <w:numPr>
          <w:ilvl w:val="0"/>
          <w:numId w:val="8"/>
        </w:numPr>
        <w:spacing w:before="0" w:after="0"/>
        <w:jc w:val="left"/>
        <w:rPr>
          <w:b/>
          <w:i/>
        </w:rPr>
      </w:pPr>
      <w:r w:rsidRPr="00C654BD">
        <w:rPr>
          <w:b/>
          <w:i/>
        </w:rPr>
        <w:t xml:space="preserve">The threat of new entrants (low):  </w:t>
      </w:r>
      <w:r w:rsidRPr="00C654BD">
        <w:t xml:space="preserve">The threat of newer entrants is low since there are several trade and tariff barriers for the newer companies to enter the Canadian market. </w:t>
      </w:r>
    </w:p>
    <w:p w14:paraId="1E9ED317" w14:textId="77777777" w:rsidR="00562CE2" w:rsidRPr="00C654BD" w:rsidRDefault="00EB6A18">
      <w:pPr>
        <w:numPr>
          <w:ilvl w:val="0"/>
          <w:numId w:val="8"/>
        </w:numPr>
        <w:spacing w:before="0"/>
        <w:jc w:val="left"/>
        <w:rPr>
          <w:b/>
        </w:rPr>
      </w:pPr>
      <w:r w:rsidRPr="00C654BD">
        <w:rPr>
          <w:b/>
          <w:i/>
        </w:rPr>
        <w:lastRenderedPageBreak/>
        <w:t xml:space="preserve">Competitive Threat (high): </w:t>
      </w:r>
      <w:r w:rsidRPr="00C654BD">
        <w:t xml:space="preserve">There are several competitors in the agro-food industry in the Canadian market which can decrease the competitive advantage for several other companies </w:t>
      </w:r>
      <w:r w:rsidRPr="00C654BD">
        <w:rPr>
          <w:b/>
        </w:rPr>
        <w:t xml:space="preserve"> </w:t>
      </w:r>
    </w:p>
    <w:p w14:paraId="4E14D094" w14:textId="77777777" w:rsidR="00562CE2" w:rsidRPr="00C654BD" w:rsidRDefault="00EB6A18" w:rsidP="00C654BD">
      <w:pPr>
        <w:pStyle w:val="Heading1"/>
      </w:pPr>
      <w:bookmarkStart w:id="8" w:name="_z28kfjw5izjj" w:colFirst="0" w:colLast="0"/>
      <w:bookmarkStart w:id="9" w:name="_Toc138596491"/>
      <w:bookmarkEnd w:id="8"/>
      <w:r w:rsidRPr="00C654BD">
        <w:t>Competitive Strategies</w:t>
      </w:r>
      <w:bookmarkEnd w:id="9"/>
      <w:r w:rsidRPr="00C654BD">
        <w:t xml:space="preserve"> </w:t>
      </w:r>
    </w:p>
    <w:p w14:paraId="0F929296" w14:textId="77777777" w:rsidR="00562CE2" w:rsidRPr="00C654BD" w:rsidRDefault="00EB6A18">
      <w:pPr>
        <w:jc w:val="center"/>
      </w:pPr>
      <w:r w:rsidRPr="00C654BD">
        <w:rPr>
          <w:noProof/>
        </w:rPr>
        <w:drawing>
          <wp:inline distT="114300" distB="114300" distL="114300" distR="114300" wp14:anchorId="443E6E67" wp14:editId="2A1E361E">
            <wp:extent cx="5067300" cy="32480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067300" cy="3248025"/>
                    </a:xfrm>
                    <a:prstGeom prst="rect">
                      <a:avLst/>
                    </a:prstGeom>
                    <a:ln w="25400">
                      <a:solidFill>
                        <a:srgbClr val="000000"/>
                      </a:solidFill>
                      <a:prstDash val="solid"/>
                    </a:ln>
                  </pic:spPr>
                </pic:pic>
              </a:graphicData>
            </a:graphic>
          </wp:inline>
        </w:drawing>
      </w:r>
    </w:p>
    <w:p w14:paraId="050E4FA6" w14:textId="77777777" w:rsidR="00562CE2" w:rsidRPr="00C654BD" w:rsidRDefault="00EB6A18">
      <w:pPr>
        <w:jc w:val="center"/>
        <w:rPr>
          <w:b/>
        </w:rPr>
      </w:pPr>
      <w:r w:rsidRPr="00C654BD">
        <w:rPr>
          <w:b/>
        </w:rPr>
        <w:t xml:space="preserve">Figure 2: Porter’s Generic Strategies </w:t>
      </w:r>
    </w:p>
    <w:p w14:paraId="11124DE7" w14:textId="77777777" w:rsidR="00562CE2" w:rsidRPr="00C654BD" w:rsidRDefault="00EB6A18">
      <w:pPr>
        <w:jc w:val="center"/>
      </w:pPr>
      <w:r w:rsidRPr="00C654BD">
        <w:t>(Source: UOW, n.d.)</w:t>
      </w:r>
    </w:p>
    <w:p w14:paraId="06434C0C" w14:textId="77777777" w:rsidR="00562CE2" w:rsidRPr="00C654BD" w:rsidRDefault="00EB6A18">
      <w:pPr>
        <w:numPr>
          <w:ilvl w:val="0"/>
          <w:numId w:val="1"/>
        </w:numPr>
        <w:spacing w:after="0"/>
        <w:jc w:val="left"/>
        <w:rPr>
          <w:b/>
          <w:i/>
        </w:rPr>
      </w:pPr>
      <w:r w:rsidRPr="00C654BD">
        <w:rPr>
          <w:b/>
          <w:i/>
        </w:rPr>
        <w:t xml:space="preserve">Cost Leadership Strategy:  </w:t>
      </w:r>
      <w:r w:rsidRPr="00C654BD">
        <w:t>It occurs when the company is considered to be the category leader for pricing. The majority of the companies in the agricultural industry reported an increment in food and supply demand whereas other companies indicated that the sales dropped (</w:t>
      </w:r>
      <w:r w:rsidRPr="00C654BD">
        <w:rPr>
          <w:color w:val="222222"/>
          <w:highlight w:val="white"/>
        </w:rPr>
        <w:t xml:space="preserve">Schreiber </w:t>
      </w:r>
      <w:r w:rsidRPr="00C654BD">
        <w:rPr>
          <w:i/>
          <w:color w:val="222222"/>
          <w:highlight w:val="white"/>
        </w:rPr>
        <w:t>et al.</w:t>
      </w:r>
      <w:r w:rsidRPr="00C654BD">
        <w:rPr>
          <w:color w:val="222222"/>
          <w:highlight w:val="white"/>
        </w:rPr>
        <w:t xml:space="preserve">, 2022). </w:t>
      </w:r>
    </w:p>
    <w:p w14:paraId="5EC91384" w14:textId="77777777" w:rsidR="00562CE2" w:rsidRPr="00C654BD" w:rsidRDefault="00EB6A18">
      <w:pPr>
        <w:numPr>
          <w:ilvl w:val="0"/>
          <w:numId w:val="1"/>
        </w:numPr>
        <w:spacing w:before="0" w:after="0"/>
        <w:jc w:val="left"/>
        <w:rPr>
          <w:b/>
          <w:i/>
        </w:rPr>
      </w:pPr>
      <w:r w:rsidRPr="00C654BD">
        <w:rPr>
          <w:b/>
          <w:i/>
        </w:rPr>
        <w:t xml:space="preserve">Differentiation Leadership Strategy:  </w:t>
      </w:r>
      <w:r w:rsidRPr="00C654BD">
        <w:t xml:space="preserve">It is the capitalisation of the leadership strategy of the brand in order to achieve a competitive advantage in the market. </w:t>
      </w:r>
    </w:p>
    <w:p w14:paraId="62FEA0C4" w14:textId="77777777" w:rsidR="00562CE2" w:rsidRPr="00C654BD" w:rsidRDefault="00EB6A18">
      <w:pPr>
        <w:numPr>
          <w:ilvl w:val="0"/>
          <w:numId w:val="1"/>
        </w:numPr>
        <w:spacing w:before="0" w:after="0"/>
        <w:jc w:val="left"/>
        <w:rPr>
          <w:b/>
          <w:i/>
        </w:rPr>
      </w:pPr>
      <w:r w:rsidRPr="00C654BD">
        <w:rPr>
          <w:b/>
          <w:i/>
        </w:rPr>
        <w:t xml:space="preserve">Cost Focus Strategy: </w:t>
      </w:r>
      <w:r w:rsidRPr="00C654BD">
        <w:t xml:space="preserve">Cost focus strategy is that strategy when the company tries to attract customers based on competitive pricing. </w:t>
      </w:r>
    </w:p>
    <w:p w14:paraId="5D6A7C08" w14:textId="77777777" w:rsidR="00562CE2" w:rsidRPr="00C654BD" w:rsidRDefault="00EB6A18">
      <w:pPr>
        <w:numPr>
          <w:ilvl w:val="0"/>
          <w:numId w:val="1"/>
        </w:numPr>
        <w:spacing w:before="0"/>
        <w:rPr>
          <w:b/>
          <w:i/>
        </w:rPr>
      </w:pPr>
      <w:r w:rsidRPr="00C654BD">
        <w:rPr>
          <w:b/>
          <w:i/>
        </w:rPr>
        <w:t xml:space="preserve">Differentiation Focus Strategy: </w:t>
      </w:r>
      <w:r w:rsidRPr="00C654BD">
        <w:t xml:space="preserve">This is the strategy when the company tends to outperform its rivals by offering products that are perceived to be superior to others. </w:t>
      </w:r>
    </w:p>
    <w:p w14:paraId="59253046" w14:textId="77777777" w:rsidR="00562CE2" w:rsidRPr="00C654BD" w:rsidRDefault="00EB6A18">
      <w:r w:rsidRPr="00C654BD">
        <w:lastRenderedPageBreak/>
        <w:t xml:space="preserve">The agro-food industry in Canada follows the cost leadership strategy where the case study findings indicate that they have been increasing their overall sales. </w:t>
      </w:r>
    </w:p>
    <w:p w14:paraId="02B9C074" w14:textId="77777777" w:rsidR="00562CE2" w:rsidRPr="00C654BD" w:rsidRDefault="00EB6A18">
      <w:pPr>
        <w:pStyle w:val="Heading1"/>
        <w:jc w:val="left"/>
      </w:pPr>
      <w:bookmarkStart w:id="10" w:name="_dat9faihata7" w:colFirst="0" w:colLast="0"/>
      <w:bookmarkStart w:id="11" w:name="_Toc138596492"/>
      <w:bookmarkEnd w:id="10"/>
      <w:r w:rsidRPr="00C654BD">
        <w:t>Marketing Concepts</w:t>
      </w:r>
      <w:bookmarkEnd w:id="11"/>
      <w:r w:rsidRPr="00C654BD">
        <w:t xml:space="preserve"> </w:t>
      </w:r>
    </w:p>
    <w:p w14:paraId="2B18DF82" w14:textId="77777777" w:rsidR="00562CE2" w:rsidRPr="00C654BD" w:rsidRDefault="00EB6A18">
      <w:r w:rsidRPr="00C654BD">
        <w:t>Marketing concepts are important to propose unique and sustainable marketing approaches in the existing competitive business environment. Marketing concepts change depending on the type of industry or nature of business. While considering all the business environments, there are basically five types of marketing concepts which can be acceptable for the majority of organisations. Those can be mentioned as the targeted market, needs of the customers, market integrity and also profitability.</w:t>
      </w:r>
    </w:p>
    <w:p w14:paraId="74434F00" w14:textId="77777777" w:rsidR="00562CE2" w:rsidRPr="00C654BD" w:rsidRDefault="00EB6A18">
      <w:pPr>
        <w:rPr>
          <w:sz w:val="44"/>
          <w:szCs w:val="44"/>
        </w:rPr>
      </w:pPr>
      <w:r w:rsidRPr="00C654BD">
        <w:t xml:space="preserve">In terms of the target market, it can be stated that the desired customer base or the consumer base. This is also known as market segmentation (Yoseph </w:t>
      </w:r>
      <w:r w:rsidRPr="00C654BD">
        <w:rPr>
          <w:i/>
        </w:rPr>
        <w:t>et al.</w:t>
      </w:r>
      <w:r w:rsidRPr="00C654BD">
        <w:t>, 2020). People are having different food preferences based on the age factor. For example, it has been found that children have food preferences which are having more taste but the nutritional value is comparatively less. On the other hand, health-conscious people are having food preferences for healthy foods such as fruits or vegetables. Customer needs indicate all the businesses that are proposed to address the desired customer base (</w:t>
      </w:r>
      <w:r w:rsidRPr="00C654BD">
        <w:rPr>
          <w:color w:val="222222"/>
          <w:highlight w:val="white"/>
        </w:rPr>
        <w:t xml:space="preserve">Libai </w:t>
      </w:r>
      <w:r w:rsidRPr="00C654BD">
        <w:rPr>
          <w:i/>
          <w:color w:val="222222"/>
          <w:highlight w:val="white"/>
        </w:rPr>
        <w:t>et al.</w:t>
      </w:r>
      <w:r w:rsidRPr="00C654BD">
        <w:rPr>
          <w:color w:val="222222"/>
          <w:highlight w:val="white"/>
        </w:rPr>
        <w:t xml:space="preserve">, 2020). </w:t>
      </w:r>
      <w:r w:rsidRPr="00C654BD">
        <w:t xml:space="preserve">It is because the sales revenue or the profitability is generated depending on the size of the customer base. Market integrity depicts how the existing market relates to the business. Lastly, profitability indicates sales revenue generated by the company. </w:t>
      </w:r>
    </w:p>
    <w:p w14:paraId="553A9C80" w14:textId="77777777" w:rsidR="00562CE2" w:rsidRPr="00C654BD" w:rsidRDefault="00EB6A18">
      <w:pPr>
        <w:pStyle w:val="Heading1"/>
      </w:pPr>
      <w:bookmarkStart w:id="12" w:name="_8t1i1oxs7wxe" w:colFirst="0" w:colLast="0"/>
      <w:bookmarkStart w:id="13" w:name="_Toc138596493"/>
      <w:bookmarkEnd w:id="12"/>
      <w:r w:rsidRPr="00C654BD">
        <w:t>Conclusion</w:t>
      </w:r>
      <w:bookmarkEnd w:id="13"/>
      <w:r w:rsidRPr="00C654BD">
        <w:t xml:space="preserve"> </w:t>
      </w:r>
    </w:p>
    <w:p w14:paraId="4492AAC0" w14:textId="77777777" w:rsidR="00562CE2" w:rsidRPr="00C654BD" w:rsidRDefault="00EB6A18">
      <w:r w:rsidRPr="00C654BD">
        <w:t xml:space="preserve">Marketing fundamentals are important for proposing a business idea in most countries including Canada. This report is based on external and internal environment analysis of the existing market. The Ansoff matrix and differentiation strategy indicated the differentiation strategy and market penetration strategy followed by the food producers in Canada. Later On, marketing strategies are also proposed for gaining a market advantage. Lastly, the competitor analysis is also done for determining the competitor in the existing market. </w:t>
      </w:r>
      <w:r w:rsidRPr="00C654BD">
        <w:br w:type="page"/>
      </w:r>
    </w:p>
    <w:p w14:paraId="49AD4FD5" w14:textId="77777777" w:rsidR="00C654BD" w:rsidRPr="00C654BD" w:rsidRDefault="00EB6A18" w:rsidP="00C654BD">
      <w:pPr>
        <w:pStyle w:val="Heading1"/>
      </w:pPr>
      <w:bookmarkStart w:id="14" w:name="_Toc138596494"/>
      <w:r w:rsidRPr="00C654BD">
        <w:lastRenderedPageBreak/>
        <w:t>Reference List</w:t>
      </w:r>
      <w:bookmarkEnd w:id="14"/>
    </w:p>
    <w:p w14:paraId="67F2335F" w14:textId="77777777" w:rsidR="0056299B" w:rsidRPr="00C654BD" w:rsidRDefault="0056299B">
      <w:pPr>
        <w:rPr>
          <w:highlight w:val="white"/>
        </w:rPr>
      </w:pPr>
      <w:r w:rsidRPr="00C654BD">
        <w:rPr>
          <w:highlight w:val="white"/>
        </w:rPr>
        <w:t xml:space="preserve">Laws, 2023. </w:t>
      </w:r>
      <w:r w:rsidRPr="00C654BD">
        <w:rPr>
          <w:i/>
          <w:highlight w:val="white"/>
        </w:rPr>
        <w:t>Farm Income Protection</w:t>
      </w:r>
      <w:r w:rsidRPr="00C654BD">
        <w:rPr>
          <w:highlight w:val="white"/>
        </w:rPr>
        <w:t xml:space="preserve"> [Online] Available at: &lt;</w:t>
      </w:r>
      <w:hyperlink r:id="rId10">
        <w:r w:rsidRPr="00C654BD">
          <w:rPr>
            <w:highlight w:val="white"/>
          </w:rPr>
          <w:t>https://laws-lois.justice.gc.ca/eng/acts/F-3.3/</w:t>
        </w:r>
      </w:hyperlink>
      <w:r w:rsidRPr="00C654BD">
        <w:rPr>
          <w:highlight w:val="white"/>
        </w:rPr>
        <w:t xml:space="preserve">&gt; [Accessed on 25th June 2023] </w:t>
      </w:r>
    </w:p>
    <w:p w14:paraId="51A9BAF2" w14:textId="77777777" w:rsidR="0056299B" w:rsidRPr="00C654BD" w:rsidRDefault="0056299B">
      <w:pPr>
        <w:spacing w:before="0" w:after="0" w:line="276" w:lineRule="auto"/>
        <w:jc w:val="left"/>
        <w:rPr>
          <w:b/>
        </w:rPr>
      </w:pPr>
      <w:r w:rsidRPr="00C654BD">
        <w:rPr>
          <w:highlight w:val="white"/>
        </w:rPr>
        <w:t xml:space="preserve">Libai, B., Bart, Y., Gensler, S., Hofacker, C.F., Kaplan, A., Kötterheinrich, K. and Kroll, E.B., 2020. Brave new world? On AI and the management of customer relationships. </w:t>
      </w:r>
      <w:r w:rsidRPr="00C654BD">
        <w:rPr>
          <w:i/>
          <w:highlight w:val="white"/>
        </w:rPr>
        <w:t>Journal of Interactive Marketing</w:t>
      </w:r>
      <w:r w:rsidRPr="00C654BD">
        <w:rPr>
          <w:highlight w:val="white"/>
        </w:rPr>
        <w:t xml:space="preserve">, </w:t>
      </w:r>
      <w:r w:rsidRPr="00C654BD">
        <w:rPr>
          <w:i/>
          <w:highlight w:val="white"/>
        </w:rPr>
        <w:t>51</w:t>
      </w:r>
      <w:r w:rsidRPr="00C654BD">
        <w:rPr>
          <w:highlight w:val="white"/>
        </w:rPr>
        <w:t>(1), pp.44-56.</w:t>
      </w:r>
    </w:p>
    <w:p w14:paraId="7775C448" w14:textId="77777777" w:rsidR="0056299B" w:rsidRPr="00C654BD" w:rsidRDefault="0056299B">
      <w:pPr>
        <w:rPr>
          <w:highlight w:val="white"/>
        </w:rPr>
      </w:pPr>
      <w:r w:rsidRPr="00C654BD">
        <w:rPr>
          <w:highlight w:val="white"/>
        </w:rPr>
        <w:t xml:space="preserve">Lu, L., Peng, J., Wu, J. and Lu, Y., 2021. Perceived impact of the Covid-19 crisis on SMEs in different industry sectors: Evidence from Sichuan, China. </w:t>
      </w:r>
      <w:r w:rsidRPr="00C654BD">
        <w:rPr>
          <w:i/>
          <w:highlight w:val="white"/>
        </w:rPr>
        <w:t>International Journal of Disaster Risk Reduction</w:t>
      </w:r>
      <w:r w:rsidRPr="00C654BD">
        <w:rPr>
          <w:highlight w:val="white"/>
        </w:rPr>
        <w:t xml:space="preserve">, </w:t>
      </w:r>
      <w:r w:rsidRPr="00C654BD">
        <w:rPr>
          <w:i/>
          <w:highlight w:val="white"/>
        </w:rPr>
        <w:t>55</w:t>
      </w:r>
      <w:r w:rsidRPr="00C654BD">
        <w:rPr>
          <w:highlight w:val="white"/>
        </w:rPr>
        <w:t>, p.102085.</w:t>
      </w:r>
    </w:p>
    <w:p w14:paraId="7BF7ED59" w14:textId="77777777" w:rsidR="0056299B" w:rsidRPr="00C654BD" w:rsidRDefault="0056299B">
      <w:pPr>
        <w:rPr>
          <w:highlight w:val="white"/>
        </w:rPr>
      </w:pPr>
      <w:r w:rsidRPr="00C654BD">
        <w:rPr>
          <w:highlight w:val="white"/>
        </w:rPr>
        <w:t xml:space="preserve">Schreiber, K., Soubry, B., Dove-McFalls, C. and MacDonald, G.K., 2022. Diverse adaptation strategies helped local food producers cope with initial challenges of the Covid-19 pandemic: Lessons from Québec, Canada. </w:t>
      </w:r>
      <w:r w:rsidRPr="00C654BD">
        <w:rPr>
          <w:i/>
          <w:highlight w:val="white"/>
        </w:rPr>
        <w:t>Journal of Rural Studies</w:t>
      </w:r>
      <w:r w:rsidRPr="00C654BD">
        <w:rPr>
          <w:highlight w:val="white"/>
        </w:rPr>
        <w:t xml:space="preserve">, </w:t>
      </w:r>
      <w:r w:rsidRPr="00C654BD">
        <w:rPr>
          <w:i/>
          <w:highlight w:val="white"/>
        </w:rPr>
        <w:t>90</w:t>
      </w:r>
      <w:r w:rsidRPr="00C654BD">
        <w:rPr>
          <w:highlight w:val="white"/>
        </w:rPr>
        <w:t>, pp.124-133.</w:t>
      </w:r>
    </w:p>
    <w:p w14:paraId="71595E73" w14:textId="77777777" w:rsidR="0056299B" w:rsidRPr="00C654BD" w:rsidRDefault="0056299B">
      <w:pPr>
        <w:rPr>
          <w:highlight w:val="white"/>
        </w:rPr>
      </w:pPr>
      <w:r w:rsidRPr="00C654BD">
        <w:rPr>
          <w:highlight w:val="white"/>
        </w:rPr>
        <w:t xml:space="preserve">Statista, 2022. </w:t>
      </w:r>
      <w:r w:rsidRPr="00C654BD">
        <w:rPr>
          <w:i/>
          <w:highlight w:val="white"/>
        </w:rPr>
        <w:t>Consumer preference of organic and natural products after Covid-19 in Canada in 2021</w:t>
      </w:r>
      <w:r w:rsidRPr="00C654BD">
        <w:rPr>
          <w:highlight w:val="white"/>
        </w:rPr>
        <w:t xml:space="preserve"> [Online] Available at: &lt;</w:t>
      </w:r>
      <w:hyperlink r:id="rId11">
        <w:r w:rsidRPr="00C654BD">
          <w:rPr>
            <w:highlight w:val="white"/>
          </w:rPr>
          <w:t>https://www.statista.com/statistics/1281338/canada-organic-and-natural-purchase-behavior/</w:t>
        </w:r>
      </w:hyperlink>
      <w:r w:rsidRPr="00C654BD">
        <w:rPr>
          <w:highlight w:val="white"/>
        </w:rPr>
        <w:t xml:space="preserve">&gt; [Accessed on 25th June 2023] </w:t>
      </w:r>
    </w:p>
    <w:p w14:paraId="0C894A02" w14:textId="77777777" w:rsidR="0056299B" w:rsidRPr="00C654BD" w:rsidRDefault="0056299B">
      <w:pPr>
        <w:rPr>
          <w:highlight w:val="white"/>
        </w:rPr>
      </w:pPr>
      <w:r w:rsidRPr="00C654BD">
        <w:rPr>
          <w:highlight w:val="white"/>
        </w:rPr>
        <w:t xml:space="preserve">Statista, 2023. </w:t>
      </w:r>
      <w:r w:rsidRPr="00C654BD">
        <w:rPr>
          <w:i/>
          <w:highlight w:val="white"/>
        </w:rPr>
        <w:t>Canada: Inflation rate from 1987 to 2028</w:t>
      </w:r>
      <w:r w:rsidRPr="00C654BD">
        <w:rPr>
          <w:highlight w:val="white"/>
        </w:rPr>
        <w:t xml:space="preserve"> [Online] Available at: &lt;</w:t>
      </w:r>
      <w:hyperlink r:id="rId12">
        <w:r w:rsidRPr="00C654BD">
          <w:rPr>
            <w:highlight w:val="white"/>
          </w:rPr>
          <w:t>https://www.statista.com/statistics/271247/inflation-rate-in-canada/</w:t>
        </w:r>
      </w:hyperlink>
      <w:r w:rsidRPr="00C654BD">
        <w:rPr>
          <w:highlight w:val="white"/>
        </w:rPr>
        <w:t xml:space="preserve">&gt; [Accessed on 25th June 2023] </w:t>
      </w:r>
    </w:p>
    <w:p w14:paraId="09E8D551" w14:textId="77777777" w:rsidR="0056299B" w:rsidRPr="00C654BD" w:rsidRDefault="0056299B">
      <w:pPr>
        <w:rPr>
          <w:highlight w:val="white"/>
        </w:rPr>
      </w:pPr>
      <w:r w:rsidRPr="00C654BD">
        <w:rPr>
          <w:highlight w:val="white"/>
        </w:rPr>
        <w:t xml:space="preserve">Statista, 2023. </w:t>
      </w:r>
      <w:r w:rsidRPr="00C654BD">
        <w:rPr>
          <w:i/>
          <w:highlight w:val="white"/>
        </w:rPr>
        <w:t>Coronavirus (COVID-19) in Canada - Statistics &amp; Facts</w:t>
      </w:r>
      <w:r w:rsidRPr="00C654BD">
        <w:rPr>
          <w:highlight w:val="white"/>
        </w:rPr>
        <w:t xml:space="preserve"> [Online] Available at: &lt;</w:t>
      </w:r>
      <w:hyperlink r:id="rId13">
        <w:r w:rsidRPr="00C654BD">
          <w:rPr>
            <w:highlight w:val="white"/>
          </w:rPr>
          <w:t>https://www.statista.com/topics/6192/coronavirus-covid-19-in-canada/</w:t>
        </w:r>
      </w:hyperlink>
      <w:r w:rsidRPr="00C654BD">
        <w:rPr>
          <w:highlight w:val="white"/>
        </w:rPr>
        <w:t xml:space="preserve">&gt; [Accessed on 25th June 2023] </w:t>
      </w:r>
    </w:p>
    <w:p w14:paraId="444C4CCE" w14:textId="77777777" w:rsidR="0056299B" w:rsidRPr="00C654BD" w:rsidRDefault="0056299B">
      <w:pPr>
        <w:rPr>
          <w:highlight w:val="white"/>
        </w:rPr>
      </w:pPr>
      <w:r w:rsidRPr="00C654BD">
        <w:rPr>
          <w:highlight w:val="white"/>
        </w:rPr>
        <w:t xml:space="preserve">Statista, 2023. </w:t>
      </w:r>
      <w:r w:rsidRPr="00C654BD">
        <w:rPr>
          <w:i/>
          <w:highlight w:val="white"/>
        </w:rPr>
        <w:t>Corruption index in the G20 countries 2022</w:t>
      </w:r>
      <w:r w:rsidRPr="00C654BD">
        <w:rPr>
          <w:highlight w:val="white"/>
        </w:rPr>
        <w:t xml:space="preserve"> [Online] Available at: &lt;</w:t>
      </w:r>
      <w:hyperlink r:id="rId14">
        <w:r w:rsidRPr="00C654BD">
          <w:rPr>
            <w:highlight w:val="white"/>
          </w:rPr>
          <w:t>https://www.statista.com/statistics/722930/g20-countries-corruption-index/</w:t>
        </w:r>
      </w:hyperlink>
      <w:r w:rsidRPr="00C654BD">
        <w:rPr>
          <w:highlight w:val="white"/>
        </w:rPr>
        <w:t xml:space="preserve">&gt; [Accessed on 25th June 2023] </w:t>
      </w:r>
    </w:p>
    <w:p w14:paraId="3E2B6682" w14:textId="77777777" w:rsidR="0056299B" w:rsidRPr="00C654BD" w:rsidRDefault="0056299B">
      <w:pPr>
        <w:rPr>
          <w:highlight w:val="white"/>
        </w:rPr>
      </w:pPr>
      <w:r w:rsidRPr="00C654BD">
        <w:rPr>
          <w:highlight w:val="white"/>
        </w:rPr>
        <w:t xml:space="preserve">Statista, 2023. </w:t>
      </w:r>
      <w:r w:rsidRPr="00C654BD">
        <w:rPr>
          <w:i/>
          <w:highlight w:val="white"/>
        </w:rPr>
        <w:t>Farm cash receipts of crops in Canada from 2008 to 2022</w:t>
      </w:r>
      <w:r w:rsidRPr="00C654BD">
        <w:rPr>
          <w:highlight w:val="white"/>
        </w:rPr>
        <w:t xml:space="preserve"> [Online] Available at: &lt;</w:t>
      </w:r>
      <w:hyperlink r:id="rId15" w:anchor=":~:text=This%20statistic%20shows%20the%20farm,billion%20in%20the%20previous%20year">
        <w:r w:rsidRPr="00C654BD">
          <w:rPr>
            <w:highlight w:val="white"/>
          </w:rPr>
          <w:t>https://www.statista.com/statistics/449261/farm-cash-receipts-of-crops-</w:t>
        </w:r>
        <w:r w:rsidRPr="00C654BD">
          <w:rPr>
            <w:highlight w:val="white"/>
          </w:rPr>
          <w:lastRenderedPageBreak/>
          <w:t>canada/#:~:text=This%20statistic%20shows%20the%20farm,billion%20in%20the%20previous%20year</w:t>
        </w:r>
      </w:hyperlink>
      <w:r w:rsidRPr="00C654BD">
        <w:rPr>
          <w:highlight w:val="white"/>
        </w:rPr>
        <w:t xml:space="preserve">.&gt; [Accessed on 25th June 2023] </w:t>
      </w:r>
    </w:p>
    <w:p w14:paraId="220863BE" w14:textId="77777777" w:rsidR="0056299B" w:rsidRPr="00C654BD" w:rsidRDefault="0056299B">
      <w:pPr>
        <w:rPr>
          <w:highlight w:val="white"/>
        </w:rPr>
      </w:pPr>
      <w:r w:rsidRPr="00C654BD">
        <w:rPr>
          <w:highlight w:val="white"/>
        </w:rPr>
        <w:t xml:space="preserve">Tlili, O., Mansilla, C., Frimat, D. and Perez, Y., 2019. Hydrogen market penetration feasibility assessment: Mobility and natural gas markets in the US, Europe, China and Japan. </w:t>
      </w:r>
      <w:r w:rsidRPr="00C654BD">
        <w:rPr>
          <w:i/>
          <w:highlight w:val="white"/>
        </w:rPr>
        <w:t>International journal of hydrogen energy</w:t>
      </w:r>
      <w:r w:rsidRPr="00C654BD">
        <w:rPr>
          <w:highlight w:val="white"/>
        </w:rPr>
        <w:t xml:space="preserve">, </w:t>
      </w:r>
      <w:r w:rsidRPr="00C654BD">
        <w:rPr>
          <w:i/>
          <w:highlight w:val="white"/>
        </w:rPr>
        <w:t>44</w:t>
      </w:r>
      <w:r w:rsidRPr="00C654BD">
        <w:rPr>
          <w:highlight w:val="white"/>
        </w:rPr>
        <w:t>(31), pp.16048-16068.</w:t>
      </w:r>
    </w:p>
    <w:p w14:paraId="36E733AF" w14:textId="77777777" w:rsidR="0056299B" w:rsidRPr="00C654BD" w:rsidRDefault="0056299B">
      <w:r w:rsidRPr="00C654BD">
        <w:t xml:space="preserve">UOW, n.d. LCBB4004. Marketing Fundamentals. Week 3 - Session 2. The Marketing Process. [Lecture Slide] </w:t>
      </w:r>
    </w:p>
    <w:p w14:paraId="5EB69B3C" w14:textId="77777777" w:rsidR="0056299B" w:rsidRPr="00C654BD" w:rsidRDefault="0056299B">
      <w:r w:rsidRPr="00C654BD">
        <w:t xml:space="preserve">UOW, n.d. LCBB4004. Marketing Fundamentals. Week 3. The Marketing Process. [Lecture Slide] </w:t>
      </w:r>
    </w:p>
    <w:p w14:paraId="1E6E44C2" w14:textId="77777777" w:rsidR="0056299B" w:rsidRPr="00C654BD" w:rsidRDefault="0056299B">
      <w:pPr>
        <w:rPr>
          <w:highlight w:val="white"/>
        </w:rPr>
      </w:pPr>
      <w:r w:rsidRPr="00C654BD">
        <w:rPr>
          <w:highlight w:val="white"/>
        </w:rPr>
        <w:t xml:space="preserve">Vuong, Q.H., La, V.P., Nguyen, H.K.T., Ho, M.T., Vuong, T.T. and Ho, M.T., 2021. Identifying the moral–practical gaps in corporate social responsibility missions of Vietnamese firms: An event‐based analysis of sustainability feasibility. </w:t>
      </w:r>
      <w:r w:rsidRPr="00C654BD">
        <w:rPr>
          <w:i/>
          <w:highlight w:val="white"/>
        </w:rPr>
        <w:t>Corporate Social Responsibility and Environmental Management</w:t>
      </w:r>
      <w:r w:rsidRPr="00C654BD">
        <w:rPr>
          <w:highlight w:val="white"/>
        </w:rPr>
        <w:t xml:space="preserve">, </w:t>
      </w:r>
      <w:r w:rsidRPr="00C654BD">
        <w:rPr>
          <w:i/>
          <w:highlight w:val="white"/>
        </w:rPr>
        <w:t>28</w:t>
      </w:r>
      <w:r w:rsidRPr="00C654BD">
        <w:rPr>
          <w:highlight w:val="white"/>
        </w:rPr>
        <w:t>(1), pp.30-41.</w:t>
      </w:r>
    </w:p>
    <w:p w14:paraId="075098E7" w14:textId="77777777" w:rsidR="0056299B" w:rsidRPr="00C654BD" w:rsidRDefault="0056299B">
      <w:pPr>
        <w:rPr>
          <w:highlight w:val="white"/>
        </w:rPr>
      </w:pPr>
      <w:r w:rsidRPr="00C654BD">
        <w:rPr>
          <w:highlight w:val="white"/>
        </w:rPr>
        <w:t xml:space="preserve">Yoseph, F., Ahamed Hassain Malim, N.H., Heikkilä, M., Brezulianu, A., Geman, O. and Paskhal Rostam, N.A., 2020. The impact of big data market segmentation using data mining and clustering techniques. </w:t>
      </w:r>
      <w:r w:rsidRPr="00C654BD">
        <w:rPr>
          <w:i/>
          <w:highlight w:val="white"/>
        </w:rPr>
        <w:t>Journal of Intelligent &amp; Fuzzy Systems</w:t>
      </w:r>
      <w:r w:rsidRPr="00C654BD">
        <w:rPr>
          <w:highlight w:val="white"/>
        </w:rPr>
        <w:t xml:space="preserve">, </w:t>
      </w:r>
      <w:r w:rsidRPr="00C654BD">
        <w:rPr>
          <w:i/>
          <w:highlight w:val="white"/>
        </w:rPr>
        <w:t>38</w:t>
      </w:r>
      <w:r w:rsidRPr="00C654BD">
        <w:rPr>
          <w:highlight w:val="white"/>
        </w:rPr>
        <w:t>(5), pp.6159-6173.</w:t>
      </w:r>
    </w:p>
    <w:sectPr w:rsidR="0056299B" w:rsidRPr="00C654BD" w:rsidSect="00DF7F8E">
      <w:footerReference w:type="default" r:id="rId16"/>
      <w:pgSz w:w="12240" w:h="15840"/>
      <w:pgMar w:top="1440" w:right="1440" w:bottom="1440" w:left="1440" w:header="720" w:footer="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3604C" w14:textId="77777777" w:rsidR="007E5AD9" w:rsidRDefault="007E5AD9">
      <w:pPr>
        <w:spacing w:before="0" w:after="0" w:line="240" w:lineRule="auto"/>
      </w:pPr>
      <w:r>
        <w:separator/>
      </w:r>
    </w:p>
  </w:endnote>
  <w:endnote w:type="continuationSeparator" w:id="0">
    <w:p w14:paraId="3C36C82B" w14:textId="77777777" w:rsidR="007E5AD9" w:rsidRDefault="007E5AD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6233124"/>
      <w:docPartObj>
        <w:docPartGallery w:val="Page Numbers (Bottom of Page)"/>
        <w:docPartUnique/>
      </w:docPartObj>
    </w:sdtPr>
    <w:sdtContent>
      <w:p w14:paraId="20B44A99" w14:textId="181A91CD" w:rsidR="00DF7F8E" w:rsidRDefault="00DF7F8E">
        <w:pPr>
          <w:pStyle w:val="Footer"/>
          <w:jc w:val="center"/>
        </w:pPr>
        <w:r>
          <w:fldChar w:fldCharType="begin"/>
        </w:r>
        <w:r>
          <w:instrText>PAGE   \* MERGEFORMAT</w:instrText>
        </w:r>
        <w:r>
          <w:fldChar w:fldCharType="separate"/>
        </w:r>
        <w:r>
          <w:t>2</w:t>
        </w:r>
        <w:r>
          <w:fldChar w:fldCharType="end"/>
        </w:r>
      </w:p>
    </w:sdtContent>
  </w:sdt>
  <w:p w14:paraId="7FA9CD6B" w14:textId="02942411" w:rsidR="00562CE2" w:rsidRDefault="00562CE2">
    <w:pPr>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D25F6" w14:textId="77777777" w:rsidR="007E5AD9" w:rsidRDefault="007E5AD9">
      <w:pPr>
        <w:spacing w:before="0" w:after="0" w:line="240" w:lineRule="auto"/>
      </w:pPr>
      <w:r>
        <w:separator/>
      </w:r>
    </w:p>
  </w:footnote>
  <w:footnote w:type="continuationSeparator" w:id="0">
    <w:p w14:paraId="4C41705C" w14:textId="77777777" w:rsidR="007E5AD9" w:rsidRDefault="007E5AD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623E2"/>
    <w:multiLevelType w:val="multilevel"/>
    <w:tmpl w:val="BD8AD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E222A3"/>
    <w:multiLevelType w:val="multilevel"/>
    <w:tmpl w:val="23F0F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DD0BB1"/>
    <w:multiLevelType w:val="multilevel"/>
    <w:tmpl w:val="7BC6D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AE7040"/>
    <w:multiLevelType w:val="multilevel"/>
    <w:tmpl w:val="2D00A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EA1026"/>
    <w:multiLevelType w:val="multilevel"/>
    <w:tmpl w:val="5C2EE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065CF1"/>
    <w:multiLevelType w:val="multilevel"/>
    <w:tmpl w:val="82AA1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43275D"/>
    <w:multiLevelType w:val="multilevel"/>
    <w:tmpl w:val="89B42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E6E2578"/>
    <w:multiLevelType w:val="multilevel"/>
    <w:tmpl w:val="2F426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5326300">
    <w:abstractNumId w:val="7"/>
  </w:num>
  <w:num w:numId="2" w16cid:durableId="1537423016">
    <w:abstractNumId w:val="5"/>
  </w:num>
  <w:num w:numId="3" w16cid:durableId="208764825">
    <w:abstractNumId w:val="2"/>
  </w:num>
  <w:num w:numId="4" w16cid:durableId="278605607">
    <w:abstractNumId w:val="6"/>
  </w:num>
  <w:num w:numId="5" w16cid:durableId="780299141">
    <w:abstractNumId w:val="1"/>
  </w:num>
  <w:num w:numId="6" w16cid:durableId="1741248739">
    <w:abstractNumId w:val="3"/>
  </w:num>
  <w:num w:numId="7" w16cid:durableId="302780890">
    <w:abstractNumId w:val="4"/>
  </w:num>
  <w:num w:numId="8" w16cid:durableId="542910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CE2"/>
    <w:rsid w:val="001B47AC"/>
    <w:rsid w:val="003224DE"/>
    <w:rsid w:val="0055710D"/>
    <w:rsid w:val="0056299B"/>
    <w:rsid w:val="00562CE2"/>
    <w:rsid w:val="005C3DD9"/>
    <w:rsid w:val="007E5AD9"/>
    <w:rsid w:val="00926B3B"/>
    <w:rsid w:val="00B0053F"/>
    <w:rsid w:val="00C654BD"/>
    <w:rsid w:val="00C93CFD"/>
    <w:rsid w:val="00DF7F8E"/>
    <w:rsid w:val="00EB6A18"/>
    <w:rsid w:val="00F92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3C0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654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654BD"/>
    <w:pPr>
      <w:spacing w:after="100"/>
    </w:pPr>
  </w:style>
  <w:style w:type="character" w:styleId="Hyperlink">
    <w:name w:val="Hyperlink"/>
    <w:basedOn w:val="DefaultParagraphFont"/>
    <w:uiPriority w:val="99"/>
    <w:unhideWhenUsed/>
    <w:rsid w:val="00C654BD"/>
    <w:rPr>
      <w:color w:val="0000FF" w:themeColor="hyperlink"/>
      <w:u w:val="single"/>
    </w:rPr>
  </w:style>
  <w:style w:type="paragraph" w:styleId="Header">
    <w:name w:val="header"/>
    <w:basedOn w:val="Normal"/>
    <w:link w:val="HeaderChar"/>
    <w:uiPriority w:val="99"/>
    <w:unhideWhenUsed/>
    <w:rsid w:val="00926B3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26B3B"/>
    <w:rPr>
      <w:lang w:val="en-GB"/>
    </w:rPr>
  </w:style>
  <w:style w:type="paragraph" w:styleId="Footer">
    <w:name w:val="footer"/>
    <w:basedOn w:val="Normal"/>
    <w:link w:val="FooterChar"/>
    <w:uiPriority w:val="99"/>
    <w:unhideWhenUsed/>
    <w:rsid w:val="00926B3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26B3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topics/6192/coronavirus-covid-19-in-canad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71247/inflation-rate-in-canad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281338/canada-organic-and-natural-purchase-behavior/" TargetMode="External"/><Relationship Id="rId5" Type="http://schemas.openxmlformats.org/officeDocument/2006/relationships/webSettings" Target="webSettings.xml"/><Relationship Id="rId15" Type="http://schemas.openxmlformats.org/officeDocument/2006/relationships/hyperlink" Target="https://www.statista.com/statistics/449261/farm-cash-receipts-of-crops-canada/" TargetMode="External"/><Relationship Id="rId10" Type="http://schemas.openxmlformats.org/officeDocument/2006/relationships/hyperlink" Target="https://laws-lois.justice.gc.ca/eng/acts/F-3.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722930/g20-countries-corruption-ind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4406F-66B4-4CA9-95C1-5365757ED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2023-06-25T09:09:00Z</dcterms:created>
  <dcterms:modified xsi:type="dcterms:W3CDTF">2023-06-25T10:57:00Z</dcterms:modified>
</cp:coreProperties>
</file>