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76ABA" w:rsidRPr="00972C3B" w:rsidRDefault="00276ABA" w:rsidP="00276ABA">
      <w:pPr>
        <w:jc w:val="right"/>
        <w:rPr>
          <w:rFonts w:ascii="Arial" w:hAnsi="Arial" w:cs="Arial"/>
          <w:b/>
          <w:bCs/>
          <w:i/>
          <w:sz w:val="56"/>
          <w:szCs w:val="24"/>
        </w:rPr>
      </w:pPr>
      <w:r w:rsidRPr="00972C3B">
        <w:rPr>
          <w:rFonts w:ascii="Arial" w:hAnsi="Arial" w:cs="Arial"/>
          <w:b/>
          <w:bCs/>
          <w:i/>
          <w:sz w:val="56"/>
          <w:szCs w:val="24"/>
        </w:rPr>
        <w:t>A Critical Analysis of External Factors Impacting</w:t>
      </w:r>
    </w:p>
    <w:p w:rsidR="00A0158D" w:rsidRPr="00972C3B" w:rsidRDefault="00276ABA" w:rsidP="00276ABA">
      <w:pPr>
        <w:jc w:val="right"/>
        <w:rPr>
          <w:rFonts w:ascii="Arial" w:hAnsi="Arial" w:cs="Arial"/>
          <w:b/>
          <w:bCs/>
          <w:i/>
          <w:sz w:val="56"/>
          <w:szCs w:val="24"/>
        </w:rPr>
      </w:pPr>
      <w:r w:rsidRPr="00972C3B">
        <w:rPr>
          <w:rFonts w:ascii="Arial" w:hAnsi="Arial" w:cs="Arial"/>
          <w:b/>
          <w:bCs/>
          <w:i/>
          <w:sz w:val="56"/>
          <w:szCs w:val="24"/>
        </w:rPr>
        <w:t xml:space="preserve"> High Street retailers in the UK</w:t>
      </w:r>
    </w:p>
    <w:p w:rsidR="00276ABA" w:rsidRPr="00972C3B" w:rsidRDefault="00276ABA" w:rsidP="00276ABA">
      <w:pPr>
        <w:jc w:val="right"/>
        <w:rPr>
          <w:rFonts w:ascii="Arial" w:hAnsi="Arial" w:cs="Arial"/>
          <w:b/>
          <w:bCs/>
          <w:i/>
          <w:sz w:val="96"/>
          <w:szCs w:val="24"/>
        </w:rPr>
      </w:pPr>
    </w:p>
    <w:p w:rsidR="00276ABA" w:rsidRDefault="00276ABA" w:rsidP="00276ABA">
      <w:pPr>
        <w:jc w:val="right"/>
        <w:rPr>
          <w:rFonts w:ascii="Arial" w:hAnsi="Arial" w:cs="Arial"/>
          <w:b/>
          <w:bCs/>
          <w:i/>
          <w:sz w:val="36"/>
          <w:szCs w:val="24"/>
        </w:rPr>
      </w:pPr>
    </w:p>
    <w:p w:rsidR="00276ABA" w:rsidRDefault="00276ABA" w:rsidP="00276ABA">
      <w:pPr>
        <w:jc w:val="right"/>
        <w:rPr>
          <w:rFonts w:ascii="Arial" w:hAnsi="Arial" w:cs="Arial"/>
          <w:b/>
          <w:bCs/>
          <w:i/>
          <w:sz w:val="36"/>
          <w:szCs w:val="24"/>
        </w:rPr>
      </w:pPr>
    </w:p>
    <w:p w:rsidR="00276ABA" w:rsidRDefault="00276ABA" w:rsidP="00276ABA">
      <w:pPr>
        <w:jc w:val="right"/>
        <w:rPr>
          <w:rFonts w:ascii="Arial" w:hAnsi="Arial" w:cs="Arial"/>
          <w:b/>
          <w:bCs/>
          <w:i/>
          <w:sz w:val="36"/>
          <w:szCs w:val="24"/>
        </w:rPr>
      </w:pPr>
    </w:p>
    <w:p w:rsidR="00276ABA" w:rsidRDefault="00276ABA" w:rsidP="00276ABA">
      <w:pPr>
        <w:jc w:val="right"/>
        <w:rPr>
          <w:rFonts w:ascii="Arial" w:hAnsi="Arial" w:cs="Arial"/>
          <w:b/>
          <w:bCs/>
          <w:i/>
          <w:sz w:val="36"/>
          <w:szCs w:val="24"/>
        </w:rPr>
      </w:pPr>
    </w:p>
    <w:p w:rsidR="00276ABA" w:rsidRDefault="00276ABA" w:rsidP="00276ABA">
      <w:pPr>
        <w:jc w:val="right"/>
        <w:rPr>
          <w:rFonts w:ascii="Arial" w:hAnsi="Arial" w:cs="Arial"/>
          <w:b/>
          <w:bCs/>
          <w:i/>
          <w:sz w:val="36"/>
          <w:szCs w:val="24"/>
        </w:rPr>
      </w:pPr>
    </w:p>
    <w:p w:rsidR="00276ABA" w:rsidRDefault="00276ABA" w:rsidP="00276ABA">
      <w:pPr>
        <w:jc w:val="right"/>
        <w:rPr>
          <w:rFonts w:ascii="Arial" w:hAnsi="Arial" w:cs="Arial"/>
          <w:b/>
          <w:bCs/>
          <w:i/>
          <w:sz w:val="36"/>
          <w:szCs w:val="24"/>
        </w:rPr>
      </w:pPr>
    </w:p>
    <w:p w:rsidR="00276ABA" w:rsidRDefault="00276ABA" w:rsidP="00276ABA">
      <w:pPr>
        <w:jc w:val="right"/>
        <w:rPr>
          <w:rFonts w:ascii="Arial" w:hAnsi="Arial" w:cs="Arial"/>
          <w:b/>
          <w:bCs/>
          <w:i/>
          <w:sz w:val="36"/>
          <w:szCs w:val="24"/>
        </w:rPr>
      </w:pPr>
      <w:r>
        <w:rPr>
          <w:rFonts w:ascii="Arial" w:hAnsi="Arial" w:cs="Arial"/>
          <w:b/>
          <w:bCs/>
          <w:i/>
          <w:sz w:val="36"/>
          <w:szCs w:val="24"/>
        </w:rPr>
        <w:t>Module name: Problem Solving and Innovation(BMSW4014)</w:t>
      </w:r>
    </w:p>
    <w:p w:rsidR="00276ABA" w:rsidRDefault="00276ABA" w:rsidP="00276ABA">
      <w:pPr>
        <w:jc w:val="right"/>
        <w:rPr>
          <w:rFonts w:ascii="Arial" w:hAnsi="Arial" w:cs="Arial"/>
          <w:b/>
          <w:bCs/>
          <w:i/>
          <w:sz w:val="36"/>
          <w:szCs w:val="24"/>
        </w:rPr>
      </w:pPr>
    </w:p>
    <w:p w:rsidR="00276ABA" w:rsidRDefault="00276ABA" w:rsidP="00276ABA">
      <w:pPr>
        <w:jc w:val="right"/>
        <w:rPr>
          <w:rFonts w:ascii="Arial" w:hAnsi="Arial" w:cs="Arial"/>
          <w:b/>
          <w:bCs/>
          <w:i/>
          <w:sz w:val="36"/>
          <w:szCs w:val="24"/>
        </w:rPr>
      </w:pPr>
      <w:r>
        <w:rPr>
          <w:rFonts w:ascii="Arial" w:hAnsi="Arial" w:cs="Arial"/>
          <w:b/>
          <w:bCs/>
          <w:i/>
          <w:sz w:val="36"/>
          <w:szCs w:val="24"/>
        </w:rPr>
        <w:t>Student name:Andreea Stefan</w:t>
      </w:r>
    </w:p>
    <w:p w:rsidR="00276ABA" w:rsidRDefault="00276ABA" w:rsidP="00276ABA">
      <w:pPr>
        <w:jc w:val="right"/>
        <w:rPr>
          <w:rFonts w:ascii="Arial" w:hAnsi="Arial" w:cs="Arial"/>
          <w:b/>
          <w:bCs/>
          <w:i/>
          <w:sz w:val="36"/>
          <w:szCs w:val="24"/>
        </w:rPr>
      </w:pPr>
    </w:p>
    <w:p w:rsidR="00276ABA" w:rsidRDefault="00276ABA" w:rsidP="00276ABA">
      <w:pPr>
        <w:jc w:val="right"/>
        <w:rPr>
          <w:b/>
          <w:sz w:val="32"/>
        </w:rPr>
      </w:pPr>
      <w:r>
        <w:rPr>
          <w:rFonts w:ascii="Arial" w:hAnsi="Arial" w:cs="Arial"/>
          <w:b/>
          <w:bCs/>
          <w:i/>
          <w:sz w:val="36"/>
          <w:szCs w:val="24"/>
        </w:rPr>
        <w:t>Student Id:</w:t>
      </w:r>
      <w:r w:rsidRPr="00276ABA">
        <w:rPr>
          <w:sz w:val="32"/>
        </w:rPr>
        <w:t xml:space="preserve"> </w:t>
      </w:r>
      <w:r w:rsidRPr="00276ABA">
        <w:rPr>
          <w:b/>
          <w:sz w:val="32"/>
        </w:rPr>
        <w:t>2242509</w:t>
      </w:r>
    </w:p>
    <w:p w:rsidR="00972C3B" w:rsidRDefault="00972C3B" w:rsidP="00276ABA">
      <w:pPr>
        <w:jc w:val="right"/>
        <w:rPr>
          <w:b/>
          <w:sz w:val="32"/>
        </w:rPr>
      </w:pPr>
    </w:p>
    <w:p w:rsidR="00972C3B" w:rsidRDefault="00972C3B" w:rsidP="00276ABA">
      <w:pPr>
        <w:jc w:val="right"/>
        <w:rPr>
          <w:b/>
          <w:sz w:val="32"/>
        </w:rPr>
      </w:pPr>
    </w:p>
    <w:p w:rsidR="00972C3B" w:rsidRDefault="00972C3B" w:rsidP="00276ABA">
      <w:pPr>
        <w:jc w:val="right"/>
        <w:rPr>
          <w:b/>
          <w:sz w:val="32"/>
        </w:rPr>
      </w:pPr>
    </w:p>
    <w:p w:rsidR="00972C3B" w:rsidRDefault="00972C3B" w:rsidP="00276ABA">
      <w:pPr>
        <w:jc w:val="right"/>
        <w:rPr>
          <w:b/>
          <w:sz w:val="32"/>
        </w:rPr>
      </w:pPr>
    </w:p>
    <w:p w:rsidR="00972C3B" w:rsidRDefault="00972C3B" w:rsidP="00276ABA">
      <w:pPr>
        <w:jc w:val="right"/>
        <w:rPr>
          <w:b/>
          <w:sz w:val="32"/>
        </w:rPr>
      </w:pPr>
    </w:p>
    <w:p w:rsidR="00322811" w:rsidRDefault="00322811" w:rsidP="00F305B3">
      <w:pPr>
        <w:spacing w:before="1"/>
        <w:ind w:left="23"/>
        <w:rPr>
          <w:b/>
          <w:spacing w:val="-2"/>
          <w:sz w:val="24"/>
        </w:rPr>
      </w:pPr>
    </w:p>
    <w:p w:rsidR="00322811" w:rsidRDefault="00322811" w:rsidP="00F305B3">
      <w:pPr>
        <w:spacing w:before="1"/>
        <w:ind w:left="23"/>
        <w:rPr>
          <w:b/>
          <w:spacing w:val="-2"/>
          <w:sz w:val="24"/>
        </w:rPr>
      </w:pPr>
    </w:p>
    <w:p w:rsidR="00322811" w:rsidRDefault="00322811" w:rsidP="00F305B3">
      <w:pPr>
        <w:spacing w:before="1"/>
        <w:ind w:left="23"/>
        <w:rPr>
          <w:b/>
          <w:spacing w:val="-2"/>
          <w:sz w:val="24"/>
        </w:rPr>
      </w:pPr>
    </w:p>
    <w:p w:rsidR="00F305B3" w:rsidRPr="00322811" w:rsidRDefault="00F305B3" w:rsidP="00F305B3">
      <w:pPr>
        <w:spacing w:before="1"/>
        <w:ind w:left="23"/>
        <w:rPr>
          <w:rFonts w:ascii="Arial" w:hAnsi="Arial" w:cs="Arial"/>
          <w:b/>
          <w:sz w:val="24"/>
        </w:rPr>
      </w:pPr>
      <w:r w:rsidRPr="00322811">
        <w:rPr>
          <w:rFonts w:ascii="Arial" w:hAnsi="Arial" w:cs="Arial"/>
          <w:b/>
          <w:spacing w:val="-2"/>
          <w:sz w:val="24"/>
        </w:rPr>
        <w:lastRenderedPageBreak/>
        <w:t>1.</w:t>
      </w:r>
      <w:r w:rsidRPr="00322811">
        <w:rPr>
          <w:rFonts w:ascii="Arial" w:hAnsi="Arial" w:cs="Arial"/>
          <w:b/>
          <w:spacing w:val="-2"/>
          <w:sz w:val="24"/>
        </w:rPr>
        <w:t>Introduction</w:t>
      </w:r>
    </w:p>
    <w:p w:rsidR="00F305B3" w:rsidRDefault="00F305B3" w:rsidP="00F305B3">
      <w:pPr>
        <w:pStyle w:val="BodyText"/>
        <w:spacing w:before="88"/>
        <w:rPr>
          <w:b/>
        </w:rPr>
      </w:pPr>
    </w:p>
    <w:p w:rsidR="00F305B3" w:rsidRDefault="00F305B3" w:rsidP="00F305B3">
      <w:pPr>
        <w:pStyle w:val="BodyText"/>
        <w:spacing w:line="350" w:lineRule="auto"/>
        <w:ind w:left="23" w:right="9"/>
        <w:jc w:val="both"/>
      </w:pPr>
      <w:r>
        <w:t>In recent years, the UK High Street has gone through major transformation and deterioration. High Street stores, formerly the focal point of consumer activity, have been</w:t>
      </w:r>
      <w:r>
        <w:rPr>
          <w:spacing w:val="-17"/>
        </w:rPr>
        <w:t xml:space="preserve"> </w:t>
      </w:r>
      <w:r>
        <w:t>under</w:t>
      </w:r>
      <w:r>
        <w:rPr>
          <w:spacing w:val="-16"/>
        </w:rPr>
        <w:t xml:space="preserve"> </w:t>
      </w:r>
      <w:r>
        <w:t>increasing</w:t>
      </w:r>
      <w:r>
        <w:rPr>
          <w:spacing w:val="-15"/>
        </w:rPr>
        <w:t xml:space="preserve"> </w:t>
      </w:r>
      <w:r>
        <w:t>pressure</w:t>
      </w:r>
      <w:r>
        <w:rPr>
          <w:spacing w:val="-15"/>
        </w:rPr>
        <w:t xml:space="preserve"> </w:t>
      </w:r>
      <w:r>
        <w:t>from</w:t>
      </w:r>
      <w:r>
        <w:rPr>
          <w:spacing w:val="-16"/>
        </w:rPr>
        <w:t xml:space="preserve"> </w:t>
      </w:r>
      <w:r>
        <w:t>a</w:t>
      </w:r>
      <w:r>
        <w:rPr>
          <w:spacing w:val="-15"/>
        </w:rPr>
        <w:t xml:space="preserve"> </w:t>
      </w:r>
      <w:r>
        <w:t>variety</w:t>
      </w:r>
      <w:r>
        <w:rPr>
          <w:spacing w:val="-16"/>
        </w:rPr>
        <w:t xml:space="preserve"> </w:t>
      </w:r>
      <w:r>
        <w:t>of</w:t>
      </w:r>
      <w:r>
        <w:rPr>
          <w:spacing w:val="-17"/>
        </w:rPr>
        <w:t xml:space="preserve"> </w:t>
      </w:r>
      <w:r>
        <w:t>external</w:t>
      </w:r>
      <w:r>
        <w:rPr>
          <w:spacing w:val="-15"/>
        </w:rPr>
        <w:t xml:space="preserve"> </w:t>
      </w:r>
      <w:r>
        <w:t>pressures</w:t>
      </w:r>
      <w:r>
        <w:rPr>
          <w:spacing w:val="-16"/>
        </w:rPr>
        <w:t xml:space="preserve"> </w:t>
      </w:r>
      <w:r>
        <w:t>such</w:t>
      </w:r>
      <w:r>
        <w:rPr>
          <w:spacing w:val="-15"/>
        </w:rPr>
        <w:t xml:space="preserve"> </w:t>
      </w:r>
      <w:r>
        <w:t>as</w:t>
      </w:r>
      <w:r>
        <w:rPr>
          <w:spacing w:val="-16"/>
        </w:rPr>
        <w:t xml:space="preserve"> </w:t>
      </w:r>
      <w:r>
        <w:t>economic insecurity,</w:t>
      </w:r>
      <w:r>
        <w:rPr>
          <w:spacing w:val="-17"/>
        </w:rPr>
        <w:t xml:space="preserve"> </w:t>
      </w:r>
      <w:r>
        <w:t>changing</w:t>
      </w:r>
      <w:r>
        <w:rPr>
          <w:spacing w:val="-17"/>
        </w:rPr>
        <w:t xml:space="preserve"> </w:t>
      </w:r>
      <w:r>
        <w:t>customer</w:t>
      </w:r>
      <w:r>
        <w:rPr>
          <w:spacing w:val="-16"/>
        </w:rPr>
        <w:t xml:space="preserve"> </w:t>
      </w:r>
      <w:proofErr w:type="spellStart"/>
      <w:r>
        <w:t>behaviours</w:t>
      </w:r>
      <w:proofErr w:type="spellEnd"/>
      <w:r>
        <w:t>,</w:t>
      </w:r>
      <w:r>
        <w:rPr>
          <w:spacing w:val="-17"/>
        </w:rPr>
        <w:t xml:space="preserve"> </w:t>
      </w:r>
      <w:r>
        <w:t>and</w:t>
      </w:r>
      <w:r>
        <w:rPr>
          <w:spacing w:val="-17"/>
        </w:rPr>
        <w:t xml:space="preserve"> </w:t>
      </w:r>
      <w:r>
        <w:t>the</w:t>
      </w:r>
      <w:r>
        <w:rPr>
          <w:spacing w:val="-17"/>
        </w:rPr>
        <w:t xml:space="preserve"> </w:t>
      </w:r>
      <w:r>
        <w:t>rapid</w:t>
      </w:r>
      <w:r>
        <w:rPr>
          <w:spacing w:val="-16"/>
        </w:rPr>
        <w:t xml:space="preserve"> </w:t>
      </w:r>
      <w:r>
        <w:t>growth</w:t>
      </w:r>
      <w:r>
        <w:rPr>
          <w:spacing w:val="-17"/>
        </w:rPr>
        <w:t xml:space="preserve"> </w:t>
      </w:r>
      <w:r>
        <w:t>of</w:t>
      </w:r>
      <w:r>
        <w:rPr>
          <w:spacing w:val="-17"/>
        </w:rPr>
        <w:t xml:space="preserve"> </w:t>
      </w:r>
      <w:r>
        <w:t>digital</w:t>
      </w:r>
      <w:r>
        <w:rPr>
          <w:spacing w:val="-16"/>
        </w:rPr>
        <w:t xml:space="preserve"> </w:t>
      </w:r>
      <w:r>
        <w:t xml:space="preserve">technologies. The COVID-19 epidemic has compounded these issues, resulting in extensive business closures and a move to internet purchasing (Centre for Cities, 2022). Furthermore, bigger concerns such as </w:t>
      </w:r>
      <w:proofErr w:type="spellStart"/>
      <w:r>
        <w:t>Brexit</w:t>
      </w:r>
      <w:proofErr w:type="spellEnd"/>
      <w:r>
        <w:t>, inflation, and environmental sustainability</w:t>
      </w:r>
      <w:r>
        <w:rPr>
          <w:spacing w:val="-17"/>
        </w:rPr>
        <w:t xml:space="preserve"> </w:t>
      </w:r>
      <w:r>
        <w:t>have</w:t>
      </w:r>
      <w:r>
        <w:rPr>
          <w:spacing w:val="-17"/>
        </w:rPr>
        <w:t xml:space="preserve"> </w:t>
      </w:r>
      <w:r>
        <w:t>had</w:t>
      </w:r>
      <w:r>
        <w:rPr>
          <w:spacing w:val="-15"/>
        </w:rPr>
        <w:t xml:space="preserve"> </w:t>
      </w:r>
      <w:r>
        <w:t>a</w:t>
      </w:r>
      <w:r>
        <w:rPr>
          <w:spacing w:val="-15"/>
        </w:rPr>
        <w:t xml:space="preserve"> </w:t>
      </w:r>
      <w:r>
        <w:t>significant</w:t>
      </w:r>
      <w:r>
        <w:rPr>
          <w:spacing w:val="-17"/>
        </w:rPr>
        <w:t xml:space="preserve"> </w:t>
      </w:r>
      <w:r>
        <w:t>impact</w:t>
      </w:r>
      <w:r>
        <w:rPr>
          <w:spacing w:val="-17"/>
        </w:rPr>
        <w:t xml:space="preserve"> </w:t>
      </w:r>
      <w:r>
        <w:t>on</w:t>
      </w:r>
      <w:r>
        <w:rPr>
          <w:spacing w:val="-14"/>
        </w:rPr>
        <w:t xml:space="preserve"> </w:t>
      </w:r>
      <w:r>
        <w:t>how</w:t>
      </w:r>
      <w:r>
        <w:rPr>
          <w:spacing w:val="-15"/>
        </w:rPr>
        <w:t xml:space="preserve"> </w:t>
      </w:r>
      <w:r>
        <w:t>High</w:t>
      </w:r>
      <w:r>
        <w:rPr>
          <w:spacing w:val="-15"/>
        </w:rPr>
        <w:t xml:space="preserve"> </w:t>
      </w:r>
      <w:r>
        <w:t>Street</w:t>
      </w:r>
      <w:r>
        <w:rPr>
          <w:spacing w:val="-17"/>
        </w:rPr>
        <w:t xml:space="preserve"> </w:t>
      </w:r>
      <w:r>
        <w:t>merchants</w:t>
      </w:r>
      <w:r>
        <w:rPr>
          <w:spacing w:val="-16"/>
        </w:rPr>
        <w:t xml:space="preserve"> </w:t>
      </w:r>
      <w:r>
        <w:t>operate</w:t>
      </w:r>
      <w:r>
        <w:rPr>
          <w:spacing w:val="-3"/>
        </w:rPr>
        <w:t xml:space="preserve"> </w:t>
      </w:r>
      <w:r>
        <w:t>and compete in the current market.</w:t>
      </w:r>
    </w:p>
    <w:p w:rsidR="00F305B3" w:rsidRDefault="00F305B3" w:rsidP="00F305B3">
      <w:pPr>
        <w:pStyle w:val="BodyText"/>
        <w:spacing w:line="350" w:lineRule="auto"/>
        <w:ind w:left="23" w:right="9"/>
        <w:jc w:val="both"/>
      </w:pPr>
    </w:p>
    <w:p w:rsidR="00F305B3" w:rsidRDefault="00F305B3" w:rsidP="00F305B3">
      <w:pPr>
        <w:pStyle w:val="BodyText"/>
        <w:spacing w:line="350" w:lineRule="auto"/>
        <w:ind w:left="23" w:right="15"/>
        <w:jc w:val="both"/>
      </w:pPr>
      <w:r>
        <w:t xml:space="preserve">The purpose of this paper is to critically examine the present external issues influencing UK high street merchants using two major analytical tools: PESTLE (Political, Economic, Social, Technological, Legal, and Environmental) and SWOT (Strengths, Weaknesses, Opportunities, and Threats). These frameworks will help in investigating the ways in which internal business issues and </w:t>
      </w:r>
      <w:proofErr w:type="spellStart"/>
      <w:r>
        <w:t>macroenvironmental</w:t>
      </w:r>
      <w:proofErr w:type="spellEnd"/>
      <w:r>
        <w:t xml:space="preserve"> phenomena combine to influence physical retail's future. The findings will be used to draw conclusions and offer evidence-based suggestions for how High Street merchants can adjust and stay competitive in a world that is becoming more digital and unpredictable.</w:t>
      </w:r>
    </w:p>
    <w:p w:rsidR="00F305B3" w:rsidRDefault="00F305B3" w:rsidP="00F305B3">
      <w:pPr>
        <w:pStyle w:val="BodyText"/>
        <w:spacing w:line="350" w:lineRule="auto"/>
        <w:ind w:left="23" w:right="9"/>
        <w:jc w:val="both"/>
      </w:pPr>
    </w:p>
    <w:p w:rsidR="00F305B3" w:rsidRDefault="00F305B3" w:rsidP="00F305B3">
      <w:pPr>
        <w:pStyle w:val="Heading1"/>
        <w:numPr>
          <w:ilvl w:val="1"/>
          <w:numId w:val="8"/>
        </w:numPr>
        <w:tabs>
          <w:tab w:val="left" w:pos="487"/>
        </w:tabs>
        <w:spacing w:line="559" w:lineRule="auto"/>
        <w:ind w:right="7062" w:firstLine="0"/>
      </w:pPr>
      <w:r>
        <w:rPr>
          <w:spacing w:val="-2"/>
        </w:rPr>
        <w:t xml:space="preserve">Findings </w:t>
      </w:r>
      <w:r>
        <w:t>PESTLE</w:t>
      </w:r>
      <w:r>
        <w:rPr>
          <w:spacing w:val="-17"/>
        </w:rPr>
        <w:t xml:space="preserve"> </w:t>
      </w:r>
      <w:r>
        <w:t xml:space="preserve">Analysis </w:t>
      </w:r>
    </w:p>
    <w:p w:rsidR="00F305B3" w:rsidRDefault="00F305B3" w:rsidP="00F305B3">
      <w:pPr>
        <w:pStyle w:val="Heading1"/>
        <w:tabs>
          <w:tab w:val="left" w:pos="487"/>
        </w:tabs>
        <w:spacing w:line="559" w:lineRule="auto"/>
        <w:ind w:right="7062"/>
      </w:pPr>
      <w:r>
        <w:t>Political Factors</w:t>
      </w:r>
    </w:p>
    <w:p w:rsidR="00F305B3" w:rsidRDefault="00F305B3" w:rsidP="00F305B3">
      <w:pPr>
        <w:pStyle w:val="BodyText"/>
        <w:spacing w:before="70" w:line="350" w:lineRule="auto"/>
        <w:ind w:left="23" w:right="10"/>
        <w:jc w:val="both"/>
      </w:pPr>
      <w:r>
        <w:t>The</w:t>
      </w:r>
      <w:r>
        <w:rPr>
          <w:spacing w:val="-10"/>
        </w:rPr>
        <w:t xml:space="preserve"> </w:t>
      </w:r>
      <w:r>
        <w:t>UK</w:t>
      </w:r>
      <w:r>
        <w:rPr>
          <w:spacing w:val="-11"/>
        </w:rPr>
        <w:t xml:space="preserve"> </w:t>
      </w:r>
      <w:r>
        <w:t>political</w:t>
      </w:r>
      <w:r>
        <w:rPr>
          <w:spacing w:val="-10"/>
        </w:rPr>
        <w:t xml:space="preserve"> </w:t>
      </w:r>
      <w:r>
        <w:t>landscape</w:t>
      </w:r>
      <w:r>
        <w:rPr>
          <w:spacing w:val="-10"/>
        </w:rPr>
        <w:t xml:space="preserve"> </w:t>
      </w:r>
      <w:r>
        <w:t>has</w:t>
      </w:r>
      <w:r>
        <w:rPr>
          <w:spacing w:val="-11"/>
        </w:rPr>
        <w:t xml:space="preserve"> </w:t>
      </w:r>
      <w:r>
        <w:t>had</w:t>
      </w:r>
      <w:r>
        <w:rPr>
          <w:spacing w:val="-10"/>
        </w:rPr>
        <w:t xml:space="preserve"> </w:t>
      </w:r>
      <w:r>
        <w:t>a</w:t>
      </w:r>
      <w:r>
        <w:rPr>
          <w:spacing w:val="-10"/>
        </w:rPr>
        <w:t xml:space="preserve"> </w:t>
      </w:r>
      <w:r>
        <w:t>significant</w:t>
      </w:r>
      <w:r>
        <w:rPr>
          <w:spacing w:val="-13"/>
        </w:rPr>
        <w:t xml:space="preserve"> </w:t>
      </w:r>
      <w:r>
        <w:t>impact</w:t>
      </w:r>
      <w:r>
        <w:rPr>
          <w:spacing w:val="-13"/>
        </w:rPr>
        <w:t xml:space="preserve"> </w:t>
      </w:r>
      <w:r>
        <w:t>on</w:t>
      </w:r>
      <w:r>
        <w:rPr>
          <w:spacing w:val="-10"/>
        </w:rPr>
        <w:t xml:space="preserve"> </w:t>
      </w:r>
      <w:r>
        <w:t>retail</w:t>
      </w:r>
      <w:r>
        <w:rPr>
          <w:spacing w:val="-10"/>
        </w:rPr>
        <w:t xml:space="preserve"> </w:t>
      </w:r>
      <w:r>
        <w:t>circumstances.</w:t>
      </w:r>
      <w:r>
        <w:rPr>
          <w:spacing w:val="-13"/>
        </w:rPr>
        <w:t xml:space="preserve"> </w:t>
      </w:r>
      <w:r>
        <w:t xml:space="preserve">Since </w:t>
      </w:r>
      <w:proofErr w:type="spellStart"/>
      <w:r>
        <w:t>Brexit</w:t>
      </w:r>
      <w:proofErr w:type="spellEnd"/>
      <w:r>
        <w:t>,</w:t>
      </w:r>
      <w:r>
        <w:rPr>
          <w:spacing w:val="-8"/>
        </w:rPr>
        <w:t xml:space="preserve"> </w:t>
      </w:r>
      <w:r>
        <w:t>new</w:t>
      </w:r>
      <w:r>
        <w:rPr>
          <w:spacing w:val="-5"/>
        </w:rPr>
        <w:t xml:space="preserve"> </w:t>
      </w:r>
      <w:r>
        <w:t>trade</w:t>
      </w:r>
      <w:r>
        <w:rPr>
          <w:spacing w:val="-5"/>
        </w:rPr>
        <w:t xml:space="preserve"> </w:t>
      </w:r>
      <w:r>
        <w:t>obstacles</w:t>
      </w:r>
      <w:r>
        <w:rPr>
          <w:spacing w:val="-6"/>
        </w:rPr>
        <w:t xml:space="preserve"> </w:t>
      </w:r>
      <w:r>
        <w:t>and</w:t>
      </w:r>
      <w:r>
        <w:rPr>
          <w:spacing w:val="-5"/>
        </w:rPr>
        <w:t xml:space="preserve"> </w:t>
      </w:r>
      <w:r>
        <w:t>immigration</w:t>
      </w:r>
      <w:r>
        <w:rPr>
          <w:spacing w:val="-5"/>
        </w:rPr>
        <w:t xml:space="preserve"> </w:t>
      </w:r>
      <w:r>
        <w:t>regulations</w:t>
      </w:r>
      <w:r>
        <w:rPr>
          <w:spacing w:val="-6"/>
        </w:rPr>
        <w:t xml:space="preserve"> </w:t>
      </w:r>
      <w:r>
        <w:t>have</w:t>
      </w:r>
      <w:r>
        <w:rPr>
          <w:spacing w:val="-5"/>
        </w:rPr>
        <w:t xml:space="preserve"> </w:t>
      </w:r>
      <w:r>
        <w:t>disrupted</w:t>
      </w:r>
      <w:r>
        <w:rPr>
          <w:spacing w:val="-5"/>
        </w:rPr>
        <w:t xml:space="preserve"> </w:t>
      </w:r>
      <w:r>
        <w:t>supply</w:t>
      </w:r>
      <w:r>
        <w:rPr>
          <w:spacing w:val="-6"/>
        </w:rPr>
        <w:t xml:space="preserve"> </w:t>
      </w:r>
      <w:r>
        <w:t xml:space="preserve">chains and created staff shortages, particularly in the logistics and retail industries </w:t>
      </w:r>
      <w:r>
        <w:rPr>
          <w:i/>
        </w:rPr>
        <w:t>(</w:t>
      </w:r>
      <w:proofErr w:type="spellStart"/>
      <w:r>
        <w:rPr>
          <w:i/>
        </w:rPr>
        <w:t>Zycus</w:t>
      </w:r>
      <w:proofErr w:type="spellEnd"/>
      <w:r>
        <w:rPr>
          <w:i/>
        </w:rPr>
        <w:t>, 2025;</w:t>
      </w:r>
      <w:r>
        <w:rPr>
          <w:i/>
          <w:spacing w:val="-14"/>
        </w:rPr>
        <w:t xml:space="preserve"> </w:t>
      </w:r>
      <w:r>
        <w:rPr>
          <w:i/>
        </w:rPr>
        <w:t>Green</w:t>
      </w:r>
      <w:r>
        <w:rPr>
          <w:i/>
          <w:spacing w:val="-11"/>
        </w:rPr>
        <w:t xml:space="preserve"> </w:t>
      </w:r>
      <w:r>
        <w:rPr>
          <w:i/>
        </w:rPr>
        <w:t>Fulfilment,</w:t>
      </w:r>
      <w:r>
        <w:rPr>
          <w:i/>
          <w:spacing w:val="-14"/>
        </w:rPr>
        <w:t xml:space="preserve"> </w:t>
      </w:r>
      <w:r>
        <w:rPr>
          <w:i/>
        </w:rPr>
        <w:t>2025)</w:t>
      </w:r>
      <w:r>
        <w:t>.</w:t>
      </w:r>
      <w:r>
        <w:rPr>
          <w:spacing w:val="-14"/>
        </w:rPr>
        <w:t xml:space="preserve"> </w:t>
      </w:r>
      <w:r>
        <w:t>Furthermore,</w:t>
      </w:r>
      <w:r>
        <w:rPr>
          <w:spacing w:val="-14"/>
        </w:rPr>
        <w:t xml:space="preserve"> </w:t>
      </w:r>
      <w:r>
        <w:t>business</w:t>
      </w:r>
      <w:r>
        <w:rPr>
          <w:spacing w:val="-12"/>
        </w:rPr>
        <w:t xml:space="preserve"> </w:t>
      </w:r>
      <w:r>
        <w:t>rates</w:t>
      </w:r>
      <w:r>
        <w:rPr>
          <w:spacing w:val="-12"/>
        </w:rPr>
        <w:t xml:space="preserve"> </w:t>
      </w:r>
      <w:r>
        <w:t>continue</w:t>
      </w:r>
      <w:r>
        <w:rPr>
          <w:spacing w:val="-11"/>
        </w:rPr>
        <w:t xml:space="preserve"> </w:t>
      </w:r>
      <w:r>
        <w:t>to</w:t>
      </w:r>
      <w:r>
        <w:rPr>
          <w:spacing w:val="-11"/>
        </w:rPr>
        <w:t xml:space="preserve"> </w:t>
      </w:r>
      <w:r>
        <w:t>be</w:t>
      </w:r>
      <w:r>
        <w:rPr>
          <w:spacing w:val="-11"/>
        </w:rPr>
        <w:t xml:space="preserve"> </w:t>
      </w:r>
      <w:r>
        <w:t>a</w:t>
      </w:r>
      <w:r>
        <w:rPr>
          <w:spacing w:val="-11"/>
        </w:rPr>
        <w:t xml:space="preserve"> </w:t>
      </w:r>
      <w:r>
        <w:t>big</w:t>
      </w:r>
      <w:r>
        <w:rPr>
          <w:spacing w:val="-11"/>
        </w:rPr>
        <w:t xml:space="preserve"> </w:t>
      </w:r>
      <w:r>
        <w:t>worry for High Street shops, with many claiming that the existing system is out of date and unfairly</w:t>
      </w:r>
      <w:r>
        <w:rPr>
          <w:spacing w:val="-17"/>
        </w:rPr>
        <w:t xml:space="preserve"> </w:t>
      </w:r>
      <w:r>
        <w:t>affects</w:t>
      </w:r>
      <w:r>
        <w:rPr>
          <w:spacing w:val="-14"/>
        </w:rPr>
        <w:t xml:space="preserve"> </w:t>
      </w:r>
      <w:r>
        <w:t>physical</w:t>
      </w:r>
      <w:r>
        <w:rPr>
          <w:spacing w:val="-14"/>
        </w:rPr>
        <w:t xml:space="preserve"> </w:t>
      </w:r>
      <w:r>
        <w:t>stores</w:t>
      </w:r>
      <w:r>
        <w:rPr>
          <w:spacing w:val="-17"/>
        </w:rPr>
        <w:t xml:space="preserve"> </w:t>
      </w:r>
      <w:r>
        <w:t>in</w:t>
      </w:r>
      <w:r>
        <w:rPr>
          <w:spacing w:val="-13"/>
        </w:rPr>
        <w:t xml:space="preserve"> </w:t>
      </w:r>
      <w:r>
        <w:t>comparison</w:t>
      </w:r>
      <w:r>
        <w:rPr>
          <w:spacing w:val="-14"/>
        </w:rPr>
        <w:t xml:space="preserve"> </w:t>
      </w:r>
      <w:r>
        <w:t>to</w:t>
      </w:r>
      <w:r>
        <w:rPr>
          <w:spacing w:val="-14"/>
        </w:rPr>
        <w:t xml:space="preserve"> </w:t>
      </w:r>
      <w:r>
        <w:t>internet</w:t>
      </w:r>
      <w:r>
        <w:rPr>
          <w:spacing w:val="-17"/>
        </w:rPr>
        <w:t xml:space="preserve"> </w:t>
      </w:r>
      <w:r>
        <w:t>enterprises</w:t>
      </w:r>
      <w:r>
        <w:rPr>
          <w:spacing w:val="-6"/>
        </w:rPr>
        <w:t xml:space="preserve"> </w:t>
      </w:r>
      <w:r>
        <w:t>(Oxford</w:t>
      </w:r>
      <w:r>
        <w:rPr>
          <w:spacing w:val="-13"/>
        </w:rPr>
        <w:t xml:space="preserve"> </w:t>
      </w:r>
      <w:r>
        <w:t xml:space="preserve">University Centre for Business Taxation, 2024). The political uncertainty surrounding devolved governments and development restrictions has an impact on retail expansion and </w:t>
      </w:r>
      <w:proofErr w:type="gramStart"/>
      <w:r>
        <w:rPr>
          <w:spacing w:val="-2"/>
        </w:rPr>
        <w:t>investment</w:t>
      </w:r>
      <w:proofErr w:type="gramEnd"/>
      <w:r>
        <w:rPr>
          <w:spacing w:val="-2"/>
        </w:rPr>
        <w:t>.</w:t>
      </w:r>
    </w:p>
    <w:p w:rsidR="00F305B3" w:rsidRDefault="00F305B3" w:rsidP="00F305B3">
      <w:pPr>
        <w:pStyle w:val="Heading1"/>
        <w:tabs>
          <w:tab w:val="left" w:pos="487"/>
        </w:tabs>
        <w:spacing w:line="559" w:lineRule="auto"/>
        <w:ind w:right="7062"/>
      </w:pPr>
    </w:p>
    <w:p w:rsidR="00F305B3" w:rsidRPr="00322811" w:rsidRDefault="00F305B3" w:rsidP="00F305B3">
      <w:pPr>
        <w:pStyle w:val="BodyText"/>
        <w:rPr>
          <w:b/>
        </w:rPr>
      </w:pPr>
      <w:r w:rsidRPr="00322811">
        <w:rPr>
          <w:b/>
        </w:rPr>
        <w:lastRenderedPageBreak/>
        <w:t>Economic</w:t>
      </w:r>
      <w:r w:rsidRPr="00322811">
        <w:rPr>
          <w:b/>
          <w:spacing w:val="-8"/>
        </w:rPr>
        <w:t xml:space="preserve"> </w:t>
      </w:r>
      <w:r w:rsidRPr="00322811">
        <w:rPr>
          <w:b/>
          <w:spacing w:val="-2"/>
        </w:rPr>
        <w:t>Factors</w:t>
      </w:r>
    </w:p>
    <w:p w:rsidR="00F305B3" w:rsidRDefault="00F305B3" w:rsidP="00F305B3">
      <w:pPr>
        <w:pStyle w:val="BodyText"/>
        <w:spacing w:before="168"/>
        <w:rPr>
          <w:b/>
          <w:i/>
        </w:rPr>
      </w:pPr>
    </w:p>
    <w:p w:rsidR="00F305B3" w:rsidRDefault="00F305B3" w:rsidP="00F305B3">
      <w:pPr>
        <w:pStyle w:val="BodyText"/>
        <w:spacing w:line="350" w:lineRule="auto"/>
        <w:ind w:left="23" w:right="16"/>
        <w:jc w:val="both"/>
      </w:pPr>
      <w:r>
        <w:t>Inflation,</w:t>
      </w:r>
      <w:r>
        <w:rPr>
          <w:spacing w:val="-8"/>
        </w:rPr>
        <w:t xml:space="preserve"> </w:t>
      </w:r>
      <w:r>
        <w:t>rising</w:t>
      </w:r>
      <w:r>
        <w:rPr>
          <w:spacing w:val="-5"/>
        </w:rPr>
        <w:t xml:space="preserve"> </w:t>
      </w:r>
      <w:r>
        <w:t>interest</w:t>
      </w:r>
      <w:r>
        <w:rPr>
          <w:spacing w:val="-8"/>
        </w:rPr>
        <w:t xml:space="preserve"> </w:t>
      </w:r>
      <w:r>
        <w:t>rates,</w:t>
      </w:r>
      <w:r>
        <w:rPr>
          <w:spacing w:val="-8"/>
        </w:rPr>
        <w:t xml:space="preserve"> </w:t>
      </w:r>
      <w:r>
        <w:t>and</w:t>
      </w:r>
      <w:r>
        <w:rPr>
          <w:spacing w:val="-5"/>
        </w:rPr>
        <w:t xml:space="preserve"> </w:t>
      </w:r>
      <w:r>
        <w:t>the</w:t>
      </w:r>
      <w:r>
        <w:rPr>
          <w:spacing w:val="-5"/>
        </w:rPr>
        <w:t xml:space="preserve"> </w:t>
      </w:r>
      <w:r>
        <w:t>cost-of-living</w:t>
      </w:r>
      <w:r>
        <w:rPr>
          <w:spacing w:val="-5"/>
        </w:rPr>
        <w:t xml:space="preserve"> </w:t>
      </w:r>
      <w:r>
        <w:t>problem</w:t>
      </w:r>
      <w:r>
        <w:rPr>
          <w:spacing w:val="-6"/>
        </w:rPr>
        <w:t xml:space="preserve"> </w:t>
      </w:r>
      <w:r>
        <w:t>have</w:t>
      </w:r>
      <w:r>
        <w:rPr>
          <w:spacing w:val="-5"/>
        </w:rPr>
        <w:t xml:space="preserve"> </w:t>
      </w:r>
      <w:r>
        <w:t>all</w:t>
      </w:r>
      <w:r>
        <w:rPr>
          <w:spacing w:val="-5"/>
        </w:rPr>
        <w:t xml:space="preserve"> </w:t>
      </w:r>
      <w:r>
        <w:t>had</w:t>
      </w:r>
      <w:r>
        <w:rPr>
          <w:spacing w:val="-5"/>
        </w:rPr>
        <w:t xml:space="preserve"> </w:t>
      </w:r>
      <w:r>
        <w:t>a</w:t>
      </w:r>
      <w:r>
        <w:rPr>
          <w:spacing w:val="-5"/>
        </w:rPr>
        <w:t xml:space="preserve"> </w:t>
      </w:r>
      <w:r>
        <w:t>substantial impact</w:t>
      </w:r>
      <w:r>
        <w:rPr>
          <w:spacing w:val="-9"/>
        </w:rPr>
        <w:t xml:space="preserve"> </w:t>
      </w:r>
      <w:r>
        <w:t>on</w:t>
      </w:r>
      <w:r>
        <w:rPr>
          <w:spacing w:val="-6"/>
        </w:rPr>
        <w:t xml:space="preserve"> </w:t>
      </w:r>
      <w:r>
        <w:t>the</w:t>
      </w:r>
      <w:r>
        <w:rPr>
          <w:spacing w:val="-6"/>
        </w:rPr>
        <w:t xml:space="preserve"> </w:t>
      </w:r>
      <w:r>
        <w:t>UK</w:t>
      </w:r>
      <w:r>
        <w:rPr>
          <w:spacing w:val="-7"/>
        </w:rPr>
        <w:t xml:space="preserve"> </w:t>
      </w:r>
      <w:r>
        <w:t>economy.</w:t>
      </w:r>
      <w:r>
        <w:rPr>
          <w:spacing w:val="-9"/>
        </w:rPr>
        <w:t xml:space="preserve"> </w:t>
      </w:r>
      <w:r>
        <w:t>These</w:t>
      </w:r>
      <w:r>
        <w:rPr>
          <w:spacing w:val="-6"/>
        </w:rPr>
        <w:t xml:space="preserve"> </w:t>
      </w:r>
      <w:r>
        <w:t>issues</w:t>
      </w:r>
      <w:r>
        <w:rPr>
          <w:spacing w:val="-7"/>
        </w:rPr>
        <w:t xml:space="preserve"> </w:t>
      </w:r>
      <w:r>
        <w:t>have</w:t>
      </w:r>
      <w:r>
        <w:rPr>
          <w:spacing w:val="-6"/>
        </w:rPr>
        <w:t xml:space="preserve"> </w:t>
      </w:r>
      <w:r>
        <w:t>lowered</w:t>
      </w:r>
      <w:r>
        <w:rPr>
          <w:spacing w:val="-6"/>
        </w:rPr>
        <w:t xml:space="preserve"> </w:t>
      </w:r>
      <w:r>
        <w:t>consumer</w:t>
      </w:r>
      <w:r>
        <w:rPr>
          <w:spacing w:val="-7"/>
        </w:rPr>
        <w:t xml:space="preserve"> </w:t>
      </w:r>
      <w:r>
        <w:t>purchasing</w:t>
      </w:r>
      <w:r>
        <w:rPr>
          <w:spacing w:val="-6"/>
        </w:rPr>
        <w:t xml:space="preserve"> </w:t>
      </w:r>
      <w:r>
        <w:t>power, notably</w:t>
      </w:r>
      <w:r>
        <w:rPr>
          <w:spacing w:val="-8"/>
        </w:rPr>
        <w:t xml:space="preserve"> </w:t>
      </w:r>
      <w:r>
        <w:t>for</w:t>
      </w:r>
      <w:r>
        <w:rPr>
          <w:spacing w:val="-8"/>
        </w:rPr>
        <w:t xml:space="preserve"> </w:t>
      </w:r>
      <w:r>
        <w:t>non-essential</w:t>
      </w:r>
      <w:r>
        <w:rPr>
          <w:spacing w:val="-7"/>
        </w:rPr>
        <w:t xml:space="preserve"> </w:t>
      </w:r>
      <w:r>
        <w:t>items</w:t>
      </w:r>
      <w:r>
        <w:rPr>
          <w:spacing w:val="-6"/>
        </w:rPr>
        <w:t xml:space="preserve"> </w:t>
      </w:r>
      <w:r>
        <w:rPr>
          <w:i/>
        </w:rPr>
        <w:t>(Office</w:t>
      </w:r>
      <w:r>
        <w:rPr>
          <w:i/>
          <w:spacing w:val="-7"/>
        </w:rPr>
        <w:t xml:space="preserve"> </w:t>
      </w:r>
      <w:r>
        <w:rPr>
          <w:i/>
        </w:rPr>
        <w:t>for</w:t>
      </w:r>
      <w:r>
        <w:rPr>
          <w:i/>
          <w:spacing w:val="-8"/>
        </w:rPr>
        <w:t xml:space="preserve"> </w:t>
      </w:r>
      <w:r>
        <w:rPr>
          <w:i/>
        </w:rPr>
        <w:t>National</w:t>
      </w:r>
      <w:r>
        <w:rPr>
          <w:i/>
          <w:spacing w:val="-7"/>
        </w:rPr>
        <w:t xml:space="preserve"> </w:t>
      </w:r>
      <w:r>
        <w:rPr>
          <w:i/>
        </w:rPr>
        <w:t>Statistics,</w:t>
      </w:r>
      <w:r>
        <w:rPr>
          <w:i/>
          <w:spacing w:val="-10"/>
        </w:rPr>
        <w:t xml:space="preserve"> </w:t>
      </w:r>
      <w:r>
        <w:rPr>
          <w:i/>
        </w:rPr>
        <w:t>2025;</w:t>
      </w:r>
      <w:r>
        <w:rPr>
          <w:i/>
          <w:spacing w:val="-10"/>
        </w:rPr>
        <w:t xml:space="preserve"> </w:t>
      </w:r>
      <w:r>
        <w:rPr>
          <w:i/>
        </w:rPr>
        <w:t>Retail</w:t>
      </w:r>
      <w:r>
        <w:rPr>
          <w:i/>
          <w:spacing w:val="-7"/>
        </w:rPr>
        <w:t xml:space="preserve"> </w:t>
      </w:r>
      <w:r>
        <w:rPr>
          <w:i/>
        </w:rPr>
        <w:t xml:space="preserve">Economics, 2025). </w:t>
      </w:r>
      <w:r>
        <w:t>Retailers are also facing higher operational costs, such as electricity, transportation, and raw materials, putting pressure on already thin profit margins. According to Mintel (2024), many consumers have switched to cheap stores, impacting mid-range High Street brands.</w:t>
      </w:r>
    </w:p>
    <w:p w:rsidR="00F305B3" w:rsidRDefault="00F305B3" w:rsidP="00F305B3">
      <w:pPr>
        <w:pStyle w:val="BodyText"/>
        <w:spacing w:line="350" w:lineRule="auto"/>
        <w:ind w:left="23" w:right="16"/>
        <w:jc w:val="both"/>
      </w:pPr>
    </w:p>
    <w:p w:rsidR="00F305B3" w:rsidRPr="00322811" w:rsidRDefault="00F305B3" w:rsidP="00F305B3">
      <w:pPr>
        <w:pStyle w:val="BodyText"/>
        <w:rPr>
          <w:b/>
        </w:rPr>
      </w:pPr>
      <w:r w:rsidRPr="00322811">
        <w:rPr>
          <w:b/>
        </w:rPr>
        <w:t>Social</w:t>
      </w:r>
      <w:r w:rsidRPr="00322811">
        <w:rPr>
          <w:b/>
          <w:spacing w:val="-6"/>
        </w:rPr>
        <w:t xml:space="preserve"> </w:t>
      </w:r>
      <w:r w:rsidRPr="00322811">
        <w:rPr>
          <w:b/>
          <w:spacing w:val="-2"/>
        </w:rPr>
        <w:t>Factors</w:t>
      </w:r>
    </w:p>
    <w:p w:rsidR="00F305B3" w:rsidRDefault="00F305B3" w:rsidP="00F305B3">
      <w:pPr>
        <w:pStyle w:val="BodyText"/>
        <w:spacing w:before="173"/>
        <w:rPr>
          <w:b/>
          <w:i/>
        </w:rPr>
      </w:pPr>
    </w:p>
    <w:p w:rsidR="00F305B3" w:rsidRPr="00322811" w:rsidRDefault="00F305B3" w:rsidP="00F305B3">
      <w:pPr>
        <w:spacing w:line="350" w:lineRule="auto"/>
        <w:ind w:left="23" w:right="14"/>
        <w:jc w:val="both"/>
        <w:rPr>
          <w:rFonts w:ascii="Arial" w:hAnsi="Arial" w:cs="Arial"/>
          <w:spacing w:val="-2"/>
          <w:sz w:val="24"/>
        </w:rPr>
      </w:pPr>
      <w:r w:rsidRPr="00322811">
        <w:rPr>
          <w:rFonts w:ascii="Arial" w:hAnsi="Arial" w:cs="Arial"/>
          <w:sz w:val="24"/>
        </w:rPr>
        <w:t xml:space="preserve">Consumer preferences have shifted rapidly, with UK shoppers now expecting more convenience, value, and ethical responsibility from brands (EY, 2025; Spring Fair, 2024). The COVID-19 pandemic accelerated the move towards online shopping and changed routines, with fewer people commuting or visiting city centres and a greater focus on digital and ethical retail experiences (KPMG, 2025). Younger consumers prioritise experiences above products and prefer brands that uphold strong ethical ideals such as sustainability and fair labour standards. Furthermore, the UK's ageing population and increasing diversity are changing product demand and service </w:t>
      </w:r>
      <w:r w:rsidRPr="00322811">
        <w:rPr>
          <w:rFonts w:ascii="Arial" w:hAnsi="Arial" w:cs="Arial"/>
          <w:spacing w:val="-2"/>
          <w:sz w:val="24"/>
        </w:rPr>
        <w:t>expectations.</w:t>
      </w:r>
    </w:p>
    <w:p w:rsidR="00F305B3" w:rsidRPr="00322811" w:rsidRDefault="00F305B3" w:rsidP="00F305B3">
      <w:pPr>
        <w:pStyle w:val="BodyText"/>
        <w:rPr>
          <w:b/>
        </w:rPr>
      </w:pPr>
      <w:r w:rsidRPr="00322811">
        <w:rPr>
          <w:b/>
        </w:rPr>
        <w:t>Technological</w:t>
      </w:r>
      <w:r w:rsidRPr="00322811">
        <w:rPr>
          <w:b/>
          <w:spacing w:val="-11"/>
        </w:rPr>
        <w:t xml:space="preserve"> </w:t>
      </w:r>
      <w:r w:rsidRPr="00322811">
        <w:rPr>
          <w:b/>
          <w:spacing w:val="-2"/>
        </w:rPr>
        <w:t>Factors</w:t>
      </w:r>
    </w:p>
    <w:p w:rsidR="00F305B3" w:rsidRDefault="00F305B3" w:rsidP="00F305B3">
      <w:pPr>
        <w:pStyle w:val="BodyText"/>
        <w:spacing w:before="168"/>
        <w:rPr>
          <w:b/>
          <w:i/>
        </w:rPr>
      </w:pPr>
    </w:p>
    <w:p w:rsidR="00F305B3" w:rsidRDefault="00F305B3" w:rsidP="00F305B3">
      <w:pPr>
        <w:pStyle w:val="BodyText"/>
        <w:spacing w:line="350" w:lineRule="auto"/>
        <w:ind w:left="23" w:right="14"/>
        <w:jc w:val="both"/>
      </w:pPr>
      <w:r>
        <w:t xml:space="preserve">Technological advancements continue to change the retail industry. E-commerce platforms, mobile payment methods, AI-powered </w:t>
      </w:r>
      <w:proofErr w:type="spellStart"/>
      <w:r>
        <w:t>customisation</w:t>
      </w:r>
      <w:proofErr w:type="spellEnd"/>
      <w:r>
        <w:t>, and in-store digital tools</w:t>
      </w:r>
      <w:r>
        <w:rPr>
          <w:spacing w:val="-13"/>
        </w:rPr>
        <w:t xml:space="preserve"> </w:t>
      </w:r>
      <w:r>
        <w:t>are</w:t>
      </w:r>
      <w:r>
        <w:rPr>
          <w:spacing w:val="-12"/>
        </w:rPr>
        <w:t xml:space="preserve"> </w:t>
      </w:r>
      <w:r>
        <w:t>becoming</w:t>
      </w:r>
      <w:r>
        <w:rPr>
          <w:spacing w:val="-12"/>
        </w:rPr>
        <w:t xml:space="preserve"> </w:t>
      </w:r>
      <w:r>
        <w:t>the</w:t>
      </w:r>
      <w:r>
        <w:rPr>
          <w:spacing w:val="-12"/>
        </w:rPr>
        <w:t xml:space="preserve"> </w:t>
      </w:r>
      <w:r>
        <w:t>norm</w:t>
      </w:r>
      <w:r>
        <w:rPr>
          <w:spacing w:val="-13"/>
        </w:rPr>
        <w:t xml:space="preserve"> </w:t>
      </w:r>
      <w:r>
        <w:t>(Deloitte,</w:t>
      </w:r>
      <w:r>
        <w:rPr>
          <w:spacing w:val="-15"/>
        </w:rPr>
        <w:t xml:space="preserve"> </w:t>
      </w:r>
      <w:r>
        <w:t>2023).</w:t>
      </w:r>
      <w:r>
        <w:rPr>
          <w:spacing w:val="-9"/>
        </w:rPr>
        <w:t xml:space="preserve"> </w:t>
      </w:r>
      <w:r>
        <w:t>Retailers</w:t>
      </w:r>
      <w:r>
        <w:rPr>
          <w:spacing w:val="-13"/>
        </w:rPr>
        <w:t xml:space="preserve"> </w:t>
      </w:r>
      <w:r>
        <w:t>who</w:t>
      </w:r>
      <w:r>
        <w:rPr>
          <w:spacing w:val="-12"/>
        </w:rPr>
        <w:t xml:space="preserve"> </w:t>
      </w:r>
      <w:r>
        <w:t>fail</w:t>
      </w:r>
      <w:r>
        <w:rPr>
          <w:spacing w:val="-12"/>
        </w:rPr>
        <w:t xml:space="preserve"> </w:t>
      </w:r>
      <w:r>
        <w:t>to</w:t>
      </w:r>
      <w:r>
        <w:rPr>
          <w:spacing w:val="-12"/>
        </w:rPr>
        <w:t xml:space="preserve"> </w:t>
      </w:r>
      <w:r>
        <w:t>invest</w:t>
      </w:r>
      <w:r>
        <w:rPr>
          <w:spacing w:val="-15"/>
        </w:rPr>
        <w:t xml:space="preserve"> </w:t>
      </w:r>
      <w:r>
        <w:t>in</w:t>
      </w:r>
      <w:r>
        <w:rPr>
          <w:spacing w:val="-12"/>
        </w:rPr>
        <w:t xml:space="preserve"> </w:t>
      </w:r>
      <w:r>
        <w:t>technology risk</w:t>
      </w:r>
      <w:r>
        <w:rPr>
          <w:spacing w:val="-8"/>
        </w:rPr>
        <w:t xml:space="preserve"> </w:t>
      </w:r>
      <w:r>
        <w:t>losing</w:t>
      </w:r>
      <w:r>
        <w:rPr>
          <w:spacing w:val="-7"/>
        </w:rPr>
        <w:t xml:space="preserve"> </w:t>
      </w:r>
      <w:r>
        <w:t>their</w:t>
      </w:r>
      <w:r>
        <w:rPr>
          <w:spacing w:val="-8"/>
        </w:rPr>
        <w:t xml:space="preserve"> </w:t>
      </w:r>
      <w:r>
        <w:t>competitive</w:t>
      </w:r>
      <w:r>
        <w:rPr>
          <w:spacing w:val="-7"/>
        </w:rPr>
        <w:t xml:space="preserve"> </w:t>
      </w:r>
      <w:r>
        <w:t>advantage.</w:t>
      </w:r>
      <w:r>
        <w:rPr>
          <w:spacing w:val="-10"/>
        </w:rPr>
        <w:t xml:space="preserve"> </w:t>
      </w:r>
      <w:r>
        <w:t>High</w:t>
      </w:r>
      <w:r>
        <w:rPr>
          <w:spacing w:val="-7"/>
        </w:rPr>
        <w:t xml:space="preserve"> </w:t>
      </w:r>
      <w:r>
        <w:t>street</w:t>
      </w:r>
      <w:r>
        <w:rPr>
          <w:spacing w:val="-10"/>
        </w:rPr>
        <w:t xml:space="preserve"> </w:t>
      </w:r>
      <w:r>
        <w:t>stores</w:t>
      </w:r>
      <w:r>
        <w:rPr>
          <w:spacing w:val="-8"/>
        </w:rPr>
        <w:t xml:space="preserve"> </w:t>
      </w:r>
      <w:r>
        <w:t>frequently</w:t>
      </w:r>
      <w:r>
        <w:rPr>
          <w:spacing w:val="-8"/>
        </w:rPr>
        <w:t xml:space="preserve"> </w:t>
      </w:r>
      <w:r>
        <w:t>lag</w:t>
      </w:r>
      <w:r>
        <w:rPr>
          <w:spacing w:val="-7"/>
        </w:rPr>
        <w:t xml:space="preserve"> </w:t>
      </w:r>
      <w:r>
        <w:t>behind</w:t>
      </w:r>
      <w:r>
        <w:rPr>
          <w:spacing w:val="-7"/>
        </w:rPr>
        <w:t xml:space="preserve"> </w:t>
      </w:r>
      <w:r>
        <w:t>online businesses</w:t>
      </w:r>
      <w:r>
        <w:rPr>
          <w:spacing w:val="-7"/>
        </w:rPr>
        <w:t xml:space="preserve"> </w:t>
      </w:r>
      <w:r>
        <w:t>in</w:t>
      </w:r>
      <w:r>
        <w:rPr>
          <w:spacing w:val="-5"/>
        </w:rPr>
        <w:t xml:space="preserve"> </w:t>
      </w:r>
      <w:r>
        <w:t>terms</w:t>
      </w:r>
      <w:r>
        <w:rPr>
          <w:spacing w:val="-7"/>
        </w:rPr>
        <w:t xml:space="preserve"> </w:t>
      </w:r>
      <w:r>
        <w:t>of</w:t>
      </w:r>
      <w:r>
        <w:rPr>
          <w:spacing w:val="-9"/>
        </w:rPr>
        <w:t xml:space="preserve"> </w:t>
      </w:r>
      <w:r>
        <w:t>digital</w:t>
      </w:r>
      <w:r>
        <w:rPr>
          <w:spacing w:val="-5"/>
        </w:rPr>
        <w:t xml:space="preserve"> </w:t>
      </w:r>
      <w:r>
        <w:t>adoption,</w:t>
      </w:r>
      <w:r>
        <w:rPr>
          <w:spacing w:val="-9"/>
        </w:rPr>
        <w:t xml:space="preserve"> </w:t>
      </w:r>
      <w:r>
        <w:t>although</w:t>
      </w:r>
      <w:r>
        <w:rPr>
          <w:spacing w:val="-11"/>
        </w:rPr>
        <w:t xml:space="preserve"> </w:t>
      </w:r>
      <w:r>
        <w:t>others,</w:t>
      </w:r>
      <w:r>
        <w:rPr>
          <w:spacing w:val="-9"/>
        </w:rPr>
        <w:t xml:space="preserve"> </w:t>
      </w:r>
      <w:r>
        <w:t>such</w:t>
      </w:r>
      <w:r>
        <w:rPr>
          <w:spacing w:val="-5"/>
        </w:rPr>
        <w:t xml:space="preserve"> </w:t>
      </w:r>
      <w:r>
        <w:t>as</w:t>
      </w:r>
      <w:r>
        <w:rPr>
          <w:spacing w:val="-7"/>
        </w:rPr>
        <w:t xml:space="preserve"> </w:t>
      </w:r>
      <w:r>
        <w:t>M&amp;S</w:t>
      </w:r>
      <w:r>
        <w:rPr>
          <w:spacing w:val="-7"/>
        </w:rPr>
        <w:t xml:space="preserve"> </w:t>
      </w:r>
      <w:r>
        <w:t>and</w:t>
      </w:r>
      <w:r>
        <w:rPr>
          <w:spacing w:val="-5"/>
        </w:rPr>
        <w:t xml:space="preserve"> </w:t>
      </w:r>
      <w:proofErr w:type="gramStart"/>
      <w:r>
        <w:t>Next</w:t>
      </w:r>
      <w:proofErr w:type="gramEnd"/>
      <w:r>
        <w:t>,</w:t>
      </w:r>
      <w:r>
        <w:rPr>
          <w:spacing w:val="-9"/>
        </w:rPr>
        <w:t xml:space="preserve"> </w:t>
      </w:r>
      <w:r>
        <w:t>have made major strides in merging online and physical channels.</w:t>
      </w:r>
    </w:p>
    <w:p w:rsidR="00F305B3" w:rsidRDefault="00F305B3" w:rsidP="00F305B3">
      <w:pPr>
        <w:pStyle w:val="BodyText"/>
      </w:pPr>
    </w:p>
    <w:p w:rsidR="00F305B3" w:rsidRDefault="00F305B3" w:rsidP="00F305B3">
      <w:pPr>
        <w:pStyle w:val="BodyText"/>
      </w:pPr>
    </w:p>
    <w:p w:rsidR="00F305B3" w:rsidRDefault="00F305B3" w:rsidP="00F305B3">
      <w:pPr>
        <w:pStyle w:val="BodyText"/>
      </w:pPr>
    </w:p>
    <w:p w:rsidR="00F305B3" w:rsidRDefault="00F305B3" w:rsidP="00F305B3">
      <w:pPr>
        <w:pStyle w:val="BodyText"/>
      </w:pPr>
    </w:p>
    <w:p w:rsidR="00F305B3" w:rsidRDefault="00F305B3" w:rsidP="00F305B3">
      <w:pPr>
        <w:pStyle w:val="BodyText"/>
      </w:pPr>
    </w:p>
    <w:p w:rsidR="00F305B3" w:rsidRDefault="00F305B3" w:rsidP="00F305B3">
      <w:pPr>
        <w:pStyle w:val="BodyText"/>
        <w:spacing w:before="103"/>
      </w:pPr>
    </w:p>
    <w:p w:rsidR="00322811" w:rsidRDefault="00322811" w:rsidP="00F305B3">
      <w:pPr>
        <w:pStyle w:val="BodyText"/>
        <w:rPr>
          <w:b/>
        </w:rPr>
      </w:pPr>
      <w:bookmarkStart w:id="0" w:name="Legal_Factors"/>
      <w:bookmarkEnd w:id="0"/>
    </w:p>
    <w:p w:rsidR="00322811" w:rsidRDefault="00322811" w:rsidP="00F305B3">
      <w:pPr>
        <w:pStyle w:val="BodyText"/>
        <w:rPr>
          <w:b/>
        </w:rPr>
      </w:pPr>
    </w:p>
    <w:p w:rsidR="00322811" w:rsidRDefault="00322811" w:rsidP="00F305B3">
      <w:pPr>
        <w:pStyle w:val="BodyText"/>
        <w:rPr>
          <w:b/>
        </w:rPr>
      </w:pPr>
    </w:p>
    <w:p w:rsidR="00322811" w:rsidRDefault="00322811" w:rsidP="00F305B3">
      <w:pPr>
        <w:pStyle w:val="BodyText"/>
        <w:rPr>
          <w:b/>
        </w:rPr>
      </w:pPr>
    </w:p>
    <w:p w:rsidR="00322811" w:rsidRDefault="00322811" w:rsidP="00F305B3">
      <w:pPr>
        <w:pStyle w:val="BodyText"/>
        <w:rPr>
          <w:b/>
        </w:rPr>
      </w:pPr>
    </w:p>
    <w:p w:rsidR="00322811" w:rsidRDefault="00322811" w:rsidP="00F305B3">
      <w:pPr>
        <w:pStyle w:val="BodyText"/>
        <w:rPr>
          <w:b/>
        </w:rPr>
      </w:pPr>
    </w:p>
    <w:p w:rsidR="00F305B3" w:rsidRPr="00322811" w:rsidRDefault="00F305B3" w:rsidP="00F305B3">
      <w:pPr>
        <w:pStyle w:val="BodyText"/>
        <w:rPr>
          <w:b/>
        </w:rPr>
      </w:pPr>
      <w:r w:rsidRPr="00322811">
        <w:rPr>
          <w:b/>
        </w:rPr>
        <w:lastRenderedPageBreak/>
        <w:t>Legal</w:t>
      </w:r>
      <w:r w:rsidRPr="00322811">
        <w:rPr>
          <w:b/>
          <w:spacing w:val="-6"/>
        </w:rPr>
        <w:t xml:space="preserve"> </w:t>
      </w:r>
      <w:r w:rsidRPr="00322811">
        <w:rPr>
          <w:b/>
        </w:rPr>
        <w:t>Factors</w:t>
      </w:r>
    </w:p>
    <w:p w:rsidR="00F305B3" w:rsidRDefault="00F305B3" w:rsidP="00F305B3">
      <w:pPr>
        <w:pStyle w:val="BodyText"/>
        <w:spacing w:before="168"/>
        <w:rPr>
          <w:b/>
          <w:i/>
        </w:rPr>
      </w:pPr>
    </w:p>
    <w:p w:rsidR="00F305B3" w:rsidRDefault="00F305B3" w:rsidP="00F305B3">
      <w:pPr>
        <w:pStyle w:val="BodyText"/>
        <w:spacing w:line="350" w:lineRule="auto"/>
        <w:ind w:left="23" w:right="17"/>
        <w:jc w:val="both"/>
      </w:pPr>
      <w:r>
        <w:t>Retailers must adhere to a variety of legal requirements, including health and safety, employment law, and data protection. Many shops' operating costs have risen as minimum wage rates have risen and employment contracts have changed (for example, increasing monitoring of zero-hour contracts). Additionally, GDPR compliance is required for those processing client data both online and in-store.</w:t>
      </w:r>
    </w:p>
    <w:p w:rsidR="00F305B3" w:rsidRDefault="00F305B3" w:rsidP="00F305B3">
      <w:pPr>
        <w:pStyle w:val="BodyText"/>
      </w:pPr>
    </w:p>
    <w:p w:rsidR="00F305B3" w:rsidRDefault="00F305B3" w:rsidP="00F305B3">
      <w:pPr>
        <w:pStyle w:val="BodyText"/>
      </w:pPr>
    </w:p>
    <w:p w:rsidR="00F305B3" w:rsidRDefault="00F305B3" w:rsidP="00F305B3">
      <w:pPr>
        <w:pStyle w:val="BodyText"/>
      </w:pPr>
    </w:p>
    <w:p w:rsidR="00F305B3" w:rsidRDefault="00F305B3" w:rsidP="00F305B3">
      <w:pPr>
        <w:pStyle w:val="BodyText"/>
      </w:pPr>
    </w:p>
    <w:p w:rsidR="00F305B3" w:rsidRDefault="00F305B3" w:rsidP="00F305B3">
      <w:pPr>
        <w:pStyle w:val="BodyText"/>
        <w:spacing w:before="222"/>
      </w:pPr>
    </w:p>
    <w:p w:rsidR="00F305B3" w:rsidRPr="00322811" w:rsidRDefault="00F305B3" w:rsidP="00F305B3">
      <w:pPr>
        <w:pStyle w:val="BodyText"/>
        <w:rPr>
          <w:b/>
        </w:rPr>
      </w:pPr>
      <w:bookmarkStart w:id="1" w:name="Environmental_Factors"/>
      <w:bookmarkEnd w:id="1"/>
      <w:r w:rsidRPr="00322811">
        <w:rPr>
          <w:b/>
        </w:rPr>
        <w:t>Environmental</w:t>
      </w:r>
      <w:r w:rsidRPr="00322811">
        <w:rPr>
          <w:b/>
          <w:spacing w:val="-10"/>
        </w:rPr>
        <w:t xml:space="preserve"> </w:t>
      </w:r>
      <w:r w:rsidRPr="00322811">
        <w:rPr>
          <w:b/>
          <w:spacing w:val="-2"/>
        </w:rPr>
        <w:t>Factors</w:t>
      </w:r>
    </w:p>
    <w:p w:rsidR="00F305B3" w:rsidRDefault="00F305B3" w:rsidP="00F305B3">
      <w:pPr>
        <w:pStyle w:val="BodyText"/>
        <w:spacing w:before="168"/>
        <w:rPr>
          <w:b/>
          <w:i/>
        </w:rPr>
      </w:pPr>
    </w:p>
    <w:p w:rsidR="00F305B3" w:rsidRDefault="00F305B3" w:rsidP="00F305B3">
      <w:pPr>
        <w:pStyle w:val="BodyText"/>
        <w:spacing w:line="350" w:lineRule="auto"/>
        <w:ind w:left="23" w:right="14"/>
        <w:jc w:val="both"/>
      </w:pPr>
      <w:r>
        <w:t xml:space="preserve">Environmental issues are becoming more relevant to both policymakers and consumers. Retailers face pressure to </w:t>
      </w:r>
      <w:proofErr w:type="spellStart"/>
      <w:r>
        <w:t>minimise</w:t>
      </w:r>
      <w:proofErr w:type="spellEnd"/>
      <w:r>
        <w:t xml:space="preserve"> carbon emissions, </w:t>
      </w:r>
      <w:proofErr w:type="spellStart"/>
      <w:r>
        <w:t>minimise</w:t>
      </w:r>
      <w:proofErr w:type="spellEnd"/>
      <w:r>
        <w:t xml:space="preserve"> packaging waste, and assure ethical product sourcing (Knight Frank, 2024). Consumers are becoming more environmentally sensitive, and failing to implement sustainable practices can harm a retailer's reputation. Government attempts to promote</w:t>
      </w:r>
      <w:r>
        <w:rPr>
          <w:spacing w:val="-12"/>
        </w:rPr>
        <w:t xml:space="preserve"> </w:t>
      </w:r>
      <w:r>
        <w:t>green</w:t>
      </w:r>
      <w:r>
        <w:rPr>
          <w:spacing w:val="-12"/>
        </w:rPr>
        <w:t xml:space="preserve"> </w:t>
      </w:r>
      <w:r>
        <w:t>energy</w:t>
      </w:r>
      <w:r>
        <w:rPr>
          <w:spacing w:val="-13"/>
        </w:rPr>
        <w:t xml:space="preserve"> </w:t>
      </w:r>
      <w:r>
        <w:t>and</w:t>
      </w:r>
      <w:r>
        <w:rPr>
          <w:spacing w:val="-12"/>
        </w:rPr>
        <w:t xml:space="preserve"> </w:t>
      </w:r>
      <w:r>
        <w:t>reduce</w:t>
      </w:r>
      <w:r>
        <w:rPr>
          <w:spacing w:val="-12"/>
        </w:rPr>
        <w:t xml:space="preserve"> </w:t>
      </w:r>
      <w:r>
        <w:t>plastic</w:t>
      </w:r>
      <w:r>
        <w:rPr>
          <w:spacing w:val="-13"/>
        </w:rPr>
        <w:t xml:space="preserve"> </w:t>
      </w:r>
      <w:r>
        <w:t>use</w:t>
      </w:r>
      <w:r>
        <w:rPr>
          <w:spacing w:val="-12"/>
        </w:rPr>
        <w:t xml:space="preserve"> </w:t>
      </w:r>
      <w:r>
        <w:t>have</w:t>
      </w:r>
      <w:r>
        <w:rPr>
          <w:spacing w:val="-12"/>
        </w:rPr>
        <w:t xml:space="preserve"> </w:t>
      </w:r>
      <w:r>
        <w:t>an</w:t>
      </w:r>
      <w:r>
        <w:rPr>
          <w:spacing w:val="-12"/>
        </w:rPr>
        <w:t xml:space="preserve"> </w:t>
      </w:r>
      <w:r>
        <w:t>impact</w:t>
      </w:r>
      <w:r>
        <w:rPr>
          <w:spacing w:val="-15"/>
        </w:rPr>
        <w:t xml:space="preserve"> </w:t>
      </w:r>
      <w:r>
        <w:t>on</w:t>
      </w:r>
      <w:r>
        <w:rPr>
          <w:spacing w:val="-12"/>
        </w:rPr>
        <w:t xml:space="preserve"> </w:t>
      </w:r>
      <w:r>
        <w:t>operational</w:t>
      </w:r>
      <w:r>
        <w:rPr>
          <w:spacing w:val="-12"/>
        </w:rPr>
        <w:t xml:space="preserve"> </w:t>
      </w:r>
      <w:r>
        <w:t>practices and expenses.</w:t>
      </w:r>
    </w:p>
    <w:p w:rsidR="00F305B3" w:rsidRDefault="00F305B3" w:rsidP="00F305B3">
      <w:pPr>
        <w:spacing w:line="350" w:lineRule="auto"/>
        <w:ind w:left="23" w:right="14"/>
        <w:jc w:val="both"/>
        <w:rPr>
          <w:rFonts w:ascii="Arial" w:hAnsi="Arial" w:cs="Arial"/>
          <w:sz w:val="24"/>
        </w:rPr>
      </w:pPr>
    </w:p>
    <w:p w:rsidR="008A399B" w:rsidRDefault="008A399B" w:rsidP="008A399B">
      <w:pPr>
        <w:pStyle w:val="Heading1"/>
        <w:numPr>
          <w:ilvl w:val="1"/>
          <w:numId w:val="8"/>
        </w:numPr>
        <w:tabs>
          <w:tab w:val="left" w:pos="487"/>
        </w:tabs>
        <w:spacing w:before="75"/>
        <w:ind w:left="487" w:hanging="464"/>
      </w:pPr>
      <w:r>
        <w:t>SWOT</w:t>
      </w:r>
      <w:r>
        <w:rPr>
          <w:spacing w:val="2"/>
        </w:rPr>
        <w:t xml:space="preserve"> </w:t>
      </w:r>
      <w:r>
        <w:rPr>
          <w:spacing w:val="-2"/>
        </w:rPr>
        <w:t>Analysis</w:t>
      </w:r>
    </w:p>
    <w:p w:rsidR="008A399B" w:rsidRDefault="008A399B" w:rsidP="008A399B">
      <w:pPr>
        <w:pStyle w:val="BodyText"/>
        <w:spacing w:before="128"/>
        <w:rPr>
          <w:b/>
        </w:rPr>
      </w:pPr>
    </w:p>
    <w:p w:rsidR="00F305B3" w:rsidRPr="00F305B3" w:rsidRDefault="008A399B" w:rsidP="008A399B">
      <w:pPr>
        <w:spacing w:line="350" w:lineRule="auto"/>
        <w:ind w:left="23" w:right="14"/>
        <w:jc w:val="both"/>
        <w:rPr>
          <w:rFonts w:ascii="Arial" w:hAnsi="Arial" w:cs="Arial"/>
          <w:sz w:val="24"/>
        </w:rPr>
      </w:pPr>
      <w:r w:rsidRPr="008A399B">
        <w:rPr>
          <w:rFonts w:ascii="Arial" w:hAnsi="Arial" w:cs="Arial"/>
        </w:rPr>
        <w:t>"The SWOT framework provides a focused analysis of High Street retailers' internal strengths</w:t>
      </w:r>
      <w:r w:rsidRPr="008A399B">
        <w:rPr>
          <w:rFonts w:ascii="Arial" w:hAnsi="Arial" w:cs="Arial"/>
          <w:spacing w:val="-17"/>
        </w:rPr>
        <w:t xml:space="preserve"> </w:t>
      </w:r>
      <w:r w:rsidRPr="008A399B">
        <w:rPr>
          <w:rFonts w:ascii="Arial" w:hAnsi="Arial" w:cs="Arial"/>
        </w:rPr>
        <w:t>and</w:t>
      </w:r>
      <w:r w:rsidRPr="008A399B">
        <w:rPr>
          <w:rFonts w:ascii="Arial" w:hAnsi="Arial" w:cs="Arial"/>
          <w:spacing w:val="-15"/>
        </w:rPr>
        <w:t xml:space="preserve"> </w:t>
      </w:r>
      <w:r w:rsidRPr="008A399B">
        <w:rPr>
          <w:rFonts w:ascii="Arial" w:hAnsi="Arial" w:cs="Arial"/>
        </w:rPr>
        <w:t>weaknesses,</w:t>
      </w:r>
      <w:r w:rsidRPr="008A399B">
        <w:rPr>
          <w:rFonts w:ascii="Arial" w:hAnsi="Arial" w:cs="Arial"/>
          <w:spacing w:val="-17"/>
        </w:rPr>
        <w:t xml:space="preserve"> </w:t>
      </w:r>
      <w:r w:rsidRPr="008A399B">
        <w:rPr>
          <w:rFonts w:ascii="Arial" w:hAnsi="Arial" w:cs="Arial"/>
        </w:rPr>
        <w:t>as</w:t>
      </w:r>
      <w:r w:rsidRPr="008A399B">
        <w:rPr>
          <w:rFonts w:ascii="Arial" w:hAnsi="Arial" w:cs="Arial"/>
          <w:spacing w:val="-16"/>
        </w:rPr>
        <w:t xml:space="preserve"> </w:t>
      </w:r>
      <w:r w:rsidRPr="008A399B">
        <w:rPr>
          <w:rFonts w:ascii="Arial" w:hAnsi="Arial" w:cs="Arial"/>
        </w:rPr>
        <w:t>well</w:t>
      </w:r>
      <w:r w:rsidRPr="008A399B">
        <w:rPr>
          <w:rFonts w:ascii="Arial" w:hAnsi="Arial" w:cs="Arial"/>
          <w:spacing w:val="-15"/>
        </w:rPr>
        <w:t xml:space="preserve"> </w:t>
      </w:r>
      <w:r w:rsidRPr="008A399B">
        <w:rPr>
          <w:rFonts w:ascii="Arial" w:hAnsi="Arial" w:cs="Arial"/>
        </w:rPr>
        <w:t>as</w:t>
      </w:r>
      <w:r w:rsidRPr="008A399B">
        <w:rPr>
          <w:rFonts w:ascii="Arial" w:hAnsi="Arial" w:cs="Arial"/>
          <w:spacing w:val="-16"/>
        </w:rPr>
        <w:t xml:space="preserve"> </w:t>
      </w:r>
      <w:r w:rsidRPr="008A399B">
        <w:rPr>
          <w:rFonts w:ascii="Arial" w:hAnsi="Arial" w:cs="Arial"/>
        </w:rPr>
        <w:t>the</w:t>
      </w:r>
      <w:r w:rsidRPr="008A399B">
        <w:rPr>
          <w:rFonts w:ascii="Arial" w:hAnsi="Arial" w:cs="Arial"/>
          <w:spacing w:val="-15"/>
        </w:rPr>
        <w:t xml:space="preserve"> </w:t>
      </w:r>
      <w:r w:rsidRPr="008A399B">
        <w:rPr>
          <w:rFonts w:ascii="Arial" w:hAnsi="Arial" w:cs="Arial"/>
        </w:rPr>
        <w:t>external</w:t>
      </w:r>
      <w:r w:rsidRPr="008A399B">
        <w:rPr>
          <w:rFonts w:ascii="Arial" w:hAnsi="Arial" w:cs="Arial"/>
          <w:spacing w:val="-15"/>
        </w:rPr>
        <w:t xml:space="preserve"> </w:t>
      </w:r>
      <w:r w:rsidRPr="008A399B">
        <w:rPr>
          <w:rFonts w:ascii="Arial" w:hAnsi="Arial" w:cs="Arial"/>
        </w:rPr>
        <w:t>opportunities</w:t>
      </w:r>
      <w:r w:rsidRPr="008A399B">
        <w:rPr>
          <w:rFonts w:ascii="Arial" w:hAnsi="Arial" w:cs="Arial"/>
          <w:spacing w:val="-16"/>
        </w:rPr>
        <w:t xml:space="preserve"> </w:t>
      </w:r>
      <w:r w:rsidRPr="008A399B">
        <w:rPr>
          <w:rFonts w:ascii="Arial" w:hAnsi="Arial" w:cs="Arial"/>
        </w:rPr>
        <w:t>and</w:t>
      </w:r>
      <w:r w:rsidRPr="008A399B">
        <w:rPr>
          <w:rFonts w:ascii="Arial" w:hAnsi="Arial" w:cs="Arial"/>
          <w:spacing w:val="-15"/>
        </w:rPr>
        <w:t xml:space="preserve"> </w:t>
      </w:r>
      <w:r w:rsidRPr="008A399B">
        <w:rPr>
          <w:rFonts w:ascii="Arial" w:hAnsi="Arial" w:cs="Arial"/>
        </w:rPr>
        <w:t>threats</w:t>
      </w:r>
      <w:r w:rsidRPr="008A399B">
        <w:rPr>
          <w:rFonts w:ascii="Arial" w:hAnsi="Arial" w:cs="Arial"/>
          <w:spacing w:val="-16"/>
        </w:rPr>
        <w:t xml:space="preserve"> </w:t>
      </w:r>
      <w:r w:rsidRPr="008A399B">
        <w:rPr>
          <w:rFonts w:ascii="Arial" w:hAnsi="Arial" w:cs="Arial"/>
        </w:rPr>
        <w:t>that</w:t>
      </w:r>
      <w:r w:rsidRPr="008A399B">
        <w:rPr>
          <w:rFonts w:ascii="Arial" w:hAnsi="Arial" w:cs="Arial"/>
          <w:spacing w:val="-17"/>
        </w:rPr>
        <w:t xml:space="preserve"> </w:t>
      </w:r>
      <w:r w:rsidRPr="008A399B">
        <w:rPr>
          <w:rFonts w:ascii="Arial" w:hAnsi="Arial" w:cs="Arial"/>
        </w:rPr>
        <w:t>affect their performance and long-term viability." This adds to the PESTLE framework's larger, macro-environmental insights</w:t>
      </w:r>
      <w:r>
        <w:t>.</w:t>
      </w:r>
    </w:p>
    <w:p w:rsidR="00F305B3" w:rsidRDefault="00F305B3" w:rsidP="00F305B3">
      <w:pPr>
        <w:pStyle w:val="BodyText"/>
        <w:spacing w:line="350" w:lineRule="auto"/>
        <w:ind w:left="23" w:right="16"/>
        <w:jc w:val="both"/>
      </w:pPr>
    </w:p>
    <w:p w:rsidR="008A399B" w:rsidRDefault="008A399B" w:rsidP="00F305B3">
      <w:pPr>
        <w:pStyle w:val="BodyText"/>
        <w:spacing w:line="350" w:lineRule="auto"/>
        <w:ind w:left="23" w:right="16"/>
        <w:jc w:val="both"/>
      </w:pPr>
    </w:p>
    <w:p w:rsidR="008A399B" w:rsidRPr="00322811" w:rsidRDefault="008A399B" w:rsidP="008A399B">
      <w:pPr>
        <w:pStyle w:val="BodyText"/>
        <w:rPr>
          <w:b/>
        </w:rPr>
      </w:pPr>
      <w:r w:rsidRPr="00322811">
        <w:rPr>
          <w:b/>
        </w:rPr>
        <w:t>Strengths</w:t>
      </w:r>
    </w:p>
    <w:p w:rsidR="008A399B" w:rsidRDefault="008A399B" w:rsidP="008A399B">
      <w:pPr>
        <w:pStyle w:val="BodyText"/>
        <w:spacing w:before="167"/>
        <w:rPr>
          <w:b/>
          <w:i/>
        </w:rPr>
      </w:pPr>
    </w:p>
    <w:p w:rsidR="008A399B" w:rsidRDefault="008A399B" w:rsidP="008A399B">
      <w:pPr>
        <w:pStyle w:val="BodyText"/>
        <w:spacing w:before="1" w:line="271" w:lineRule="auto"/>
        <w:ind w:left="23" w:right="14"/>
        <w:jc w:val="both"/>
      </w:pPr>
      <w:r>
        <w:t>Despite the escalating challenges on high street merchants, companies continue to benefit from key internal characteristics that enable them remain relevant in an increasingly</w:t>
      </w:r>
      <w:r>
        <w:rPr>
          <w:spacing w:val="-9"/>
        </w:rPr>
        <w:t xml:space="preserve"> </w:t>
      </w:r>
      <w:r>
        <w:t>competitive</w:t>
      </w:r>
      <w:r>
        <w:rPr>
          <w:spacing w:val="-8"/>
        </w:rPr>
        <w:t xml:space="preserve"> </w:t>
      </w:r>
      <w:r>
        <w:t>world.</w:t>
      </w:r>
      <w:r>
        <w:rPr>
          <w:spacing w:val="-11"/>
        </w:rPr>
        <w:t xml:space="preserve"> </w:t>
      </w:r>
      <w:r>
        <w:t>One</w:t>
      </w:r>
      <w:r>
        <w:rPr>
          <w:spacing w:val="-8"/>
        </w:rPr>
        <w:t xml:space="preserve"> </w:t>
      </w:r>
      <w:r>
        <w:t>of</w:t>
      </w:r>
      <w:r>
        <w:rPr>
          <w:spacing w:val="-11"/>
        </w:rPr>
        <w:t xml:space="preserve"> </w:t>
      </w:r>
      <w:r>
        <w:t>the</w:t>
      </w:r>
      <w:r>
        <w:rPr>
          <w:spacing w:val="-8"/>
        </w:rPr>
        <w:t xml:space="preserve"> </w:t>
      </w:r>
      <w:r>
        <w:t>most</w:t>
      </w:r>
      <w:r>
        <w:rPr>
          <w:spacing w:val="-16"/>
        </w:rPr>
        <w:t xml:space="preserve"> </w:t>
      </w:r>
      <w:r>
        <w:t>significant</w:t>
      </w:r>
      <w:r>
        <w:rPr>
          <w:spacing w:val="-11"/>
        </w:rPr>
        <w:t xml:space="preserve"> </w:t>
      </w:r>
      <w:r>
        <w:t>benefits</w:t>
      </w:r>
      <w:r>
        <w:rPr>
          <w:spacing w:val="-9"/>
        </w:rPr>
        <w:t xml:space="preserve"> </w:t>
      </w:r>
      <w:r>
        <w:t>is</w:t>
      </w:r>
      <w:r>
        <w:rPr>
          <w:spacing w:val="-9"/>
        </w:rPr>
        <w:t xml:space="preserve"> </w:t>
      </w:r>
      <w:r>
        <w:t>increased</w:t>
      </w:r>
      <w:r>
        <w:rPr>
          <w:spacing w:val="-8"/>
        </w:rPr>
        <w:t xml:space="preserve"> </w:t>
      </w:r>
      <w:r>
        <w:t>brand recognition</w:t>
      </w:r>
      <w:r>
        <w:rPr>
          <w:spacing w:val="-17"/>
        </w:rPr>
        <w:t xml:space="preserve"> </w:t>
      </w:r>
      <w:r>
        <w:t>and</w:t>
      </w:r>
      <w:r>
        <w:rPr>
          <w:spacing w:val="-17"/>
        </w:rPr>
        <w:t xml:space="preserve"> </w:t>
      </w:r>
      <w:r>
        <w:t>consumer</w:t>
      </w:r>
      <w:r>
        <w:rPr>
          <w:spacing w:val="-16"/>
        </w:rPr>
        <w:t xml:space="preserve"> </w:t>
      </w:r>
      <w:r>
        <w:t>loyalty.</w:t>
      </w:r>
      <w:r>
        <w:rPr>
          <w:spacing w:val="-17"/>
        </w:rPr>
        <w:t xml:space="preserve"> </w:t>
      </w:r>
      <w:r>
        <w:t>Established</w:t>
      </w:r>
      <w:r>
        <w:rPr>
          <w:spacing w:val="-17"/>
        </w:rPr>
        <w:t xml:space="preserve"> </w:t>
      </w:r>
      <w:r>
        <w:t>retailers</w:t>
      </w:r>
      <w:r>
        <w:rPr>
          <w:spacing w:val="-17"/>
        </w:rPr>
        <w:t xml:space="preserve"> </w:t>
      </w:r>
      <w:r>
        <w:t>like</w:t>
      </w:r>
      <w:r>
        <w:rPr>
          <w:spacing w:val="-16"/>
        </w:rPr>
        <w:t xml:space="preserve"> </w:t>
      </w:r>
      <w:r>
        <w:t>Marks</w:t>
      </w:r>
      <w:r>
        <w:rPr>
          <w:spacing w:val="-17"/>
        </w:rPr>
        <w:t xml:space="preserve"> </w:t>
      </w:r>
      <w:r>
        <w:t>&amp;</w:t>
      </w:r>
      <w:r>
        <w:rPr>
          <w:spacing w:val="-17"/>
        </w:rPr>
        <w:t xml:space="preserve"> </w:t>
      </w:r>
      <w:r>
        <w:t>Spencer</w:t>
      </w:r>
      <w:r>
        <w:rPr>
          <w:spacing w:val="-16"/>
        </w:rPr>
        <w:t xml:space="preserve"> </w:t>
      </w:r>
      <w:r>
        <w:t>and</w:t>
      </w:r>
      <w:r>
        <w:rPr>
          <w:spacing w:val="-17"/>
        </w:rPr>
        <w:t xml:space="preserve"> </w:t>
      </w:r>
      <w:r>
        <w:t>John Lewis</w:t>
      </w:r>
      <w:r>
        <w:rPr>
          <w:spacing w:val="-8"/>
        </w:rPr>
        <w:t xml:space="preserve"> </w:t>
      </w:r>
      <w:r>
        <w:t>have</w:t>
      </w:r>
      <w:r>
        <w:rPr>
          <w:spacing w:val="-7"/>
        </w:rPr>
        <w:t xml:space="preserve"> </w:t>
      </w:r>
      <w:r>
        <w:t>built</w:t>
      </w:r>
      <w:r>
        <w:rPr>
          <w:spacing w:val="-10"/>
        </w:rPr>
        <w:t xml:space="preserve"> </w:t>
      </w:r>
      <w:r>
        <w:t>strong</w:t>
      </w:r>
      <w:r>
        <w:rPr>
          <w:spacing w:val="-7"/>
        </w:rPr>
        <w:t xml:space="preserve"> </w:t>
      </w:r>
      <w:r>
        <w:t>reputations</w:t>
      </w:r>
      <w:r>
        <w:rPr>
          <w:spacing w:val="-8"/>
        </w:rPr>
        <w:t xml:space="preserve"> </w:t>
      </w:r>
      <w:r>
        <w:t>over</w:t>
      </w:r>
      <w:r>
        <w:rPr>
          <w:spacing w:val="-8"/>
        </w:rPr>
        <w:t xml:space="preserve"> </w:t>
      </w:r>
      <w:r>
        <w:t>the</w:t>
      </w:r>
      <w:r>
        <w:rPr>
          <w:spacing w:val="-7"/>
        </w:rPr>
        <w:t xml:space="preserve"> </w:t>
      </w:r>
      <w:r>
        <w:t>years,</w:t>
      </w:r>
      <w:r>
        <w:rPr>
          <w:spacing w:val="-10"/>
        </w:rPr>
        <w:t xml:space="preserve"> </w:t>
      </w:r>
      <w:r>
        <w:t>with</w:t>
      </w:r>
      <w:r>
        <w:rPr>
          <w:spacing w:val="-7"/>
        </w:rPr>
        <w:t xml:space="preserve"> </w:t>
      </w:r>
      <w:r>
        <w:t>devoted</w:t>
      </w:r>
      <w:r>
        <w:rPr>
          <w:spacing w:val="-7"/>
        </w:rPr>
        <w:t xml:space="preserve"> </w:t>
      </w:r>
      <w:r>
        <w:t>customers</w:t>
      </w:r>
      <w:r>
        <w:rPr>
          <w:spacing w:val="-8"/>
        </w:rPr>
        <w:t xml:space="preserve"> </w:t>
      </w:r>
      <w:r>
        <w:t>who</w:t>
      </w:r>
      <w:r>
        <w:rPr>
          <w:spacing w:val="-7"/>
        </w:rPr>
        <w:t xml:space="preserve"> </w:t>
      </w:r>
      <w:r>
        <w:t>value trust,</w:t>
      </w:r>
      <w:r>
        <w:rPr>
          <w:spacing w:val="-2"/>
        </w:rPr>
        <w:t xml:space="preserve"> </w:t>
      </w:r>
      <w:r>
        <w:t>in-store service,</w:t>
      </w:r>
      <w:r>
        <w:rPr>
          <w:spacing w:val="-2"/>
        </w:rPr>
        <w:t xml:space="preserve"> </w:t>
      </w:r>
      <w:r>
        <w:t>and consistent</w:t>
      </w:r>
      <w:r>
        <w:rPr>
          <w:spacing w:val="-2"/>
        </w:rPr>
        <w:t xml:space="preserve"> </w:t>
      </w:r>
      <w:r>
        <w:t>product</w:t>
      </w:r>
      <w:r>
        <w:rPr>
          <w:spacing w:val="-2"/>
        </w:rPr>
        <w:t xml:space="preserve"> </w:t>
      </w:r>
      <w:r>
        <w:t>quality (EY,</w:t>
      </w:r>
      <w:r>
        <w:rPr>
          <w:spacing w:val="-2"/>
        </w:rPr>
        <w:t xml:space="preserve"> </w:t>
      </w:r>
      <w:r>
        <w:t>2025).</w:t>
      </w:r>
      <w:r>
        <w:rPr>
          <w:spacing w:val="-2"/>
        </w:rPr>
        <w:t xml:space="preserve"> </w:t>
      </w:r>
      <w:r>
        <w:t>This loyalty protects against</w:t>
      </w:r>
      <w:r>
        <w:rPr>
          <w:spacing w:val="-17"/>
        </w:rPr>
        <w:t xml:space="preserve"> </w:t>
      </w:r>
      <w:r>
        <w:t>quick</w:t>
      </w:r>
      <w:r>
        <w:rPr>
          <w:spacing w:val="-17"/>
        </w:rPr>
        <w:t xml:space="preserve"> </w:t>
      </w:r>
      <w:r>
        <w:t>market</w:t>
      </w:r>
      <w:r>
        <w:rPr>
          <w:spacing w:val="-16"/>
        </w:rPr>
        <w:t xml:space="preserve"> </w:t>
      </w:r>
      <w:r>
        <w:t>shifts,</w:t>
      </w:r>
      <w:r>
        <w:rPr>
          <w:spacing w:val="-17"/>
        </w:rPr>
        <w:t xml:space="preserve"> </w:t>
      </w:r>
      <w:r>
        <w:t>particularly</w:t>
      </w:r>
      <w:r>
        <w:rPr>
          <w:spacing w:val="-17"/>
        </w:rPr>
        <w:t xml:space="preserve"> </w:t>
      </w:r>
      <w:r>
        <w:t>among</w:t>
      </w:r>
      <w:r>
        <w:rPr>
          <w:spacing w:val="-17"/>
        </w:rPr>
        <w:t xml:space="preserve"> </w:t>
      </w:r>
      <w:r>
        <w:t>older</w:t>
      </w:r>
      <w:r>
        <w:rPr>
          <w:spacing w:val="-16"/>
        </w:rPr>
        <w:t xml:space="preserve"> </w:t>
      </w:r>
      <w:r>
        <w:t>consumers</w:t>
      </w:r>
      <w:r>
        <w:rPr>
          <w:spacing w:val="-17"/>
        </w:rPr>
        <w:t xml:space="preserve"> </w:t>
      </w:r>
      <w:r>
        <w:t>who</w:t>
      </w:r>
      <w:r>
        <w:rPr>
          <w:spacing w:val="-17"/>
        </w:rPr>
        <w:t xml:space="preserve"> </w:t>
      </w:r>
      <w:r>
        <w:t>prefer</w:t>
      </w:r>
      <w:r>
        <w:rPr>
          <w:spacing w:val="-16"/>
        </w:rPr>
        <w:t xml:space="preserve"> </w:t>
      </w:r>
      <w:r>
        <w:t>real</w:t>
      </w:r>
      <w:r>
        <w:rPr>
          <w:spacing w:val="-17"/>
        </w:rPr>
        <w:t xml:space="preserve"> </w:t>
      </w:r>
      <w:r>
        <w:t xml:space="preserve">buying </w:t>
      </w:r>
      <w:r>
        <w:rPr>
          <w:spacing w:val="-2"/>
        </w:rPr>
        <w:t>experiences.</w:t>
      </w:r>
    </w:p>
    <w:p w:rsidR="008A399B" w:rsidRDefault="008A399B" w:rsidP="008A399B">
      <w:pPr>
        <w:pStyle w:val="BodyText"/>
        <w:spacing w:before="241" w:line="271" w:lineRule="auto"/>
        <w:ind w:left="23" w:right="14"/>
        <w:jc w:val="both"/>
      </w:pPr>
      <w:r>
        <w:lastRenderedPageBreak/>
        <w:t>Physical retail spaces provide several advantages over online platforms, including rapid product access, the option to trial before buying, and human engagement with staff. These multimodal experiences improve client happiness and can lead to more spontaneous sales (Spring Fair, 2024). Furthermore, physical businesses frequently play an important role in fostering community relationships and trust, which is especially</w:t>
      </w:r>
      <w:r>
        <w:rPr>
          <w:spacing w:val="-12"/>
        </w:rPr>
        <w:t xml:space="preserve"> </w:t>
      </w:r>
      <w:r>
        <w:t>crucial</w:t>
      </w:r>
      <w:r>
        <w:rPr>
          <w:spacing w:val="-11"/>
        </w:rPr>
        <w:t xml:space="preserve"> </w:t>
      </w:r>
      <w:r>
        <w:t>in</w:t>
      </w:r>
      <w:r>
        <w:rPr>
          <w:spacing w:val="-11"/>
        </w:rPr>
        <w:t xml:space="preserve"> </w:t>
      </w:r>
      <w:r>
        <w:t>an</w:t>
      </w:r>
      <w:r>
        <w:rPr>
          <w:spacing w:val="-11"/>
        </w:rPr>
        <w:t xml:space="preserve"> </w:t>
      </w:r>
      <w:r>
        <w:t>age</w:t>
      </w:r>
      <w:r>
        <w:rPr>
          <w:spacing w:val="-11"/>
        </w:rPr>
        <w:t xml:space="preserve"> </w:t>
      </w:r>
      <w:r>
        <w:t>when</w:t>
      </w:r>
      <w:r>
        <w:rPr>
          <w:spacing w:val="-11"/>
        </w:rPr>
        <w:t xml:space="preserve"> </w:t>
      </w:r>
      <w:r>
        <w:t>customers</w:t>
      </w:r>
      <w:r>
        <w:rPr>
          <w:spacing w:val="-12"/>
        </w:rPr>
        <w:t xml:space="preserve"> </w:t>
      </w:r>
      <w:r>
        <w:t>are</w:t>
      </w:r>
      <w:r>
        <w:rPr>
          <w:spacing w:val="-16"/>
        </w:rPr>
        <w:t xml:space="preserve"> </w:t>
      </w:r>
      <w:r>
        <w:t>increasingly</w:t>
      </w:r>
      <w:r>
        <w:rPr>
          <w:spacing w:val="-12"/>
        </w:rPr>
        <w:t xml:space="preserve"> </w:t>
      </w:r>
      <w:r>
        <w:t>value-driven</w:t>
      </w:r>
      <w:r>
        <w:rPr>
          <w:spacing w:val="-11"/>
        </w:rPr>
        <w:t xml:space="preserve"> </w:t>
      </w:r>
      <w:r>
        <w:t>and</w:t>
      </w:r>
      <w:r>
        <w:rPr>
          <w:spacing w:val="-11"/>
        </w:rPr>
        <w:t xml:space="preserve"> </w:t>
      </w:r>
      <w:r>
        <w:t>socially conscious (EY, 2025).</w:t>
      </w:r>
    </w:p>
    <w:p w:rsidR="008A399B" w:rsidRDefault="008A399B" w:rsidP="008A399B">
      <w:pPr>
        <w:pStyle w:val="BodyText"/>
        <w:spacing w:before="242" w:line="271" w:lineRule="auto"/>
        <w:ind w:left="23" w:right="15"/>
        <w:jc w:val="both"/>
      </w:pPr>
      <w:r>
        <w:t xml:space="preserve">Several High Street retailers have also </w:t>
      </w:r>
      <w:r>
        <w:rPr>
          <w:b/>
        </w:rPr>
        <w:t>adapted successfully through hybrid models</w:t>
      </w:r>
      <w:r>
        <w:t>,</w:t>
      </w:r>
      <w:r>
        <w:rPr>
          <w:spacing w:val="-10"/>
        </w:rPr>
        <w:t xml:space="preserve"> </w:t>
      </w:r>
      <w:r>
        <w:t>integrating</w:t>
      </w:r>
      <w:r>
        <w:rPr>
          <w:spacing w:val="-7"/>
        </w:rPr>
        <w:t xml:space="preserve"> </w:t>
      </w:r>
      <w:r>
        <w:t>in-store</w:t>
      </w:r>
      <w:r>
        <w:rPr>
          <w:spacing w:val="-7"/>
        </w:rPr>
        <w:t xml:space="preserve"> </w:t>
      </w:r>
      <w:r>
        <w:t>shopping</w:t>
      </w:r>
      <w:r>
        <w:rPr>
          <w:spacing w:val="-7"/>
        </w:rPr>
        <w:t xml:space="preserve"> </w:t>
      </w:r>
      <w:r>
        <w:t>with</w:t>
      </w:r>
      <w:r>
        <w:rPr>
          <w:spacing w:val="-7"/>
        </w:rPr>
        <w:t xml:space="preserve"> </w:t>
      </w:r>
      <w:r>
        <w:t>online</w:t>
      </w:r>
      <w:r>
        <w:rPr>
          <w:spacing w:val="-7"/>
        </w:rPr>
        <w:t xml:space="preserve"> </w:t>
      </w:r>
      <w:r>
        <w:t>services.</w:t>
      </w:r>
      <w:r>
        <w:rPr>
          <w:spacing w:val="-10"/>
        </w:rPr>
        <w:t xml:space="preserve"> </w:t>
      </w:r>
      <w:r>
        <w:t>Click-and-collect</w:t>
      </w:r>
      <w:r>
        <w:rPr>
          <w:spacing w:val="-10"/>
        </w:rPr>
        <w:t xml:space="preserve"> </w:t>
      </w:r>
      <w:r>
        <w:t xml:space="preserve">systems, mobile apps, and loyalty schemes have enabled retailers such as Next and M&amp;S to streamline the customer journey and offer greater convenience (Deloitte, 2023). This form of </w:t>
      </w:r>
      <w:proofErr w:type="spellStart"/>
      <w:r>
        <w:t>omnichannel</w:t>
      </w:r>
      <w:proofErr w:type="spellEnd"/>
      <w:r>
        <w:t xml:space="preserve"> retailing allows High Street stores to remain competitive while bridging the gap between traditional and digital commerce.</w:t>
      </w:r>
    </w:p>
    <w:p w:rsidR="008A399B" w:rsidRDefault="008A399B" w:rsidP="00F305B3">
      <w:pPr>
        <w:pStyle w:val="BodyText"/>
        <w:spacing w:line="350" w:lineRule="auto"/>
        <w:ind w:left="23" w:right="16"/>
        <w:jc w:val="both"/>
      </w:pPr>
    </w:p>
    <w:p w:rsidR="008A399B" w:rsidRPr="00322811" w:rsidRDefault="008A399B" w:rsidP="008A399B">
      <w:pPr>
        <w:pStyle w:val="BodyText"/>
        <w:rPr>
          <w:b/>
        </w:rPr>
      </w:pPr>
      <w:r w:rsidRPr="00322811">
        <w:rPr>
          <w:b/>
        </w:rPr>
        <w:t>Weaknesses</w:t>
      </w:r>
    </w:p>
    <w:p w:rsidR="008A399B" w:rsidRDefault="008A399B" w:rsidP="008A399B">
      <w:pPr>
        <w:pStyle w:val="BodyText"/>
        <w:spacing w:before="168"/>
        <w:rPr>
          <w:b/>
          <w:i/>
        </w:rPr>
      </w:pPr>
    </w:p>
    <w:p w:rsidR="00F305B3" w:rsidRDefault="008A399B" w:rsidP="008A399B">
      <w:pPr>
        <w:pStyle w:val="BodyText"/>
      </w:pPr>
      <w:r>
        <w:t>Despite</w:t>
      </w:r>
      <w:r>
        <w:rPr>
          <w:spacing w:val="-12"/>
        </w:rPr>
        <w:t xml:space="preserve"> </w:t>
      </w:r>
      <w:r>
        <w:t>these</w:t>
      </w:r>
      <w:r>
        <w:rPr>
          <w:spacing w:val="-12"/>
        </w:rPr>
        <w:t xml:space="preserve"> </w:t>
      </w:r>
      <w:r>
        <w:t>advantages,</w:t>
      </w:r>
      <w:r>
        <w:rPr>
          <w:spacing w:val="-15"/>
        </w:rPr>
        <w:t xml:space="preserve"> </w:t>
      </w:r>
      <w:r>
        <w:t>high-street</w:t>
      </w:r>
      <w:r>
        <w:rPr>
          <w:spacing w:val="-15"/>
        </w:rPr>
        <w:t xml:space="preserve"> </w:t>
      </w:r>
      <w:r>
        <w:t>businesses</w:t>
      </w:r>
      <w:r>
        <w:rPr>
          <w:spacing w:val="-13"/>
        </w:rPr>
        <w:t xml:space="preserve"> </w:t>
      </w:r>
      <w:r>
        <w:t>suffer</w:t>
      </w:r>
      <w:r>
        <w:rPr>
          <w:spacing w:val="-13"/>
        </w:rPr>
        <w:t xml:space="preserve"> </w:t>
      </w:r>
      <w:r>
        <w:t>internal</w:t>
      </w:r>
      <w:r>
        <w:rPr>
          <w:spacing w:val="-12"/>
        </w:rPr>
        <w:t xml:space="preserve"> </w:t>
      </w:r>
      <w:r>
        <w:t>constraints</w:t>
      </w:r>
      <w:r>
        <w:rPr>
          <w:spacing w:val="-13"/>
        </w:rPr>
        <w:t xml:space="preserve"> </w:t>
      </w:r>
      <w:r>
        <w:t>that</w:t>
      </w:r>
      <w:r>
        <w:rPr>
          <w:spacing w:val="-15"/>
        </w:rPr>
        <w:t xml:space="preserve"> </w:t>
      </w:r>
      <w:r>
        <w:t>have hampered their capacity to adapt</w:t>
      </w:r>
      <w:r>
        <w:rPr>
          <w:spacing w:val="-2"/>
        </w:rPr>
        <w:t xml:space="preserve"> </w:t>
      </w:r>
      <w:r>
        <w:t>effectively to</w:t>
      </w:r>
      <w:r>
        <w:rPr>
          <w:spacing w:val="-4"/>
        </w:rPr>
        <w:t xml:space="preserve"> </w:t>
      </w:r>
      <w:r>
        <w:t>external demands.</w:t>
      </w:r>
      <w:r>
        <w:rPr>
          <w:spacing w:val="-2"/>
        </w:rPr>
        <w:t xml:space="preserve"> </w:t>
      </w:r>
      <w:r>
        <w:t>One major issue is the</w:t>
      </w:r>
      <w:r>
        <w:rPr>
          <w:spacing w:val="-17"/>
        </w:rPr>
        <w:t xml:space="preserve"> </w:t>
      </w:r>
      <w:r>
        <w:t>high</w:t>
      </w:r>
      <w:r>
        <w:rPr>
          <w:spacing w:val="-17"/>
        </w:rPr>
        <w:t xml:space="preserve"> </w:t>
      </w:r>
      <w:r>
        <w:t>expense</w:t>
      </w:r>
      <w:r>
        <w:rPr>
          <w:spacing w:val="-16"/>
        </w:rPr>
        <w:t xml:space="preserve"> </w:t>
      </w:r>
      <w:r>
        <w:t>of</w:t>
      </w:r>
      <w:r>
        <w:rPr>
          <w:spacing w:val="-17"/>
        </w:rPr>
        <w:t xml:space="preserve"> </w:t>
      </w:r>
      <w:r>
        <w:t>running</w:t>
      </w:r>
      <w:r>
        <w:rPr>
          <w:spacing w:val="-17"/>
        </w:rPr>
        <w:t xml:space="preserve"> </w:t>
      </w:r>
      <w:r>
        <w:t>physical</w:t>
      </w:r>
      <w:r>
        <w:rPr>
          <w:spacing w:val="-16"/>
        </w:rPr>
        <w:t xml:space="preserve"> </w:t>
      </w:r>
      <w:r>
        <w:t>businesses,</w:t>
      </w:r>
      <w:r>
        <w:rPr>
          <w:spacing w:val="-16"/>
        </w:rPr>
        <w:t xml:space="preserve"> </w:t>
      </w:r>
      <w:r>
        <w:t>which</w:t>
      </w:r>
      <w:r>
        <w:rPr>
          <w:spacing w:val="-16"/>
        </w:rPr>
        <w:t xml:space="preserve"> </w:t>
      </w:r>
      <w:r>
        <w:t>includes</w:t>
      </w:r>
      <w:r>
        <w:rPr>
          <w:spacing w:val="-16"/>
        </w:rPr>
        <w:t xml:space="preserve"> </w:t>
      </w:r>
      <w:r>
        <w:t>rent,</w:t>
      </w:r>
      <w:r>
        <w:rPr>
          <w:spacing w:val="-17"/>
        </w:rPr>
        <w:t xml:space="preserve"> </w:t>
      </w:r>
      <w:r>
        <w:t>staffing,</w:t>
      </w:r>
      <w:r>
        <w:rPr>
          <w:spacing w:val="-17"/>
        </w:rPr>
        <w:t xml:space="preserve"> </w:t>
      </w:r>
      <w:r>
        <w:t>utilities, and business rates. According to the Oxford University Centre for Business Taxation (2024), the UK's present business rates system unfairly affects physical establishments in comparison to their online competitors, reducing profitability and contributing to the closure of thousands of high-street stores</w:t>
      </w:r>
      <w:r>
        <w:t>.</w:t>
      </w:r>
    </w:p>
    <w:p w:rsidR="008A399B" w:rsidRDefault="008A399B" w:rsidP="008A399B">
      <w:pPr>
        <w:pStyle w:val="BodyText"/>
        <w:spacing w:before="70" w:line="271" w:lineRule="auto"/>
        <w:ind w:left="23" w:right="14"/>
        <w:jc w:val="both"/>
      </w:pPr>
    </w:p>
    <w:p w:rsidR="008A399B" w:rsidRDefault="008A399B" w:rsidP="008A399B">
      <w:pPr>
        <w:pStyle w:val="BodyText"/>
        <w:spacing w:before="70" w:line="271" w:lineRule="auto"/>
        <w:ind w:left="23" w:right="14"/>
        <w:jc w:val="both"/>
      </w:pPr>
      <w:r>
        <w:t>Another urgent internal concern is the limited digital transition in certain industries. While</w:t>
      </w:r>
      <w:r>
        <w:rPr>
          <w:spacing w:val="-11"/>
        </w:rPr>
        <w:t xml:space="preserve"> </w:t>
      </w:r>
      <w:r>
        <w:t>a</w:t>
      </w:r>
      <w:r>
        <w:rPr>
          <w:spacing w:val="-11"/>
        </w:rPr>
        <w:t xml:space="preserve"> </w:t>
      </w:r>
      <w:r>
        <w:t>few</w:t>
      </w:r>
      <w:r>
        <w:rPr>
          <w:spacing w:val="-11"/>
        </w:rPr>
        <w:t xml:space="preserve"> </w:t>
      </w:r>
      <w:r>
        <w:t>prominent</w:t>
      </w:r>
      <w:r>
        <w:rPr>
          <w:spacing w:val="-14"/>
        </w:rPr>
        <w:t xml:space="preserve"> </w:t>
      </w:r>
      <w:r>
        <w:t>retailers</w:t>
      </w:r>
      <w:r>
        <w:rPr>
          <w:spacing w:val="-12"/>
        </w:rPr>
        <w:t xml:space="preserve"> </w:t>
      </w:r>
      <w:r>
        <w:t>have</w:t>
      </w:r>
      <w:r>
        <w:rPr>
          <w:spacing w:val="-11"/>
        </w:rPr>
        <w:t xml:space="preserve"> </w:t>
      </w:r>
      <w:r>
        <w:t>embraced</w:t>
      </w:r>
      <w:r>
        <w:rPr>
          <w:spacing w:val="-11"/>
        </w:rPr>
        <w:t xml:space="preserve"> </w:t>
      </w:r>
      <w:r>
        <w:t>technology,</w:t>
      </w:r>
      <w:r>
        <w:rPr>
          <w:spacing w:val="-14"/>
        </w:rPr>
        <w:t xml:space="preserve"> </w:t>
      </w:r>
      <w:r>
        <w:t>many</w:t>
      </w:r>
      <w:r>
        <w:rPr>
          <w:spacing w:val="-12"/>
        </w:rPr>
        <w:t xml:space="preserve"> </w:t>
      </w:r>
      <w:r>
        <w:t>have</w:t>
      </w:r>
      <w:r>
        <w:rPr>
          <w:spacing w:val="-11"/>
        </w:rPr>
        <w:t xml:space="preserve"> </w:t>
      </w:r>
      <w:r>
        <w:t>lagged</w:t>
      </w:r>
      <w:r>
        <w:rPr>
          <w:spacing w:val="-11"/>
        </w:rPr>
        <w:t xml:space="preserve"> </w:t>
      </w:r>
      <w:r>
        <w:t xml:space="preserve">behind in terms of digital tool deployment, e-commerce platform updates, and AI-powered </w:t>
      </w:r>
      <w:proofErr w:type="spellStart"/>
      <w:r>
        <w:t>personalised</w:t>
      </w:r>
      <w:proofErr w:type="spellEnd"/>
      <w:r>
        <w:t xml:space="preserve"> marketing (Deloitte, 2023). This discrepancy places them at a disadvantage when compared to online-first businesses, which are more agile and data-driven. The lack of contemporary stock management systems, outdated POS systems, and </w:t>
      </w:r>
      <w:proofErr w:type="spellStart"/>
      <w:r>
        <w:t>underutilised</w:t>
      </w:r>
      <w:proofErr w:type="spellEnd"/>
      <w:r>
        <w:t xml:space="preserve"> data analytics technologies decreases operational efficiency and customer responsiveness.</w:t>
      </w:r>
    </w:p>
    <w:p w:rsidR="008A399B" w:rsidRDefault="008A399B" w:rsidP="008A399B">
      <w:pPr>
        <w:pStyle w:val="BodyText"/>
        <w:spacing w:before="241" w:line="271" w:lineRule="auto"/>
        <w:ind w:left="23" w:right="14"/>
        <w:jc w:val="both"/>
      </w:pPr>
      <w:r>
        <w:t xml:space="preserve">Moreover, High Street retailers often struggle with </w:t>
      </w:r>
      <w:r>
        <w:rPr>
          <w:b/>
        </w:rPr>
        <w:t>inflexible and traditional business models</w:t>
      </w:r>
      <w:r>
        <w:t>, which can hinder innovation. Many are slow to implement necessary changes in branding, product range, or customer service due to internal bureaucracy or risk-averse cultures. This is particularly problematic as consumer expectations</w:t>
      </w:r>
      <w:r>
        <w:rPr>
          <w:spacing w:val="-15"/>
        </w:rPr>
        <w:t xml:space="preserve"> </w:t>
      </w:r>
      <w:r>
        <w:t>rapidly</w:t>
      </w:r>
      <w:r>
        <w:rPr>
          <w:spacing w:val="-10"/>
        </w:rPr>
        <w:t xml:space="preserve"> </w:t>
      </w:r>
      <w:r>
        <w:t>shift</w:t>
      </w:r>
      <w:r>
        <w:rPr>
          <w:spacing w:val="-12"/>
        </w:rPr>
        <w:t xml:space="preserve"> </w:t>
      </w:r>
      <w:r>
        <w:t>toward</w:t>
      </w:r>
      <w:r>
        <w:rPr>
          <w:spacing w:val="-14"/>
        </w:rPr>
        <w:t xml:space="preserve"> </w:t>
      </w:r>
      <w:r>
        <w:t>ethical,</w:t>
      </w:r>
      <w:r>
        <w:rPr>
          <w:spacing w:val="-12"/>
        </w:rPr>
        <w:t xml:space="preserve"> </w:t>
      </w:r>
      <w:r>
        <w:t>transparent,</w:t>
      </w:r>
      <w:r>
        <w:rPr>
          <w:spacing w:val="-12"/>
        </w:rPr>
        <w:t xml:space="preserve"> </w:t>
      </w:r>
      <w:r>
        <w:t>and</w:t>
      </w:r>
      <w:r>
        <w:rPr>
          <w:spacing w:val="-9"/>
        </w:rPr>
        <w:t xml:space="preserve"> </w:t>
      </w:r>
      <w:r>
        <w:t>tech-integrated</w:t>
      </w:r>
      <w:r>
        <w:rPr>
          <w:spacing w:val="-9"/>
        </w:rPr>
        <w:t xml:space="preserve"> </w:t>
      </w:r>
      <w:r>
        <w:t>experiences (Spring Fair, 2024; EY, 2025).</w:t>
      </w:r>
    </w:p>
    <w:p w:rsidR="008A399B" w:rsidRDefault="008A399B" w:rsidP="008A399B">
      <w:pPr>
        <w:pStyle w:val="BodyText"/>
        <w:spacing w:before="240" w:line="350" w:lineRule="auto"/>
        <w:ind w:left="23" w:right="20"/>
        <w:jc w:val="both"/>
      </w:pPr>
      <w:proofErr w:type="spellStart"/>
      <w:r>
        <w:t>Labour</w:t>
      </w:r>
      <w:proofErr w:type="spellEnd"/>
      <w:r>
        <w:t xml:space="preserve">-related issues hamper operations. Retailers face escalating workforce costs and compliance demands as minimum salaries rise and employment regulations continue to change (Oxford University Centre for Business Taxation, 2024). At the same time, </w:t>
      </w:r>
      <w:proofErr w:type="spellStart"/>
      <w:r>
        <w:t>Brexit</w:t>
      </w:r>
      <w:proofErr w:type="spellEnd"/>
      <w:r>
        <w:t>-related manpower shortages have put further strain on frontline operations, notably in logistics and customer support roles (</w:t>
      </w:r>
      <w:proofErr w:type="spellStart"/>
      <w:r>
        <w:t>Zycus</w:t>
      </w:r>
      <w:proofErr w:type="spellEnd"/>
      <w:r>
        <w:t>, 2025; Green Fulfilment, 2025).</w:t>
      </w:r>
    </w:p>
    <w:p w:rsidR="008A399B" w:rsidRDefault="008A399B" w:rsidP="008A399B">
      <w:pPr>
        <w:pStyle w:val="Heading1"/>
        <w:spacing w:before="152"/>
      </w:pPr>
      <w:r>
        <w:rPr>
          <w:spacing w:val="-2"/>
        </w:rPr>
        <w:lastRenderedPageBreak/>
        <w:t>Opportunities</w:t>
      </w:r>
    </w:p>
    <w:p w:rsidR="008A399B" w:rsidRDefault="008A399B" w:rsidP="008A399B">
      <w:pPr>
        <w:pStyle w:val="BodyText"/>
        <w:spacing w:before="14"/>
        <w:rPr>
          <w:b/>
        </w:rPr>
      </w:pPr>
    </w:p>
    <w:p w:rsidR="008A399B" w:rsidRDefault="008A399B" w:rsidP="008A399B">
      <w:pPr>
        <w:pStyle w:val="BodyText"/>
        <w:spacing w:line="350" w:lineRule="auto"/>
        <w:ind w:left="23" w:right="13"/>
        <w:jc w:val="both"/>
      </w:pPr>
      <w:r>
        <w:t>There</w:t>
      </w:r>
      <w:r>
        <w:rPr>
          <w:spacing w:val="-8"/>
        </w:rPr>
        <w:t xml:space="preserve"> </w:t>
      </w:r>
      <w:r>
        <w:t>are</w:t>
      </w:r>
      <w:r>
        <w:rPr>
          <w:spacing w:val="-8"/>
        </w:rPr>
        <w:t xml:space="preserve"> </w:t>
      </w:r>
      <w:r>
        <w:t>chances</w:t>
      </w:r>
      <w:r>
        <w:rPr>
          <w:spacing w:val="-9"/>
        </w:rPr>
        <w:t xml:space="preserve"> </w:t>
      </w:r>
      <w:r>
        <w:t>for</w:t>
      </w:r>
      <w:r>
        <w:rPr>
          <w:spacing w:val="-9"/>
        </w:rPr>
        <w:t xml:space="preserve"> </w:t>
      </w:r>
      <w:r>
        <w:t>high</w:t>
      </w:r>
      <w:r>
        <w:rPr>
          <w:spacing w:val="-8"/>
        </w:rPr>
        <w:t xml:space="preserve"> </w:t>
      </w:r>
      <w:r>
        <w:t>street</w:t>
      </w:r>
      <w:r>
        <w:rPr>
          <w:spacing w:val="-11"/>
        </w:rPr>
        <w:t xml:space="preserve"> </w:t>
      </w:r>
      <w:r>
        <w:t>retailers</w:t>
      </w:r>
      <w:r>
        <w:rPr>
          <w:spacing w:val="-9"/>
        </w:rPr>
        <w:t xml:space="preserve"> </w:t>
      </w:r>
      <w:r>
        <w:t>to</w:t>
      </w:r>
      <w:r>
        <w:rPr>
          <w:spacing w:val="-8"/>
        </w:rPr>
        <w:t xml:space="preserve"> </w:t>
      </w:r>
      <w:proofErr w:type="spellStart"/>
      <w:r>
        <w:t>modernise</w:t>
      </w:r>
      <w:proofErr w:type="spellEnd"/>
      <w:r>
        <w:rPr>
          <w:spacing w:val="-8"/>
        </w:rPr>
        <w:t xml:space="preserve"> </w:t>
      </w:r>
      <w:r>
        <w:t>and</w:t>
      </w:r>
      <w:r>
        <w:rPr>
          <w:spacing w:val="-8"/>
        </w:rPr>
        <w:t xml:space="preserve"> </w:t>
      </w:r>
      <w:r>
        <w:t>rebrand</w:t>
      </w:r>
      <w:r>
        <w:rPr>
          <w:spacing w:val="-8"/>
        </w:rPr>
        <w:t xml:space="preserve"> </w:t>
      </w:r>
      <w:r>
        <w:t>themselves.</w:t>
      </w:r>
      <w:r>
        <w:rPr>
          <w:spacing w:val="-11"/>
        </w:rPr>
        <w:t xml:space="preserve"> </w:t>
      </w:r>
      <w:r>
        <w:t>The increased demand for ethical and sustainable products creates an opportunity to appeal</w:t>
      </w:r>
      <w:r>
        <w:rPr>
          <w:spacing w:val="-5"/>
        </w:rPr>
        <w:t xml:space="preserve"> </w:t>
      </w:r>
      <w:r>
        <w:t>to</w:t>
      </w:r>
      <w:r>
        <w:rPr>
          <w:spacing w:val="-5"/>
        </w:rPr>
        <w:t xml:space="preserve"> </w:t>
      </w:r>
      <w:r>
        <w:t>socially</w:t>
      </w:r>
      <w:r>
        <w:rPr>
          <w:spacing w:val="-5"/>
        </w:rPr>
        <w:t xml:space="preserve"> </w:t>
      </w:r>
      <w:r>
        <w:t>conscious</w:t>
      </w:r>
      <w:r>
        <w:rPr>
          <w:spacing w:val="-10"/>
        </w:rPr>
        <w:t xml:space="preserve"> </w:t>
      </w:r>
      <w:r>
        <w:t>customers.</w:t>
      </w:r>
      <w:r>
        <w:rPr>
          <w:spacing w:val="-7"/>
        </w:rPr>
        <w:t xml:space="preserve"> </w:t>
      </w:r>
      <w:r>
        <w:t>Furthermore,</w:t>
      </w:r>
      <w:r>
        <w:rPr>
          <w:spacing w:val="-7"/>
        </w:rPr>
        <w:t xml:space="preserve"> </w:t>
      </w:r>
      <w:r>
        <w:t>incorporating</w:t>
      </w:r>
      <w:r>
        <w:rPr>
          <w:spacing w:val="-5"/>
        </w:rPr>
        <w:t xml:space="preserve"> </w:t>
      </w:r>
      <w:r>
        <w:t>digital</w:t>
      </w:r>
      <w:r>
        <w:rPr>
          <w:spacing w:val="-5"/>
        </w:rPr>
        <w:t xml:space="preserve"> </w:t>
      </w:r>
      <w:r>
        <w:t>technology such</w:t>
      </w:r>
      <w:r>
        <w:rPr>
          <w:spacing w:val="-5"/>
        </w:rPr>
        <w:t xml:space="preserve"> </w:t>
      </w:r>
      <w:r>
        <w:t>as</w:t>
      </w:r>
      <w:r>
        <w:rPr>
          <w:spacing w:val="-6"/>
        </w:rPr>
        <w:t xml:space="preserve"> </w:t>
      </w:r>
      <w:r>
        <w:t>mobile</w:t>
      </w:r>
      <w:r>
        <w:rPr>
          <w:spacing w:val="-5"/>
        </w:rPr>
        <w:t xml:space="preserve"> </w:t>
      </w:r>
      <w:r>
        <w:t>payments,</w:t>
      </w:r>
      <w:r>
        <w:rPr>
          <w:spacing w:val="-8"/>
        </w:rPr>
        <w:t xml:space="preserve"> </w:t>
      </w:r>
      <w:r>
        <w:t>self-service</w:t>
      </w:r>
      <w:r>
        <w:rPr>
          <w:spacing w:val="-5"/>
        </w:rPr>
        <w:t xml:space="preserve"> </w:t>
      </w:r>
      <w:r>
        <w:t>kiosks,</w:t>
      </w:r>
      <w:r>
        <w:rPr>
          <w:spacing w:val="-8"/>
        </w:rPr>
        <w:t xml:space="preserve"> </w:t>
      </w:r>
      <w:r>
        <w:t>and</w:t>
      </w:r>
      <w:r>
        <w:rPr>
          <w:spacing w:val="-5"/>
        </w:rPr>
        <w:t xml:space="preserve"> </w:t>
      </w:r>
      <w:r>
        <w:t>AI-powered</w:t>
      </w:r>
      <w:r>
        <w:rPr>
          <w:spacing w:val="-5"/>
        </w:rPr>
        <w:t xml:space="preserve"> </w:t>
      </w:r>
      <w:r>
        <w:t>recommendations</w:t>
      </w:r>
      <w:r>
        <w:rPr>
          <w:spacing w:val="-3"/>
        </w:rPr>
        <w:t xml:space="preserve"> </w:t>
      </w:r>
      <w:r>
        <w:t>can enhance</w:t>
      </w:r>
      <w:r>
        <w:rPr>
          <w:spacing w:val="-3"/>
        </w:rPr>
        <w:t xml:space="preserve"> </w:t>
      </w:r>
      <w:r>
        <w:t>both</w:t>
      </w:r>
      <w:r>
        <w:rPr>
          <w:spacing w:val="-3"/>
        </w:rPr>
        <w:t xml:space="preserve"> </w:t>
      </w:r>
      <w:r>
        <w:t>the</w:t>
      </w:r>
      <w:r>
        <w:rPr>
          <w:spacing w:val="-3"/>
        </w:rPr>
        <w:t xml:space="preserve"> </w:t>
      </w:r>
      <w:r>
        <w:t>customer</w:t>
      </w:r>
      <w:r>
        <w:rPr>
          <w:spacing w:val="-4"/>
        </w:rPr>
        <w:t xml:space="preserve"> </w:t>
      </w:r>
      <w:r>
        <w:t>experience</w:t>
      </w:r>
      <w:r>
        <w:rPr>
          <w:spacing w:val="-3"/>
        </w:rPr>
        <w:t xml:space="preserve"> </w:t>
      </w:r>
      <w:r>
        <w:t>and</w:t>
      </w:r>
      <w:r>
        <w:rPr>
          <w:spacing w:val="-8"/>
        </w:rPr>
        <w:t xml:space="preserve"> </w:t>
      </w:r>
      <w:r>
        <w:t>operational</w:t>
      </w:r>
      <w:r>
        <w:rPr>
          <w:spacing w:val="-3"/>
        </w:rPr>
        <w:t xml:space="preserve"> </w:t>
      </w:r>
      <w:r>
        <w:t>efficiency.</w:t>
      </w:r>
      <w:r>
        <w:rPr>
          <w:spacing w:val="-6"/>
        </w:rPr>
        <w:t xml:space="preserve"> </w:t>
      </w:r>
      <w:r>
        <w:t>Local</w:t>
      </w:r>
      <w:r>
        <w:rPr>
          <w:spacing w:val="-3"/>
        </w:rPr>
        <w:t xml:space="preserve"> </w:t>
      </w:r>
      <w:r>
        <w:t>partnerships and participation in government-sponsored redevelopment initiatives provide opportunities for collaboration and creativity within communities.</w:t>
      </w:r>
    </w:p>
    <w:p w:rsidR="008A399B" w:rsidRDefault="008A399B" w:rsidP="008A399B">
      <w:pPr>
        <w:pStyle w:val="BodyText"/>
      </w:pPr>
    </w:p>
    <w:p w:rsidR="008A399B" w:rsidRPr="00322811" w:rsidRDefault="008A399B" w:rsidP="008A399B">
      <w:pPr>
        <w:pStyle w:val="BodyText"/>
        <w:rPr>
          <w:b/>
        </w:rPr>
      </w:pPr>
      <w:r w:rsidRPr="00322811">
        <w:rPr>
          <w:b/>
        </w:rPr>
        <w:t>Threats</w:t>
      </w:r>
    </w:p>
    <w:p w:rsidR="008A399B" w:rsidRPr="00322811" w:rsidRDefault="008A399B" w:rsidP="008A399B">
      <w:pPr>
        <w:pStyle w:val="BodyText"/>
        <w:spacing w:before="168"/>
        <w:rPr>
          <w:b/>
        </w:rPr>
      </w:pPr>
    </w:p>
    <w:p w:rsidR="008A399B" w:rsidRPr="00322811" w:rsidRDefault="008A399B" w:rsidP="008A399B">
      <w:pPr>
        <w:spacing w:line="350" w:lineRule="auto"/>
        <w:ind w:left="23" w:right="14"/>
        <w:jc w:val="both"/>
        <w:rPr>
          <w:rFonts w:ascii="Arial" w:hAnsi="Arial" w:cs="Arial"/>
          <w:sz w:val="24"/>
        </w:rPr>
      </w:pPr>
      <w:r w:rsidRPr="00322811">
        <w:rPr>
          <w:rFonts w:ascii="Arial" w:hAnsi="Arial" w:cs="Arial"/>
          <w:sz w:val="24"/>
        </w:rPr>
        <w:t>Retailers</w:t>
      </w:r>
      <w:r w:rsidRPr="00322811">
        <w:rPr>
          <w:rFonts w:ascii="Arial" w:hAnsi="Arial" w:cs="Arial"/>
          <w:spacing w:val="-4"/>
          <w:sz w:val="24"/>
        </w:rPr>
        <w:t xml:space="preserve"> </w:t>
      </w:r>
      <w:r w:rsidRPr="00322811">
        <w:rPr>
          <w:rFonts w:ascii="Arial" w:hAnsi="Arial" w:cs="Arial"/>
          <w:sz w:val="24"/>
        </w:rPr>
        <w:t>confront</w:t>
      </w:r>
      <w:r w:rsidRPr="00322811">
        <w:rPr>
          <w:rFonts w:ascii="Arial" w:hAnsi="Arial" w:cs="Arial"/>
          <w:spacing w:val="-6"/>
          <w:sz w:val="24"/>
        </w:rPr>
        <w:t xml:space="preserve"> </w:t>
      </w:r>
      <w:r w:rsidRPr="00322811">
        <w:rPr>
          <w:rFonts w:ascii="Arial" w:hAnsi="Arial" w:cs="Arial"/>
          <w:sz w:val="24"/>
        </w:rPr>
        <w:t>numerous</w:t>
      </w:r>
      <w:r w:rsidRPr="00322811">
        <w:rPr>
          <w:rFonts w:ascii="Arial" w:hAnsi="Arial" w:cs="Arial"/>
          <w:spacing w:val="-4"/>
          <w:sz w:val="24"/>
        </w:rPr>
        <w:t xml:space="preserve"> </w:t>
      </w:r>
      <w:r w:rsidRPr="00322811">
        <w:rPr>
          <w:rFonts w:ascii="Arial" w:hAnsi="Arial" w:cs="Arial"/>
          <w:sz w:val="24"/>
        </w:rPr>
        <w:t>external</w:t>
      </w:r>
      <w:r w:rsidRPr="00322811">
        <w:rPr>
          <w:rFonts w:ascii="Arial" w:hAnsi="Arial" w:cs="Arial"/>
          <w:spacing w:val="-3"/>
          <w:sz w:val="24"/>
        </w:rPr>
        <w:t xml:space="preserve"> </w:t>
      </w:r>
      <w:r w:rsidRPr="00322811">
        <w:rPr>
          <w:rFonts w:ascii="Arial" w:hAnsi="Arial" w:cs="Arial"/>
          <w:sz w:val="24"/>
        </w:rPr>
        <w:t>threats.</w:t>
      </w:r>
      <w:r w:rsidRPr="00322811">
        <w:rPr>
          <w:rFonts w:ascii="Arial" w:hAnsi="Arial" w:cs="Arial"/>
          <w:spacing w:val="-6"/>
          <w:sz w:val="24"/>
        </w:rPr>
        <w:t xml:space="preserve"> </w:t>
      </w:r>
      <w:r w:rsidRPr="00322811">
        <w:rPr>
          <w:rFonts w:ascii="Arial" w:hAnsi="Arial" w:cs="Arial"/>
          <w:sz w:val="24"/>
        </w:rPr>
        <w:t>The</w:t>
      </w:r>
      <w:r w:rsidRPr="00322811">
        <w:rPr>
          <w:rFonts w:ascii="Arial" w:hAnsi="Arial" w:cs="Arial"/>
          <w:spacing w:val="-3"/>
          <w:sz w:val="24"/>
        </w:rPr>
        <w:t xml:space="preserve"> </w:t>
      </w:r>
      <w:r w:rsidRPr="00322811">
        <w:rPr>
          <w:rFonts w:ascii="Arial" w:hAnsi="Arial" w:cs="Arial"/>
          <w:sz w:val="24"/>
        </w:rPr>
        <w:t>ongoing</w:t>
      </w:r>
      <w:r w:rsidRPr="00322811">
        <w:rPr>
          <w:rFonts w:ascii="Arial" w:hAnsi="Arial" w:cs="Arial"/>
          <w:spacing w:val="-3"/>
          <w:sz w:val="24"/>
        </w:rPr>
        <w:t xml:space="preserve"> </w:t>
      </w:r>
      <w:r w:rsidRPr="00322811">
        <w:rPr>
          <w:rFonts w:ascii="Arial" w:hAnsi="Arial" w:cs="Arial"/>
          <w:sz w:val="24"/>
        </w:rPr>
        <w:t>expansion</w:t>
      </w:r>
      <w:r w:rsidRPr="00322811">
        <w:rPr>
          <w:rFonts w:ascii="Arial" w:hAnsi="Arial" w:cs="Arial"/>
          <w:spacing w:val="-3"/>
          <w:sz w:val="24"/>
        </w:rPr>
        <w:t xml:space="preserve"> </w:t>
      </w:r>
      <w:r w:rsidRPr="00322811">
        <w:rPr>
          <w:rFonts w:ascii="Arial" w:hAnsi="Arial" w:cs="Arial"/>
          <w:sz w:val="24"/>
        </w:rPr>
        <w:t>of</w:t>
      </w:r>
      <w:r w:rsidRPr="00322811">
        <w:rPr>
          <w:rFonts w:ascii="Arial" w:hAnsi="Arial" w:cs="Arial"/>
          <w:spacing w:val="-6"/>
          <w:sz w:val="24"/>
        </w:rPr>
        <w:t xml:space="preserve"> </w:t>
      </w:r>
      <w:r w:rsidRPr="00322811">
        <w:rPr>
          <w:rFonts w:ascii="Arial" w:hAnsi="Arial" w:cs="Arial"/>
          <w:sz w:val="24"/>
        </w:rPr>
        <w:t>e-commerce platforms</w:t>
      </w:r>
      <w:r w:rsidRPr="00322811">
        <w:rPr>
          <w:rFonts w:ascii="Arial" w:hAnsi="Arial" w:cs="Arial"/>
          <w:spacing w:val="-11"/>
          <w:sz w:val="24"/>
        </w:rPr>
        <w:t xml:space="preserve"> </w:t>
      </w:r>
      <w:r w:rsidRPr="00322811">
        <w:rPr>
          <w:rFonts w:ascii="Arial" w:hAnsi="Arial" w:cs="Arial"/>
          <w:sz w:val="24"/>
        </w:rPr>
        <w:t>like</w:t>
      </w:r>
      <w:r w:rsidRPr="00322811">
        <w:rPr>
          <w:rFonts w:ascii="Arial" w:hAnsi="Arial" w:cs="Arial"/>
          <w:spacing w:val="-10"/>
          <w:sz w:val="24"/>
        </w:rPr>
        <w:t xml:space="preserve"> </w:t>
      </w:r>
      <w:r w:rsidRPr="00322811">
        <w:rPr>
          <w:rFonts w:ascii="Arial" w:hAnsi="Arial" w:cs="Arial"/>
          <w:sz w:val="24"/>
        </w:rPr>
        <w:t>Amazon,</w:t>
      </w:r>
      <w:r w:rsidRPr="00322811">
        <w:rPr>
          <w:rFonts w:ascii="Arial" w:hAnsi="Arial" w:cs="Arial"/>
          <w:spacing w:val="-13"/>
          <w:sz w:val="24"/>
        </w:rPr>
        <w:t xml:space="preserve"> </w:t>
      </w:r>
      <w:r w:rsidRPr="00322811">
        <w:rPr>
          <w:rFonts w:ascii="Arial" w:hAnsi="Arial" w:cs="Arial"/>
          <w:sz w:val="24"/>
        </w:rPr>
        <w:t>which</w:t>
      </w:r>
      <w:r w:rsidRPr="00322811">
        <w:rPr>
          <w:rFonts w:ascii="Arial" w:hAnsi="Arial" w:cs="Arial"/>
          <w:spacing w:val="-10"/>
          <w:sz w:val="24"/>
        </w:rPr>
        <w:t xml:space="preserve"> </w:t>
      </w:r>
      <w:r w:rsidRPr="00322811">
        <w:rPr>
          <w:rFonts w:ascii="Arial" w:hAnsi="Arial" w:cs="Arial"/>
          <w:sz w:val="24"/>
        </w:rPr>
        <w:t>dominates</w:t>
      </w:r>
      <w:r w:rsidRPr="00322811">
        <w:rPr>
          <w:rFonts w:ascii="Arial" w:hAnsi="Arial" w:cs="Arial"/>
          <w:spacing w:val="-11"/>
          <w:sz w:val="24"/>
        </w:rPr>
        <w:t xml:space="preserve"> </w:t>
      </w:r>
      <w:r w:rsidRPr="00322811">
        <w:rPr>
          <w:rFonts w:ascii="Arial" w:hAnsi="Arial" w:cs="Arial"/>
          <w:sz w:val="24"/>
        </w:rPr>
        <w:t>UK</w:t>
      </w:r>
      <w:r w:rsidRPr="00322811">
        <w:rPr>
          <w:rFonts w:ascii="Arial" w:hAnsi="Arial" w:cs="Arial"/>
          <w:spacing w:val="-11"/>
          <w:sz w:val="24"/>
        </w:rPr>
        <w:t xml:space="preserve"> </w:t>
      </w:r>
      <w:r w:rsidRPr="00322811">
        <w:rPr>
          <w:rFonts w:ascii="Arial" w:hAnsi="Arial" w:cs="Arial"/>
          <w:sz w:val="24"/>
        </w:rPr>
        <w:t>online</w:t>
      </w:r>
      <w:r w:rsidRPr="00322811">
        <w:rPr>
          <w:rFonts w:ascii="Arial" w:hAnsi="Arial" w:cs="Arial"/>
          <w:spacing w:val="-10"/>
          <w:sz w:val="24"/>
        </w:rPr>
        <w:t xml:space="preserve"> </w:t>
      </w:r>
      <w:r w:rsidRPr="00322811">
        <w:rPr>
          <w:rFonts w:ascii="Arial" w:hAnsi="Arial" w:cs="Arial"/>
          <w:sz w:val="24"/>
        </w:rPr>
        <w:t>retail</w:t>
      </w:r>
      <w:r w:rsidRPr="00322811">
        <w:rPr>
          <w:rFonts w:ascii="Arial" w:hAnsi="Arial" w:cs="Arial"/>
          <w:spacing w:val="-10"/>
          <w:sz w:val="24"/>
        </w:rPr>
        <w:t xml:space="preserve"> </w:t>
      </w:r>
      <w:r w:rsidRPr="00322811">
        <w:rPr>
          <w:rFonts w:ascii="Arial" w:hAnsi="Arial" w:cs="Arial"/>
          <w:sz w:val="24"/>
        </w:rPr>
        <w:t>with</w:t>
      </w:r>
      <w:r w:rsidRPr="00322811">
        <w:rPr>
          <w:rFonts w:ascii="Arial" w:hAnsi="Arial" w:cs="Arial"/>
          <w:spacing w:val="-10"/>
          <w:sz w:val="24"/>
        </w:rPr>
        <w:t xml:space="preserve"> </w:t>
      </w:r>
      <w:r w:rsidRPr="00322811">
        <w:rPr>
          <w:rFonts w:ascii="Arial" w:hAnsi="Arial" w:cs="Arial"/>
          <w:sz w:val="24"/>
        </w:rPr>
        <w:t>over</w:t>
      </w:r>
      <w:r w:rsidRPr="00322811">
        <w:rPr>
          <w:rFonts w:ascii="Arial" w:hAnsi="Arial" w:cs="Arial"/>
          <w:spacing w:val="-11"/>
          <w:sz w:val="24"/>
        </w:rPr>
        <w:t xml:space="preserve"> </w:t>
      </w:r>
      <w:r w:rsidRPr="00322811">
        <w:rPr>
          <w:rFonts w:ascii="Arial" w:hAnsi="Arial" w:cs="Arial"/>
          <w:sz w:val="24"/>
        </w:rPr>
        <w:t>400</w:t>
      </w:r>
      <w:r w:rsidRPr="00322811">
        <w:rPr>
          <w:rFonts w:ascii="Arial" w:hAnsi="Arial" w:cs="Arial"/>
          <w:spacing w:val="-10"/>
          <w:sz w:val="24"/>
        </w:rPr>
        <w:t xml:space="preserve"> </w:t>
      </w:r>
      <w:r w:rsidRPr="00322811">
        <w:rPr>
          <w:rFonts w:ascii="Arial" w:hAnsi="Arial" w:cs="Arial"/>
          <w:sz w:val="24"/>
        </w:rPr>
        <w:t>million</w:t>
      </w:r>
      <w:r w:rsidRPr="00322811">
        <w:rPr>
          <w:rFonts w:ascii="Arial" w:hAnsi="Arial" w:cs="Arial"/>
          <w:spacing w:val="-10"/>
          <w:sz w:val="24"/>
        </w:rPr>
        <w:t xml:space="preserve"> </w:t>
      </w:r>
      <w:r w:rsidRPr="00322811">
        <w:rPr>
          <w:rFonts w:ascii="Arial" w:hAnsi="Arial" w:cs="Arial"/>
          <w:sz w:val="24"/>
        </w:rPr>
        <w:t>monthly visitors and more than 30% market share, continues to erode High Street spending (Linnworks,</w:t>
      </w:r>
      <w:r w:rsidRPr="00322811">
        <w:rPr>
          <w:rFonts w:ascii="Arial" w:hAnsi="Arial" w:cs="Arial"/>
          <w:spacing w:val="-17"/>
          <w:sz w:val="24"/>
        </w:rPr>
        <w:t xml:space="preserve"> </w:t>
      </w:r>
      <w:r w:rsidRPr="00322811">
        <w:rPr>
          <w:rFonts w:ascii="Arial" w:hAnsi="Arial" w:cs="Arial"/>
          <w:sz w:val="24"/>
        </w:rPr>
        <w:t>2025;</w:t>
      </w:r>
      <w:r w:rsidRPr="00322811">
        <w:rPr>
          <w:rFonts w:ascii="Arial" w:hAnsi="Arial" w:cs="Arial"/>
          <w:spacing w:val="-16"/>
          <w:sz w:val="24"/>
        </w:rPr>
        <w:t xml:space="preserve"> </w:t>
      </w:r>
      <w:r w:rsidRPr="00322811">
        <w:rPr>
          <w:rFonts w:ascii="Arial" w:hAnsi="Arial" w:cs="Arial"/>
          <w:sz w:val="24"/>
        </w:rPr>
        <w:t>CyberCrew,</w:t>
      </w:r>
      <w:r w:rsidRPr="00322811">
        <w:rPr>
          <w:rFonts w:ascii="Arial" w:hAnsi="Arial" w:cs="Arial"/>
          <w:spacing w:val="-16"/>
          <w:sz w:val="24"/>
        </w:rPr>
        <w:t xml:space="preserve"> </w:t>
      </w:r>
      <w:r w:rsidRPr="00322811">
        <w:rPr>
          <w:rFonts w:ascii="Arial" w:hAnsi="Arial" w:cs="Arial"/>
          <w:sz w:val="24"/>
        </w:rPr>
        <w:t>2024).</w:t>
      </w:r>
      <w:r w:rsidRPr="00322811">
        <w:rPr>
          <w:rFonts w:ascii="Arial" w:hAnsi="Arial" w:cs="Arial"/>
          <w:spacing w:val="-16"/>
          <w:sz w:val="24"/>
        </w:rPr>
        <w:t xml:space="preserve"> </w:t>
      </w:r>
      <w:r w:rsidRPr="00322811">
        <w:rPr>
          <w:rFonts w:ascii="Arial" w:hAnsi="Arial" w:cs="Arial"/>
          <w:sz w:val="24"/>
        </w:rPr>
        <w:t>Economic</w:t>
      </w:r>
      <w:r w:rsidRPr="00322811">
        <w:rPr>
          <w:rFonts w:ascii="Arial" w:hAnsi="Arial" w:cs="Arial"/>
          <w:spacing w:val="-17"/>
          <w:sz w:val="24"/>
        </w:rPr>
        <w:t xml:space="preserve"> </w:t>
      </w:r>
      <w:r w:rsidRPr="00322811">
        <w:rPr>
          <w:rFonts w:ascii="Arial" w:hAnsi="Arial" w:cs="Arial"/>
          <w:sz w:val="24"/>
        </w:rPr>
        <w:t>insecurity,</w:t>
      </w:r>
      <w:r w:rsidRPr="00322811">
        <w:rPr>
          <w:rFonts w:ascii="Arial" w:hAnsi="Arial" w:cs="Arial"/>
          <w:spacing w:val="-16"/>
          <w:sz w:val="24"/>
        </w:rPr>
        <w:t xml:space="preserve"> </w:t>
      </w:r>
      <w:r w:rsidRPr="00322811">
        <w:rPr>
          <w:rFonts w:ascii="Arial" w:hAnsi="Arial" w:cs="Arial"/>
          <w:sz w:val="24"/>
        </w:rPr>
        <w:t>rising</w:t>
      </w:r>
      <w:r w:rsidRPr="00322811">
        <w:rPr>
          <w:rFonts w:ascii="Arial" w:hAnsi="Arial" w:cs="Arial"/>
          <w:spacing w:val="-17"/>
          <w:sz w:val="24"/>
        </w:rPr>
        <w:t xml:space="preserve"> </w:t>
      </w:r>
      <w:r w:rsidRPr="00322811">
        <w:rPr>
          <w:rFonts w:ascii="Arial" w:hAnsi="Arial" w:cs="Arial"/>
          <w:sz w:val="24"/>
        </w:rPr>
        <w:t>inflation,</w:t>
      </w:r>
      <w:r w:rsidRPr="00322811">
        <w:rPr>
          <w:rFonts w:ascii="Arial" w:hAnsi="Arial" w:cs="Arial"/>
          <w:spacing w:val="-15"/>
          <w:sz w:val="24"/>
        </w:rPr>
        <w:t xml:space="preserve"> </w:t>
      </w:r>
      <w:r w:rsidRPr="00322811">
        <w:rPr>
          <w:rFonts w:ascii="Arial" w:hAnsi="Arial" w:cs="Arial"/>
          <w:sz w:val="24"/>
        </w:rPr>
        <w:t>and</w:t>
      </w:r>
      <w:r w:rsidRPr="00322811">
        <w:rPr>
          <w:rFonts w:ascii="Arial" w:hAnsi="Arial" w:cs="Arial"/>
          <w:spacing w:val="-13"/>
          <w:sz w:val="24"/>
        </w:rPr>
        <w:t xml:space="preserve"> </w:t>
      </w:r>
      <w:r w:rsidRPr="00322811">
        <w:rPr>
          <w:rFonts w:ascii="Arial" w:hAnsi="Arial" w:cs="Arial"/>
          <w:sz w:val="24"/>
        </w:rPr>
        <w:t xml:space="preserve">shiftin </w:t>
      </w:r>
      <w:r w:rsidRPr="00322811">
        <w:rPr>
          <w:rFonts w:ascii="Arial" w:hAnsi="Arial" w:cs="Arial"/>
          <w:sz w:val="24"/>
        </w:rPr>
        <w:t>consumer</w:t>
      </w:r>
      <w:r w:rsidRPr="00322811">
        <w:rPr>
          <w:rFonts w:ascii="Arial" w:hAnsi="Arial" w:cs="Arial"/>
          <w:spacing w:val="-16"/>
          <w:sz w:val="24"/>
        </w:rPr>
        <w:t xml:space="preserve"> </w:t>
      </w:r>
      <w:r w:rsidRPr="00322811">
        <w:rPr>
          <w:rFonts w:ascii="Arial" w:hAnsi="Arial" w:cs="Arial"/>
          <w:sz w:val="24"/>
        </w:rPr>
        <w:t>confidence</w:t>
      </w:r>
      <w:r w:rsidRPr="00322811">
        <w:rPr>
          <w:rFonts w:ascii="Arial" w:hAnsi="Arial" w:cs="Arial"/>
          <w:spacing w:val="-15"/>
          <w:sz w:val="24"/>
        </w:rPr>
        <w:t xml:space="preserve"> </w:t>
      </w:r>
      <w:r w:rsidRPr="00322811">
        <w:rPr>
          <w:rFonts w:ascii="Arial" w:hAnsi="Arial" w:cs="Arial"/>
          <w:sz w:val="24"/>
        </w:rPr>
        <w:t>further</w:t>
      </w:r>
      <w:r w:rsidRPr="00322811">
        <w:rPr>
          <w:rFonts w:ascii="Arial" w:hAnsi="Arial" w:cs="Arial"/>
          <w:spacing w:val="-16"/>
          <w:sz w:val="24"/>
        </w:rPr>
        <w:t xml:space="preserve"> </w:t>
      </w:r>
      <w:r w:rsidRPr="00322811">
        <w:rPr>
          <w:rFonts w:ascii="Arial" w:hAnsi="Arial" w:cs="Arial"/>
          <w:sz w:val="24"/>
        </w:rPr>
        <w:t>reduce</w:t>
      </w:r>
      <w:r w:rsidRPr="00322811">
        <w:rPr>
          <w:rFonts w:ascii="Arial" w:hAnsi="Arial" w:cs="Arial"/>
          <w:spacing w:val="-15"/>
          <w:sz w:val="24"/>
        </w:rPr>
        <w:t xml:space="preserve"> </w:t>
      </w:r>
      <w:r w:rsidRPr="00322811">
        <w:rPr>
          <w:rFonts w:ascii="Arial" w:hAnsi="Arial" w:cs="Arial"/>
          <w:sz w:val="24"/>
        </w:rPr>
        <w:t>spending</w:t>
      </w:r>
      <w:r w:rsidRPr="00322811">
        <w:rPr>
          <w:rFonts w:ascii="Arial" w:hAnsi="Arial" w:cs="Arial"/>
          <w:spacing w:val="-15"/>
          <w:sz w:val="24"/>
        </w:rPr>
        <w:t xml:space="preserve"> </w:t>
      </w:r>
      <w:r w:rsidRPr="00322811">
        <w:rPr>
          <w:rFonts w:ascii="Arial" w:hAnsi="Arial" w:cs="Arial"/>
          <w:sz w:val="24"/>
        </w:rPr>
        <w:t>in</w:t>
      </w:r>
      <w:r w:rsidRPr="00322811">
        <w:rPr>
          <w:rFonts w:ascii="Arial" w:hAnsi="Arial" w:cs="Arial"/>
          <w:spacing w:val="-15"/>
          <w:sz w:val="24"/>
        </w:rPr>
        <w:t xml:space="preserve"> </w:t>
      </w:r>
      <w:r w:rsidRPr="00322811">
        <w:rPr>
          <w:rFonts w:ascii="Arial" w:hAnsi="Arial" w:cs="Arial"/>
          <w:sz w:val="24"/>
        </w:rPr>
        <w:t>physical</w:t>
      </w:r>
      <w:r w:rsidRPr="00322811">
        <w:rPr>
          <w:rFonts w:ascii="Arial" w:hAnsi="Arial" w:cs="Arial"/>
          <w:spacing w:val="-15"/>
          <w:sz w:val="24"/>
        </w:rPr>
        <w:t xml:space="preserve"> </w:t>
      </w:r>
      <w:r w:rsidRPr="00322811">
        <w:rPr>
          <w:rFonts w:ascii="Arial" w:hAnsi="Arial" w:cs="Arial"/>
          <w:sz w:val="24"/>
        </w:rPr>
        <w:t>stores</w:t>
      </w:r>
      <w:r w:rsidRPr="00322811">
        <w:rPr>
          <w:rFonts w:ascii="Arial" w:hAnsi="Arial" w:cs="Arial"/>
          <w:spacing w:val="-16"/>
          <w:sz w:val="24"/>
        </w:rPr>
        <w:t xml:space="preserve"> </w:t>
      </w:r>
      <w:r w:rsidRPr="00322811">
        <w:rPr>
          <w:rFonts w:ascii="Arial" w:hAnsi="Arial" w:cs="Arial"/>
          <w:sz w:val="24"/>
        </w:rPr>
        <w:t>and</w:t>
      </w:r>
      <w:r w:rsidRPr="00322811">
        <w:rPr>
          <w:rFonts w:ascii="Arial" w:hAnsi="Arial" w:cs="Arial"/>
          <w:spacing w:val="-15"/>
          <w:sz w:val="24"/>
        </w:rPr>
        <w:t xml:space="preserve"> </w:t>
      </w:r>
      <w:r w:rsidRPr="00322811">
        <w:rPr>
          <w:rFonts w:ascii="Arial" w:hAnsi="Arial" w:cs="Arial"/>
          <w:sz w:val="24"/>
        </w:rPr>
        <w:t>reinforce</w:t>
      </w:r>
      <w:r w:rsidRPr="00322811">
        <w:rPr>
          <w:rFonts w:ascii="Arial" w:hAnsi="Arial" w:cs="Arial"/>
          <w:spacing w:val="-15"/>
          <w:sz w:val="24"/>
        </w:rPr>
        <w:t xml:space="preserve"> </w:t>
      </w:r>
      <w:r w:rsidRPr="00322811">
        <w:rPr>
          <w:rFonts w:ascii="Arial" w:hAnsi="Arial" w:cs="Arial"/>
          <w:sz w:val="24"/>
        </w:rPr>
        <w:t>the</w:t>
      </w:r>
      <w:r w:rsidRPr="00322811">
        <w:rPr>
          <w:rFonts w:ascii="Arial" w:hAnsi="Arial" w:cs="Arial"/>
          <w:spacing w:val="-15"/>
          <w:sz w:val="24"/>
        </w:rPr>
        <w:t xml:space="preserve"> </w:t>
      </w:r>
      <w:r w:rsidRPr="00322811">
        <w:rPr>
          <w:rFonts w:ascii="Arial" w:hAnsi="Arial" w:cs="Arial"/>
          <w:sz w:val="24"/>
        </w:rPr>
        <w:t>shift to online shopping (Bing Digital, 2025). Regulatory changes, like as increases in the minimum wage or tighter environmental compliance requirements, can also cause financial strain. Changes in consumer behaviour, particularly among younger generations, may move demand away from traditional retail models and towards subscription services, mobile-first shopping, or experience-based products.</w:t>
      </w:r>
    </w:p>
    <w:p w:rsidR="008A399B" w:rsidRDefault="008A399B" w:rsidP="008A399B">
      <w:pPr>
        <w:pStyle w:val="BodyText"/>
        <w:spacing w:before="240" w:line="350" w:lineRule="auto"/>
        <w:ind w:left="23" w:right="20"/>
        <w:jc w:val="both"/>
      </w:pPr>
    </w:p>
    <w:p w:rsidR="008A399B" w:rsidRDefault="008A399B" w:rsidP="008A399B">
      <w:pPr>
        <w:pStyle w:val="BodyText"/>
      </w:pPr>
    </w:p>
    <w:p w:rsidR="008A399B" w:rsidRDefault="008A399B" w:rsidP="008A399B">
      <w:pPr>
        <w:pStyle w:val="Heading1"/>
      </w:pPr>
    </w:p>
    <w:p w:rsidR="008A399B" w:rsidRDefault="008A399B" w:rsidP="008A399B">
      <w:pPr>
        <w:pStyle w:val="Heading1"/>
      </w:pPr>
    </w:p>
    <w:p w:rsidR="008A399B" w:rsidRDefault="008A399B" w:rsidP="008A399B">
      <w:pPr>
        <w:pStyle w:val="Heading1"/>
      </w:pPr>
    </w:p>
    <w:p w:rsidR="008A399B" w:rsidRDefault="008A399B" w:rsidP="008A399B">
      <w:pPr>
        <w:pStyle w:val="Heading1"/>
      </w:pPr>
    </w:p>
    <w:p w:rsidR="008A399B" w:rsidRDefault="008A399B" w:rsidP="008A399B">
      <w:pPr>
        <w:pStyle w:val="Heading1"/>
      </w:pPr>
    </w:p>
    <w:p w:rsidR="008A399B" w:rsidRDefault="008A399B" w:rsidP="008A399B">
      <w:pPr>
        <w:pStyle w:val="Heading1"/>
      </w:pPr>
    </w:p>
    <w:p w:rsidR="008A399B" w:rsidRDefault="008A399B" w:rsidP="008A399B">
      <w:pPr>
        <w:pStyle w:val="Heading1"/>
      </w:pPr>
    </w:p>
    <w:p w:rsidR="008A399B" w:rsidRDefault="008A399B" w:rsidP="008A399B">
      <w:pPr>
        <w:pStyle w:val="Heading1"/>
      </w:pPr>
    </w:p>
    <w:p w:rsidR="008A399B" w:rsidRDefault="008A399B" w:rsidP="008A399B">
      <w:pPr>
        <w:pStyle w:val="Heading1"/>
      </w:pPr>
    </w:p>
    <w:p w:rsidR="008A399B" w:rsidRDefault="008A399B" w:rsidP="008A399B">
      <w:pPr>
        <w:pStyle w:val="Heading1"/>
      </w:pPr>
    </w:p>
    <w:p w:rsidR="008A399B" w:rsidRDefault="008A399B" w:rsidP="008A399B">
      <w:pPr>
        <w:pStyle w:val="Heading1"/>
      </w:pPr>
    </w:p>
    <w:p w:rsidR="008A399B" w:rsidRDefault="008A399B" w:rsidP="008A399B">
      <w:pPr>
        <w:pStyle w:val="Heading1"/>
      </w:pPr>
    </w:p>
    <w:p w:rsidR="008A399B" w:rsidRDefault="008A399B" w:rsidP="008A399B">
      <w:pPr>
        <w:pStyle w:val="Heading1"/>
      </w:pPr>
    </w:p>
    <w:p w:rsidR="008A399B" w:rsidRDefault="008A399B" w:rsidP="008A399B">
      <w:pPr>
        <w:pStyle w:val="Heading1"/>
      </w:pPr>
    </w:p>
    <w:p w:rsidR="008A399B" w:rsidRDefault="008A399B" w:rsidP="008A399B">
      <w:pPr>
        <w:pStyle w:val="Heading1"/>
      </w:pPr>
    </w:p>
    <w:p w:rsidR="008A399B" w:rsidRDefault="008A399B" w:rsidP="008A399B">
      <w:pPr>
        <w:pStyle w:val="Heading1"/>
      </w:pPr>
    </w:p>
    <w:p w:rsidR="008A399B" w:rsidRDefault="008A399B" w:rsidP="008A399B">
      <w:pPr>
        <w:pStyle w:val="Heading1"/>
      </w:pPr>
    </w:p>
    <w:p w:rsidR="008A399B" w:rsidRDefault="008A399B" w:rsidP="008A399B">
      <w:pPr>
        <w:pStyle w:val="Heading1"/>
      </w:pPr>
    </w:p>
    <w:p w:rsidR="008A399B" w:rsidRDefault="008A399B" w:rsidP="008A399B">
      <w:pPr>
        <w:pStyle w:val="Heading1"/>
      </w:pPr>
    </w:p>
    <w:p w:rsidR="008A399B" w:rsidRDefault="008A399B" w:rsidP="008A399B">
      <w:pPr>
        <w:pStyle w:val="Heading1"/>
      </w:pPr>
    </w:p>
    <w:p w:rsidR="008A399B" w:rsidRDefault="008A399B" w:rsidP="008A399B">
      <w:pPr>
        <w:pStyle w:val="Heading1"/>
      </w:pPr>
    </w:p>
    <w:p w:rsidR="008A399B" w:rsidRDefault="008A399B" w:rsidP="008A399B">
      <w:pPr>
        <w:pStyle w:val="Heading1"/>
      </w:pPr>
    </w:p>
    <w:p w:rsidR="008A399B" w:rsidRDefault="008A399B" w:rsidP="008A399B">
      <w:pPr>
        <w:pStyle w:val="Heading1"/>
      </w:pPr>
    </w:p>
    <w:p w:rsidR="008A399B" w:rsidRDefault="008A399B" w:rsidP="008A399B">
      <w:pPr>
        <w:pStyle w:val="Heading1"/>
      </w:pPr>
    </w:p>
    <w:p w:rsidR="008A399B" w:rsidRDefault="008A399B" w:rsidP="008A399B">
      <w:pPr>
        <w:pStyle w:val="Heading1"/>
      </w:pPr>
      <w:r>
        <w:t>3.</w:t>
      </w:r>
      <w:r>
        <w:rPr>
          <w:spacing w:val="-3"/>
        </w:rPr>
        <w:t xml:space="preserve"> </w:t>
      </w:r>
      <w:r>
        <w:rPr>
          <w:spacing w:val="-2"/>
        </w:rPr>
        <w:t>Conclusion</w:t>
      </w:r>
    </w:p>
    <w:p w:rsidR="008A399B" w:rsidRDefault="008A399B" w:rsidP="008A399B">
      <w:pPr>
        <w:pStyle w:val="BodyText"/>
        <w:spacing w:before="88"/>
        <w:rPr>
          <w:b/>
        </w:rPr>
      </w:pPr>
    </w:p>
    <w:p w:rsidR="008A399B" w:rsidRDefault="008A399B" w:rsidP="008A399B">
      <w:pPr>
        <w:pStyle w:val="BodyText"/>
        <w:spacing w:line="350" w:lineRule="auto"/>
        <w:ind w:left="23" w:right="13"/>
        <w:jc w:val="both"/>
      </w:pPr>
      <w:r>
        <w:t>The UK high street retail sector is currently experiencing significant disruption, owing mostly to external causes that are changing the competitive landscape. According to the</w:t>
      </w:r>
      <w:r>
        <w:rPr>
          <w:spacing w:val="-2"/>
        </w:rPr>
        <w:t xml:space="preserve"> </w:t>
      </w:r>
      <w:r>
        <w:t>PESTLE</w:t>
      </w:r>
      <w:r>
        <w:rPr>
          <w:spacing w:val="-3"/>
        </w:rPr>
        <w:t xml:space="preserve"> </w:t>
      </w:r>
      <w:r>
        <w:t>research,</w:t>
      </w:r>
      <w:r>
        <w:rPr>
          <w:spacing w:val="-5"/>
        </w:rPr>
        <w:t xml:space="preserve"> </w:t>
      </w:r>
      <w:r>
        <w:t>political</w:t>
      </w:r>
      <w:r>
        <w:rPr>
          <w:spacing w:val="-2"/>
        </w:rPr>
        <w:t xml:space="preserve"> </w:t>
      </w:r>
      <w:r>
        <w:t>uncertainty,</w:t>
      </w:r>
      <w:r>
        <w:rPr>
          <w:spacing w:val="-5"/>
        </w:rPr>
        <w:t xml:space="preserve"> </w:t>
      </w:r>
      <w:r>
        <w:t>economic</w:t>
      </w:r>
      <w:r>
        <w:rPr>
          <w:spacing w:val="-3"/>
        </w:rPr>
        <w:t xml:space="preserve"> </w:t>
      </w:r>
      <w:r>
        <w:t>pressures</w:t>
      </w:r>
      <w:r>
        <w:rPr>
          <w:spacing w:val="-3"/>
        </w:rPr>
        <w:t xml:space="preserve"> </w:t>
      </w:r>
      <w:r>
        <w:t>such</w:t>
      </w:r>
      <w:r>
        <w:rPr>
          <w:spacing w:val="-2"/>
        </w:rPr>
        <w:t xml:space="preserve"> </w:t>
      </w:r>
      <w:r>
        <w:t>as</w:t>
      </w:r>
      <w:r>
        <w:rPr>
          <w:spacing w:val="-8"/>
        </w:rPr>
        <w:t xml:space="preserve"> </w:t>
      </w:r>
      <w:r>
        <w:t>inflation</w:t>
      </w:r>
      <w:r>
        <w:rPr>
          <w:spacing w:val="-2"/>
        </w:rPr>
        <w:t xml:space="preserve"> </w:t>
      </w:r>
      <w:r>
        <w:t>and decreased consumer spending, and altering societal values have all played a role in the issues that conventional merchants face. While technological innovation has opened up new opportunities, it has also increased the gap between digitally nimble firms and those who are sluggish to adapt. Legal and environmental challenges continue to increase, necessitating compliance and innovation in sustainability.</w:t>
      </w:r>
    </w:p>
    <w:p w:rsidR="008A399B" w:rsidRDefault="008A399B" w:rsidP="008A399B">
      <w:pPr>
        <w:pStyle w:val="BodyText"/>
        <w:tabs>
          <w:tab w:val="left" w:pos="3068"/>
          <w:tab w:val="left" w:pos="4558"/>
          <w:tab w:val="left" w:pos="5708"/>
          <w:tab w:val="left" w:pos="7617"/>
        </w:tabs>
        <w:spacing w:before="153" w:line="350" w:lineRule="auto"/>
        <w:ind w:left="23" w:right="16"/>
        <w:jc w:val="both"/>
        <w:rPr>
          <w:spacing w:val="-2"/>
        </w:rPr>
      </w:pPr>
      <w:r>
        <w:t>The</w:t>
      </w:r>
      <w:r>
        <w:rPr>
          <w:spacing w:val="-15"/>
        </w:rPr>
        <w:t xml:space="preserve"> </w:t>
      </w:r>
      <w:r>
        <w:t>complementary</w:t>
      </w:r>
      <w:r>
        <w:rPr>
          <w:spacing w:val="-14"/>
        </w:rPr>
        <w:t xml:space="preserve"> </w:t>
      </w:r>
      <w:r>
        <w:t>SWOT</w:t>
      </w:r>
      <w:r>
        <w:rPr>
          <w:spacing w:val="-16"/>
        </w:rPr>
        <w:t xml:space="preserve"> </w:t>
      </w:r>
      <w:r>
        <w:t>analysis</w:t>
      </w:r>
      <w:r>
        <w:rPr>
          <w:spacing w:val="-17"/>
        </w:rPr>
        <w:t xml:space="preserve"> </w:t>
      </w:r>
      <w:r>
        <w:t>indicated</w:t>
      </w:r>
      <w:r>
        <w:rPr>
          <w:spacing w:val="-13"/>
        </w:rPr>
        <w:t xml:space="preserve"> </w:t>
      </w:r>
      <w:r>
        <w:t>that,</w:t>
      </w:r>
      <w:r>
        <w:rPr>
          <w:spacing w:val="-16"/>
        </w:rPr>
        <w:t xml:space="preserve"> </w:t>
      </w:r>
      <w:r>
        <w:t>while</w:t>
      </w:r>
      <w:r>
        <w:rPr>
          <w:spacing w:val="-13"/>
        </w:rPr>
        <w:t xml:space="preserve"> </w:t>
      </w:r>
      <w:r>
        <w:t>High</w:t>
      </w:r>
      <w:r>
        <w:rPr>
          <w:spacing w:val="-13"/>
        </w:rPr>
        <w:t xml:space="preserve"> </w:t>
      </w:r>
      <w:r>
        <w:t>Street</w:t>
      </w:r>
      <w:r>
        <w:rPr>
          <w:spacing w:val="-16"/>
        </w:rPr>
        <w:t xml:space="preserve"> </w:t>
      </w:r>
      <w:r>
        <w:t>businesses</w:t>
      </w:r>
      <w:r>
        <w:rPr>
          <w:spacing w:val="-14"/>
        </w:rPr>
        <w:t xml:space="preserve"> </w:t>
      </w:r>
      <w:r>
        <w:t xml:space="preserve">have some assets, such as strong brand awareness and physical consumer engagement, these are gradually being eroded by high operational expenses and outmoded technology. However, opportunities exist in the shape of digital transformation, </w:t>
      </w:r>
      <w:r>
        <w:rPr>
          <w:spacing w:val="-2"/>
        </w:rPr>
        <w:t>sustainability-focused</w:t>
      </w:r>
      <w:r>
        <w:t xml:space="preserve"> </w:t>
      </w:r>
      <w:proofErr w:type="spellStart"/>
      <w:r>
        <w:rPr>
          <w:spacing w:val="-2"/>
        </w:rPr>
        <w:t>tactics</w:t>
      </w:r>
      <w:proofErr w:type="gramStart"/>
      <w:r>
        <w:rPr>
          <w:spacing w:val="-2"/>
        </w:rPr>
        <w:t>,</w:t>
      </w:r>
      <w:r>
        <w:rPr>
          <w:spacing w:val="-5"/>
        </w:rPr>
        <w:t>and</w:t>
      </w:r>
      <w:proofErr w:type="spellEnd"/>
      <w:proofErr w:type="gramEnd"/>
      <w:r>
        <w:t xml:space="preserve"> </w:t>
      </w:r>
      <w:r>
        <w:rPr>
          <w:spacing w:val="-2"/>
        </w:rPr>
        <w:t>community</w:t>
      </w:r>
      <w:r>
        <w:t xml:space="preserve"> </w:t>
      </w:r>
      <w:r>
        <w:rPr>
          <w:spacing w:val="-2"/>
        </w:rPr>
        <w:t>collaboration.</w:t>
      </w:r>
    </w:p>
    <w:p w:rsidR="008A399B" w:rsidRDefault="008A399B" w:rsidP="008A399B">
      <w:pPr>
        <w:pStyle w:val="BodyText"/>
        <w:spacing w:line="348" w:lineRule="auto"/>
        <w:ind w:left="23" w:right="20"/>
        <w:jc w:val="both"/>
      </w:pPr>
    </w:p>
    <w:p w:rsidR="008A399B" w:rsidRDefault="008A399B" w:rsidP="008A399B">
      <w:pPr>
        <w:pStyle w:val="BodyText"/>
        <w:spacing w:line="348" w:lineRule="auto"/>
        <w:ind w:left="23" w:right="20"/>
        <w:jc w:val="both"/>
      </w:pPr>
    </w:p>
    <w:p w:rsidR="008A399B" w:rsidRDefault="008A399B" w:rsidP="008A399B">
      <w:pPr>
        <w:pStyle w:val="BodyText"/>
        <w:spacing w:line="348" w:lineRule="auto"/>
        <w:ind w:left="23" w:right="20"/>
        <w:jc w:val="both"/>
      </w:pPr>
      <w:r>
        <w:t>Overall, High Street merchants' existence and performance are dependent on their capacity to adapt to external forces with agility, investment in innovation, and a dedication to meeting current customer expectations and regulatory needs.</w:t>
      </w:r>
    </w:p>
    <w:p w:rsidR="008A399B" w:rsidRDefault="008A399B" w:rsidP="008A399B">
      <w:pPr>
        <w:pStyle w:val="BodyText"/>
        <w:spacing w:line="348" w:lineRule="auto"/>
        <w:ind w:left="23" w:right="20"/>
        <w:jc w:val="both"/>
      </w:pPr>
    </w:p>
    <w:p w:rsidR="008A399B" w:rsidRDefault="008A399B" w:rsidP="008A399B">
      <w:pPr>
        <w:pStyle w:val="BodyText"/>
        <w:spacing w:line="348" w:lineRule="auto"/>
        <w:ind w:left="23" w:right="20"/>
        <w:jc w:val="both"/>
      </w:pPr>
    </w:p>
    <w:p w:rsidR="008A399B" w:rsidRDefault="008A399B" w:rsidP="008A399B">
      <w:pPr>
        <w:pStyle w:val="BodyText"/>
        <w:spacing w:line="348" w:lineRule="auto"/>
        <w:ind w:left="23" w:right="20"/>
        <w:jc w:val="both"/>
      </w:pPr>
    </w:p>
    <w:p w:rsidR="008A399B" w:rsidRDefault="008A399B" w:rsidP="008A399B">
      <w:pPr>
        <w:pStyle w:val="BodyText"/>
        <w:spacing w:line="348" w:lineRule="auto"/>
        <w:ind w:left="23" w:right="20"/>
        <w:jc w:val="both"/>
      </w:pPr>
    </w:p>
    <w:p w:rsidR="008A399B" w:rsidRDefault="008A399B" w:rsidP="008A399B">
      <w:pPr>
        <w:pStyle w:val="BodyText"/>
        <w:spacing w:line="348" w:lineRule="auto"/>
        <w:ind w:left="23" w:right="20"/>
        <w:jc w:val="both"/>
      </w:pPr>
    </w:p>
    <w:p w:rsidR="008A399B" w:rsidRDefault="008A399B" w:rsidP="008A399B">
      <w:pPr>
        <w:pStyle w:val="BodyText"/>
        <w:spacing w:line="348" w:lineRule="auto"/>
        <w:ind w:left="23" w:right="20"/>
        <w:jc w:val="both"/>
      </w:pPr>
    </w:p>
    <w:p w:rsidR="008A399B" w:rsidRDefault="008A399B" w:rsidP="008A399B">
      <w:pPr>
        <w:pStyle w:val="BodyText"/>
        <w:spacing w:line="348" w:lineRule="auto"/>
        <w:ind w:left="23" w:right="20"/>
        <w:jc w:val="both"/>
      </w:pPr>
    </w:p>
    <w:p w:rsidR="008A399B" w:rsidRDefault="008A399B" w:rsidP="008A399B">
      <w:pPr>
        <w:pStyle w:val="BodyText"/>
        <w:spacing w:line="348" w:lineRule="auto"/>
        <w:ind w:left="23" w:right="20"/>
        <w:jc w:val="both"/>
      </w:pPr>
    </w:p>
    <w:p w:rsidR="008A399B" w:rsidRDefault="008A399B" w:rsidP="008A399B">
      <w:pPr>
        <w:pStyle w:val="BodyText"/>
        <w:spacing w:line="348" w:lineRule="auto"/>
        <w:ind w:left="23" w:right="20"/>
        <w:jc w:val="both"/>
      </w:pPr>
    </w:p>
    <w:p w:rsidR="008A399B" w:rsidRDefault="008A399B" w:rsidP="008A399B">
      <w:pPr>
        <w:pStyle w:val="BodyText"/>
        <w:spacing w:line="348" w:lineRule="auto"/>
        <w:ind w:left="23" w:right="20"/>
        <w:jc w:val="both"/>
      </w:pPr>
    </w:p>
    <w:p w:rsidR="008A399B" w:rsidRDefault="008A399B" w:rsidP="008A399B">
      <w:pPr>
        <w:pStyle w:val="BodyText"/>
        <w:spacing w:line="348" w:lineRule="auto"/>
        <w:ind w:left="23" w:right="20"/>
        <w:jc w:val="both"/>
      </w:pPr>
    </w:p>
    <w:p w:rsidR="008A399B" w:rsidRDefault="008A399B" w:rsidP="008A399B">
      <w:pPr>
        <w:pStyle w:val="BodyText"/>
        <w:spacing w:line="348" w:lineRule="auto"/>
        <w:ind w:left="23" w:right="20"/>
        <w:jc w:val="both"/>
      </w:pPr>
    </w:p>
    <w:p w:rsidR="008A399B" w:rsidRDefault="008A399B" w:rsidP="008A399B">
      <w:pPr>
        <w:pStyle w:val="BodyText"/>
        <w:spacing w:line="348" w:lineRule="auto"/>
        <w:ind w:left="23" w:right="20"/>
        <w:jc w:val="both"/>
      </w:pPr>
    </w:p>
    <w:p w:rsidR="008A399B" w:rsidRDefault="008A399B" w:rsidP="008A399B">
      <w:pPr>
        <w:pStyle w:val="BodyText"/>
        <w:spacing w:line="348" w:lineRule="auto"/>
        <w:ind w:left="23" w:right="20"/>
        <w:jc w:val="both"/>
      </w:pPr>
    </w:p>
    <w:p w:rsidR="008A399B" w:rsidRDefault="008A399B" w:rsidP="008A399B">
      <w:pPr>
        <w:pStyle w:val="BodyText"/>
        <w:spacing w:line="348" w:lineRule="auto"/>
        <w:ind w:left="23" w:right="20"/>
        <w:jc w:val="both"/>
      </w:pPr>
    </w:p>
    <w:p w:rsidR="008A399B" w:rsidRDefault="008A399B" w:rsidP="008A399B">
      <w:pPr>
        <w:pStyle w:val="BodyText"/>
        <w:spacing w:line="348" w:lineRule="auto"/>
        <w:ind w:left="23" w:right="20"/>
        <w:jc w:val="both"/>
      </w:pPr>
    </w:p>
    <w:p w:rsidR="008A399B" w:rsidRDefault="008A399B" w:rsidP="008A399B">
      <w:pPr>
        <w:pStyle w:val="BodyText"/>
        <w:spacing w:line="348" w:lineRule="auto"/>
        <w:ind w:left="23" w:right="20"/>
        <w:jc w:val="both"/>
      </w:pPr>
    </w:p>
    <w:p w:rsidR="008A399B" w:rsidRDefault="008A399B" w:rsidP="008A399B">
      <w:pPr>
        <w:pStyle w:val="BodyText"/>
        <w:spacing w:line="348" w:lineRule="auto"/>
        <w:ind w:left="23" w:right="20"/>
        <w:jc w:val="both"/>
      </w:pPr>
      <w:bookmarkStart w:id="2" w:name="_GoBack"/>
      <w:bookmarkEnd w:id="2"/>
    </w:p>
    <w:p w:rsidR="008A399B" w:rsidRPr="00322811" w:rsidRDefault="008A399B" w:rsidP="008A399B">
      <w:pPr>
        <w:pStyle w:val="BodyText"/>
        <w:spacing w:line="348" w:lineRule="auto"/>
        <w:ind w:left="23" w:right="20"/>
        <w:jc w:val="both"/>
        <w:rPr>
          <w:b/>
          <w:sz w:val="28"/>
        </w:rPr>
      </w:pPr>
      <w:r w:rsidRPr="00322811">
        <w:rPr>
          <w:b/>
          <w:sz w:val="28"/>
        </w:rPr>
        <w:t xml:space="preserve">Reference </w:t>
      </w:r>
      <w:proofErr w:type="gramStart"/>
      <w:r w:rsidRPr="00322811">
        <w:rPr>
          <w:b/>
          <w:sz w:val="28"/>
        </w:rPr>
        <w:t>list :</w:t>
      </w:r>
      <w:proofErr w:type="gramEnd"/>
    </w:p>
    <w:p w:rsidR="008A399B" w:rsidRPr="00322811" w:rsidRDefault="008A399B" w:rsidP="008A399B">
      <w:pPr>
        <w:spacing w:line="271" w:lineRule="auto"/>
        <w:ind w:left="23" w:right="9"/>
        <w:jc w:val="both"/>
        <w:rPr>
          <w:rFonts w:ascii="Arial" w:hAnsi="Arial" w:cs="Arial"/>
          <w:sz w:val="24"/>
        </w:rPr>
      </w:pPr>
      <w:r w:rsidRPr="00322811">
        <w:rPr>
          <w:rFonts w:ascii="Arial" w:hAnsi="Arial" w:cs="Arial"/>
          <w:sz w:val="24"/>
        </w:rPr>
        <w:t xml:space="preserve">Bing Digital (2025) </w:t>
      </w:r>
      <w:r w:rsidRPr="00322811">
        <w:rPr>
          <w:rFonts w:ascii="Arial" w:hAnsi="Arial" w:cs="Arial"/>
          <w:i/>
          <w:sz w:val="24"/>
        </w:rPr>
        <w:t>The Power of Amazon Marketplace for British Brands in 2025</w:t>
      </w:r>
      <w:r w:rsidRPr="00322811">
        <w:rPr>
          <w:rFonts w:ascii="Arial" w:hAnsi="Arial" w:cs="Arial"/>
          <w:sz w:val="24"/>
        </w:rPr>
        <w:t xml:space="preserve">. Available at: </w:t>
      </w:r>
      <w:r w:rsidRPr="00322811">
        <w:rPr>
          <w:rFonts w:ascii="Arial" w:hAnsi="Arial" w:cs="Arial"/>
        </w:rPr>
        <w:fldChar w:fldCharType="begin"/>
      </w:r>
      <w:r w:rsidRPr="00322811">
        <w:rPr>
          <w:rFonts w:ascii="Arial" w:hAnsi="Arial" w:cs="Arial"/>
        </w:rPr>
        <w:instrText xml:space="preserve"> HYPERLINK "https://www.bingdigital.com/the-power-of-amazon-marketplace-for-british-brands-in-2025/" \h </w:instrText>
      </w:r>
      <w:r w:rsidRPr="00322811">
        <w:rPr>
          <w:rFonts w:ascii="Arial" w:hAnsi="Arial" w:cs="Arial"/>
        </w:rPr>
        <w:fldChar w:fldCharType="separate"/>
      </w:r>
      <w:r w:rsidRPr="00322811">
        <w:rPr>
          <w:rFonts w:ascii="Arial" w:hAnsi="Arial" w:cs="Arial"/>
          <w:color w:val="467885"/>
          <w:sz w:val="24"/>
          <w:u w:val="single" w:color="467885"/>
        </w:rPr>
        <w:t>https://www.bingdigital.com/the-power-of-amazon-marketplace-for-</w:t>
      </w:r>
      <w:r w:rsidRPr="00322811">
        <w:rPr>
          <w:rFonts w:ascii="Arial" w:hAnsi="Arial" w:cs="Arial"/>
          <w:color w:val="467885"/>
          <w:sz w:val="24"/>
          <w:u w:val="single" w:color="467885"/>
        </w:rPr>
        <w:fldChar w:fldCharType="end"/>
      </w:r>
      <w:r w:rsidRPr="00322811">
        <w:rPr>
          <w:rFonts w:ascii="Arial" w:hAnsi="Arial" w:cs="Arial"/>
          <w:color w:val="467885"/>
          <w:sz w:val="24"/>
        </w:rPr>
        <w:t xml:space="preserve"> </w:t>
      </w:r>
      <w:hyperlink r:id="rId5">
        <w:r w:rsidRPr="00322811">
          <w:rPr>
            <w:rFonts w:ascii="Arial" w:hAnsi="Arial" w:cs="Arial"/>
            <w:color w:val="467885"/>
            <w:sz w:val="24"/>
            <w:u w:val="single" w:color="467885"/>
          </w:rPr>
          <w:t>british-brands-in-2025/</w:t>
        </w:r>
      </w:hyperlink>
      <w:r w:rsidRPr="00322811">
        <w:rPr>
          <w:rFonts w:ascii="Arial" w:hAnsi="Arial" w:cs="Arial"/>
          <w:color w:val="467885"/>
          <w:sz w:val="24"/>
        </w:rPr>
        <w:t xml:space="preserve"> </w:t>
      </w:r>
      <w:r w:rsidRPr="00322811">
        <w:rPr>
          <w:rFonts w:ascii="Arial" w:hAnsi="Arial" w:cs="Arial"/>
          <w:sz w:val="24"/>
        </w:rPr>
        <w:t>(Accessed: 9 July 2025).</w:t>
      </w:r>
    </w:p>
    <w:p w:rsidR="008A399B" w:rsidRPr="00322811" w:rsidRDefault="008A399B" w:rsidP="008A399B">
      <w:pPr>
        <w:pStyle w:val="BodyText"/>
        <w:tabs>
          <w:tab w:val="left" w:pos="1347"/>
          <w:tab w:val="left" w:pos="2228"/>
          <w:tab w:val="left" w:pos="3432"/>
          <w:tab w:val="left" w:pos="4730"/>
          <w:tab w:val="left" w:pos="5820"/>
          <w:tab w:val="left" w:pos="7206"/>
          <w:tab w:val="left" w:pos="8785"/>
        </w:tabs>
        <w:spacing w:before="70" w:line="268" w:lineRule="auto"/>
        <w:ind w:right="16"/>
      </w:pPr>
      <w:r w:rsidRPr="00322811">
        <w:rPr>
          <w:spacing w:val="-2"/>
        </w:rPr>
        <w:t>Centre</w:t>
      </w:r>
      <w:r w:rsidR="00322811" w:rsidRPr="00322811">
        <w:t xml:space="preserve"> </w:t>
      </w:r>
      <w:r w:rsidRPr="00322811">
        <w:rPr>
          <w:spacing w:val="-4"/>
        </w:rPr>
        <w:t>for</w:t>
      </w:r>
      <w:r w:rsidR="00322811" w:rsidRPr="00322811">
        <w:t xml:space="preserve"> </w:t>
      </w:r>
      <w:r w:rsidRPr="00322811">
        <w:rPr>
          <w:spacing w:val="-2"/>
        </w:rPr>
        <w:t>Cities</w:t>
      </w:r>
      <w:r w:rsidR="00322811" w:rsidRPr="00322811">
        <w:t xml:space="preserve"> </w:t>
      </w:r>
      <w:r w:rsidRPr="00322811">
        <w:rPr>
          <w:spacing w:val="-2"/>
        </w:rPr>
        <w:t>(2022)</w:t>
      </w:r>
      <w:r w:rsidR="00322811" w:rsidRPr="00322811">
        <w:t xml:space="preserve"> </w:t>
      </w:r>
      <w:r w:rsidRPr="00322811">
        <w:rPr>
          <w:i/>
          <w:spacing w:val="-4"/>
        </w:rPr>
        <w:t>High</w:t>
      </w:r>
      <w:r w:rsidR="00322811" w:rsidRPr="00322811">
        <w:rPr>
          <w:i/>
        </w:rPr>
        <w:t xml:space="preserve"> </w:t>
      </w:r>
      <w:r w:rsidRPr="00322811">
        <w:rPr>
          <w:i/>
          <w:spacing w:val="-2"/>
        </w:rPr>
        <w:t>streets</w:t>
      </w:r>
      <w:r w:rsidRPr="00322811">
        <w:rPr>
          <w:spacing w:val="-2"/>
        </w:rPr>
        <w:t>.</w:t>
      </w:r>
      <w:r w:rsidR="00322811" w:rsidRPr="00322811">
        <w:t xml:space="preserve"> </w:t>
      </w:r>
      <w:r w:rsidRPr="00322811">
        <w:rPr>
          <w:spacing w:val="-2"/>
        </w:rPr>
        <w:t>Available</w:t>
      </w:r>
      <w:r w:rsidR="00322811" w:rsidRPr="00322811">
        <w:t xml:space="preserve"> </w:t>
      </w:r>
      <w:r w:rsidRPr="00322811">
        <w:rPr>
          <w:spacing w:val="-4"/>
        </w:rPr>
        <w:t xml:space="preserve">at: </w:t>
      </w:r>
      <w:hyperlink r:id="rId6">
        <w:r w:rsidRPr="00322811">
          <w:rPr>
            <w:color w:val="467885"/>
            <w:u w:val="single" w:color="467885"/>
          </w:rPr>
          <w:t>https://www.centreforcities.org/high-streets/</w:t>
        </w:r>
      </w:hyperlink>
      <w:r w:rsidRPr="00322811">
        <w:rPr>
          <w:color w:val="467885"/>
        </w:rPr>
        <w:t xml:space="preserve"> </w:t>
      </w:r>
      <w:r w:rsidRPr="00322811">
        <w:t>(Accessed: 9 July 2025).</w:t>
      </w:r>
    </w:p>
    <w:p w:rsidR="008A399B" w:rsidRPr="00322811" w:rsidRDefault="008A399B" w:rsidP="008A399B">
      <w:pPr>
        <w:tabs>
          <w:tab w:val="left" w:pos="1446"/>
          <w:tab w:val="left" w:pos="2364"/>
          <w:tab w:val="left" w:pos="3808"/>
          <w:tab w:val="left" w:pos="4907"/>
          <w:tab w:val="left" w:pos="6082"/>
          <w:tab w:val="left" w:pos="6636"/>
          <w:tab w:val="left" w:pos="7591"/>
          <w:tab w:val="left" w:pos="8784"/>
        </w:tabs>
        <w:spacing w:before="247" w:line="268" w:lineRule="auto"/>
        <w:ind w:left="23" w:right="17"/>
        <w:rPr>
          <w:rFonts w:ascii="Arial" w:hAnsi="Arial" w:cs="Arial"/>
          <w:sz w:val="24"/>
        </w:rPr>
      </w:pPr>
      <w:r w:rsidRPr="00322811">
        <w:rPr>
          <w:rFonts w:ascii="Arial" w:hAnsi="Arial" w:cs="Arial"/>
          <w:spacing w:val="-2"/>
          <w:sz w:val="24"/>
        </w:rPr>
        <w:t>CyberCrew</w:t>
      </w:r>
      <w:r w:rsidR="00322811" w:rsidRPr="00322811">
        <w:rPr>
          <w:rFonts w:ascii="Arial" w:hAnsi="Arial" w:cs="Arial"/>
          <w:sz w:val="24"/>
        </w:rPr>
        <w:t xml:space="preserve"> </w:t>
      </w:r>
      <w:r w:rsidRPr="00322811">
        <w:rPr>
          <w:rFonts w:ascii="Arial" w:hAnsi="Arial" w:cs="Arial"/>
          <w:spacing w:val="-2"/>
          <w:sz w:val="24"/>
        </w:rPr>
        <w:t>(2024)</w:t>
      </w:r>
      <w:r w:rsidR="00322811" w:rsidRPr="00322811">
        <w:rPr>
          <w:rFonts w:ascii="Arial" w:hAnsi="Arial" w:cs="Arial"/>
          <w:sz w:val="24"/>
        </w:rPr>
        <w:t xml:space="preserve"> </w:t>
      </w:r>
      <w:r w:rsidRPr="00322811">
        <w:rPr>
          <w:rFonts w:ascii="Arial" w:hAnsi="Arial" w:cs="Arial"/>
          <w:i/>
          <w:spacing w:val="-2"/>
          <w:sz w:val="24"/>
        </w:rPr>
        <w:t>Fascinating</w:t>
      </w:r>
      <w:r w:rsidR="00322811" w:rsidRPr="00322811">
        <w:rPr>
          <w:rFonts w:ascii="Arial" w:hAnsi="Arial" w:cs="Arial"/>
          <w:i/>
          <w:sz w:val="24"/>
        </w:rPr>
        <w:t xml:space="preserve"> </w:t>
      </w:r>
      <w:r w:rsidRPr="00322811">
        <w:rPr>
          <w:rFonts w:ascii="Arial" w:hAnsi="Arial" w:cs="Arial"/>
          <w:i/>
          <w:spacing w:val="-2"/>
          <w:sz w:val="24"/>
        </w:rPr>
        <w:t>Amazon</w:t>
      </w:r>
      <w:r w:rsidRPr="00322811">
        <w:rPr>
          <w:rFonts w:ascii="Arial" w:hAnsi="Arial" w:cs="Arial"/>
          <w:i/>
          <w:sz w:val="24"/>
        </w:rPr>
        <w:tab/>
      </w:r>
      <w:r w:rsidRPr="00322811">
        <w:rPr>
          <w:rFonts w:ascii="Arial" w:hAnsi="Arial" w:cs="Arial"/>
          <w:i/>
          <w:spacing w:val="-2"/>
          <w:sz w:val="24"/>
        </w:rPr>
        <w:t>Statistics</w:t>
      </w:r>
      <w:r w:rsidR="00322811" w:rsidRPr="00322811">
        <w:rPr>
          <w:rFonts w:ascii="Arial" w:hAnsi="Arial" w:cs="Arial"/>
          <w:i/>
          <w:sz w:val="24"/>
        </w:rPr>
        <w:t xml:space="preserve"> </w:t>
      </w:r>
      <w:r w:rsidRPr="00322811">
        <w:rPr>
          <w:rFonts w:ascii="Arial" w:hAnsi="Arial" w:cs="Arial"/>
          <w:i/>
          <w:spacing w:val="-6"/>
          <w:sz w:val="24"/>
        </w:rPr>
        <w:t>UK</w:t>
      </w:r>
      <w:r w:rsidR="00322811" w:rsidRPr="00322811">
        <w:rPr>
          <w:rFonts w:ascii="Arial" w:hAnsi="Arial" w:cs="Arial"/>
          <w:i/>
          <w:sz w:val="24"/>
        </w:rPr>
        <w:t xml:space="preserve"> </w:t>
      </w:r>
      <w:r w:rsidRPr="00322811">
        <w:rPr>
          <w:rFonts w:ascii="Arial" w:hAnsi="Arial" w:cs="Arial"/>
          <w:i/>
          <w:spacing w:val="-2"/>
          <w:sz w:val="24"/>
        </w:rPr>
        <w:t>[2025]</w:t>
      </w:r>
      <w:r w:rsidRPr="00322811">
        <w:rPr>
          <w:rFonts w:ascii="Arial" w:hAnsi="Arial" w:cs="Arial"/>
          <w:spacing w:val="-2"/>
          <w:sz w:val="24"/>
        </w:rPr>
        <w:t>.Available</w:t>
      </w:r>
      <w:r w:rsidRPr="00322811">
        <w:rPr>
          <w:rFonts w:ascii="Arial" w:hAnsi="Arial" w:cs="Arial"/>
          <w:sz w:val="24"/>
        </w:rPr>
        <w:tab/>
      </w:r>
      <w:r w:rsidRPr="00322811">
        <w:rPr>
          <w:rFonts w:ascii="Arial" w:hAnsi="Arial" w:cs="Arial"/>
          <w:spacing w:val="-4"/>
          <w:sz w:val="24"/>
        </w:rPr>
        <w:t xml:space="preserve">at: </w:t>
      </w:r>
      <w:hyperlink r:id="rId7">
        <w:r w:rsidRPr="00322811">
          <w:rPr>
            <w:rFonts w:ascii="Arial" w:hAnsi="Arial" w:cs="Arial"/>
            <w:color w:val="467885"/>
            <w:sz w:val="24"/>
            <w:u w:val="single" w:color="467885"/>
          </w:rPr>
          <w:t>https://cybercrew.uk/blog/amazon-statistics-uk/</w:t>
        </w:r>
      </w:hyperlink>
      <w:r w:rsidRPr="00322811">
        <w:rPr>
          <w:rFonts w:ascii="Arial" w:hAnsi="Arial" w:cs="Arial"/>
          <w:color w:val="467885"/>
          <w:sz w:val="24"/>
        </w:rPr>
        <w:t xml:space="preserve"> </w:t>
      </w:r>
      <w:r w:rsidRPr="00322811">
        <w:rPr>
          <w:rFonts w:ascii="Arial" w:hAnsi="Arial" w:cs="Arial"/>
          <w:sz w:val="24"/>
        </w:rPr>
        <w:t>(Accessed: 9 July 2025).</w:t>
      </w:r>
    </w:p>
    <w:p w:rsidR="008A399B" w:rsidRPr="00322811" w:rsidRDefault="008A399B" w:rsidP="008A399B">
      <w:pPr>
        <w:pStyle w:val="BodyText"/>
        <w:tabs>
          <w:tab w:val="left" w:pos="1217"/>
          <w:tab w:val="left" w:pos="2299"/>
          <w:tab w:val="left" w:pos="3373"/>
          <w:tab w:val="left" w:pos="4552"/>
          <w:tab w:val="left" w:pos="5127"/>
          <w:tab w:val="left" w:pos="6445"/>
          <w:tab w:val="left" w:pos="7431"/>
          <w:tab w:val="left" w:pos="8784"/>
        </w:tabs>
        <w:spacing w:before="242" w:line="271" w:lineRule="auto"/>
        <w:ind w:left="23" w:right="17"/>
      </w:pPr>
      <w:r w:rsidRPr="00322811">
        <w:rPr>
          <w:spacing w:val="-2"/>
        </w:rPr>
        <w:t>Deloitte</w:t>
      </w:r>
      <w:r w:rsidR="00322811" w:rsidRPr="00322811">
        <w:t xml:space="preserve"> </w:t>
      </w:r>
      <w:r w:rsidRPr="00322811">
        <w:rPr>
          <w:spacing w:val="-2"/>
        </w:rPr>
        <w:t>(2023)</w:t>
      </w:r>
      <w:r w:rsidR="00322811" w:rsidRPr="00322811">
        <w:t xml:space="preserve"> </w:t>
      </w:r>
      <w:r w:rsidRPr="00322811">
        <w:rPr>
          <w:i/>
          <w:spacing w:val="-2"/>
        </w:rPr>
        <w:t>Global</w:t>
      </w:r>
      <w:r w:rsidR="00322811" w:rsidRPr="00322811">
        <w:rPr>
          <w:i/>
        </w:rPr>
        <w:t xml:space="preserve"> </w:t>
      </w:r>
      <w:r w:rsidRPr="00322811">
        <w:rPr>
          <w:i/>
          <w:spacing w:val="-2"/>
        </w:rPr>
        <w:t>Powers</w:t>
      </w:r>
      <w:r w:rsidR="00322811" w:rsidRPr="00322811">
        <w:rPr>
          <w:i/>
        </w:rPr>
        <w:t xml:space="preserve"> </w:t>
      </w:r>
      <w:r w:rsidRPr="00322811">
        <w:rPr>
          <w:i/>
          <w:spacing w:val="-6"/>
        </w:rPr>
        <w:t>of</w:t>
      </w:r>
      <w:r w:rsidR="00322811" w:rsidRPr="00322811">
        <w:rPr>
          <w:i/>
        </w:rPr>
        <w:t xml:space="preserve"> </w:t>
      </w:r>
      <w:proofErr w:type="gramStart"/>
      <w:r w:rsidRPr="00322811">
        <w:rPr>
          <w:i/>
          <w:spacing w:val="-2"/>
        </w:rPr>
        <w:t>Retailing</w:t>
      </w:r>
      <w:proofErr w:type="gramEnd"/>
      <w:r w:rsidRPr="00322811">
        <w:rPr>
          <w:i/>
        </w:rPr>
        <w:tab/>
      </w:r>
      <w:r w:rsidRPr="00322811">
        <w:rPr>
          <w:i/>
          <w:spacing w:val="-2"/>
        </w:rPr>
        <w:t>2023</w:t>
      </w:r>
      <w:r w:rsidRPr="00322811">
        <w:rPr>
          <w:spacing w:val="-2"/>
        </w:rPr>
        <w:t>.Available</w:t>
      </w:r>
      <w:r w:rsidRPr="00322811">
        <w:tab/>
      </w:r>
      <w:r w:rsidRPr="00322811">
        <w:rPr>
          <w:spacing w:val="-4"/>
        </w:rPr>
        <w:t xml:space="preserve">at: </w:t>
      </w:r>
      <w:hyperlink r:id="rId8">
        <w:r w:rsidRPr="00322811">
          <w:rPr>
            <w:color w:val="467885"/>
            <w:spacing w:val="-2"/>
            <w:u w:val="single" w:color="467885"/>
          </w:rPr>
          <w:t>https://www.deloitte.com/an/en/Industries/consumer/analysis/the-global-powers-of-</w:t>
        </w:r>
      </w:hyperlink>
      <w:r w:rsidRPr="00322811">
        <w:rPr>
          <w:color w:val="467885"/>
          <w:spacing w:val="-2"/>
        </w:rPr>
        <w:t xml:space="preserve"> </w:t>
      </w:r>
      <w:hyperlink r:id="rId9">
        <w:r w:rsidRPr="00322811">
          <w:rPr>
            <w:color w:val="467885"/>
            <w:u w:val="single" w:color="467885"/>
          </w:rPr>
          <w:t>retailing.html</w:t>
        </w:r>
      </w:hyperlink>
      <w:r w:rsidRPr="00322811">
        <w:rPr>
          <w:color w:val="467885"/>
        </w:rPr>
        <w:t xml:space="preserve"> </w:t>
      </w:r>
      <w:r w:rsidRPr="00322811">
        <w:t>(Accessed: 9 July 2025).</w:t>
      </w:r>
    </w:p>
    <w:p w:rsidR="008A399B" w:rsidRPr="00322811" w:rsidRDefault="008A399B" w:rsidP="008A399B">
      <w:pPr>
        <w:spacing w:before="240" w:line="271" w:lineRule="auto"/>
        <w:ind w:left="23" w:right="11"/>
        <w:jc w:val="both"/>
        <w:rPr>
          <w:rFonts w:ascii="Arial" w:hAnsi="Arial" w:cs="Arial"/>
          <w:sz w:val="24"/>
        </w:rPr>
      </w:pPr>
      <w:r w:rsidRPr="00322811">
        <w:rPr>
          <w:rFonts w:ascii="Arial" w:hAnsi="Arial" w:cs="Arial"/>
          <w:sz w:val="24"/>
        </w:rPr>
        <w:t xml:space="preserve">EY (2025) </w:t>
      </w:r>
      <w:r w:rsidRPr="00322811">
        <w:rPr>
          <w:rFonts w:ascii="Arial" w:hAnsi="Arial" w:cs="Arial"/>
          <w:i/>
          <w:sz w:val="24"/>
        </w:rPr>
        <w:t>UK consumers are prioritising value over brand loyalty – EY Future Consumer Index</w:t>
      </w:r>
      <w:r w:rsidRPr="00322811">
        <w:rPr>
          <w:rFonts w:ascii="Arial" w:hAnsi="Arial" w:cs="Arial"/>
          <w:sz w:val="24"/>
        </w:rPr>
        <w:t xml:space="preserve">. Available at: </w:t>
      </w:r>
      <w:r w:rsidRPr="00322811">
        <w:rPr>
          <w:rFonts w:ascii="Arial" w:hAnsi="Arial" w:cs="Arial"/>
        </w:rPr>
        <w:fldChar w:fldCharType="begin"/>
      </w:r>
      <w:r w:rsidRPr="00322811">
        <w:rPr>
          <w:rFonts w:ascii="Arial" w:hAnsi="Arial" w:cs="Arial"/>
        </w:rPr>
        <w:instrText xml:space="preserve"> HYPERLINK "https://www.ey.com/en_uk/newsroom/2025/05/brand-loyalty-declines-as-financial-concerns-persist" \h </w:instrText>
      </w:r>
      <w:r w:rsidRPr="00322811">
        <w:rPr>
          <w:rFonts w:ascii="Arial" w:hAnsi="Arial" w:cs="Arial"/>
        </w:rPr>
        <w:fldChar w:fldCharType="separate"/>
      </w:r>
      <w:r w:rsidRPr="00322811">
        <w:rPr>
          <w:rFonts w:ascii="Arial" w:hAnsi="Arial" w:cs="Arial"/>
          <w:color w:val="467885"/>
          <w:sz w:val="24"/>
          <w:u w:val="single" w:color="467885"/>
        </w:rPr>
        <w:t>https://www.ey.com/en_uk/newsroom/2025/05/brand-</w:t>
      </w:r>
      <w:r w:rsidRPr="00322811">
        <w:rPr>
          <w:rFonts w:ascii="Arial" w:hAnsi="Arial" w:cs="Arial"/>
          <w:color w:val="467885"/>
          <w:sz w:val="24"/>
          <w:u w:val="single" w:color="467885"/>
        </w:rPr>
        <w:fldChar w:fldCharType="end"/>
      </w:r>
      <w:r w:rsidRPr="00322811">
        <w:rPr>
          <w:rFonts w:ascii="Arial" w:hAnsi="Arial" w:cs="Arial"/>
          <w:color w:val="467885"/>
          <w:sz w:val="24"/>
        </w:rPr>
        <w:t xml:space="preserve"> </w:t>
      </w:r>
      <w:hyperlink r:id="rId10">
        <w:r w:rsidRPr="00322811">
          <w:rPr>
            <w:rFonts w:ascii="Arial" w:hAnsi="Arial" w:cs="Arial"/>
            <w:color w:val="467885"/>
            <w:sz w:val="24"/>
            <w:u w:val="single" w:color="467885"/>
          </w:rPr>
          <w:t>loyalty-declines-as-financial-concerns-persist</w:t>
        </w:r>
      </w:hyperlink>
      <w:r w:rsidRPr="00322811">
        <w:rPr>
          <w:rFonts w:ascii="Arial" w:hAnsi="Arial" w:cs="Arial"/>
          <w:color w:val="467885"/>
          <w:sz w:val="24"/>
        </w:rPr>
        <w:t xml:space="preserve"> </w:t>
      </w:r>
      <w:r w:rsidRPr="00322811">
        <w:rPr>
          <w:rFonts w:ascii="Arial" w:hAnsi="Arial" w:cs="Arial"/>
          <w:sz w:val="24"/>
        </w:rPr>
        <w:t>(Accessed: 9 July 2025).</w:t>
      </w:r>
    </w:p>
    <w:p w:rsidR="008A399B" w:rsidRPr="00322811" w:rsidRDefault="008A399B" w:rsidP="008A399B">
      <w:pPr>
        <w:spacing w:before="240" w:line="271" w:lineRule="auto"/>
        <w:ind w:left="23" w:right="11"/>
        <w:jc w:val="both"/>
        <w:rPr>
          <w:rFonts w:ascii="Arial" w:hAnsi="Arial" w:cs="Arial"/>
          <w:sz w:val="24"/>
        </w:rPr>
      </w:pPr>
      <w:r w:rsidRPr="00322811">
        <w:rPr>
          <w:rFonts w:ascii="Arial" w:hAnsi="Arial" w:cs="Arial"/>
          <w:sz w:val="24"/>
        </w:rPr>
        <w:t xml:space="preserve">Green Fulfilment (2025) </w:t>
      </w:r>
      <w:r w:rsidRPr="00322811">
        <w:rPr>
          <w:rFonts w:ascii="Arial" w:hAnsi="Arial" w:cs="Arial"/>
          <w:i/>
          <w:sz w:val="24"/>
        </w:rPr>
        <w:t>Adapting to Change: The Long-Term Impact of Brexit on UK Logistics</w:t>
      </w:r>
      <w:r w:rsidRPr="00322811">
        <w:rPr>
          <w:rFonts w:ascii="Arial" w:hAnsi="Arial" w:cs="Arial"/>
          <w:sz w:val="24"/>
        </w:rPr>
        <w:t xml:space="preserve">. Available at: </w:t>
      </w:r>
      <w:r w:rsidRPr="00322811">
        <w:rPr>
          <w:rFonts w:ascii="Arial" w:hAnsi="Arial" w:cs="Arial"/>
        </w:rPr>
        <w:fldChar w:fldCharType="begin"/>
      </w:r>
      <w:r w:rsidRPr="00322811">
        <w:rPr>
          <w:rFonts w:ascii="Arial" w:hAnsi="Arial" w:cs="Arial"/>
        </w:rPr>
        <w:instrText xml:space="preserve"> HYPERLINK "https://www.greenfulfilment.co.uk/brexit-impact-on-uk-logistics/" \h </w:instrText>
      </w:r>
      <w:r w:rsidRPr="00322811">
        <w:rPr>
          <w:rFonts w:ascii="Arial" w:hAnsi="Arial" w:cs="Arial"/>
        </w:rPr>
        <w:fldChar w:fldCharType="separate"/>
      </w:r>
      <w:r w:rsidRPr="00322811">
        <w:rPr>
          <w:rFonts w:ascii="Arial" w:hAnsi="Arial" w:cs="Arial"/>
          <w:color w:val="467885"/>
          <w:sz w:val="24"/>
          <w:u w:val="single" w:color="467885"/>
        </w:rPr>
        <w:t>https://www.greenfulfilment.co.uk/brexit-impact-on-uk-</w:t>
      </w:r>
      <w:r w:rsidRPr="00322811">
        <w:rPr>
          <w:rFonts w:ascii="Arial" w:hAnsi="Arial" w:cs="Arial"/>
          <w:color w:val="467885"/>
          <w:sz w:val="24"/>
          <w:u w:val="single" w:color="467885"/>
        </w:rPr>
        <w:fldChar w:fldCharType="end"/>
      </w:r>
      <w:r w:rsidRPr="00322811">
        <w:rPr>
          <w:rFonts w:ascii="Arial" w:hAnsi="Arial" w:cs="Arial"/>
          <w:color w:val="467885"/>
          <w:sz w:val="24"/>
        </w:rPr>
        <w:t xml:space="preserve"> </w:t>
      </w:r>
      <w:hyperlink r:id="rId11">
        <w:r w:rsidRPr="00322811">
          <w:rPr>
            <w:rFonts w:ascii="Arial" w:hAnsi="Arial" w:cs="Arial"/>
            <w:color w:val="467885"/>
            <w:sz w:val="24"/>
            <w:u w:val="single" w:color="467885"/>
          </w:rPr>
          <w:t>logistics/</w:t>
        </w:r>
      </w:hyperlink>
      <w:r w:rsidRPr="00322811">
        <w:rPr>
          <w:rFonts w:ascii="Arial" w:hAnsi="Arial" w:cs="Arial"/>
          <w:color w:val="467885"/>
          <w:sz w:val="24"/>
        </w:rPr>
        <w:t xml:space="preserve"> </w:t>
      </w:r>
      <w:r w:rsidRPr="00322811">
        <w:rPr>
          <w:rFonts w:ascii="Arial" w:hAnsi="Arial" w:cs="Arial"/>
          <w:sz w:val="24"/>
        </w:rPr>
        <w:t>(Accessed: 9 July 2025).</w:t>
      </w:r>
    </w:p>
    <w:p w:rsidR="008A399B" w:rsidRPr="00322811" w:rsidRDefault="008A399B" w:rsidP="008A399B">
      <w:pPr>
        <w:pStyle w:val="BodyText"/>
        <w:tabs>
          <w:tab w:val="left" w:pos="1188"/>
          <w:tab w:val="left" w:pos="2349"/>
          <w:tab w:val="left" w:pos="3143"/>
          <w:tab w:val="left" w:pos="4707"/>
          <w:tab w:val="left" w:pos="6181"/>
          <w:tab w:val="left" w:pos="7351"/>
          <w:tab w:val="left" w:pos="8789"/>
        </w:tabs>
        <w:spacing w:before="240" w:line="271" w:lineRule="auto"/>
        <w:ind w:left="23" w:right="12"/>
      </w:pPr>
      <w:r w:rsidRPr="00322811">
        <w:rPr>
          <w:spacing w:val="-4"/>
        </w:rPr>
        <w:t>KPMG</w:t>
      </w:r>
      <w:r w:rsidRPr="00322811">
        <w:tab/>
      </w:r>
      <w:r w:rsidRPr="00322811">
        <w:rPr>
          <w:spacing w:val="-2"/>
        </w:rPr>
        <w:t>(2025)</w:t>
      </w:r>
      <w:r w:rsidRPr="00322811">
        <w:tab/>
      </w:r>
      <w:r w:rsidRPr="00322811">
        <w:rPr>
          <w:i/>
          <w:spacing w:val="-6"/>
        </w:rPr>
        <w:t>UK</w:t>
      </w:r>
      <w:r w:rsidRPr="00322811">
        <w:rPr>
          <w:i/>
        </w:rPr>
        <w:tab/>
      </w:r>
      <w:r w:rsidRPr="00322811">
        <w:rPr>
          <w:i/>
          <w:spacing w:val="-2"/>
        </w:rPr>
        <w:t>Consumer</w:t>
      </w:r>
      <w:r w:rsidRPr="00322811">
        <w:rPr>
          <w:i/>
        </w:rPr>
        <w:tab/>
      </w:r>
      <w:r w:rsidRPr="00322811">
        <w:rPr>
          <w:i/>
          <w:spacing w:val="-2"/>
        </w:rPr>
        <w:t>Spending</w:t>
      </w:r>
      <w:r w:rsidRPr="00322811">
        <w:rPr>
          <w:i/>
        </w:rPr>
        <w:tab/>
      </w:r>
      <w:r w:rsidRPr="00322811">
        <w:rPr>
          <w:i/>
          <w:spacing w:val="-2"/>
        </w:rPr>
        <w:t>Q1’25</w:t>
      </w:r>
      <w:r w:rsidRPr="00322811">
        <w:rPr>
          <w:spacing w:val="-2"/>
        </w:rPr>
        <w:t>.</w:t>
      </w:r>
      <w:r w:rsidRPr="00322811">
        <w:tab/>
      </w:r>
      <w:r w:rsidRPr="00322811">
        <w:rPr>
          <w:spacing w:val="-2"/>
        </w:rPr>
        <w:t>Available</w:t>
      </w:r>
      <w:r w:rsidRPr="00322811">
        <w:tab/>
      </w:r>
      <w:r w:rsidRPr="00322811">
        <w:rPr>
          <w:spacing w:val="-4"/>
        </w:rPr>
        <w:t xml:space="preserve">at: </w:t>
      </w:r>
      <w:hyperlink r:id="rId12">
        <w:r w:rsidRPr="00322811">
          <w:rPr>
            <w:color w:val="467885"/>
            <w:spacing w:val="-2"/>
            <w:u w:val="single" w:color="467885"/>
          </w:rPr>
          <w:t>https://assets.kpmg.com/content/dam/kpmgsites/uk/pdf/2025/04/uk-consumer-</w:t>
        </w:r>
      </w:hyperlink>
      <w:r w:rsidRPr="00322811">
        <w:rPr>
          <w:color w:val="467885"/>
          <w:spacing w:val="-2"/>
        </w:rPr>
        <w:t xml:space="preserve"> </w:t>
      </w:r>
      <w:hyperlink r:id="rId13">
        <w:r w:rsidRPr="00322811">
          <w:rPr>
            <w:color w:val="467885"/>
            <w:u w:val="single" w:color="467885"/>
          </w:rPr>
          <w:t>spending-report.pdf</w:t>
        </w:r>
      </w:hyperlink>
      <w:r w:rsidRPr="00322811">
        <w:rPr>
          <w:color w:val="467885"/>
        </w:rPr>
        <w:t xml:space="preserve"> </w:t>
      </w:r>
      <w:r w:rsidRPr="00322811">
        <w:t>(Accessed: 9 July 2025).</w:t>
      </w:r>
    </w:p>
    <w:p w:rsidR="008A399B" w:rsidRPr="00322811" w:rsidRDefault="008A399B" w:rsidP="008A399B">
      <w:pPr>
        <w:spacing w:before="239" w:line="271" w:lineRule="auto"/>
        <w:ind w:left="23" w:right="16"/>
        <w:rPr>
          <w:rFonts w:ascii="Arial" w:hAnsi="Arial" w:cs="Arial"/>
          <w:sz w:val="24"/>
        </w:rPr>
      </w:pPr>
      <w:r w:rsidRPr="00322811">
        <w:rPr>
          <w:rFonts w:ascii="Arial" w:hAnsi="Arial" w:cs="Arial"/>
          <w:sz w:val="24"/>
        </w:rPr>
        <w:t>Knight</w:t>
      </w:r>
      <w:r w:rsidRPr="00322811">
        <w:rPr>
          <w:rFonts w:ascii="Arial" w:hAnsi="Arial" w:cs="Arial"/>
          <w:spacing w:val="66"/>
          <w:sz w:val="24"/>
        </w:rPr>
        <w:t xml:space="preserve"> </w:t>
      </w:r>
      <w:r w:rsidRPr="00322811">
        <w:rPr>
          <w:rFonts w:ascii="Arial" w:hAnsi="Arial" w:cs="Arial"/>
          <w:sz w:val="24"/>
        </w:rPr>
        <w:t>Frank</w:t>
      </w:r>
      <w:r w:rsidRPr="00322811">
        <w:rPr>
          <w:rFonts w:ascii="Arial" w:hAnsi="Arial" w:cs="Arial"/>
          <w:spacing w:val="68"/>
          <w:sz w:val="24"/>
        </w:rPr>
        <w:t xml:space="preserve"> </w:t>
      </w:r>
      <w:r w:rsidRPr="00322811">
        <w:rPr>
          <w:rFonts w:ascii="Arial" w:hAnsi="Arial" w:cs="Arial"/>
          <w:sz w:val="24"/>
        </w:rPr>
        <w:t>(2024)</w:t>
      </w:r>
      <w:r w:rsidRPr="00322811">
        <w:rPr>
          <w:rFonts w:ascii="Arial" w:hAnsi="Arial" w:cs="Arial"/>
          <w:spacing w:val="71"/>
          <w:sz w:val="24"/>
        </w:rPr>
        <w:t xml:space="preserve"> </w:t>
      </w:r>
      <w:r w:rsidRPr="00322811">
        <w:rPr>
          <w:rFonts w:ascii="Arial" w:hAnsi="Arial" w:cs="Arial"/>
          <w:i/>
          <w:sz w:val="24"/>
        </w:rPr>
        <w:t>Retail</w:t>
      </w:r>
      <w:r w:rsidRPr="00322811">
        <w:rPr>
          <w:rFonts w:ascii="Arial" w:hAnsi="Arial" w:cs="Arial"/>
          <w:i/>
          <w:spacing w:val="69"/>
          <w:sz w:val="24"/>
        </w:rPr>
        <w:t xml:space="preserve"> </w:t>
      </w:r>
      <w:r w:rsidRPr="00322811">
        <w:rPr>
          <w:rFonts w:ascii="Arial" w:hAnsi="Arial" w:cs="Arial"/>
          <w:i/>
          <w:sz w:val="24"/>
        </w:rPr>
        <w:t>and</w:t>
      </w:r>
      <w:r w:rsidRPr="00322811">
        <w:rPr>
          <w:rFonts w:ascii="Arial" w:hAnsi="Arial" w:cs="Arial"/>
          <w:i/>
          <w:spacing w:val="69"/>
          <w:sz w:val="24"/>
        </w:rPr>
        <w:t xml:space="preserve"> </w:t>
      </w:r>
      <w:r w:rsidRPr="00322811">
        <w:rPr>
          <w:rFonts w:ascii="Arial" w:hAnsi="Arial" w:cs="Arial"/>
          <w:i/>
          <w:sz w:val="24"/>
        </w:rPr>
        <w:t>ESG</w:t>
      </w:r>
      <w:r w:rsidRPr="00322811">
        <w:rPr>
          <w:rFonts w:ascii="Arial" w:hAnsi="Arial" w:cs="Arial"/>
          <w:i/>
          <w:spacing w:val="66"/>
          <w:sz w:val="24"/>
        </w:rPr>
        <w:t xml:space="preserve"> </w:t>
      </w:r>
      <w:r w:rsidRPr="00322811">
        <w:rPr>
          <w:rFonts w:ascii="Arial" w:hAnsi="Arial" w:cs="Arial"/>
          <w:i/>
          <w:sz w:val="24"/>
        </w:rPr>
        <w:t>in</w:t>
      </w:r>
      <w:r w:rsidRPr="00322811">
        <w:rPr>
          <w:rFonts w:ascii="Arial" w:hAnsi="Arial" w:cs="Arial"/>
          <w:i/>
          <w:spacing w:val="69"/>
          <w:sz w:val="24"/>
        </w:rPr>
        <w:t xml:space="preserve"> </w:t>
      </w:r>
      <w:r w:rsidRPr="00322811">
        <w:rPr>
          <w:rFonts w:ascii="Arial" w:hAnsi="Arial" w:cs="Arial"/>
          <w:i/>
          <w:sz w:val="24"/>
        </w:rPr>
        <w:t>2025:</w:t>
      </w:r>
      <w:r w:rsidRPr="00322811">
        <w:rPr>
          <w:rFonts w:ascii="Arial" w:hAnsi="Arial" w:cs="Arial"/>
          <w:i/>
          <w:spacing w:val="66"/>
          <w:sz w:val="24"/>
        </w:rPr>
        <w:t xml:space="preserve"> </w:t>
      </w:r>
      <w:r w:rsidRPr="00322811">
        <w:rPr>
          <w:rFonts w:ascii="Arial" w:hAnsi="Arial" w:cs="Arial"/>
          <w:i/>
          <w:sz w:val="24"/>
        </w:rPr>
        <w:t>bigger</w:t>
      </w:r>
      <w:r w:rsidRPr="00322811">
        <w:rPr>
          <w:rFonts w:ascii="Arial" w:hAnsi="Arial" w:cs="Arial"/>
          <w:i/>
          <w:spacing w:val="68"/>
          <w:sz w:val="24"/>
        </w:rPr>
        <w:t xml:space="preserve"> </w:t>
      </w:r>
      <w:r w:rsidRPr="00322811">
        <w:rPr>
          <w:rFonts w:ascii="Arial" w:hAnsi="Arial" w:cs="Arial"/>
          <w:i/>
          <w:sz w:val="24"/>
        </w:rPr>
        <w:t>fish</w:t>
      </w:r>
      <w:r w:rsidRPr="00322811">
        <w:rPr>
          <w:rFonts w:ascii="Arial" w:hAnsi="Arial" w:cs="Arial"/>
          <w:i/>
          <w:spacing w:val="69"/>
          <w:sz w:val="24"/>
        </w:rPr>
        <w:t xml:space="preserve"> </w:t>
      </w:r>
      <w:r w:rsidRPr="00322811">
        <w:rPr>
          <w:rFonts w:ascii="Arial" w:hAnsi="Arial" w:cs="Arial"/>
          <w:i/>
          <w:sz w:val="24"/>
        </w:rPr>
        <w:t>to</w:t>
      </w:r>
      <w:r w:rsidRPr="00322811">
        <w:rPr>
          <w:rFonts w:ascii="Arial" w:hAnsi="Arial" w:cs="Arial"/>
          <w:i/>
          <w:spacing w:val="69"/>
          <w:sz w:val="24"/>
        </w:rPr>
        <w:t xml:space="preserve"> </w:t>
      </w:r>
      <w:r w:rsidRPr="00322811">
        <w:rPr>
          <w:rFonts w:ascii="Arial" w:hAnsi="Arial" w:cs="Arial"/>
          <w:i/>
          <w:sz w:val="24"/>
        </w:rPr>
        <w:t>fry?</w:t>
      </w:r>
      <w:r w:rsidRPr="00322811">
        <w:rPr>
          <w:rFonts w:ascii="Arial" w:hAnsi="Arial" w:cs="Arial"/>
          <w:sz w:val="24"/>
        </w:rPr>
        <w:t>.</w:t>
      </w:r>
      <w:r w:rsidRPr="00322811">
        <w:rPr>
          <w:rFonts w:ascii="Arial" w:hAnsi="Arial" w:cs="Arial"/>
          <w:spacing w:val="66"/>
          <w:sz w:val="24"/>
        </w:rPr>
        <w:t xml:space="preserve"> </w:t>
      </w:r>
      <w:r w:rsidRPr="00322811">
        <w:rPr>
          <w:rFonts w:ascii="Arial" w:hAnsi="Arial" w:cs="Arial"/>
          <w:sz w:val="24"/>
        </w:rPr>
        <w:t>Available</w:t>
      </w:r>
      <w:r w:rsidRPr="00322811">
        <w:rPr>
          <w:rFonts w:ascii="Arial" w:hAnsi="Arial" w:cs="Arial"/>
          <w:spacing w:val="69"/>
          <w:sz w:val="24"/>
        </w:rPr>
        <w:t xml:space="preserve"> </w:t>
      </w:r>
      <w:r w:rsidRPr="00322811">
        <w:rPr>
          <w:rFonts w:ascii="Arial" w:hAnsi="Arial" w:cs="Arial"/>
          <w:sz w:val="24"/>
        </w:rPr>
        <w:t xml:space="preserve">at: </w:t>
      </w:r>
      <w:hyperlink r:id="rId14">
        <w:r w:rsidRPr="00322811">
          <w:rPr>
            <w:rFonts w:ascii="Arial" w:hAnsi="Arial" w:cs="Arial"/>
            <w:color w:val="467885"/>
            <w:spacing w:val="-2"/>
            <w:sz w:val="24"/>
            <w:u w:val="single" w:color="467885"/>
          </w:rPr>
          <w:t>https://www.knightfrank.com/research/article/2024-12-16-retail-and-esg-in-2025-</w:t>
        </w:r>
      </w:hyperlink>
      <w:r w:rsidRPr="00322811">
        <w:rPr>
          <w:rFonts w:ascii="Arial" w:hAnsi="Arial" w:cs="Arial"/>
          <w:color w:val="467885"/>
          <w:spacing w:val="-2"/>
          <w:sz w:val="24"/>
        </w:rPr>
        <w:t xml:space="preserve"> </w:t>
      </w:r>
      <w:hyperlink r:id="rId15">
        <w:r w:rsidRPr="00322811">
          <w:rPr>
            <w:rFonts w:ascii="Arial" w:hAnsi="Arial" w:cs="Arial"/>
            <w:color w:val="467885"/>
            <w:sz w:val="24"/>
            <w:u w:val="single" w:color="467885"/>
          </w:rPr>
          <w:t>bigger-fish-to-fry</w:t>
        </w:r>
      </w:hyperlink>
      <w:r w:rsidRPr="00322811">
        <w:rPr>
          <w:rFonts w:ascii="Arial" w:hAnsi="Arial" w:cs="Arial"/>
          <w:color w:val="467885"/>
          <w:sz w:val="24"/>
        </w:rPr>
        <w:t xml:space="preserve"> </w:t>
      </w:r>
      <w:r w:rsidRPr="00322811">
        <w:rPr>
          <w:rFonts w:ascii="Arial" w:hAnsi="Arial" w:cs="Arial"/>
          <w:sz w:val="24"/>
        </w:rPr>
        <w:t>(Accessed: 9 July 2025).</w:t>
      </w:r>
    </w:p>
    <w:p w:rsidR="008A399B" w:rsidRPr="00322811" w:rsidRDefault="008A399B" w:rsidP="008A399B">
      <w:pPr>
        <w:spacing w:before="240" w:line="273" w:lineRule="auto"/>
        <w:ind w:left="23" w:right="17"/>
        <w:rPr>
          <w:rFonts w:ascii="Arial" w:hAnsi="Arial" w:cs="Arial"/>
          <w:sz w:val="24"/>
        </w:rPr>
      </w:pPr>
      <w:r w:rsidRPr="00322811">
        <w:rPr>
          <w:rFonts w:ascii="Arial" w:hAnsi="Arial" w:cs="Arial"/>
          <w:sz w:val="24"/>
        </w:rPr>
        <w:t>Linnworks</w:t>
      </w:r>
      <w:r w:rsidRPr="00322811">
        <w:rPr>
          <w:rFonts w:ascii="Arial" w:hAnsi="Arial" w:cs="Arial"/>
          <w:spacing w:val="80"/>
          <w:w w:val="150"/>
          <w:sz w:val="24"/>
        </w:rPr>
        <w:t xml:space="preserve"> </w:t>
      </w:r>
      <w:r w:rsidRPr="00322811">
        <w:rPr>
          <w:rFonts w:ascii="Arial" w:hAnsi="Arial" w:cs="Arial"/>
          <w:sz w:val="24"/>
        </w:rPr>
        <w:t>(2025)</w:t>
      </w:r>
      <w:r w:rsidRPr="00322811">
        <w:rPr>
          <w:rFonts w:ascii="Arial" w:hAnsi="Arial" w:cs="Arial"/>
          <w:spacing w:val="80"/>
          <w:w w:val="150"/>
          <w:sz w:val="24"/>
        </w:rPr>
        <w:t xml:space="preserve"> </w:t>
      </w:r>
      <w:r w:rsidRPr="00322811">
        <w:rPr>
          <w:rFonts w:ascii="Arial" w:hAnsi="Arial" w:cs="Arial"/>
          <w:i/>
          <w:sz w:val="24"/>
        </w:rPr>
        <w:t>Top</w:t>
      </w:r>
      <w:r w:rsidRPr="00322811">
        <w:rPr>
          <w:rFonts w:ascii="Arial" w:hAnsi="Arial" w:cs="Arial"/>
          <w:i/>
          <w:spacing w:val="80"/>
          <w:w w:val="150"/>
          <w:sz w:val="24"/>
        </w:rPr>
        <w:t xml:space="preserve"> </w:t>
      </w:r>
      <w:r w:rsidRPr="00322811">
        <w:rPr>
          <w:rFonts w:ascii="Arial" w:hAnsi="Arial" w:cs="Arial"/>
          <w:i/>
          <w:sz w:val="24"/>
        </w:rPr>
        <w:t>UK</w:t>
      </w:r>
      <w:r w:rsidRPr="00322811">
        <w:rPr>
          <w:rFonts w:ascii="Arial" w:hAnsi="Arial" w:cs="Arial"/>
          <w:i/>
          <w:spacing w:val="80"/>
          <w:w w:val="150"/>
          <w:sz w:val="24"/>
        </w:rPr>
        <w:t xml:space="preserve"> </w:t>
      </w:r>
      <w:r w:rsidRPr="00322811">
        <w:rPr>
          <w:rFonts w:ascii="Arial" w:hAnsi="Arial" w:cs="Arial"/>
          <w:i/>
          <w:sz w:val="24"/>
        </w:rPr>
        <w:t>Marketplaces</w:t>
      </w:r>
      <w:r w:rsidRPr="00322811">
        <w:rPr>
          <w:rFonts w:ascii="Arial" w:hAnsi="Arial" w:cs="Arial"/>
          <w:i/>
          <w:spacing w:val="80"/>
          <w:w w:val="150"/>
          <w:sz w:val="24"/>
        </w:rPr>
        <w:t xml:space="preserve"> </w:t>
      </w:r>
      <w:r w:rsidRPr="00322811">
        <w:rPr>
          <w:rFonts w:ascii="Arial" w:hAnsi="Arial" w:cs="Arial"/>
          <w:i/>
          <w:sz w:val="24"/>
        </w:rPr>
        <w:t>to</w:t>
      </w:r>
      <w:r w:rsidRPr="00322811">
        <w:rPr>
          <w:rFonts w:ascii="Arial" w:hAnsi="Arial" w:cs="Arial"/>
          <w:i/>
          <w:spacing w:val="80"/>
          <w:w w:val="150"/>
          <w:sz w:val="24"/>
        </w:rPr>
        <w:t xml:space="preserve"> </w:t>
      </w:r>
      <w:r w:rsidRPr="00322811">
        <w:rPr>
          <w:rFonts w:ascii="Arial" w:hAnsi="Arial" w:cs="Arial"/>
          <w:i/>
          <w:sz w:val="24"/>
        </w:rPr>
        <w:t>Sell</w:t>
      </w:r>
      <w:r w:rsidRPr="00322811">
        <w:rPr>
          <w:rFonts w:ascii="Arial" w:hAnsi="Arial" w:cs="Arial"/>
          <w:i/>
          <w:spacing w:val="80"/>
          <w:w w:val="150"/>
          <w:sz w:val="24"/>
        </w:rPr>
        <w:t xml:space="preserve"> </w:t>
      </w:r>
      <w:r w:rsidRPr="00322811">
        <w:rPr>
          <w:rFonts w:ascii="Arial" w:hAnsi="Arial" w:cs="Arial"/>
          <w:i/>
          <w:sz w:val="24"/>
        </w:rPr>
        <w:t>On</w:t>
      </w:r>
      <w:r w:rsidRPr="00322811">
        <w:rPr>
          <w:rFonts w:ascii="Arial" w:hAnsi="Arial" w:cs="Arial"/>
          <w:i/>
          <w:spacing w:val="80"/>
          <w:w w:val="150"/>
          <w:sz w:val="24"/>
        </w:rPr>
        <w:t xml:space="preserve"> </w:t>
      </w:r>
      <w:r w:rsidRPr="00322811">
        <w:rPr>
          <w:rFonts w:ascii="Arial" w:hAnsi="Arial" w:cs="Arial"/>
          <w:i/>
          <w:sz w:val="24"/>
        </w:rPr>
        <w:t>in</w:t>
      </w:r>
      <w:r w:rsidRPr="00322811">
        <w:rPr>
          <w:rFonts w:ascii="Arial" w:hAnsi="Arial" w:cs="Arial"/>
          <w:i/>
          <w:spacing w:val="80"/>
          <w:w w:val="150"/>
          <w:sz w:val="24"/>
        </w:rPr>
        <w:t xml:space="preserve"> </w:t>
      </w:r>
      <w:r w:rsidRPr="00322811">
        <w:rPr>
          <w:rFonts w:ascii="Arial" w:hAnsi="Arial" w:cs="Arial"/>
          <w:i/>
          <w:sz w:val="24"/>
        </w:rPr>
        <w:t>2025</w:t>
      </w:r>
      <w:r w:rsidRPr="00322811">
        <w:rPr>
          <w:rFonts w:ascii="Arial" w:hAnsi="Arial" w:cs="Arial"/>
          <w:sz w:val="24"/>
        </w:rPr>
        <w:t>.</w:t>
      </w:r>
      <w:r w:rsidRPr="00322811">
        <w:rPr>
          <w:rFonts w:ascii="Arial" w:hAnsi="Arial" w:cs="Arial"/>
          <w:spacing w:val="80"/>
          <w:w w:val="150"/>
          <w:sz w:val="24"/>
        </w:rPr>
        <w:t xml:space="preserve"> </w:t>
      </w:r>
      <w:r w:rsidRPr="00322811">
        <w:rPr>
          <w:rFonts w:ascii="Arial" w:hAnsi="Arial" w:cs="Arial"/>
          <w:sz w:val="24"/>
        </w:rPr>
        <w:t>Available</w:t>
      </w:r>
      <w:r w:rsidRPr="00322811">
        <w:rPr>
          <w:rFonts w:ascii="Arial" w:hAnsi="Arial" w:cs="Arial"/>
          <w:spacing w:val="80"/>
          <w:w w:val="150"/>
          <w:sz w:val="24"/>
        </w:rPr>
        <w:t xml:space="preserve"> </w:t>
      </w:r>
      <w:r w:rsidRPr="00322811">
        <w:rPr>
          <w:rFonts w:ascii="Arial" w:hAnsi="Arial" w:cs="Arial"/>
          <w:sz w:val="24"/>
        </w:rPr>
        <w:t xml:space="preserve">at: </w:t>
      </w:r>
      <w:hyperlink r:id="rId16">
        <w:r w:rsidRPr="00322811">
          <w:rPr>
            <w:rFonts w:ascii="Arial" w:hAnsi="Arial" w:cs="Arial"/>
            <w:color w:val="467885"/>
            <w:sz w:val="24"/>
            <w:u w:val="single" w:color="467885"/>
          </w:rPr>
          <w:t>https://www.linnworks.com/blog/top-uk-marketplaces-2025/</w:t>
        </w:r>
      </w:hyperlink>
      <w:r w:rsidRPr="00322811">
        <w:rPr>
          <w:rFonts w:ascii="Arial" w:hAnsi="Arial" w:cs="Arial"/>
          <w:color w:val="467885"/>
          <w:sz w:val="24"/>
        </w:rPr>
        <w:t xml:space="preserve"> </w:t>
      </w:r>
      <w:r w:rsidRPr="00322811">
        <w:rPr>
          <w:rFonts w:ascii="Arial" w:hAnsi="Arial" w:cs="Arial"/>
          <w:sz w:val="24"/>
        </w:rPr>
        <w:t>(Accessed: 9 July 2025).</w:t>
      </w:r>
    </w:p>
    <w:p w:rsidR="008A399B" w:rsidRPr="00322811" w:rsidRDefault="008A399B" w:rsidP="008A399B">
      <w:pPr>
        <w:pStyle w:val="BodyText"/>
        <w:spacing w:before="236" w:line="271" w:lineRule="auto"/>
        <w:ind w:left="23" w:right="17"/>
      </w:pPr>
      <w:r w:rsidRPr="00322811">
        <w:t>Office</w:t>
      </w:r>
      <w:r w:rsidRPr="00322811">
        <w:rPr>
          <w:spacing w:val="-11"/>
        </w:rPr>
        <w:t xml:space="preserve"> </w:t>
      </w:r>
      <w:r w:rsidRPr="00322811">
        <w:t>for</w:t>
      </w:r>
      <w:r w:rsidRPr="00322811">
        <w:rPr>
          <w:spacing w:val="-12"/>
        </w:rPr>
        <w:t xml:space="preserve"> </w:t>
      </w:r>
      <w:r w:rsidRPr="00322811">
        <w:t>National</w:t>
      </w:r>
      <w:r w:rsidRPr="00322811">
        <w:rPr>
          <w:spacing w:val="-11"/>
        </w:rPr>
        <w:t xml:space="preserve"> </w:t>
      </w:r>
      <w:r w:rsidRPr="00322811">
        <w:t>Statistics</w:t>
      </w:r>
      <w:r w:rsidRPr="00322811">
        <w:rPr>
          <w:spacing w:val="-12"/>
        </w:rPr>
        <w:t xml:space="preserve"> </w:t>
      </w:r>
      <w:r w:rsidRPr="00322811">
        <w:t>(2025)</w:t>
      </w:r>
      <w:r w:rsidRPr="00322811">
        <w:rPr>
          <w:spacing w:val="-8"/>
        </w:rPr>
        <w:t xml:space="preserve"> </w:t>
      </w:r>
      <w:r w:rsidRPr="00322811">
        <w:rPr>
          <w:i/>
        </w:rPr>
        <w:t>Consumer</w:t>
      </w:r>
      <w:r w:rsidRPr="00322811">
        <w:rPr>
          <w:i/>
          <w:spacing w:val="-12"/>
        </w:rPr>
        <w:t xml:space="preserve"> </w:t>
      </w:r>
      <w:r w:rsidRPr="00322811">
        <w:rPr>
          <w:i/>
        </w:rPr>
        <w:t>price</w:t>
      </w:r>
      <w:r w:rsidRPr="00322811">
        <w:rPr>
          <w:i/>
          <w:spacing w:val="-11"/>
        </w:rPr>
        <w:t xml:space="preserve"> </w:t>
      </w:r>
      <w:r w:rsidRPr="00322811">
        <w:rPr>
          <w:i/>
        </w:rPr>
        <w:t>inflation,</w:t>
      </w:r>
      <w:r w:rsidRPr="00322811">
        <w:rPr>
          <w:i/>
          <w:spacing w:val="-14"/>
        </w:rPr>
        <w:t xml:space="preserve"> </w:t>
      </w:r>
      <w:r w:rsidRPr="00322811">
        <w:rPr>
          <w:i/>
        </w:rPr>
        <w:t>UK:</w:t>
      </w:r>
      <w:r w:rsidRPr="00322811">
        <w:rPr>
          <w:i/>
          <w:spacing w:val="-14"/>
        </w:rPr>
        <w:t xml:space="preserve"> </w:t>
      </w:r>
      <w:r w:rsidRPr="00322811">
        <w:rPr>
          <w:i/>
        </w:rPr>
        <w:t>May</w:t>
      </w:r>
      <w:r w:rsidRPr="00322811">
        <w:rPr>
          <w:i/>
          <w:spacing w:val="-12"/>
        </w:rPr>
        <w:t xml:space="preserve"> </w:t>
      </w:r>
      <w:r w:rsidRPr="00322811">
        <w:rPr>
          <w:i/>
        </w:rPr>
        <w:t>2025</w:t>
      </w:r>
      <w:r w:rsidRPr="00322811">
        <w:t>.</w:t>
      </w:r>
      <w:r w:rsidRPr="00322811">
        <w:rPr>
          <w:spacing w:val="-14"/>
        </w:rPr>
        <w:t xml:space="preserve"> </w:t>
      </w:r>
      <w:r w:rsidRPr="00322811">
        <w:t xml:space="preserve">Available </w:t>
      </w:r>
      <w:r w:rsidRPr="00322811">
        <w:rPr>
          <w:spacing w:val="-4"/>
        </w:rPr>
        <w:t xml:space="preserve">at: </w:t>
      </w:r>
      <w:hyperlink r:id="rId17">
        <w:r w:rsidRPr="00322811">
          <w:rPr>
            <w:color w:val="467885"/>
            <w:spacing w:val="-2"/>
            <w:u w:val="single" w:color="467885"/>
          </w:rPr>
          <w:t>https://www.ons.gov.uk/economy/inflationandpriceindices/bulletins/consumerpriceinfl</w:t>
        </w:r>
      </w:hyperlink>
      <w:r w:rsidRPr="00322811">
        <w:rPr>
          <w:color w:val="467885"/>
          <w:spacing w:val="-2"/>
        </w:rPr>
        <w:t xml:space="preserve"> </w:t>
      </w:r>
      <w:hyperlink r:id="rId18">
        <w:proofErr w:type="spellStart"/>
        <w:r w:rsidRPr="00322811">
          <w:rPr>
            <w:color w:val="467885"/>
            <w:u w:val="single" w:color="467885"/>
          </w:rPr>
          <w:t>ation</w:t>
        </w:r>
        <w:proofErr w:type="spellEnd"/>
        <w:r w:rsidRPr="00322811">
          <w:rPr>
            <w:color w:val="467885"/>
            <w:u w:val="single" w:color="467885"/>
          </w:rPr>
          <w:t>/may2025</w:t>
        </w:r>
      </w:hyperlink>
      <w:r w:rsidRPr="00322811">
        <w:rPr>
          <w:color w:val="467885"/>
        </w:rPr>
        <w:t xml:space="preserve"> </w:t>
      </w:r>
      <w:r w:rsidRPr="00322811">
        <w:t>(Accessed: 9 July 2025).</w:t>
      </w:r>
    </w:p>
    <w:p w:rsidR="008A399B" w:rsidRPr="00322811" w:rsidRDefault="008A399B" w:rsidP="008A399B">
      <w:pPr>
        <w:pStyle w:val="BodyText"/>
        <w:spacing w:before="238" w:line="271" w:lineRule="auto"/>
        <w:ind w:left="23" w:right="6"/>
        <w:jc w:val="both"/>
      </w:pPr>
      <w:r w:rsidRPr="00322811">
        <w:t xml:space="preserve">Oxford University Centre for Business Taxation (2024) </w:t>
      </w:r>
      <w:r w:rsidRPr="00322811">
        <w:rPr>
          <w:i/>
        </w:rPr>
        <w:t>Business Rates and the High Street</w:t>
      </w:r>
      <w:r w:rsidRPr="00322811">
        <w:t xml:space="preserve">. Available at: </w:t>
      </w:r>
      <w:hyperlink r:id="rId19">
        <w:r w:rsidRPr="00322811">
          <w:rPr>
            <w:color w:val="467885"/>
            <w:u w:val="single" w:color="467885"/>
          </w:rPr>
          <w:t>https://oxfordtax.sbs.ox.ac.uk/article/business-rates-and-the-</w:t>
        </w:r>
      </w:hyperlink>
      <w:r w:rsidRPr="00322811">
        <w:rPr>
          <w:color w:val="467885"/>
        </w:rPr>
        <w:t xml:space="preserve"> </w:t>
      </w:r>
      <w:hyperlink r:id="rId20">
        <w:r w:rsidRPr="00322811">
          <w:rPr>
            <w:color w:val="467885"/>
            <w:u w:val="single" w:color="467885"/>
          </w:rPr>
          <w:t>high-street</w:t>
        </w:r>
      </w:hyperlink>
      <w:r w:rsidRPr="00322811">
        <w:rPr>
          <w:color w:val="467885"/>
        </w:rPr>
        <w:t xml:space="preserve"> </w:t>
      </w:r>
      <w:r w:rsidRPr="00322811">
        <w:t>(Accessed: 9 July 2025).</w:t>
      </w:r>
    </w:p>
    <w:p w:rsidR="008A399B" w:rsidRPr="00322811" w:rsidRDefault="008A399B" w:rsidP="008A399B">
      <w:pPr>
        <w:pStyle w:val="BodyText"/>
        <w:jc w:val="both"/>
        <w:sectPr w:rsidR="008A399B" w:rsidRPr="00322811">
          <w:pgSz w:w="11910" w:h="16840"/>
          <w:pgMar w:top="1360" w:right="1417" w:bottom="280" w:left="1417" w:header="708" w:footer="708" w:gutter="0"/>
          <w:cols w:space="708"/>
        </w:sectPr>
      </w:pPr>
    </w:p>
    <w:p w:rsidR="00322811" w:rsidRPr="00322811" w:rsidRDefault="00322811" w:rsidP="008A399B">
      <w:pPr>
        <w:spacing w:before="70" w:line="271" w:lineRule="auto"/>
        <w:ind w:left="23" w:right="6"/>
        <w:jc w:val="both"/>
        <w:rPr>
          <w:rFonts w:ascii="Arial" w:hAnsi="Arial" w:cs="Arial"/>
          <w:sz w:val="24"/>
        </w:rPr>
      </w:pPr>
      <w:r w:rsidRPr="00322811">
        <w:rPr>
          <w:rFonts w:ascii="Arial" w:hAnsi="Arial" w:cs="Arial"/>
          <w:sz w:val="24"/>
        </w:rPr>
        <w:lastRenderedPageBreak/>
        <w:t>Retail</w:t>
      </w:r>
      <w:r w:rsidRPr="00322811">
        <w:rPr>
          <w:rFonts w:ascii="Arial" w:hAnsi="Arial" w:cs="Arial"/>
          <w:spacing w:val="-17"/>
          <w:sz w:val="24"/>
        </w:rPr>
        <w:t xml:space="preserve"> </w:t>
      </w:r>
      <w:r w:rsidRPr="00322811">
        <w:rPr>
          <w:rFonts w:ascii="Arial" w:hAnsi="Arial" w:cs="Arial"/>
          <w:sz w:val="24"/>
        </w:rPr>
        <w:t>Economics</w:t>
      </w:r>
      <w:r w:rsidRPr="00322811">
        <w:rPr>
          <w:rFonts w:ascii="Arial" w:hAnsi="Arial" w:cs="Arial"/>
          <w:spacing w:val="-17"/>
          <w:sz w:val="24"/>
        </w:rPr>
        <w:t xml:space="preserve"> </w:t>
      </w:r>
      <w:r w:rsidRPr="00322811">
        <w:rPr>
          <w:rFonts w:ascii="Arial" w:hAnsi="Arial" w:cs="Arial"/>
          <w:sz w:val="24"/>
        </w:rPr>
        <w:t>(2025)</w:t>
      </w:r>
      <w:r w:rsidRPr="00322811">
        <w:rPr>
          <w:rFonts w:ascii="Arial" w:hAnsi="Arial" w:cs="Arial"/>
          <w:spacing w:val="-12"/>
          <w:sz w:val="24"/>
        </w:rPr>
        <w:t xml:space="preserve"> </w:t>
      </w:r>
      <w:r w:rsidRPr="00322811">
        <w:rPr>
          <w:rFonts w:ascii="Arial" w:hAnsi="Arial" w:cs="Arial"/>
          <w:i/>
          <w:sz w:val="24"/>
        </w:rPr>
        <w:t>The</w:t>
      </w:r>
      <w:r w:rsidRPr="00322811">
        <w:rPr>
          <w:rFonts w:ascii="Arial" w:hAnsi="Arial" w:cs="Arial"/>
          <w:i/>
          <w:spacing w:val="-16"/>
          <w:sz w:val="24"/>
        </w:rPr>
        <w:t xml:space="preserve"> </w:t>
      </w:r>
      <w:r w:rsidRPr="00322811">
        <w:rPr>
          <w:rFonts w:ascii="Arial" w:hAnsi="Arial" w:cs="Arial"/>
          <w:i/>
          <w:sz w:val="24"/>
        </w:rPr>
        <w:t>Cost</w:t>
      </w:r>
      <w:r w:rsidRPr="00322811">
        <w:rPr>
          <w:rFonts w:ascii="Arial" w:hAnsi="Arial" w:cs="Arial"/>
          <w:i/>
          <w:spacing w:val="-17"/>
          <w:sz w:val="24"/>
        </w:rPr>
        <w:t xml:space="preserve"> </w:t>
      </w:r>
      <w:r w:rsidRPr="00322811">
        <w:rPr>
          <w:rFonts w:ascii="Arial" w:hAnsi="Arial" w:cs="Arial"/>
          <w:i/>
          <w:sz w:val="24"/>
        </w:rPr>
        <w:t>of</w:t>
      </w:r>
      <w:r w:rsidRPr="00322811">
        <w:rPr>
          <w:rFonts w:ascii="Arial" w:hAnsi="Arial" w:cs="Arial"/>
          <w:i/>
          <w:spacing w:val="-13"/>
          <w:sz w:val="24"/>
        </w:rPr>
        <w:t xml:space="preserve"> </w:t>
      </w:r>
      <w:r w:rsidRPr="00322811">
        <w:rPr>
          <w:rFonts w:ascii="Arial" w:hAnsi="Arial" w:cs="Arial"/>
          <w:i/>
          <w:sz w:val="24"/>
        </w:rPr>
        <w:t>Living</w:t>
      </w:r>
      <w:r w:rsidRPr="00322811">
        <w:rPr>
          <w:rFonts w:ascii="Arial" w:hAnsi="Arial" w:cs="Arial"/>
          <w:i/>
          <w:spacing w:val="-16"/>
          <w:sz w:val="24"/>
        </w:rPr>
        <w:t xml:space="preserve"> </w:t>
      </w:r>
      <w:r w:rsidRPr="00322811">
        <w:rPr>
          <w:rFonts w:ascii="Arial" w:hAnsi="Arial" w:cs="Arial"/>
          <w:i/>
          <w:sz w:val="24"/>
        </w:rPr>
        <w:t>Crisis:</w:t>
      </w:r>
      <w:r w:rsidRPr="00322811">
        <w:rPr>
          <w:rFonts w:ascii="Arial" w:hAnsi="Arial" w:cs="Arial"/>
          <w:i/>
          <w:spacing w:val="-17"/>
          <w:sz w:val="24"/>
        </w:rPr>
        <w:t xml:space="preserve"> </w:t>
      </w:r>
      <w:r w:rsidRPr="00322811">
        <w:rPr>
          <w:rFonts w:ascii="Arial" w:hAnsi="Arial" w:cs="Arial"/>
          <w:i/>
          <w:sz w:val="24"/>
        </w:rPr>
        <w:t>The</w:t>
      </w:r>
      <w:r w:rsidRPr="00322811">
        <w:rPr>
          <w:rFonts w:ascii="Arial" w:hAnsi="Arial" w:cs="Arial"/>
          <w:i/>
          <w:spacing w:val="-10"/>
          <w:sz w:val="24"/>
        </w:rPr>
        <w:t xml:space="preserve"> </w:t>
      </w:r>
      <w:r w:rsidRPr="00322811">
        <w:rPr>
          <w:rFonts w:ascii="Arial" w:hAnsi="Arial" w:cs="Arial"/>
          <w:i/>
          <w:sz w:val="24"/>
        </w:rPr>
        <w:t>Effect</w:t>
      </w:r>
      <w:r w:rsidRPr="00322811">
        <w:rPr>
          <w:rFonts w:ascii="Arial" w:hAnsi="Arial" w:cs="Arial"/>
          <w:i/>
          <w:spacing w:val="-13"/>
          <w:sz w:val="24"/>
        </w:rPr>
        <w:t xml:space="preserve"> </w:t>
      </w:r>
      <w:r w:rsidRPr="00322811">
        <w:rPr>
          <w:rFonts w:ascii="Arial" w:hAnsi="Arial" w:cs="Arial"/>
          <w:i/>
          <w:sz w:val="24"/>
        </w:rPr>
        <w:t>on</w:t>
      </w:r>
      <w:r w:rsidRPr="00322811">
        <w:rPr>
          <w:rFonts w:ascii="Arial" w:hAnsi="Arial" w:cs="Arial"/>
          <w:i/>
          <w:spacing w:val="-16"/>
          <w:sz w:val="24"/>
        </w:rPr>
        <w:t xml:space="preserve"> </w:t>
      </w:r>
      <w:r w:rsidRPr="00322811">
        <w:rPr>
          <w:rFonts w:ascii="Arial" w:hAnsi="Arial" w:cs="Arial"/>
          <w:i/>
          <w:sz w:val="24"/>
        </w:rPr>
        <w:t>Different</w:t>
      </w:r>
      <w:r w:rsidRPr="00322811">
        <w:rPr>
          <w:rFonts w:ascii="Arial" w:hAnsi="Arial" w:cs="Arial"/>
          <w:i/>
          <w:spacing w:val="-13"/>
          <w:sz w:val="24"/>
        </w:rPr>
        <w:t xml:space="preserve"> </w:t>
      </w:r>
      <w:r w:rsidRPr="00322811">
        <w:rPr>
          <w:rFonts w:ascii="Arial" w:hAnsi="Arial" w:cs="Arial"/>
          <w:i/>
          <w:sz w:val="24"/>
        </w:rPr>
        <w:t>Consumers</w:t>
      </w:r>
      <w:r w:rsidRPr="00322811">
        <w:rPr>
          <w:rFonts w:ascii="Arial" w:hAnsi="Arial" w:cs="Arial"/>
          <w:sz w:val="24"/>
        </w:rPr>
        <w:t xml:space="preserve">. Available at: </w:t>
      </w:r>
      <w:hyperlink r:id="rId21">
        <w:r w:rsidRPr="00322811">
          <w:rPr>
            <w:rFonts w:ascii="Arial" w:hAnsi="Arial" w:cs="Arial"/>
            <w:color w:val="467885"/>
            <w:sz w:val="24"/>
            <w:u w:val="single" w:color="467885"/>
          </w:rPr>
          <w:t>https://www.retaileconomics.co.uk/retail-insights-trends/the-cost-of-</w:t>
        </w:r>
      </w:hyperlink>
      <w:r w:rsidRPr="00322811">
        <w:rPr>
          <w:rFonts w:ascii="Arial" w:hAnsi="Arial" w:cs="Arial"/>
          <w:color w:val="467885"/>
          <w:sz w:val="24"/>
        </w:rPr>
        <w:t xml:space="preserve"> </w:t>
      </w:r>
      <w:hyperlink r:id="rId22">
        <w:r w:rsidRPr="00322811">
          <w:rPr>
            <w:rFonts w:ascii="Arial" w:hAnsi="Arial" w:cs="Arial"/>
            <w:color w:val="467885"/>
            <w:sz w:val="24"/>
          </w:rPr>
          <w:t>living-crisis-effect-on-consumers</w:t>
        </w:r>
      </w:hyperlink>
      <w:r w:rsidRPr="00322811">
        <w:rPr>
          <w:rFonts w:ascii="Arial" w:hAnsi="Arial" w:cs="Arial"/>
          <w:color w:val="467885"/>
          <w:sz w:val="24"/>
        </w:rPr>
        <w:t xml:space="preserve"> </w:t>
      </w:r>
      <w:r w:rsidRPr="00322811">
        <w:rPr>
          <w:rFonts w:ascii="Arial" w:hAnsi="Arial" w:cs="Arial"/>
          <w:sz w:val="24"/>
        </w:rPr>
        <w:t>(Accessed: 9 July 2025).</w:t>
      </w:r>
    </w:p>
    <w:p w:rsidR="00322811" w:rsidRPr="00322811" w:rsidRDefault="00322811" w:rsidP="00322811">
      <w:pPr>
        <w:spacing w:before="245" w:line="268" w:lineRule="auto"/>
        <w:ind w:left="23" w:right="14"/>
        <w:jc w:val="both"/>
        <w:rPr>
          <w:rFonts w:ascii="Arial" w:hAnsi="Arial" w:cs="Arial"/>
          <w:sz w:val="24"/>
        </w:rPr>
      </w:pPr>
      <w:r w:rsidRPr="00322811">
        <w:rPr>
          <w:rFonts w:ascii="Arial" w:hAnsi="Arial" w:cs="Arial"/>
          <w:noProof/>
          <w:sz w:val="24"/>
          <w:lang w:eastAsia="ro-RO"/>
        </w:rPr>
        <mc:AlternateContent>
          <mc:Choice Requires="wps">
            <w:drawing>
              <wp:anchor distT="0" distB="0" distL="0" distR="0" simplePos="0" relativeHeight="251659264" behindDoc="0" locked="0" layoutInCell="1" allowOverlap="1" wp14:anchorId="4C4A0F3A" wp14:editId="5036F72A">
                <wp:simplePos x="0" y="0"/>
                <wp:positionH relativeFrom="page">
                  <wp:posOffset>3106420</wp:posOffset>
                </wp:positionH>
                <wp:positionV relativeFrom="paragraph">
                  <wp:posOffset>511213</wp:posOffset>
                </wp:positionV>
                <wp:extent cx="3542029" cy="12700"/>
                <wp:effectExtent l="0" t="0" r="0" b="0"/>
                <wp:wrapNone/>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42029" cy="12700"/>
                        </a:xfrm>
                        <a:custGeom>
                          <a:avLst/>
                          <a:gdLst/>
                          <a:ahLst/>
                          <a:cxnLst/>
                          <a:rect l="l" t="t" r="r" b="b"/>
                          <a:pathLst>
                            <a:path w="3542029" h="12700">
                              <a:moveTo>
                                <a:pt x="3541776" y="0"/>
                              </a:moveTo>
                              <a:lnTo>
                                <a:pt x="0" y="0"/>
                              </a:lnTo>
                              <a:lnTo>
                                <a:pt x="0" y="12699"/>
                              </a:lnTo>
                              <a:lnTo>
                                <a:pt x="3541776" y="12699"/>
                              </a:lnTo>
                              <a:lnTo>
                                <a:pt x="3541776" y="0"/>
                              </a:lnTo>
                              <a:close/>
                            </a:path>
                          </a:pathLst>
                        </a:custGeom>
                        <a:solidFill>
                          <a:srgbClr val="467885"/>
                        </a:solidFill>
                      </wps:spPr>
                      <wps:bodyPr wrap="square" lIns="0" tIns="0" rIns="0" bIns="0" rtlCol="0">
                        <a:prstTxWarp prst="textNoShape">
                          <a:avLst/>
                        </a:prstTxWarp>
                        <a:noAutofit/>
                      </wps:bodyPr>
                    </wps:wsp>
                  </a:graphicData>
                </a:graphic>
              </wp:anchor>
            </w:drawing>
          </mc:Choice>
          <mc:Fallback>
            <w:pict>
              <v:shape w14:anchorId="7A2F98C9" id="Graphic 2" o:spid="_x0000_s1026" style="position:absolute;margin-left:244.6pt;margin-top:40.25pt;width:278.9pt;height:1pt;z-index:251659264;visibility:visible;mso-wrap-style:square;mso-wrap-distance-left:0;mso-wrap-distance-top:0;mso-wrap-distance-right:0;mso-wrap-distance-bottom:0;mso-position-horizontal:absolute;mso-position-horizontal-relative:page;mso-position-vertical:absolute;mso-position-vertical-relative:text;v-text-anchor:top" coordsize="3542029,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" path="m3541776,l,,,12699r3541776,l3541776,xe" fillcolor="#467885" stroked="f">
                <v:path arrowok="t"/>
                <w10:wrap anchorx="page"/>
              </v:shape>
            </w:pict>
          </mc:Fallback>
        </mc:AlternateContent>
      </w:r>
      <w:r w:rsidRPr="00322811">
        <w:rPr>
          <w:rFonts w:ascii="Arial" w:hAnsi="Arial" w:cs="Arial"/>
          <w:sz w:val="24"/>
        </w:rPr>
        <w:t xml:space="preserve">Spring Fair (2024) </w:t>
      </w:r>
      <w:r w:rsidRPr="00322811">
        <w:rPr>
          <w:rFonts w:ascii="Arial" w:hAnsi="Arial" w:cs="Arial"/>
          <w:i/>
          <w:sz w:val="24"/>
        </w:rPr>
        <w:t>Consumer Behaviour Trends for 2025: Understanding the Future Shopper</w:t>
      </w:r>
      <w:r w:rsidRPr="00322811">
        <w:rPr>
          <w:rFonts w:ascii="Arial" w:hAnsi="Arial" w:cs="Arial"/>
          <w:sz w:val="24"/>
        </w:rPr>
        <w:t xml:space="preserve">. Available at: </w:t>
      </w:r>
      <w:hyperlink r:id="rId23">
        <w:r w:rsidRPr="00322811">
          <w:rPr>
            <w:rFonts w:ascii="Arial" w:hAnsi="Arial" w:cs="Arial"/>
            <w:color w:val="467885"/>
            <w:sz w:val="24"/>
          </w:rPr>
          <w:t>https://www.springfair.com/custom-news-library-test-</w:t>
        </w:r>
      </w:hyperlink>
      <w:r w:rsidRPr="00322811">
        <w:rPr>
          <w:rFonts w:ascii="Arial" w:hAnsi="Arial" w:cs="Arial"/>
          <w:color w:val="467885"/>
          <w:sz w:val="24"/>
        </w:rPr>
        <w:t xml:space="preserve"> </w:t>
      </w:r>
      <w:hyperlink r:id="rId24">
        <w:r w:rsidRPr="00322811">
          <w:rPr>
            <w:rFonts w:ascii="Arial" w:hAnsi="Arial" w:cs="Arial"/>
            <w:color w:val="467885"/>
            <w:sz w:val="24"/>
            <w:u w:val="single" w:color="467885"/>
          </w:rPr>
          <w:t>data/consumer-behaviour-trends-2025-understanding-future-shopper</w:t>
        </w:r>
      </w:hyperlink>
      <w:r w:rsidRPr="00322811">
        <w:rPr>
          <w:rFonts w:ascii="Arial" w:hAnsi="Arial" w:cs="Arial"/>
          <w:color w:val="467885"/>
          <w:spacing w:val="78"/>
          <w:w w:val="150"/>
          <w:sz w:val="24"/>
        </w:rPr>
        <w:t xml:space="preserve"> </w:t>
      </w:r>
      <w:r w:rsidRPr="00322811">
        <w:rPr>
          <w:rFonts w:ascii="Arial" w:hAnsi="Arial" w:cs="Arial"/>
          <w:sz w:val="24"/>
        </w:rPr>
        <w:t>(Accessed:</w:t>
      </w:r>
      <w:r w:rsidRPr="00322811">
        <w:rPr>
          <w:rFonts w:ascii="Arial" w:hAnsi="Arial" w:cs="Arial"/>
          <w:spacing w:val="75"/>
          <w:w w:val="150"/>
          <w:sz w:val="24"/>
        </w:rPr>
        <w:t xml:space="preserve"> </w:t>
      </w:r>
      <w:r w:rsidRPr="00322811">
        <w:rPr>
          <w:rFonts w:ascii="Arial" w:hAnsi="Arial" w:cs="Arial"/>
          <w:spacing w:val="-10"/>
          <w:sz w:val="24"/>
        </w:rPr>
        <w:t>9</w:t>
      </w:r>
    </w:p>
    <w:p w:rsidR="00322811" w:rsidRPr="00322811" w:rsidRDefault="00322811" w:rsidP="00322811">
      <w:pPr>
        <w:pStyle w:val="BodyText"/>
        <w:spacing w:before="8"/>
        <w:ind w:left="23"/>
        <w:jc w:val="both"/>
      </w:pPr>
      <w:r w:rsidRPr="00322811">
        <w:t>July</w:t>
      </w:r>
      <w:r w:rsidRPr="00322811">
        <w:rPr>
          <w:spacing w:val="-1"/>
        </w:rPr>
        <w:t xml:space="preserve"> </w:t>
      </w:r>
      <w:r w:rsidRPr="00322811">
        <w:rPr>
          <w:spacing w:val="-2"/>
        </w:rPr>
        <w:t>2025).</w:t>
      </w:r>
    </w:p>
    <w:p w:rsidR="008A399B" w:rsidRPr="00322811" w:rsidRDefault="008A399B" w:rsidP="00322811">
      <w:pPr>
        <w:spacing w:before="70" w:line="271" w:lineRule="auto"/>
        <w:ind w:right="6"/>
        <w:jc w:val="both"/>
        <w:rPr>
          <w:rFonts w:ascii="Arial" w:hAnsi="Arial" w:cs="Arial"/>
          <w:sz w:val="24"/>
        </w:rPr>
      </w:pPr>
      <w:r w:rsidRPr="00322811">
        <w:rPr>
          <w:rFonts w:ascii="Arial" w:hAnsi="Arial" w:cs="Arial"/>
          <w:sz w:val="24"/>
        </w:rPr>
        <w:t xml:space="preserve">Zycus (2025) </w:t>
      </w:r>
      <w:r w:rsidRPr="00322811">
        <w:rPr>
          <w:rFonts w:ascii="Arial" w:hAnsi="Arial" w:cs="Arial"/>
          <w:i/>
          <w:sz w:val="24"/>
        </w:rPr>
        <w:t>Brexit Impact on Supply Chain in UK: Challenges and Strategies</w:t>
      </w:r>
      <w:r w:rsidRPr="00322811">
        <w:rPr>
          <w:rFonts w:ascii="Arial" w:hAnsi="Arial" w:cs="Arial"/>
          <w:sz w:val="24"/>
        </w:rPr>
        <w:t xml:space="preserve">. Available at: </w:t>
      </w:r>
      <w:hyperlink r:id="rId25">
        <w:r w:rsidRPr="00322811">
          <w:rPr>
            <w:rFonts w:ascii="Arial" w:hAnsi="Arial" w:cs="Arial"/>
            <w:color w:val="467885"/>
            <w:sz w:val="24"/>
            <w:u w:val="single" w:color="467885"/>
          </w:rPr>
          <w:t>https://www.zycus.com/blog/procurement-strategies/brexit-impact-on-</w:t>
        </w:r>
      </w:hyperlink>
      <w:r w:rsidRPr="00322811">
        <w:rPr>
          <w:rFonts w:ascii="Arial" w:hAnsi="Arial" w:cs="Arial"/>
          <w:color w:val="467885"/>
          <w:sz w:val="24"/>
        </w:rPr>
        <w:t xml:space="preserve"> </w:t>
      </w:r>
      <w:hyperlink r:id="rId26">
        <w:r w:rsidRPr="00322811">
          <w:rPr>
            <w:rFonts w:ascii="Arial" w:hAnsi="Arial" w:cs="Arial"/>
            <w:color w:val="467885"/>
            <w:sz w:val="24"/>
            <w:u w:val="single" w:color="467885"/>
          </w:rPr>
          <w:t>supply-chains-in-uk</w:t>
        </w:r>
      </w:hyperlink>
      <w:r w:rsidRPr="00322811">
        <w:rPr>
          <w:rFonts w:ascii="Arial" w:hAnsi="Arial" w:cs="Arial"/>
          <w:color w:val="467885"/>
          <w:sz w:val="24"/>
        </w:rPr>
        <w:t xml:space="preserve"> </w:t>
      </w:r>
      <w:r w:rsidRPr="00322811">
        <w:rPr>
          <w:rFonts w:ascii="Arial" w:hAnsi="Arial" w:cs="Arial"/>
          <w:sz w:val="24"/>
        </w:rPr>
        <w:t>(Accessed: 9 July 2025).</w:t>
      </w:r>
    </w:p>
    <w:p w:rsidR="008A399B" w:rsidRDefault="008A399B" w:rsidP="008A399B">
      <w:pPr>
        <w:spacing w:line="271" w:lineRule="auto"/>
        <w:ind w:left="23" w:right="9"/>
        <w:jc w:val="both"/>
        <w:rPr>
          <w:sz w:val="24"/>
        </w:rPr>
      </w:pPr>
    </w:p>
    <w:p w:rsidR="00322811" w:rsidRDefault="00322811" w:rsidP="008A399B">
      <w:pPr>
        <w:spacing w:line="271" w:lineRule="auto"/>
        <w:ind w:left="23" w:right="9"/>
        <w:jc w:val="both"/>
        <w:rPr>
          <w:sz w:val="24"/>
        </w:rPr>
        <w:sectPr w:rsidR="00322811">
          <w:pgSz w:w="11910" w:h="16840"/>
          <w:pgMar w:top="1360" w:right="1417" w:bottom="280" w:left="1417" w:header="708" w:footer="708" w:gutter="0"/>
          <w:cols w:space="708"/>
        </w:sectPr>
      </w:pPr>
    </w:p>
    <w:p w:rsidR="008A399B" w:rsidRDefault="008A399B" w:rsidP="008A399B">
      <w:pPr>
        <w:pStyle w:val="BodyText"/>
        <w:spacing w:line="348" w:lineRule="auto"/>
        <w:ind w:left="23" w:right="20"/>
        <w:jc w:val="both"/>
      </w:pPr>
    </w:p>
    <w:p w:rsidR="008A399B" w:rsidRDefault="008A399B" w:rsidP="008A399B">
      <w:pPr>
        <w:pStyle w:val="BodyText"/>
        <w:tabs>
          <w:tab w:val="left" w:pos="3068"/>
          <w:tab w:val="left" w:pos="4558"/>
          <w:tab w:val="left" w:pos="5708"/>
          <w:tab w:val="left" w:pos="7617"/>
        </w:tabs>
        <w:spacing w:before="153" w:line="350" w:lineRule="auto"/>
        <w:ind w:left="23" w:right="16"/>
        <w:jc w:val="both"/>
      </w:pPr>
    </w:p>
    <w:p w:rsidR="00BD3434" w:rsidRPr="008A399B" w:rsidRDefault="00BD3434" w:rsidP="007C25D5">
      <w:pPr>
        <w:jc w:val="both"/>
        <w:rPr>
          <w:sz w:val="32"/>
        </w:rPr>
      </w:pPr>
    </w:p>
    <w:sectPr w:rsidR="00BD3434" w:rsidRPr="008A399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495524"/>
    <w:multiLevelType w:val="hybridMultilevel"/>
    <w:tmpl w:val="1E8C6C76"/>
    <w:lvl w:ilvl="0" w:tplc="04180001">
      <w:start w:val="1"/>
      <w:numFmt w:val="bullet"/>
      <w:lvlText w:val=""/>
      <w:lvlJc w:val="left"/>
      <w:pPr>
        <w:ind w:left="502" w:hanging="360"/>
      </w:pPr>
      <w:rPr>
        <w:rFonts w:ascii="Symbol" w:hAnsi="Symbol" w:hint="default"/>
      </w:rPr>
    </w:lvl>
    <w:lvl w:ilvl="1" w:tplc="04180003" w:tentative="1">
      <w:start w:val="1"/>
      <w:numFmt w:val="bullet"/>
      <w:lvlText w:val="o"/>
      <w:lvlJc w:val="left"/>
      <w:pPr>
        <w:ind w:left="1222" w:hanging="360"/>
      </w:pPr>
      <w:rPr>
        <w:rFonts w:ascii="Courier New" w:hAnsi="Courier New" w:cs="Courier New" w:hint="default"/>
      </w:rPr>
    </w:lvl>
    <w:lvl w:ilvl="2" w:tplc="04180005" w:tentative="1">
      <w:start w:val="1"/>
      <w:numFmt w:val="bullet"/>
      <w:lvlText w:val=""/>
      <w:lvlJc w:val="left"/>
      <w:pPr>
        <w:ind w:left="1942" w:hanging="360"/>
      </w:pPr>
      <w:rPr>
        <w:rFonts w:ascii="Wingdings" w:hAnsi="Wingdings" w:hint="default"/>
      </w:rPr>
    </w:lvl>
    <w:lvl w:ilvl="3" w:tplc="04180001" w:tentative="1">
      <w:start w:val="1"/>
      <w:numFmt w:val="bullet"/>
      <w:lvlText w:val=""/>
      <w:lvlJc w:val="left"/>
      <w:pPr>
        <w:ind w:left="2662" w:hanging="360"/>
      </w:pPr>
      <w:rPr>
        <w:rFonts w:ascii="Symbol" w:hAnsi="Symbol" w:hint="default"/>
      </w:rPr>
    </w:lvl>
    <w:lvl w:ilvl="4" w:tplc="04180003" w:tentative="1">
      <w:start w:val="1"/>
      <w:numFmt w:val="bullet"/>
      <w:lvlText w:val="o"/>
      <w:lvlJc w:val="left"/>
      <w:pPr>
        <w:ind w:left="3382" w:hanging="360"/>
      </w:pPr>
      <w:rPr>
        <w:rFonts w:ascii="Courier New" w:hAnsi="Courier New" w:cs="Courier New" w:hint="default"/>
      </w:rPr>
    </w:lvl>
    <w:lvl w:ilvl="5" w:tplc="04180005" w:tentative="1">
      <w:start w:val="1"/>
      <w:numFmt w:val="bullet"/>
      <w:lvlText w:val=""/>
      <w:lvlJc w:val="left"/>
      <w:pPr>
        <w:ind w:left="4102" w:hanging="360"/>
      </w:pPr>
      <w:rPr>
        <w:rFonts w:ascii="Wingdings" w:hAnsi="Wingdings" w:hint="default"/>
      </w:rPr>
    </w:lvl>
    <w:lvl w:ilvl="6" w:tplc="04180001" w:tentative="1">
      <w:start w:val="1"/>
      <w:numFmt w:val="bullet"/>
      <w:lvlText w:val=""/>
      <w:lvlJc w:val="left"/>
      <w:pPr>
        <w:ind w:left="4822" w:hanging="360"/>
      </w:pPr>
      <w:rPr>
        <w:rFonts w:ascii="Symbol" w:hAnsi="Symbol" w:hint="default"/>
      </w:rPr>
    </w:lvl>
    <w:lvl w:ilvl="7" w:tplc="04180003" w:tentative="1">
      <w:start w:val="1"/>
      <w:numFmt w:val="bullet"/>
      <w:lvlText w:val="o"/>
      <w:lvlJc w:val="left"/>
      <w:pPr>
        <w:ind w:left="5542" w:hanging="360"/>
      </w:pPr>
      <w:rPr>
        <w:rFonts w:ascii="Courier New" w:hAnsi="Courier New" w:cs="Courier New" w:hint="default"/>
      </w:rPr>
    </w:lvl>
    <w:lvl w:ilvl="8" w:tplc="04180005" w:tentative="1">
      <w:start w:val="1"/>
      <w:numFmt w:val="bullet"/>
      <w:lvlText w:val=""/>
      <w:lvlJc w:val="left"/>
      <w:pPr>
        <w:ind w:left="6262" w:hanging="360"/>
      </w:pPr>
      <w:rPr>
        <w:rFonts w:ascii="Wingdings" w:hAnsi="Wingdings" w:hint="default"/>
      </w:rPr>
    </w:lvl>
  </w:abstractNum>
  <w:abstractNum w:abstractNumId="1" w15:restartNumberingAfterBreak="0">
    <w:nsid w:val="18F9339A"/>
    <w:multiLevelType w:val="hybridMultilevel"/>
    <w:tmpl w:val="C6CAE594"/>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A1A01C4"/>
    <w:multiLevelType w:val="hybridMultilevel"/>
    <w:tmpl w:val="BBD0B24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5D1D6108"/>
    <w:multiLevelType w:val="hybridMultilevel"/>
    <w:tmpl w:val="9B44FEC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666873DA"/>
    <w:multiLevelType w:val="hybridMultilevel"/>
    <w:tmpl w:val="6C4C32C6"/>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6D2D25E3"/>
    <w:multiLevelType w:val="multilevel"/>
    <w:tmpl w:val="BEB0F46E"/>
    <w:lvl w:ilvl="0">
      <w:start w:val="2"/>
      <w:numFmt w:val="decimal"/>
      <w:lvlText w:val="%1"/>
      <w:lvlJc w:val="left"/>
      <w:pPr>
        <w:ind w:left="23" w:hanging="466"/>
      </w:pPr>
      <w:rPr>
        <w:rFonts w:hint="default"/>
        <w:lang w:val="en-US" w:eastAsia="en-US" w:bidi="ar-SA"/>
      </w:rPr>
    </w:lvl>
    <w:lvl w:ilvl="1">
      <w:start w:val="1"/>
      <w:numFmt w:val="decimal"/>
      <w:lvlText w:val="%1.%2."/>
      <w:lvlJc w:val="left"/>
      <w:pPr>
        <w:ind w:left="23" w:hanging="466"/>
      </w:pPr>
      <w:rPr>
        <w:rFonts w:ascii="Arial" w:eastAsia="Arial" w:hAnsi="Arial" w:cs="Arial" w:hint="default"/>
        <w:b/>
        <w:bCs/>
        <w:i w:val="0"/>
        <w:iCs w:val="0"/>
        <w:spacing w:val="-2"/>
        <w:w w:val="100"/>
        <w:sz w:val="24"/>
        <w:szCs w:val="24"/>
        <w:lang w:val="en-US" w:eastAsia="en-US" w:bidi="ar-SA"/>
      </w:rPr>
    </w:lvl>
    <w:lvl w:ilvl="2">
      <w:numFmt w:val="bullet"/>
      <w:lvlText w:val="•"/>
      <w:lvlJc w:val="left"/>
      <w:pPr>
        <w:ind w:left="1830" w:hanging="466"/>
      </w:pPr>
      <w:rPr>
        <w:rFonts w:hint="default"/>
        <w:lang w:val="en-US" w:eastAsia="en-US" w:bidi="ar-SA"/>
      </w:rPr>
    </w:lvl>
    <w:lvl w:ilvl="3">
      <w:numFmt w:val="bullet"/>
      <w:lvlText w:val="•"/>
      <w:lvlJc w:val="left"/>
      <w:pPr>
        <w:ind w:left="2735" w:hanging="466"/>
      </w:pPr>
      <w:rPr>
        <w:rFonts w:hint="default"/>
        <w:lang w:val="en-US" w:eastAsia="en-US" w:bidi="ar-SA"/>
      </w:rPr>
    </w:lvl>
    <w:lvl w:ilvl="4">
      <w:numFmt w:val="bullet"/>
      <w:lvlText w:val="•"/>
      <w:lvlJc w:val="left"/>
      <w:pPr>
        <w:ind w:left="3640" w:hanging="466"/>
      </w:pPr>
      <w:rPr>
        <w:rFonts w:hint="default"/>
        <w:lang w:val="en-US" w:eastAsia="en-US" w:bidi="ar-SA"/>
      </w:rPr>
    </w:lvl>
    <w:lvl w:ilvl="5">
      <w:numFmt w:val="bullet"/>
      <w:lvlText w:val="•"/>
      <w:lvlJc w:val="left"/>
      <w:pPr>
        <w:ind w:left="4545" w:hanging="466"/>
      </w:pPr>
      <w:rPr>
        <w:rFonts w:hint="default"/>
        <w:lang w:val="en-US" w:eastAsia="en-US" w:bidi="ar-SA"/>
      </w:rPr>
    </w:lvl>
    <w:lvl w:ilvl="6">
      <w:numFmt w:val="bullet"/>
      <w:lvlText w:val="•"/>
      <w:lvlJc w:val="left"/>
      <w:pPr>
        <w:ind w:left="5450" w:hanging="466"/>
      </w:pPr>
      <w:rPr>
        <w:rFonts w:hint="default"/>
        <w:lang w:val="en-US" w:eastAsia="en-US" w:bidi="ar-SA"/>
      </w:rPr>
    </w:lvl>
    <w:lvl w:ilvl="7">
      <w:numFmt w:val="bullet"/>
      <w:lvlText w:val="•"/>
      <w:lvlJc w:val="left"/>
      <w:pPr>
        <w:ind w:left="6355" w:hanging="466"/>
      </w:pPr>
      <w:rPr>
        <w:rFonts w:hint="default"/>
        <w:lang w:val="en-US" w:eastAsia="en-US" w:bidi="ar-SA"/>
      </w:rPr>
    </w:lvl>
    <w:lvl w:ilvl="8">
      <w:numFmt w:val="bullet"/>
      <w:lvlText w:val="•"/>
      <w:lvlJc w:val="left"/>
      <w:pPr>
        <w:ind w:left="7260" w:hanging="466"/>
      </w:pPr>
      <w:rPr>
        <w:rFonts w:hint="default"/>
        <w:lang w:val="en-US" w:eastAsia="en-US" w:bidi="ar-SA"/>
      </w:rPr>
    </w:lvl>
  </w:abstractNum>
  <w:abstractNum w:abstractNumId="6" w15:restartNumberingAfterBreak="0">
    <w:nsid w:val="78B7468B"/>
    <w:multiLevelType w:val="hybridMultilevel"/>
    <w:tmpl w:val="F898727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15:restartNumberingAfterBreak="0">
    <w:nsid w:val="7BCC13C5"/>
    <w:multiLevelType w:val="hybridMultilevel"/>
    <w:tmpl w:val="2CBECC1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4"/>
  </w:num>
  <w:num w:numId="4">
    <w:abstractNumId w:val="7"/>
  </w:num>
  <w:num w:numId="5">
    <w:abstractNumId w:val="0"/>
  </w:num>
  <w:num w:numId="6">
    <w:abstractNumId w:val="6"/>
  </w:num>
  <w:num w:numId="7">
    <w:abstractNumId w:val="2"/>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6ABA"/>
    <w:rsid w:val="00276ABA"/>
    <w:rsid w:val="002A1A10"/>
    <w:rsid w:val="00322811"/>
    <w:rsid w:val="00413A2F"/>
    <w:rsid w:val="006655B3"/>
    <w:rsid w:val="007C25D5"/>
    <w:rsid w:val="008A399B"/>
    <w:rsid w:val="008D4B60"/>
    <w:rsid w:val="00972C3B"/>
    <w:rsid w:val="00A44C14"/>
    <w:rsid w:val="00AC7AE0"/>
    <w:rsid w:val="00BD3434"/>
    <w:rsid w:val="00C972D9"/>
    <w:rsid w:val="00F305B3"/>
    <w:rsid w:val="00F43C91"/>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A22F97"/>
  <w15:chartTrackingRefBased/>
  <w15:docId w15:val="{70BCBAEB-A8C4-4CC3-BD30-85926A635E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1"/>
    <w:qFormat/>
    <w:rsid w:val="00F305B3"/>
    <w:pPr>
      <w:widowControl w:val="0"/>
      <w:autoSpaceDE w:val="0"/>
      <w:autoSpaceDN w:val="0"/>
      <w:spacing w:after="0" w:line="240" w:lineRule="auto"/>
      <w:ind w:left="23"/>
      <w:outlineLvl w:val="0"/>
    </w:pPr>
    <w:rPr>
      <w:rFonts w:ascii="Arial" w:eastAsia="Arial" w:hAnsi="Arial" w:cs="Arial"/>
      <w:b/>
      <w:bCs/>
      <w:sz w:val="24"/>
      <w:szCs w:val="24"/>
      <w:lang w:val="en-US"/>
    </w:rPr>
  </w:style>
  <w:style w:type="paragraph" w:styleId="Heading2">
    <w:name w:val="heading 2"/>
    <w:basedOn w:val="Normal"/>
    <w:next w:val="Normal"/>
    <w:link w:val="Heading2Char"/>
    <w:uiPriority w:val="9"/>
    <w:semiHidden/>
    <w:unhideWhenUsed/>
    <w:qFormat/>
    <w:rsid w:val="00F305B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276ABA"/>
    <w:rPr>
      <w:color w:val="0000FF"/>
      <w:u w:val="single"/>
    </w:rPr>
  </w:style>
  <w:style w:type="paragraph" w:styleId="ListParagraph">
    <w:name w:val="List Paragraph"/>
    <w:basedOn w:val="Normal"/>
    <w:uiPriority w:val="34"/>
    <w:qFormat/>
    <w:rsid w:val="007C25D5"/>
    <w:pPr>
      <w:ind w:left="720"/>
      <w:contextualSpacing/>
    </w:pPr>
  </w:style>
  <w:style w:type="paragraph" w:styleId="BodyText">
    <w:name w:val="Body Text"/>
    <w:basedOn w:val="Normal"/>
    <w:link w:val="BodyTextChar"/>
    <w:uiPriority w:val="1"/>
    <w:qFormat/>
    <w:rsid w:val="00F305B3"/>
    <w:pPr>
      <w:widowControl w:val="0"/>
      <w:autoSpaceDE w:val="0"/>
      <w:autoSpaceDN w:val="0"/>
      <w:spacing w:after="0" w:line="240" w:lineRule="auto"/>
    </w:pPr>
    <w:rPr>
      <w:rFonts w:ascii="Arial" w:eastAsia="Arial" w:hAnsi="Arial" w:cs="Arial"/>
      <w:sz w:val="24"/>
      <w:szCs w:val="24"/>
      <w:lang w:val="en-US"/>
    </w:rPr>
  </w:style>
  <w:style w:type="character" w:customStyle="1" w:styleId="BodyTextChar">
    <w:name w:val="Body Text Char"/>
    <w:basedOn w:val="DefaultParagraphFont"/>
    <w:link w:val="BodyText"/>
    <w:uiPriority w:val="1"/>
    <w:rsid w:val="00F305B3"/>
    <w:rPr>
      <w:rFonts w:ascii="Arial" w:eastAsia="Arial" w:hAnsi="Arial" w:cs="Arial"/>
      <w:sz w:val="24"/>
      <w:szCs w:val="24"/>
      <w:lang w:val="en-US"/>
    </w:rPr>
  </w:style>
  <w:style w:type="character" w:customStyle="1" w:styleId="Heading1Char">
    <w:name w:val="Heading 1 Char"/>
    <w:basedOn w:val="DefaultParagraphFont"/>
    <w:link w:val="Heading1"/>
    <w:uiPriority w:val="1"/>
    <w:rsid w:val="00F305B3"/>
    <w:rPr>
      <w:rFonts w:ascii="Arial" w:eastAsia="Arial" w:hAnsi="Arial" w:cs="Arial"/>
      <w:b/>
      <w:bCs/>
      <w:sz w:val="24"/>
      <w:szCs w:val="24"/>
      <w:lang w:val="en-US"/>
    </w:rPr>
  </w:style>
  <w:style w:type="character" w:customStyle="1" w:styleId="Heading2Char">
    <w:name w:val="Heading 2 Char"/>
    <w:basedOn w:val="DefaultParagraphFont"/>
    <w:link w:val="Heading2"/>
    <w:uiPriority w:val="9"/>
    <w:semiHidden/>
    <w:rsid w:val="00F305B3"/>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eloitte.com/an/en/Industries/consumer/analysis/the-global-powers-of-retailing.html" TargetMode="External"/><Relationship Id="rId13" Type="http://schemas.openxmlformats.org/officeDocument/2006/relationships/hyperlink" Target="https://assets.kpmg.com/content/dam/kpmgsites/uk/pdf/2025/04/uk-consumer-spending-report.pdf" TargetMode="External"/><Relationship Id="rId18" Type="http://schemas.openxmlformats.org/officeDocument/2006/relationships/hyperlink" Target="https://www.ons.gov.uk/economy/inflationandpriceindices/bulletins/consumerpriceinflation/may2025" TargetMode="External"/><Relationship Id="rId26" Type="http://schemas.openxmlformats.org/officeDocument/2006/relationships/hyperlink" Target="https://www.zycus.com/blog/procurement-strategies/brexit-impact-on-supply-chains-in-uk" TargetMode="External"/><Relationship Id="rId3" Type="http://schemas.openxmlformats.org/officeDocument/2006/relationships/settings" Target="settings.xml"/><Relationship Id="rId21" Type="http://schemas.openxmlformats.org/officeDocument/2006/relationships/hyperlink" Target="https://www.retaileconomics.co.uk/retail-insights-trends/the-cost-of-living-crisis-effect-on-consumers" TargetMode="External"/><Relationship Id="rId7" Type="http://schemas.openxmlformats.org/officeDocument/2006/relationships/hyperlink" Target="https://cybercrew.uk/blog/amazon-statistics-uk/" TargetMode="External"/><Relationship Id="rId12" Type="http://schemas.openxmlformats.org/officeDocument/2006/relationships/hyperlink" Target="https://assets.kpmg.com/content/dam/kpmgsites/uk/pdf/2025/04/uk-consumer-spending-report.pdf" TargetMode="External"/><Relationship Id="rId17" Type="http://schemas.openxmlformats.org/officeDocument/2006/relationships/hyperlink" Target="https://www.ons.gov.uk/economy/inflationandpriceindices/bulletins/consumerpriceinflation/may2025" TargetMode="External"/><Relationship Id="rId25" Type="http://schemas.openxmlformats.org/officeDocument/2006/relationships/hyperlink" Target="https://www.zycus.com/blog/procurement-strategies/brexit-impact-on-supply-chains-in-uk" TargetMode="External"/><Relationship Id="rId2" Type="http://schemas.openxmlformats.org/officeDocument/2006/relationships/styles" Target="styles.xml"/><Relationship Id="rId16" Type="http://schemas.openxmlformats.org/officeDocument/2006/relationships/hyperlink" Target="https://www.linnworks.com/blog/top-uk-marketplaces-2025/" TargetMode="External"/><Relationship Id="rId20" Type="http://schemas.openxmlformats.org/officeDocument/2006/relationships/hyperlink" Target="https://oxfordtax.sbs.ox.ac.uk/article/business-rates-and-the-high-street" TargetMode="External"/><Relationship Id="rId1" Type="http://schemas.openxmlformats.org/officeDocument/2006/relationships/numbering" Target="numbering.xml"/><Relationship Id="rId6" Type="http://schemas.openxmlformats.org/officeDocument/2006/relationships/hyperlink" Target="https://www.centreforcities.org/high-streets/" TargetMode="External"/><Relationship Id="rId11" Type="http://schemas.openxmlformats.org/officeDocument/2006/relationships/hyperlink" Target="https://www.greenfulfilment.co.uk/brexit-impact-on-uk-logistics/" TargetMode="External"/><Relationship Id="rId24" Type="http://schemas.openxmlformats.org/officeDocument/2006/relationships/hyperlink" Target="https://www.springfair.com/custom-news-library-test-data/consumer-behaviour-trends-2025-understanding-future-shopper" TargetMode="External"/><Relationship Id="rId5" Type="http://schemas.openxmlformats.org/officeDocument/2006/relationships/hyperlink" Target="https://www.bingdigital.com/the-power-of-amazon-marketplace-for-british-brands-in-2025/" TargetMode="External"/><Relationship Id="rId15" Type="http://schemas.openxmlformats.org/officeDocument/2006/relationships/hyperlink" Target="https://www.knightfrank.com/research/article/2024-12-16-retail-and-esg-in-2025-bigger-fish-to-fry" TargetMode="External"/><Relationship Id="rId23" Type="http://schemas.openxmlformats.org/officeDocument/2006/relationships/hyperlink" Target="https://www.springfair.com/custom-news-library-test-data/consumer-behaviour-trends-2025-understanding-future-shopper" TargetMode="External"/><Relationship Id="rId28" Type="http://schemas.openxmlformats.org/officeDocument/2006/relationships/theme" Target="theme/theme1.xml"/><Relationship Id="rId10" Type="http://schemas.openxmlformats.org/officeDocument/2006/relationships/hyperlink" Target="https://www.ey.com/en_uk/newsroom/2025/05/brand-loyalty-declines-as-financial-concerns-persist" TargetMode="External"/><Relationship Id="rId19" Type="http://schemas.openxmlformats.org/officeDocument/2006/relationships/hyperlink" Target="https://oxfordtax.sbs.ox.ac.uk/article/business-rates-and-the-high-street" TargetMode="External"/><Relationship Id="rId4" Type="http://schemas.openxmlformats.org/officeDocument/2006/relationships/webSettings" Target="webSettings.xml"/><Relationship Id="rId9" Type="http://schemas.openxmlformats.org/officeDocument/2006/relationships/hyperlink" Target="https://www.deloitte.com/an/en/Industries/consumer/analysis/the-global-powers-of-retailing.html" TargetMode="External"/><Relationship Id="rId14" Type="http://schemas.openxmlformats.org/officeDocument/2006/relationships/hyperlink" Target="https://www.knightfrank.com/research/article/2024-12-16-retail-and-esg-in-2025-bigger-fish-to-fry" TargetMode="External"/><Relationship Id="rId22" Type="http://schemas.openxmlformats.org/officeDocument/2006/relationships/hyperlink" Target="https://www.retaileconomics.co.uk/retail-insights-trends/the-cost-of-living-crisis-effect-on-consumers"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113</TotalTime>
  <Pages>10</Pages>
  <Words>2510</Words>
  <Characters>14559</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Marketing Studio</dc:creator>
  <cp:keywords/>
  <dc:description/>
  <cp:lastModifiedBy>Marketing Studio</cp:lastModifiedBy>
  <cp:revision>4</cp:revision>
  <dcterms:created xsi:type="dcterms:W3CDTF">2025-07-03T20:10:00Z</dcterms:created>
  <dcterms:modified xsi:type="dcterms:W3CDTF">2025-07-11T21:17:00Z</dcterms:modified>
</cp:coreProperties>
</file>