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B93D" w14:textId="6C7678CD" w:rsidR="002B5D84" w:rsidRDefault="002B5D84" w:rsidP="002B5D84">
      <w:pPr>
        <w:spacing w:line="360" w:lineRule="auto"/>
        <w:ind w:left="2880"/>
        <w:jc w:val="right"/>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Student Name and Number : Mohammed Raju/ 2130225</w:t>
      </w:r>
      <w:r>
        <w:rPr>
          <w:rFonts w:ascii="Times New Roman" w:eastAsia="Times New Roman" w:hAnsi="Times New Roman" w:cs="Times New Roman"/>
          <w:b/>
          <w:sz w:val="24"/>
          <w:szCs w:val="24"/>
          <w:highlight w:val="white"/>
        </w:rPr>
        <w:tab/>
      </w:r>
      <w:r>
        <w:rPr>
          <w:rFonts w:ascii="Times New Roman" w:eastAsia="Times New Roman" w:hAnsi="Times New Roman" w:cs="Times New Roman"/>
          <w:b/>
          <w:sz w:val="24"/>
          <w:szCs w:val="24"/>
          <w:highlight w:val="white"/>
        </w:rPr>
        <w:tab/>
      </w:r>
      <w:r>
        <w:rPr>
          <w:rFonts w:ascii="Times New Roman" w:eastAsia="Times New Roman" w:hAnsi="Times New Roman" w:cs="Times New Roman"/>
          <w:b/>
          <w:sz w:val="24"/>
          <w:szCs w:val="24"/>
          <w:highlight w:val="white"/>
        </w:rPr>
        <w:tab/>
      </w:r>
      <w:r>
        <w:rPr>
          <w:rFonts w:ascii="Times New Roman" w:eastAsia="Times New Roman" w:hAnsi="Times New Roman" w:cs="Times New Roman"/>
          <w:b/>
          <w:sz w:val="24"/>
          <w:szCs w:val="24"/>
          <w:highlight w:val="white"/>
        </w:rPr>
        <w:tab/>
        <w:t>Module Code:</w:t>
      </w:r>
      <w:r w:rsidRPr="002B5D84">
        <w:rPr>
          <w:b/>
        </w:rPr>
        <w:t xml:space="preserve"> </w:t>
      </w:r>
      <w:r>
        <w:rPr>
          <w:b/>
        </w:rPr>
        <w:t>BMIH5007</w:t>
      </w:r>
    </w:p>
    <w:p w14:paraId="6DBFE58C" w14:textId="77777777" w:rsidR="002B5D84" w:rsidRDefault="002B5D84" w:rsidP="002B5D84">
      <w:pPr>
        <w:spacing w:line="360" w:lineRule="auto"/>
        <w:jc w:val="right"/>
        <w:rPr>
          <w:rFonts w:ascii="Times New Roman" w:eastAsia="Times New Roman" w:hAnsi="Times New Roman" w:cs="Times New Roman"/>
          <w:b/>
          <w:sz w:val="24"/>
          <w:szCs w:val="24"/>
          <w:highlight w:val="white"/>
        </w:rPr>
      </w:pPr>
    </w:p>
    <w:p w14:paraId="30298464" w14:textId="77777777" w:rsidR="002B5D84" w:rsidRDefault="002B5D84">
      <w:pPr>
        <w:spacing w:line="360" w:lineRule="auto"/>
        <w:jc w:val="center"/>
        <w:rPr>
          <w:rFonts w:ascii="Times New Roman" w:eastAsia="Times New Roman" w:hAnsi="Times New Roman" w:cs="Times New Roman"/>
          <w:b/>
          <w:sz w:val="24"/>
          <w:szCs w:val="24"/>
          <w:highlight w:val="white"/>
        </w:rPr>
      </w:pPr>
    </w:p>
    <w:p w14:paraId="3BEA97F2" w14:textId="77777777" w:rsidR="002B5D84" w:rsidRDefault="002B5D84" w:rsidP="002B5D84">
      <w:pPr>
        <w:spacing w:line="360" w:lineRule="auto"/>
        <w:jc w:val="center"/>
        <w:rPr>
          <w:rFonts w:ascii="Times New Roman" w:eastAsia="Times New Roman" w:hAnsi="Times New Roman" w:cs="Times New Roman"/>
          <w:b/>
          <w:sz w:val="24"/>
          <w:szCs w:val="24"/>
          <w:highlight w:val="white"/>
        </w:rPr>
      </w:pPr>
    </w:p>
    <w:p w14:paraId="00000001" w14:textId="08262F20" w:rsidR="00A96C70" w:rsidRDefault="00000000" w:rsidP="002B5D84">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Report Case Study: The Seaview Resort</w:t>
      </w:r>
    </w:p>
    <w:p w14:paraId="00000002"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84"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Introduction: </w:t>
      </w:r>
    </w:p>
    <w:p w14:paraId="00000003"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idyllic setting of the Seaview Resort, where sunsets once painted the sky in hues of tranquility, a tale of challenges and transformation unfolds. What was once a thriving haven for vacationers seeking solace and luxury has, in recent years, become a canvas of financial uncertainties and diminishing allure. The coastal resort market, with its competitive landscape and evolving customer preferences, poses formidable challenges to Seaview's once unassailable position. The shift in consumer expectations towards eco-friendly and experiential tourism has revealed a misalignment between the resort's offerings and the desires of the modern traveler (Chapman et al, 2021). </w:t>
      </w:r>
    </w:p>
    <w:p w14:paraId="00000004"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Customer reviews echoing concerns about service quality and outdated amenities add another layer of complexity to this narrative. This case study unfolds as a diagnostic exploration, with a keen focus on financial performance analysis spanning the last three years. It scrutinizes income statements, balance sheets, and cash flow statements, uncovering the root causes of Seaview's financial distress. The numbers tell a story of declining revenues, escalating operating expenses, and a disconcerting trend in profit margins, pushing the resort to the precipice of financial instability.</w:t>
      </w:r>
    </w:p>
    <w:p w14:paraId="00000005"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Amidst this financial downturn, the case study propels forward, presenting a roadmap for a comprehensive turnaround strategy. From market repositioning to operational efficiency, sustainability initiatives to debt management, each facet of the strategy seeks not only to remedy immediate financial woes but to redefine Seaview Resort's identity and rejuvenate its standing as a premier vacation destination (Shin, and Jeong, 2022).</w:t>
      </w:r>
    </w:p>
    <w:p w14:paraId="00000006" w14:textId="77777777" w:rsidR="00A96C70" w:rsidRDefault="00000000">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Challenges:</w:t>
      </w:r>
    </w:p>
    <w:p w14:paraId="00000007" w14:textId="77777777" w:rsidR="00A96C70" w:rsidRDefault="00000000">
      <w:pPr>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Financial Decline: </w:t>
      </w:r>
      <w:r>
        <w:rPr>
          <w:rFonts w:ascii="Times New Roman" w:eastAsia="Times New Roman" w:hAnsi="Times New Roman" w:cs="Times New Roman"/>
          <w:sz w:val="24"/>
          <w:szCs w:val="24"/>
          <w:highlight w:val="white"/>
        </w:rPr>
        <w:t>Total revenue has witnessed a consistent decrease over the past three years, leading to a negative net profit margin (</w:t>
      </w:r>
      <w:proofErr w:type="spellStart"/>
      <w:r>
        <w:rPr>
          <w:rFonts w:ascii="Times New Roman" w:eastAsia="Times New Roman" w:hAnsi="Times New Roman" w:cs="Times New Roman"/>
          <w:sz w:val="24"/>
          <w:szCs w:val="24"/>
          <w:highlight w:val="white"/>
        </w:rPr>
        <w:t>Frančeškin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Bojnec</w:t>
      </w:r>
      <w:proofErr w:type="spellEnd"/>
      <w:r>
        <w:rPr>
          <w:rFonts w:ascii="Times New Roman" w:eastAsia="Times New Roman" w:hAnsi="Times New Roman" w:cs="Times New Roman"/>
          <w:sz w:val="24"/>
          <w:szCs w:val="24"/>
          <w:highlight w:val="white"/>
        </w:rPr>
        <w:t>, 2022).</w:t>
      </w:r>
    </w:p>
    <w:p w14:paraId="00000008" w14:textId="77777777" w:rsidR="00A96C70" w:rsidRDefault="00000000">
      <w:pPr>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Operational Inefficiencies:</w:t>
      </w:r>
      <w:r>
        <w:rPr>
          <w:rFonts w:ascii="Times New Roman" w:eastAsia="Times New Roman" w:hAnsi="Times New Roman" w:cs="Times New Roman"/>
          <w:sz w:val="24"/>
          <w:szCs w:val="24"/>
          <w:highlight w:val="white"/>
        </w:rPr>
        <w:t xml:space="preserve"> Rising operating expenses, negative gross profit, and net losses indicate systemic inefficiencies in the resort's operations (Kim et al, 2017).</w:t>
      </w:r>
    </w:p>
    <w:p w14:paraId="00000009" w14:textId="77777777" w:rsidR="00A96C70" w:rsidRDefault="00000000">
      <w:pPr>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Reputation Concerns:</w:t>
      </w:r>
      <w:r>
        <w:rPr>
          <w:rFonts w:ascii="Times New Roman" w:eastAsia="Times New Roman" w:hAnsi="Times New Roman" w:cs="Times New Roman"/>
          <w:sz w:val="24"/>
          <w:szCs w:val="24"/>
          <w:highlight w:val="white"/>
        </w:rPr>
        <w:t xml:space="preserve"> Customer reviews highlight declining service quality and outdated amenities, contributing to a tarnished reputation (Li, 2020).</w:t>
      </w:r>
    </w:p>
    <w:p w14:paraId="0000000A" w14:textId="77777777" w:rsidR="00A96C70" w:rsidRDefault="00000000">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Financial Performance Analysis</w:t>
      </w:r>
    </w:p>
    <w:p w14:paraId="0000000B"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financial performance of the Seaview Resort over the past three years reflects a concerning trend, indicating challenges that require careful consideration and strategic intervention (Lee et al, 2023).</w:t>
      </w:r>
    </w:p>
    <w:p w14:paraId="0000000C"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Income Statement Analysis (2020-2022):</w:t>
      </w:r>
    </w:p>
    <w:p w14:paraId="0000000D"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Total Revenue:</w:t>
      </w:r>
    </w:p>
    <w:p w14:paraId="0000000E"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2020: £520,000</w:t>
      </w:r>
    </w:p>
    <w:p w14:paraId="0000000F"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2021: £480,000</w:t>
      </w:r>
    </w:p>
    <w:p w14:paraId="00000010"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2022: £430,000</w:t>
      </w:r>
    </w:p>
    <w:p w14:paraId="00000011"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total revenue has experienced a consistent decline over the past three years, dropping by £90,000 from 2020 to 2022. This signals a significant decrease in the resort's income.</w:t>
      </w:r>
    </w:p>
    <w:p w14:paraId="00000012"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Operating Expenses:</w:t>
      </w:r>
    </w:p>
    <w:p w14:paraId="00000013"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2020: £390,000</w:t>
      </w:r>
    </w:p>
    <w:p w14:paraId="00000014"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2021: £400,000</w:t>
      </w:r>
    </w:p>
    <w:p w14:paraId="00000015"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2022: £450,000</w:t>
      </w:r>
    </w:p>
    <w:p w14:paraId="00000016"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Operating expenses have shown an overall increase, reaching £450,000 in 2022. The rise in expenses, coupled with declining revenue, contributes to the financial strain.</w:t>
      </w:r>
    </w:p>
    <w:p w14:paraId="00000017"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Gross Profit:</w:t>
      </w:r>
    </w:p>
    <w:p w14:paraId="00000018"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2020: £130,000</w:t>
      </w:r>
    </w:p>
    <w:p w14:paraId="00000019"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2021: £80,000</w:t>
      </w:r>
    </w:p>
    <w:p w14:paraId="0000001A"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2022: </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20,000)</w:t>
      </w:r>
    </w:p>
    <w:p w14:paraId="0000001B"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gross profit has seen a drastic decrease, falling from £130,000 in 2020 to a negative £20,000 in 2022. This indicates that the resort's costs are exceeding its revenue.</w:t>
      </w:r>
    </w:p>
    <w:p w14:paraId="0000001C"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Net Profit (Loss):</w:t>
      </w:r>
    </w:p>
    <w:p w14:paraId="0000001D"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2020: £78,000</w:t>
      </w:r>
    </w:p>
    <w:p w14:paraId="0000001E"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2021: £40,000</w:t>
      </w:r>
    </w:p>
    <w:p w14:paraId="0000001F"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2022: </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47,500)</w:t>
      </w:r>
    </w:p>
    <w:p w14:paraId="00000020"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net profit has turned into a significant loss by 2022, with a negative £47,500. This portrays a critical financial situation that demands urgent attention.</w:t>
      </w:r>
    </w:p>
    <w:p w14:paraId="00000021"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Net Profit Margin:</w:t>
      </w:r>
    </w:p>
    <w:p w14:paraId="00000022"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2020: 15%</w:t>
      </w:r>
    </w:p>
    <w:p w14:paraId="00000023"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2021: 8%</w:t>
      </w:r>
    </w:p>
    <w:p w14:paraId="00000024" w14:textId="77777777" w:rsidR="00A96C70" w:rsidRDefault="00000000">
      <w:pPr>
        <w:numPr>
          <w:ilvl w:val="1"/>
          <w:numId w:val="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2022: -11%</w:t>
      </w:r>
    </w:p>
    <w:p w14:paraId="00000025"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net profit margin, a key indicator of profitability, has plummeted from a healthy 15% in 2020 to a concerning -11% in 2022. This negative margin signifies that the resort is operating at a loss.</w:t>
      </w:r>
    </w:p>
    <w:p w14:paraId="00000026"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Balance Sheet Analysis (End of 2022):</w:t>
      </w:r>
    </w:p>
    <w:p w14:paraId="00000027"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Total Assets: £1,030,000</w:t>
      </w:r>
    </w:p>
    <w:p w14:paraId="00000028" w14:textId="77777777" w:rsidR="00A96C70" w:rsidRDefault="00000000">
      <w:pPr>
        <w:numPr>
          <w:ilvl w:val="1"/>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Breakdown:</w:t>
      </w:r>
    </w:p>
    <w:p w14:paraId="00000029" w14:textId="77777777" w:rsidR="00A96C70" w:rsidRDefault="00000000">
      <w:pPr>
        <w:numPr>
          <w:ilvl w:val="2"/>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Current Assets: £250,000</w:t>
      </w:r>
    </w:p>
    <w:p w14:paraId="0000002A" w14:textId="77777777" w:rsidR="00A96C70" w:rsidRDefault="00000000">
      <w:pPr>
        <w:numPr>
          <w:ilvl w:val="2"/>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Property &amp; Equipment: £630,000 (£100,000 as inventory)</w:t>
      </w:r>
    </w:p>
    <w:p w14:paraId="0000002B" w14:textId="77777777" w:rsidR="00A96C70" w:rsidRDefault="00000000">
      <w:pPr>
        <w:numPr>
          <w:ilvl w:val="2"/>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Other Assets: £150,000</w:t>
      </w:r>
    </w:p>
    <w:p w14:paraId="0000002C"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Total Liabilities: £580,000</w:t>
      </w:r>
    </w:p>
    <w:p w14:paraId="0000002D" w14:textId="77777777" w:rsidR="00A96C70" w:rsidRDefault="00000000">
      <w:pPr>
        <w:numPr>
          <w:ilvl w:val="1"/>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Breakdown:</w:t>
      </w:r>
    </w:p>
    <w:p w14:paraId="0000002E" w14:textId="77777777" w:rsidR="00A96C70" w:rsidRDefault="00000000">
      <w:pPr>
        <w:numPr>
          <w:ilvl w:val="2"/>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Current Liabilities: £180,000</w:t>
      </w:r>
    </w:p>
    <w:p w14:paraId="0000002F" w14:textId="77777777" w:rsidR="00A96C70" w:rsidRDefault="00000000">
      <w:pPr>
        <w:numPr>
          <w:ilvl w:val="2"/>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Long-term Debt: £400,000</w:t>
      </w:r>
    </w:p>
    <w:p w14:paraId="00000030"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resort's liabilities, particularly the long-term debt of £400,000, constitute a significant portion of its financial obligations.</w:t>
      </w:r>
    </w:p>
    <w:p w14:paraId="00000031"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Equity: £450,000</w:t>
      </w:r>
    </w:p>
    <w:p w14:paraId="00000032" w14:textId="77777777" w:rsidR="00A96C70" w:rsidRDefault="00000000">
      <w:pPr>
        <w:numPr>
          <w:ilvl w:val="1"/>
          <w:numId w:val="10"/>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equity of £450,000 represents the residual interest of the owners. However, this is at risk due to the accumulating losses.</w:t>
      </w:r>
    </w:p>
    <w:p w14:paraId="00000033"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Cash Flow Analysis (2021):</w:t>
      </w:r>
    </w:p>
    <w:p w14:paraId="00000034"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Net Cash Flow from Operations: -£80,000</w:t>
      </w:r>
    </w:p>
    <w:p w14:paraId="00000035" w14:textId="77777777" w:rsidR="00A96C70" w:rsidRDefault="00000000">
      <w:pPr>
        <w:numPr>
          <w:ilvl w:val="1"/>
          <w:numId w:val="1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negative net cash flow from operations in 2021 indicates that the resort is not generating sufficient cash through its core business activities.</w:t>
      </w:r>
    </w:p>
    <w:p w14:paraId="00000036"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Capital Expenditures: £30,000</w:t>
      </w:r>
    </w:p>
    <w:p w14:paraId="00000037" w14:textId="77777777" w:rsidR="00A96C70" w:rsidRDefault="00000000">
      <w:pPr>
        <w:numPr>
          <w:ilvl w:val="1"/>
          <w:numId w:val="1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resort incurred capital expenditures of £30,000, which further strained its cash position.</w:t>
      </w:r>
    </w:p>
    <w:p w14:paraId="00000038"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Net Cash Flow (Change in Cash Balance): -£110,000</w:t>
      </w:r>
    </w:p>
    <w:p w14:paraId="00000039" w14:textId="77777777" w:rsidR="00A96C70" w:rsidRDefault="00000000">
      <w:pPr>
        <w:numPr>
          <w:ilvl w:val="1"/>
          <w:numId w:val="1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overall change in cash balance, a crucial measure of liquidity, is negative £110,000. This highlights a cash outflow issue, affecting the resort's ability to meet its short-term obligations.</w:t>
      </w:r>
    </w:p>
    <w:p w14:paraId="0000003A"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Overall Assessment:</w:t>
      </w:r>
    </w:p>
    <w:p w14:paraId="0000003B"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Seaview Resort's financial performance analysis paints a challenging picture. Declining revenue, escalating expenses, negative profit margins, and a substantial loss in net profit raise serious concerns. The resort's reliance on property and equipment for its asset base, coupled with a significant long-term debt, adds to the financial strain.</w:t>
      </w:r>
    </w:p>
    <w:p w14:paraId="0000003C"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Addressing these financial challenges is crucial for the resort's survival. A comprehensive turnaround strategy is imperative, focusing on revenue generation, cost control, and debt management. Additionally, enhancing the resort's appeal to align with changing customer preferences, as highlighted in market analysis, will be vital for long-term sustainability (</w:t>
      </w:r>
      <w:proofErr w:type="spellStart"/>
      <w:r>
        <w:rPr>
          <w:rFonts w:ascii="Times New Roman" w:eastAsia="Times New Roman" w:hAnsi="Times New Roman" w:cs="Times New Roman"/>
          <w:sz w:val="24"/>
          <w:szCs w:val="24"/>
          <w:highlight w:val="white"/>
        </w:rPr>
        <w:t>Šagovnović</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Stamenković</w:t>
      </w:r>
      <w:proofErr w:type="spellEnd"/>
      <w:r>
        <w:rPr>
          <w:rFonts w:ascii="Times New Roman" w:eastAsia="Times New Roman" w:hAnsi="Times New Roman" w:cs="Times New Roman"/>
          <w:sz w:val="24"/>
          <w:szCs w:val="24"/>
          <w:highlight w:val="white"/>
        </w:rPr>
        <w:t>, 2022).</w:t>
      </w:r>
    </w:p>
    <w:p w14:paraId="0000003D"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Key Reasons of Decline</w:t>
      </w:r>
    </w:p>
    <w:p w14:paraId="0000003E"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decline in profitability at the Seaview Resort can be attributed to several key factors, each playing a role in the challenging financial situation. Here are the five key reasons behind the decline in profitability (</w:t>
      </w:r>
      <w:proofErr w:type="spellStart"/>
      <w:r>
        <w:rPr>
          <w:rFonts w:ascii="Times New Roman" w:eastAsia="Times New Roman" w:hAnsi="Times New Roman" w:cs="Times New Roman"/>
          <w:sz w:val="24"/>
          <w:szCs w:val="24"/>
          <w:highlight w:val="white"/>
        </w:rPr>
        <w:t>Kokkhangplu</w:t>
      </w:r>
      <w:proofErr w:type="spellEnd"/>
      <w:r>
        <w:rPr>
          <w:rFonts w:ascii="Times New Roman" w:eastAsia="Times New Roman" w:hAnsi="Times New Roman" w:cs="Times New Roman"/>
          <w:sz w:val="24"/>
          <w:szCs w:val="24"/>
          <w:highlight w:val="white"/>
        </w:rPr>
        <w:t xml:space="preserve"> et al, 2023):</w:t>
      </w:r>
    </w:p>
    <w:p w14:paraId="0000003F"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Decreasing Total Revenue:</w:t>
      </w:r>
    </w:p>
    <w:p w14:paraId="00000040" w14:textId="77777777" w:rsidR="00A96C70" w:rsidRDefault="00000000">
      <w:pPr>
        <w:numPr>
          <w:ilvl w:val="1"/>
          <w:numId w:val="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consistent decrease in Seaview Resort's total revenue over the past three years is a matter of profound concern and a primary factor contributing to its financial challenges. The drop from £520,000 in 2020 to £430,000 in 2022 signifies a substantial 17% reduction in overall income during this period. This decline goes beyond a mere fluctuation; it signals a critical issue that requires a nuanced understanding. </w:t>
      </w:r>
    </w:p>
    <w:p w14:paraId="00000041" w14:textId="77777777" w:rsidR="00A96C70" w:rsidRDefault="00000000">
      <w:pPr>
        <w:numPr>
          <w:ilvl w:val="1"/>
          <w:numId w:val="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potential causes of this decline could extend beyond just demand fluctuations to include factors such as increased competition, changing consumer preferences, or possibly a misalignment between the offered services and the perceived value by customers (Narmadha, and Anuradha, 2022). </w:t>
      </w:r>
    </w:p>
    <w:p w14:paraId="00000042" w14:textId="77777777" w:rsidR="00A96C70" w:rsidRDefault="00000000">
      <w:pPr>
        <w:numPr>
          <w:ilvl w:val="1"/>
          <w:numId w:val="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In-depth market research and a granular analysis of customer feedback may reveal specific insights into the root causes, providing a foundation for targeted interventions to reverse this alarming revenue trend.</w:t>
      </w:r>
    </w:p>
    <w:p w14:paraId="00000043"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Rising Operating Expenses:</w:t>
      </w:r>
    </w:p>
    <w:p w14:paraId="00000044" w14:textId="77777777" w:rsidR="00A96C70" w:rsidRDefault="00000000">
      <w:pPr>
        <w:numPr>
          <w:ilvl w:val="1"/>
          <w:numId w:val="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Operating expenses have been steadily increasing, reaching £450,000 in 2022. The upward trend in expenses, without a proportional increase in revenue, exerts significant pressure on the resort's profit margins. This includes costs associated with staff, maintenance, utilities, and other operational aspects.</w:t>
      </w:r>
    </w:p>
    <w:p w14:paraId="00000045"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Negative Gross Profit:</w:t>
      </w:r>
    </w:p>
    <w:p w14:paraId="00000046" w14:textId="77777777" w:rsidR="00A96C70" w:rsidRDefault="00000000">
      <w:pPr>
        <w:numPr>
          <w:ilvl w:val="1"/>
          <w:numId w:val="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resort's gross profit has transitioned from £130,000 in 2020 to a negative £20,000 in 2022. This signifies that the direct costs of providing services or goods are surpassing the revenue generated. A negative gross profit indicates an unsustainable business model that requires immediate attention.</w:t>
      </w:r>
    </w:p>
    <w:p w14:paraId="00000047"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Increasing Net Loss:</w:t>
      </w:r>
    </w:p>
    <w:p w14:paraId="00000048" w14:textId="77777777" w:rsidR="00A96C70" w:rsidRDefault="00000000">
      <w:pPr>
        <w:numPr>
          <w:ilvl w:val="1"/>
          <w:numId w:val="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alarming shift from a net profit of £78,000 in 2020 to a substantial loss of </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47,500) in 2022 is a critical indicator of Seaview Resort's deepening financial distress. This negative trend is a culmination of multiple adverse factors, including the persistent decrease in total revenue, escalating operating expenses, and a negative gross profit. The magnitude of this net loss not only underscores the severity of the financial challenge but also raises urgent concerns about the resort's fiscal sustainability. The negative financial trajectory impedes the resort's ability to reinvest in necessary improvements or meet its financial obligations, creating a precarious situation that demands immediate attention. A detailed examination of the breakdown of expenses and revenue streams will be essential to pinpoint specific areas for intervention and guide the formulation of a targeted turnaround strategy aimed at reversing this concerning financial decline (Karim, and Rabiul, 2022).</w:t>
      </w:r>
    </w:p>
    <w:p w14:paraId="00000049"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Declining Net Profit Margin:</w:t>
      </w:r>
    </w:p>
    <w:p w14:paraId="0000004A" w14:textId="77777777" w:rsidR="00A96C70" w:rsidRDefault="00000000">
      <w:pPr>
        <w:numPr>
          <w:ilvl w:val="1"/>
          <w:numId w:val="3"/>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net profit margin, representing the percentage of profit relative to revenue, has seen a dramatic decline from 15% in 2020 to -11% in 2022. This negative margin indicates that, for every pound generated in revenue, the resort is operating at a loss. A sustained negative net profit margin is unsustainable and requires strategic interventions.</w:t>
      </w:r>
    </w:p>
    <w:p w14:paraId="0000004B"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Addressing these key issues is crucial for the Seaview Resort's financial recovery. A comprehensive turnaround strategy should focus on increasing revenue streams, controlling operating expenses, and optimizing the cost structure. Additionally, efforts to enhance the overall guest experience and modernize amenities, as highlighted in the market analysis, can contribute to attracting more visitors and improving profitability over time.</w:t>
      </w:r>
    </w:p>
    <w:p w14:paraId="0000004C"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Comprehensive Turnaround Strategy</w:t>
      </w:r>
    </w:p>
    <w:p w14:paraId="0000004D"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Seaview Resort is at a critical juncture, facing declining financial health and a tarnished reputation. To revitalize the resort and restore its position as a premier vacation destination, a comprehensive turnaround strategy is imperative. The following plan outlines key initiatives across various aspects of the resort's operations (Holloway, and Humphreys, 2022).</w:t>
      </w:r>
    </w:p>
    <w:p w14:paraId="0000004E"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Market Repositioning and Brand Enhancement</w:t>
      </w:r>
    </w:p>
    <w:p w14:paraId="0000004F"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Revitalize the resort's image to attract a broader audience and align with current market trends (Rhew, and Arendt, 2023).</w:t>
      </w:r>
    </w:p>
    <w:p w14:paraId="00000050"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Actions:</w:t>
      </w:r>
    </w:p>
    <w:p w14:paraId="00000051" w14:textId="77777777" w:rsidR="00A96C70" w:rsidRDefault="00000000">
      <w:pPr>
        <w:numPr>
          <w:ilvl w:val="1"/>
          <w:numId w:val="2"/>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Conduct market research to understand customer preferences and emerging trends.</w:t>
      </w:r>
    </w:p>
    <w:p w14:paraId="00000052" w14:textId="77777777" w:rsidR="00A96C70" w:rsidRDefault="00000000">
      <w:pPr>
        <w:numPr>
          <w:ilvl w:val="1"/>
          <w:numId w:val="2"/>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Implement a refreshed brand identity, including a modern logo and visual elements.</w:t>
      </w:r>
    </w:p>
    <w:p w14:paraId="00000053" w14:textId="77777777" w:rsidR="00A96C70" w:rsidRDefault="00000000">
      <w:pPr>
        <w:numPr>
          <w:ilvl w:val="1"/>
          <w:numId w:val="2"/>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Develop targeted marketing campaigns highlighting the resort's unique selling points.</w:t>
      </w:r>
    </w:p>
    <w:p w14:paraId="00000054"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Customer Experience Enhancement</w:t>
      </w:r>
    </w:p>
    <w:p w14:paraId="00000055"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Elevate the overall guest experience to regain customer satisfaction and loyalty.</w:t>
      </w:r>
    </w:p>
    <w:p w14:paraId="00000056"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Actions:</w:t>
      </w:r>
    </w:p>
    <w:p w14:paraId="00000057" w14:textId="77777777" w:rsidR="00A96C70" w:rsidRDefault="00000000">
      <w:pPr>
        <w:numPr>
          <w:ilvl w:val="1"/>
          <w:numId w:val="6"/>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Implement a thorough customer feedback system to address service quality concerns.</w:t>
      </w:r>
    </w:p>
    <w:p w14:paraId="00000058" w14:textId="77777777" w:rsidR="00A96C70" w:rsidRDefault="00000000">
      <w:pPr>
        <w:numPr>
          <w:ilvl w:val="1"/>
          <w:numId w:val="6"/>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Invest in staff training programs focused on hospitality and customer service.</w:t>
      </w:r>
    </w:p>
    <w:p w14:paraId="00000059" w14:textId="77777777" w:rsidR="00A96C70" w:rsidRDefault="00000000">
      <w:pPr>
        <w:numPr>
          <w:ilvl w:val="1"/>
          <w:numId w:val="6"/>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Upgrade amenities and facilities to meet or exceed industry standards (</w:t>
      </w:r>
      <w:proofErr w:type="spellStart"/>
      <w:r>
        <w:rPr>
          <w:rFonts w:ascii="Times New Roman" w:eastAsia="Times New Roman" w:hAnsi="Times New Roman" w:cs="Times New Roman"/>
          <w:sz w:val="24"/>
          <w:szCs w:val="24"/>
          <w:highlight w:val="white"/>
        </w:rPr>
        <w:t>Kleinaltenkamp</w:t>
      </w:r>
      <w:proofErr w:type="spellEnd"/>
      <w:r>
        <w:rPr>
          <w:rFonts w:ascii="Times New Roman" w:eastAsia="Times New Roman" w:hAnsi="Times New Roman" w:cs="Times New Roman"/>
          <w:sz w:val="24"/>
          <w:szCs w:val="24"/>
          <w:highlight w:val="white"/>
        </w:rPr>
        <w:t xml:space="preserve"> et al, 2022).</w:t>
      </w:r>
    </w:p>
    <w:p w14:paraId="0000005A"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3. Sustainable Practices and Eco-Friendly Initiatives</w:t>
      </w:r>
    </w:p>
    <w:p w14:paraId="0000005B"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Align with the growing trend of eco-friendly tourism to attract environmentally conscious travelers (</w:t>
      </w:r>
      <w:proofErr w:type="spellStart"/>
      <w:r>
        <w:rPr>
          <w:rFonts w:ascii="Times New Roman" w:eastAsia="Times New Roman" w:hAnsi="Times New Roman" w:cs="Times New Roman"/>
          <w:sz w:val="24"/>
          <w:szCs w:val="24"/>
          <w:highlight w:val="white"/>
        </w:rPr>
        <w:t>Solakis</w:t>
      </w:r>
      <w:proofErr w:type="spellEnd"/>
      <w:r>
        <w:rPr>
          <w:rFonts w:ascii="Times New Roman" w:eastAsia="Times New Roman" w:hAnsi="Times New Roman" w:cs="Times New Roman"/>
          <w:sz w:val="24"/>
          <w:szCs w:val="24"/>
          <w:highlight w:val="white"/>
        </w:rPr>
        <w:t xml:space="preserve"> et al, 2022).</w:t>
      </w:r>
    </w:p>
    <w:p w14:paraId="0000005C"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Actions:</w:t>
      </w:r>
    </w:p>
    <w:p w14:paraId="0000005D" w14:textId="77777777" w:rsidR="00A96C70" w:rsidRDefault="00000000">
      <w:pPr>
        <w:numPr>
          <w:ilvl w:val="1"/>
          <w:numId w:val="8"/>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Introduce sustainable practices, such as waste reduction and energy conservation.</w:t>
      </w:r>
    </w:p>
    <w:p w14:paraId="0000005E" w14:textId="77777777" w:rsidR="00A96C70" w:rsidRDefault="00000000">
      <w:pPr>
        <w:numPr>
          <w:ilvl w:val="1"/>
          <w:numId w:val="8"/>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Incorporate eco-friendly amenities and materials throughout the resort.</w:t>
      </w:r>
    </w:p>
    <w:p w14:paraId="0000005F" w14:textId="77777777" w:rsidR="00A96C70" w:rsidRDefault="00000000">
      <w:pPr>
        <w:numPr>
          <w:ilvl w:val="1"/>
          <w:numId w:val="8"/>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Communicate the resort's commitment to sustainability in marketing materials.</w:t>
      </w:r>
    </w:p>
    <w:p w14:paraId="00000060"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Revenue Diversification and Pricing Strategy</w:t>
      </w:r>
    </w:p>
    <w:p w14:paraId="00000061"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Increase revenue streams and optimize pricing to improve financial performance.</w:t>
      </w:r>
    </w:p>
    <w:p w14:paraId="00000062"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Actions:</w:t>
      </w:r>
    </w:p>
    <w:p w14:paraId="00000063" w14:textId="77777777" w:rsidR="00A96C70" w:rsidRDefault="00000000">
      <w:pPr>
        <w:numPr>
          <w:ilvl w:val="1"/>
          <w:numId w:val="4"/>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Introduce new packages and experiences to attract a wider range of guests.</w:t>
      </w:r>
    </w:p>
    <w:p w14:paraId="00000064" w14:textId="77777777" w:rsidR="00A96C70" w:rsidRDefault="00000000">
      <w:pPr>
        <w:numPr>
          <w:ilvl w:val="1"/>
          <w:numId w:val="4"/>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Implement dynamic pricing strategies based on demand and seasonality.</w:t>
      </w:r>
    </w:p>
    <w:p w14:paraId="00000065" w14:textId="77777777" w:rsidR="00A96C70" w:rsidRDefault="00000000">
      <w:pPr>
        <w:numPr>
          <w:ilvl w:val="1"/>
          <w:numId w:val="4"/>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Explore partnerships with local attractions to offer bundled experiences.</w:t>
      </w:r>
    </w:p>
    <w:p w14:paraId="00000066"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Cost Control and Operational Efficiency</w:t>
      </w:r>
    </w:p>
    <w:p w14:paraId="00000067"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Streamline operations to reduce costs and enhance overall efficiency (</w:t>
      </w:r>
      <w:proofErr w:type="spellStart"/>
      <w:r>
        <w:rPr>
          <w:rFonts w:ascii="Times New Roman" w:eastAsia="Times New Roman" w:hAnsi="Times New Roman" w:cs="Times New Roman"/>
          <w:sz w:val="24"/>
          <w:szCs w:val="24"/>
          <w:highlight w:val="white"/>
        </w:rPr>
        <w:t>Fetra</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Pradiani</w:t>
      </w:r>
      <w:proofErr w:type="spellEnd"/>
      <w:r>
        <w:rPr>
          <w:rFonts w:ascii="Times New Roman" w:eastAsia="Times New Roman" w:hAnsi="Times New Roman" w:cs="Times New Roman"/>
          <w:sz w:val="24"/>
          <w:szCs w:val="24"/>
          <w:highlight w:val="white"/>
        </w:rPr>
        <w:t>, 2023).</w:t>
      </w:r>
    </w:p>
    <w:p w14:paraId="00000068"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Actions:</w:t>
      </w:r>
    </w:p>
    <w:p w14:paraId="00000069" w14:textId="77777777" w:rsidR="00A96C70" w:rsidRDefault="00000000">
      <w:pPr>
        <w:numPr>
          <w:ilvl w:val="1"/>
          <w:numId w:val="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Conduct a comprehensive cost audit to identify areas for savings.</w:t>
      </w:r>
    </w:p>
    <w:p w14:paraId="0000006A" w14:textId="77777777" w:rsidR="00A96C70" w:rsidRDefault="00000000">
      <w:pPr>
        <w:numPr>
          <w:ilvl w:val="1"/>
          <w:numId w:val="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Optimize staff schedules and roles for maximum efficiency.</w:t>
      </w:r>
    </w:p>
    <w:p w14:paraId="0000006B" w14:textId="77777777" w:rsidR="00A96C70" w:rsidRDefault="00000000">
      <w:pPr>
        <w:numPr>
          <w:ilvl w:val="1"/>
          <w:numId w:val="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Invest in technology to automate routine tasks and improve operational workflows.</w:t>
      </w:r>
    </w:p>
    <w:p w14:paraId="0000006C"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Financial Restructuring and Debt Management</w:t>
      </w:r>
    </w:p>
    <w:p w14:paraId="0000006D"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Stabilize the resort's financial position by addressing debt and improving cash flow.</w:t>
      </w:r>
    </w:p>
    <w:p w14:paraId="0000006E"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Actions:</w:t>
      </w:r>
    </w:p>
    <w:p w14:paraId="0000006F" w14:textId="77777777" w:rsidR="00A96C70" w:rsidRDefault="00000000">
      <w:pPr>
        <w:numPr>
          <w:ilvl w:val="1"/>
          <w:numId w:val="1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Negotiate with creditors for potential debt restructuring.</w:t>
      </w:r>
    </w:p>
    <w:p w14:paraId="00000070" w14:textId="77777777" w:rsidR="00A96C70" w:rsidRDefault="00000000">
      <w:pPr>
        <w:numPr>
          <w:ilvl w:val="1"/>
          <w:numId w:val="1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Implement strict cash flow management practices.</w:t>
      </w:r>
    </w:p>
    <w:p w14:paraId="00000071" w14:textId="77777777" w:rsidR="00A96C70" w:rsidRDefault="00000000">
      <w:pPr>
        <w:numPr>
          <w:ilvl w:val="1"/>
          <w:numId w:val="15"/>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Explore financing options for necessary capital improvements.</w:t>
      </w:r>
    </w:p>
    <w:p w14:paraId="00000072"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Community Engagement and Local Partnerships</w:t>
      </w:r>
    </w:p>
    <w:p w14:paraId="00000073"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Foster positive relationships with the local community and establish partnerships for mutual benefit (</w:t>
      </w:r>
      <w:proofErr w:type="spellStart"/>
      <w:r>
        <w:rPr>
          <w:rFonts w:ascii="Times New Roman" w:eastAsia="Times New Roman" w:hAnsi="Times New Roman" w:cs="Times New Roman"/>
          <w:sz w:val="24"/>
          <w:szCs w:val="24"/>
          <w:highlight w:val="white"/>
        </w:rPr>
        <w:t>Slaev</w:t>
      </w:r>
      <w:proofErr w:type="spellEnd"/>
      <w:r>
        <w:rPr>
          <w:rFonts w:ascii="Times New Roman" w:eastAsia="Times New Roman" w:hAnsi="Times New Roman" w:cs="Times New Roman"/>
          <w:sz w:val="24"/>
          <w:szCs w:val="24"/>
          <w:highlight w:val="white"/>
        </w:rPr>
        <w:t>, and Hirt, 2022).</w:t>
      </w:r>
    </w:p>
    <w:p w14:paraId="00000074"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Actions:</w:t>
      </w:r>
    </w:p>
    <w:p w14:paraId="00000075" w14:textId="77777777" w:rsidR="00A96C70" w:rsidRDefault="00000000">
      <w:pPr>
        <w:numPr>
          <w:ilvl w:val="1"/>
          <w:numId w:val="12"/>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Engage in community events and initiatives to integrate the resort into local life.</w:t>
      </w:r>
    </w:p>
    <w:p w14:paraId="00000076" w14:textId="77777777" w:rsidR="00A96C70" w:rsidRDefault="00000000">
      <w:pPr>
        <w:numPr>
          <w:ilvl w:val="1"/>
          <w:numId w:val="12"/>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Collaborate with local businesses for joint promotions and activities.</w:t>
      </w:r>
    </w:p>
    <w:p w14:paraId="00000077" w14:textId="77777777" w:rsidR="00A96C70" w:rsidRDefault="00000000">
      <w:pPr>
        <w:numPr>
          <w:ilvl w:val="1"/>
          <w:numId w:val="12"/>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Support local environmental and social causes to enhance the resort's community standing.</w:t>
      </w:r>
    </w:p>
    <w:p w14:paraId="00000078"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Monitoring, Evaluation, and Continuous Improvement</w:t>
      </w:r>
    </w:p>
    <w:p w14:paraId="00000079"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Establish a framework for ongoing assessment and adaptation (</w:t>
      </w:r>
      <w:proofErr w:type="spellStart"/>
      <w:r>
        <w:rPr>
          <w:rFonts w:ascii="Times New Roman" w:eastAsia="Times New Roman" w:hAnsi="Times New Roman" w:cs="Times New Roman"/>
          <w:sz w:val="24"/>
          <w:szCs w:val="24"/>
          <w:highlight w:val="white"/>
        </w:rPr>
        <w:t>Medai</w:t>
      </w:r>
      <w:proofErr w:type="spellEnd"/>
      <w:r>
        <w:rPr>
          <w:rFonts w:ascii="Times New Roman" w:eastAsia="Times New Roman" w:hAnsi="Times New Roman" w:cs="Times New Roman"/>
          <w:sz w:val="24"/>
          <w:szCs w:val="24"/>
          <w:highlight w:val="white"/>
        </w:rPr>
        <w:t xml:space="preserve"> et al, 2022).</w:t>
      </w:r>
    </w:p>
    <w:p w14:paraId="0000007A"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Actions:</w:t>
      </w:r>
    </w:p>
    <w:p w14:paraId="0000007B" w14:textId="77777777" w:rsidR="00A96C70" w:rsidRDefault="00000000">
      <w:pPr>
        <w:numPr>
          <w:ilvl w:val="1"/>
          <w:numId w:val="7"/>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Define key performance indicators (KPIs) for each aspect of the turnaround strategy.</w:t>
      </w:r>
    </w:p>
    <w:p w14:paraId="0000007C" w14:textId="77777777" w:rsidR="00A96C70" w:rsidRDefault="00000000">
      <w:pPr>
        <w:numPr>
          <w:ilvl w:val="1"/>
          <w:numId w:val="7"/>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Conduct regular reviews and adjust the strategy based on performance data.</w:t>
      </w:r>
    </w:p>
    <w:p w14:paraId="0000007D" w14:textId="77777777" w:rsidR="00A96C70" w:rsidRDefault="00000000">
      <w:pPr>
        <w:numPr>
          <w:ilvl w:val="1"/>
          <w:numId w:val="7"/>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Encourage a culture of continuous improvement among staff.</w:t>
      </w:r>
    </w:p>
    <w:p w14:paraId="0000007E"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Expected Outcomes:</w:t>
      </w:r>
    </w:p>
    <w:p w14:paraId="0000007F" w14:textId="77777777" w:rsidR="00A96C70" w:rsidRDefault="00000000">
      <w:pPr>
        <w:numPr>
          <w:ilvl w:val="0"/>
          <w:numId w:val="9"/>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Improved customer satisfaction and loyalty.</w:t>
      </w:r>
    </w:p>
    <w:p w14:paraId="00000080" w14:textId="77777777" w:rsidR="00A96C70" w:rsidRDefault="00000000">
      <w:pPr>
        <w:numPr>
          <w:ilvl w:val="0"/>
          <w:numId w:val="9"/>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Increased revenue and diversified income streams.</w:t>
      </w:r>
    </w:p>
    <w:p w14:paraId="00000081" w14:textId="77777777" w:rsidR="00A96C70" w:rsidRDefault="00000000">
      <w:pPr>
        <w:numPr>
          <w:ilvl w:val="0"/>
          <w:numId w:val="9"/>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Enhanced operational efficiency and cost savings.</w:t>
      </w:r>
    </w:p>
    <w:p w14:paraId="00000082" w14:textId="77777777" w:rsidR="00A96C70" w:rsidRDefault="00000000">
      <w:pPr>
        <w:numPr>
          <w:ilvl w:val="0"/>
          <w:numId w:val="9"/>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Positive environmental and community impact.</w:t>
      </w:r>
    </w:p>
    <w:p w14:paraId="00000083" w14:textId="77777777" w:rsidR="00A96C70" w:rsidRDefault="00000000">
      <w:pPr>
        <w:numPr>
          <w:ilvl w:val="0"/>
          <w:numId w:val="9"/>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Stabilized financial position and debt reduction.</w:t>
      </w:r>
    </w:p>
    <w:p w14:paraId="00000084"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Implementing this comprehensive turnaround strategy requires a committed and collaborative effort from all stakeholders (</w:t>
      </w:r>
      <w:proofErr w:type="spellStart"/>
      <w:r>
        <w:rPr>
          <w:rFonts w:ascii="Times New Roman" w:eastAsia="Times New Roman" w:hAnsi="Times New Roman" w:cs="Times New Roman"/>
          <w:sz w:val="24"/>
          <w:szCs w:val="24"/>
          <w:highlight w:val="white"/>
        </w:rPr>
        <w:t>Baliouskas</w:t>
      </w:r>
      <w:proofErr w:type="spellEnd"/>
      <w:r>
        <w:rPr>
          <w:rFonts w:ascii="Times New Roman" w:eastAsia="Times New Roman" w:hAnsi="Times New Roman" w:cs="Times New Roman"/>
          <w:sz w:val="24"/>
          <w:szCs w:val="24"/>
          <w:highlight w:val="white"/>
        </w:rPr>
        <w:t xml:space="preserve"> et al, 2022). By focusing on the holistic revitalization of Seaview Resort, this plan aims to not only restore its financial health but also position it as a premier vacation destination known for sustainability, outstanding service, and a unique guest experience (Kelly, 2022).</w:t>
      </w:r>
    </w:p>
    <w:p w14:paraId="00000085"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Conclusion </w:t>
      </w:r>
    </w:p>
    <w:p w14:paraId="00000086"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conclusion, the analysis of Seaview Resort's financial performance reveals a concerning trend marked by declining revenue and operational inefficiencies. The key reasons for the decline in profitability encompass eroding revenue, escalating operating expenses, and a failure to meet evolving customer expectations (Prentice, 2023). The proposed turnaround strategy offers a holistic approach, addressing financial, operational, and customer-centric aspects, with a focus on market repositioning, cost control, and sustainability integration. Anticipated outcomes include improved financial stability, enhanced customer satisfaction, diversified revenue streams, and positive environmental impact. The success of Seaview Resort's revival hinges on the effective execution of these initiatives, marking a transformative journey toward reclaiming its premier status in the competitive coastal resort market.</w:t>
      </w:r>
    </w:p>
    <w:p w14:paraId="00000087" w14:textId="77777777" w:rsidR="00A96C70" w:rsidRDefault="0000000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References</w:t>
      </w:r>
    </w:p>
    <w:p w14:paraId="00000088"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 Y., 2020. A study of the management innovation mode of coastal resort hotels. </w:t>
      </w:r>
      <w:r>
        <w:rPr>
          <w:rFonts w:ascii="Times New Roman" w:eastAsia="Times New Roman" w:hAnsi="Times New Roman" w:cs="Times New Roman"/>
          <w:i/>
          <w:sz w:val="24"/>
          <w:szCs w:val="24"/>
          <w:highlight w:val="white"/>
        </w:rPr>
        <w:t>Journal of Coastal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107</w:t>
      </w:r>
      <w:r>
        <w:rPr>
          <w:rFonts w:ascii="Times New Roman" w:eastAsia="Times New Roman" w:hAnsi="Times New Roman" w:cs="Times New Roman"/>
          <w:sz w:val="24"/>
          <w:szCs w:val="24"/>
          <w:highlight w:val="white"/>
        </w:rPr>
        <w:t>(SI), pp.206-209.</w:t>
      </w:r>
    </w:p>
    <w:p w14:paraId="00000089"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Frančeškin</w:t>
      </w:r>
      <w:proofErr w:type="spellEnd"/>
      <w:r>
        <w:rPr>
          <w:rFonts w:ascii="Times New Roman" w:eastAsia="Times New Roman" w:hAnsi="Times New Roman" w:cs="Times New Roman"/>
          <w:sz w:val="24"/>
          <w:szCs w:val="24"/>
          <w:highlight w:val="white"/>
        </w:rPr>
        <w:t xml:space="preserve">, J. and </w:t>
      </w:r>
      <w:proofErr w:type="spellStart"/>
      <w:r>
        <w:rPr>
          <w:rFonts w:ascii="Times New Roman" w:eastAsia="Times New Roman" w:hAnsi="Times New Roman" w:cs="Times New Roman"/>
          <w:sz w:val="24"/>
          <w:szCs w:val="24"/>
          <w:highlight w:val="white"/>
        </w:rPr>
        <w:t>Bojnec</w:t>
      </w:r>
      <w:proofErr w:type="spellEnd"/>
      <w:r>
        <w:rPr>
          <w:rFonts w:ascii="Times New Roman" w:eastAsia="Times New Roman" w:hAnsi="Times New Roman" w:cs="Times New Roman"/>
          <w:sz w:val="24"/>
          <w:szCs w:val="24"/>
          <w:highlight w:val="white"/>
        </w:rPr>
        <w:t xml:space="preserve">, Š., 2022. Economic efficiency of coastal hotel companies. </w:t>
      </w:r>
      <w:r>
        <w:rPr>
          <w:rFonts w:ascii="Times New Roman" w:eastAsia="Times New Roman" w:hAnsi="Times New Roman" w:cs="Times New Roman"/>
          <w:i/>
          <w:sz w:val="24"/>
          <w:szCs w:val="24"/>
          <w:highlight w:val="white"/>
        </w:rPr>
        <w:t>Economic research-</w:t>
      </w:r>
      <w:proofErr w:type="spellStart"/>
      <w:r>
        <w:rPr>
          <w:rFonts w:ascii="Times New Roman" w:eastAsia="Times New Roman" w:hAnsi="Times New Roman" w:cs="Times New Roman"/>
          <w:i/>
          <w:sz w:val="24"/>
          <w:szCs w:val="24"/>
          <w:highlight w:val="white"/>
        </w:rPr>
        <w:t>Ekonomska</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istraživanja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35</w:t>
      </w:r>
      <w:r>
        <w:rPr>
          <w:rFonts w:ascii="Times New Roman" w:eastAsia="Times New Roman" w:hAnsi="Times New Roman" w:cs="Times New Roman"/>
          <w:sz w:val="24"/>
          <w:szCs w:val="24"/>
          <w:highlight w:val="white"/>
        </w:rPr>
        <w:t>(1), pp.4425-4436.</w:t>
      </w:r>
    </w:p>
    <w:p w14:paraId="0000008A"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Kim, G.H. and Kim, B.C., 2017. Financial Performance Analysis of a Resort Company Using New Comprehensive Financial Performance Measures.</w:t>
      </w:r>
    </w:p>
    <w:p w14:paraId="0000008B"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Chapman, A., Light, D. and Richards, S., 2021. Heritage attractions, competitive pressures and adaptation: the case of the British seaside pier. </w:t>
      </w:r>
      <w:r>
        <w:rPr>
          <w:rFonts w:ascii="Times New Roman" w:eastAsia="Times New Roman" w:hAnsi="Times New Roman" w:cs="Times New Roman"/>
          <w:i/>
          <w:sz w:val="24"/>
          <w:szCs w:val="24"/>
          <w:highlight w:val="white"/>
        </w:rPr>
        <w:t>Journal of Heritage Tourism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16</w:t>
      </w:r>
      <w:r>
        <w:rPr>
          <w:rFonts w:ascii="Times New Roman" w:eastAsia="Times New Roman" w:hAnsi="Times New Roman" w:cs="Times New Roman"/>
          <w:sz w:val="24"/>
          <w:szCs w:val="24"/>
          <w:highlight w:val="white"/>
        </w:rPr>
        <w:t>(5), pp.533-545.</w:t>
      </w:r>
    </w:p>
    <w:p w14:paraId="0000008C"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GONZALES JR, R.G., BUSINESS SUSTAINABILITY OF DEPARTMENT OF TOURISM-ACCREDITED HOTELS AND RESORTS IN AURORA PROVINCE, PHILIPPINES.</w:t>
      </w:r>
    </w:p>
    <w:p w14:paraId="0000008D"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Narmadha, V. and Anuradha, A., 2022. Paradigm change in tourist preferences towards evolving new normal tourism and travel trends. In </w:t>
      </w:r>
      <w:r>
        <w:rPr>
          <w:rFonts w:ascii="Times New Roman" w:eastAsia="Times New Roman" w:hAnsi="Times New Roman" w:cs="Times New Roman"/>
          <w:i/>
          <w:sz w:val="24"/>
          <w:szCs w:val="24"/>
          <w:highlight w:val="white"/>
        </w:rPr>
        <w:t>Handbook of Research on Changing Dynamics in Responsible and Sustainable Business in the Post-COVID-19 Era</w:t>
      </w:r>
      <w:r>
        <w:rPr>
          <w:rFonts w:ascii="Times New Roman" w:eastAsia="Times New Roman" w:hAnsi="Times New Roman" w:cs="Times New Roman"/>
          <w:sz w:val="24"/>
          <w:szCs w:val="24"/>
          <w:highlight w:val="white"/>
        </w:rPr>
        <w:t xml:space="preserve"> (pp. 406-418). IGI Global.</w:t>
      </w:r>
    </w:p>
    <w:p w14:paraId="0000008E"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Šagovnović</w:t>
      </w:r>
      <w:proofErr w:type="spellEnd"/>
      <w:r>
        <w:rPr>
          <w:rFonts w:ascii="Times New Roman" w:eastAsia="Times New Roman" w:hAnsi="Times New Roman" w:cs="Times New Roman"/>
          <w:sz w:val="24"/>
          <w:szCs w:val="24"/>
          <w:highlight w:val="white"/>
        </w:rPr>
        <w:t xml:space="preserve">, I. and </w:t>
      </w:r>
      <w:proofErr w:type="spellStart"/>
      <w:r>
        <w:rPr>
          <w:rFonts w:ascii="Times New Roman" w:eastAsia="Times New Roman" w:hAnsi="Times New Roman" w:cs="Times New Roman"/>
          <w:sz w:val="24"/>
          <w:szCs w:val="24"/>
          <w:highlight w:val="white"/>
        </w:rPr>
        <w:t>Stamenković</w:t>
      </w:r>
      <w:proofErr w:type="spellEnd"/>
      <w:r>
        <w:rPr>
          <w:rFonts w:ascii="Times New Roman" w:eastAsia="Times New Roman" w:hAnsi="Times New Roman" w:cs="Times New Roman"/>
          <w:sz w:val="24"/>
          <w:szCs w:val="24"/>
          <w:highlight w:val="white"/>
        </w:rPr>
        <w:t xml:space="preserve">, I., 2022. Investigating values of green marketing tools in predicting tourists’ eco-friendly attitudes and behavior. </w:t>
      </w:r>
      <w:r>
        <w:rPr>
          <w:rFonts w:ascii="Times New Roman" w:eastAsia="Times New Roman" w:hAnsi="Times New Roman" w:cs="Times New Roman"/>
          <w:i/>
          <w:sz w:val="24"/>
          <w:szCs w:val="24"/>
          <w:highlight w:val="white"/>
        </w:rPr>
        <w:t>Journal of Ecotourism</w:t>
      </w:r>
      <w:r>
        <w:rPr>
          <w:rFonts w:ascii="Times New Roman" w:eastAsia="Times New Roman" w:hAnsi="Times New Roman" w:cs="Times New Roman"/>
          <w:sz w:val="24"/>
          <w:szCs w:val="24"/>
          <w:highlight w:val="white"/>
        </w:rPr>
        <w:t>, pp.1-23.</w:t>
      </w:r>
    </w:p>
    <w:p w14:paraId="0000008F"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Kokkhangplu</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Onlamai</w:t>
      </w:r>
      <w:proofErr w:type="spellEnd"/>
      <w:r>
        <w:rPr>
          <w:rFonts w:ascii="Times New Roman" w:eastAsia="Times New Roman" w:hAnsi="Times New Roman" w:cs="Times New Roman"/>
          <w:sz w:val="24"/>
          <w:szCs w:val="24"/>
          <w:highlight w:val="white"/>
        </w:rPr>
        <w:t xml:space="preserve">, W., </w:t>
      </w:r>
      <w:proofErr w:type="spellStart"/>
      <w:r>
        <w:rPr>
          <w:rFonts w:ascii="Times New Roman" w:eastAsia="Times New Roman" w:hAnsi="Times New Roman" w:cs="Times New Roman"/>
          <w:sz w:val="24"/>
          <w:szCs w:val="24"/>
          <w:highlight w:val="white"/>
        </w:rPr>
        <w:t>Chokpreedapanich</w:t>
      </w:r>
      <w:proofErr w:type="spellEnd"/>
      <w:r>
        <w:rPr>
          <w:rFonts w:ascii="Times New Roman" w:eastAsia="Times New Roman" w:hAnsi="Times New Roman" w:cs="Times New Roman"/>
          <w:sz w:val="24"/>
          <w:szCs w:val="24"/>
          <w:highlight w:val="white"/>
        </w:rPr>
        <w:t xml:space="preserve">, T. and </w:t>
      </w:r>
      <w:proofErr w:type="spellStart"/>
      <w:r>
        <w:rPr>
          <w:rFonts w:ascii="Times New Roman" w:eastAsia="Times New Roman" w:hAnsi="Times New Roman" w:cs="Times New Roman"/>
          <w:sz w:val="24"/>
          <w:szCs w:val="24"/>
          <w:highlight w:val="white"/>
        </w:rPr>
        <w:t>Phikul</w:t>
      </w:r>
      <w:proofErr w:type="spellEnd"/>
      <w:r>
        <w:rPr>
          <w:rFonts w:ascii="Times New Roman" w:eastAsia="Times New Roman" w:hAnsi="Times New Roman" w:cs="Times New Roman"/>
          <w:sz w:val="24"/>
          <w:szCs w:val="24"/>
          <w:highlight w:val="white"/>
        </w:rPr>
        <w:t xml:space="preserve">, K., 2023. What Predicts Behavioral Intention in Eco-Friendly Hotels? The Roles of Tourist’s Perceived Value and Satisfaction: A Case Study of Thailand.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w:t>
      </w:r>
      <w:r>
        <w:rPr>
          <w:rFonts w:ascii="Times New Roman" w:eastAsia="Times New Roman" w:hAnsi="Times New Roman" w:cs="Times New Roman"/>
          <w:sz w:val="24"/>
          <w:szCs w:val="24"/>
          <w:highlight w:val="white"/>
        </w:rPr>
        <w:t>(4), p.3219.</w:t>
      </w:r>
    </w:p>
    <w:p w14:paraId="00000090"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Solakis</w:t>
      </w:r>
      <w:proofErr w:type="spellEnd"/>
      <w:r>
        <w:rPr>
          <w:rFonts w:ascii="Times New Roman" w:eastAsia="Times New Roman" w:hAnsi="Times New Roman" w:cs="Times New Roman"/>
          <w:sz w:val="24"/>
          <w:szCs w:val="24"/>
          <w:highlight w:val="white"/>
        </w:rPr>
        <w:t xml:space="preserve">, K., Pena-Vinces, J. and Lopez-Bonilla, J.M., 2022. Value co-creation and perceived value: A customer perspective in the hospitality context. </w:t>
      </w:r>
      <w:r>
        <w:rPr>
          <w:rFonts w:ascii="Times New Roman" w:eastAsia="Times New Roman" w:hAnsi="Times New Roman" w:cs="Times New Roman"/>
          <w:i/>
          <w:sz w:val="24"/>
          <w:szCs w:val="24"/>
          <w:highlight w:val="white"/>
        </w:rPr>
        <w:t>European Research on Management and Business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28</w:t>
      </w:r>
      <w:r>
        <w:rPr>
          <w:rFonts w:ascii="Times New Roman" w:eastAsia="Times New Roman" w:hAnsi="Times New Roman" w:cs="Times New Roman"/>
          <w:sz w:val="24"/>
          <w:szCs w:val="24"/>
          <w:highlight w:val="white"/>
        </w:rPr>
        <w:t>(1), p.100175.</w:t>
      </w:r>
    </w:p>
    <w:p w14:paraId="00000091"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Kleinaltenkamp</w:t>
      </w:r>
      <w:proofErr w:type="spellEnd"/>
      <w:r>
        <w:rPr>
          <w:rFonts w:ascii="Times New Roman" w:eastAsia="Times New Roman" w:hAnsi="Times New Roman" w:cs="Times New Roman"/>
          <w:sz w:val="24"/>
          <w:szCs w:val="24"/>
          <w:highlight w:val="white"/>
        </w:rPr>
        <w:t xml:space="preserve">, M., Eggert, A., Kashyap, V. and Ulaga, W., 2022. Rethinking customer-perceived value in business markets from an organizational perspective. </w:t>
      </w:r>
      <w:r>
        <w:rPr>
          <w:rFonts w:ascii="Times New Roman" w:eastAsia="Times New Roman" w:hAnsi="Times New Roman" w:cs="Times New Roman"/>
          <w:i/>
          <w:sz w:val="24"/>
          <w:szCs w:val="24"/>
          <w:highlight w:val="white"/>
        </w:rPr>
        <w:t>Journal of Inter-Organizational Relationships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28</w:t>
      </w:r>
      <w:r>
        <w:rPr>
          <w:rFonts w:ascii="Times New Roman" w:eastAsia="Times New Roman" w:hAnsi="Times New Roman" w:cs="Times New Roman"/>
          <w:sz w:val="24"/>
          <w:szCs w:val="24"/>
          <w:highlight w:val="white"/>
        </w:rPr>
        <w:t>(1-2), pp.1-18.</w:t>
      </w:r>
    </w:p>
    <w:p w14:paraId="00000092"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Fetra</w:t>
      </w:r>
      <w:proofErr w:type="spellEnd"/>
      <w:r>
        <w:rPr>
          <w:rFonts w:ascii="Times New Roman" w:eastAsia="Times New Roman" w:hAnsi="Times New Roman" w:cs="Times New Roman"/>
          <w:sz w:val="24"/>
          <w:szCs w:val="24"/>
          <w:highlight w:val="white"/>
        </w:rPr>
        <w:t xml:space="preserve">, R. and </w:t>
      </w:r>
      <w:proofErr w:type="spellStart"/>
      <w:r>
        <w:rPr>
          <w:rFonts w:ascii="Times New Roman" w:eastAsia="Times New Roman" w:hAnsi="Times New Roman" w:cs="Times New Roman"/>
          <w:sz w:val="24"/>
          <w:szCs w:val="24"/>
          <w:highlight w:val="white"/>
        </w:rPr>
        <w:t>Pradiani</w:t>
      </w:r>
      <w:proofErr w:type="spellEnd"/>
      <w:r>
        <w:rPr>
          <w:rFonts w:ascii="Times New Roman" w:eastAsia="Times New Roman" w:hAnsi="Times New Roman" w:cs="Times New Roman"/>
          <w:sz w:val="24"/>
          <w:szCs w:val="24"/>
          <w:highlight w:val="white"/>
        </w:rPr>
        <w:t xml:space="preserve">, T., 2023. The Influence of Price, Facilities, and Service Quality on Re-Staying Interest. </w:t>
      </w:r>
      <w:r>
        <w:rPr>
          <w:rFonts w:ascii="Times New Roman" w:eastAsia="Times New Roman" w:hAnsi="Times New Roman" w:cs="Times New Roman"/>
          <w:i/>
          <w:sz w:val="24"/>
          <w:szCs w:val="24"/>
          <w:highlight w:val="white"/>
        </w:rPr>
        <w:t>ADI Journal on Recent Innovation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(2), pp.184-193.</w:t>
      </w:r>
    </w:p>
    <w:p w14:paraId="00000093"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Medai</w:t>
      </w:r>
      <w:proofErr w:type="spellEnd"/>
      <w:r>
        <w:rPr>
          <w:rFonts w:ascii="Times New Roman" w:eastAsia="Times New Roman" w:hAnsi="Times New Roman" w:cs="Times New Roman"/>
          <w:sz w:val="24"/>
          <w:szCs w:val="24"/>
          <w:highlight w:val="white"/>
        </w:rPr>
        <w:t xml:space="preserve">, N., Okamoto, N., Ogasawara, Y. and </w:t>
      </w:r>
      <w:proofErr w:type="spellStart"/>
      <w:r>
        <w:rPr>
          <w:rFonts w:ascii="Times New Roman" w:eastAsia="Times New Roman" w:hAnsi="Times New Roman" w:cs="Times New Roman"/>
          <w:sz w:val="24"/>
          <w:szCs w:val="24"/>
          <w:highlight w:val="white"/>
        </w:rPr>
        <w:t>Hihara</w:t>
      </w:r>
      <w:proofErr w:type="spellEnd"/>
      <w:r>
        <w:rPr>
          <w:rFonts w:ascii="Times New Roman" w:eastAsia="Times New Roman" w:hAnsi="Times New Roman" w:cs="Times New Roman"/>
          <w:sz w:val="24"/>
          <w:szCs w:val="24"/>
          <w:highlight w:val="white"/>
        </w:rPr>
        <w:t xml:space="preserve">, K., 2022. Factors contributing to tourism demand at major Japanese hot springs. </w:t>
      </w:r>
      <w:proofErr w:type="spellStart"/>
      <w:r>
        <w:rPr>
          <w:rFonts w:ascii="Times New Roman" w:eastAsia="Times New Roman" w:hAnsi="Times New Roman" w:cs="Times New Roman"/>
          <w:i/>
          <w:sz w:val="24"/>
          <w:szCs w:val="24"/>
          <w:highlight w:val="white"/>
        </w:rPr>
        <w:t>Plos</w:t>
      </w:r>
      <w:proofErr w:type="spellEnd"/>
      <w:r>
        <w:rPr>
          <w:rFonts w:ascii="Times New Roman" w:eastAsia="Times New Roman" w:hAnsi="Times New Roman" w:cs="Times New Roman"/>
          <w:i/>
          <w:sz w:val="24"/>
          <w:szCs w:val="24"/>
          <w:highlight w:val="white"/>
        </w:rPr>
        <w:t xml:space="preserve"> one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(9), p.e0274681.</w:t>
      </w:r>
    </w:p>
    <w:p w14:paraId="00000094"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Slaev</w:t>
      </w:r>
      <w:proofErr w:type="spellEnd"/>
      <w:r>
        <w:rPr>
          <w:rFonts w:ascii="Times New Roman" w:eastAsia="Times New Roman" w:hAnsi="Times New Roman" w:cs="Times New Roman"/>
          <w:sz w:val="24"/>
          <w:szCs w:val="24"/>
          <w:highlight w:val="white"/>
        </w:rPr>
        <w:t xml:space="preserve">, A. and Hirt, S., 2022. Planning, pluralism, markets: Experiences from post-socialist varna. </w:t>
      </w:r>
      <w:r>
        <w:rPr>
          <w:rFonts w:ascii="Times New Roman" w:eastAsia="Times New Roman" w:hAnsi="Times New Roman" w:cs="Times New Roman"/>
          <w:i/>
          <w:sz w:val="24"/>
          <w:szCs w:val="24"/>
          <w:highlight w:val="white"/>
        </w:rPr>
        <w:t>Planning Theory &amp; Practice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23</w:t>
      </w:r>
      <w:r>
        <w:rPr>
          <w:rFonts w:ascii="Times New Roman" w:eastAsia="Times New Roman" w:hAnsi="Times New Roman" w:cs="Times New Roman"/>
          <w:sz w:val="24"/>
          <w:szCs w:val="24"/>
          <w:highlight w:val="white"/>
        </w:rPr>
        <w:t>(3), pp.461-475.</w:t>
      </w:r>
    </w:p>
    <w:p w14:paraId="00000095"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Rhew, N.D. and Arendt, L.A., 2023. Lessons on the resource-based view and generic competitive strategies from kinky boots: The musical. </w:t>
      </w:r>
      <w:r>
        <w:rPr>
          <w:rFonts w:ascii="Times New Roman" w:eastAsia="Times New Roman" w:hAnsi="Times New Roman" w:cs="Times New Roman"/>
          <w:i/>
          <w:sz w:val="24"/>
          <w:szCs w:val="24"/>
          <w:highlight w:val="white"/>
        </w:rPr>
        <w:t>Management Teaching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(1), pp.91-101.</w:t>
      </w:r>
    </w:p>
    <w:p w14:paraId="00000096"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Holloway, J.C. and Humphreys, C., 2022. </w:t>
      </w:r>
      <w:r>
        <w:rPr>
          <w:rFonts w:ascii="Times New Roman" w:eastAsia="Times New Roman" w:hAnsi="Times New Roman" w:cs="Times New Roman"/>
          <w:i/>
          <w:sz w:val="24"/>
          <w:szCs w:val="24"/>
          <w:highlight w:val="white"/>
        </w:rPr>
        <w:t>The business of tourism</w:t>
      </w:r>
      <w:r>
        <w:rPr>
          <w:rFonts w:ascii="Times New Roman" w:eastAsia="Times New Roman" w:hAnsi="Times New Roman" w:cs="Times New Roman"/>
          <w:sz w:val="24"/>
          <w:szCs w:val="24"/>
          <w:highlight w:val="white"/>
        </w:rPr>
        <w:t>. Sage.</w:t>
      </w:r>
    </w:p>
    <w:p w14:paraId="00000097"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Kelly, C., 2022. Beyond ‘a trip to the seaside’: Exploring emotions and family tourism experiences. </w:t>
      </w:r>
      <w:r>
        <w:rPr>
          <w:rFonts w:ascii="Times New Roman" w:eastAsia="Times New Roman" w:hAnsi="Times New Roman" w:cs="Times New Roman"/>
          <w:i/>
          <w:sz w:val="24"/>
          <w:szCs w:val="24"/>
          <w:highlight w:val="white"/>
        </w:rPr>
        <w:t>Tourism geographies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24</w:t>
      </w:r>
      <w:r>
        <w:rPr>
          <w:rFonts w:ascii="Times New Roman" w:eastAsia="Times New Roman" w:hAnsi="Times New Roman" w:cs="Times New Roman"/>
          <w:sz w:val="24"/>
          <w:szCs w:val="24"/>
          <w:highlight w:val="white"/>
        </w:rPr>
        <w:t>(2-3), pp.284-305.</w:t>
      </w:r>
    </w:p>
    <w:p w14:paraId="00000098"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Baliouskas</w:t>
      </w:r>
      <w:proofErr w:type="spellEnd"/>
      <w:r>
        <w:rPr>
          <w:rFonts w:ascii="Times New Roman" w:eastAsia="Times New Roman" w:hAnsi="Times New Roman" w:cs="Times New Roman"/>
          <w:sz w:val="24"/>
          <w:szCs w:val="24"/>
          <w:highlight w:val="white"/>
        </w:rPr>
        <w:t xml:space="preserve">, P., Llopis, J., Gasco, J. and Gonzalez, R., 2022. Implementing turnaround strategies as an entrepreneurial process. </w:t>
      </w:r>
      <w:r>
        <w:rPr>
          <w:rFonts w:ascii="Times New Roman" w:eastAsia="Times New Roman" w:hAnsi="Times New Roman" w:cs="Times New Roman"/>
          <w:i/>
          <w:sz w:val="24"/>
          <w:szCs w:val="24"/>
          <w:highlight w:val="white"/>
        </w:rPr>
        <w:t>International Entrepreneurship and Management Journal</w:t>
      </w:r>
      <w:r>
        <w:rPr>
          <w:rFonts w:ascii="Times New Roman" w:eastAsia="Times New Roman" w:hAnsi="Times New Roman" w:cs="Times New Roman"/>
          <w:sz w:val="24"/>
          <w:szCs w:val="24"/>
          <w:highlight w:val="white"/>
        </w:rPr>
        <w:t>, pp.1-27.</w:t>
      </w:r>
    </w:p>
    <w:p w14:paraId="00000099"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Shin, H.H. and Jeong, M., 2022. Redefining luxury service with technology implementation: the impact of technology on guest satisfaction and loyalty in a luxury hotel.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34</w:t>
      </w:r>
      <w:r>
        <w:rPr>
          <w:rFonts w:ascii="Times New Roman" w:eastAsia="Times New Roman" w:hAnsi="Times New Roman" w:cs="Times New Roman"/>
          <w:sz w:val="24"/>
          <w:szCs w:val="24"/>
          <w:highlight w:val="white"/>
        </w:rPr>
        <w:t>(4), pp.1491-1514.</w:t>
      </w:r>
    </w:p>
    <w:p w14:paraId="0000009A"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Karim, R.A. and Rabiul, M.K., 2022. The Relationships of Corporate Sustainability, Customer Loyalty, and Word of Mouth: The Mediating Role of Corporate Image and Customer Satisfaction. </w:t>
      </w:r>
      <w:r>
        <w:rPr>
          <w:rFonts w:ascii="Times New Roman" w:eastAsia="Times New Roman" w:hAnsi="Times New Roman" w:cs="Times New Roman"/>
          <w:i/>
          <w:sz w:val="24"/>
          <w:szCs w:val="24"/>
          <w:highlight w:val="white"/>
        </w:rPr>
        <w:t>Journal of Quality Assurance in Hospitality &amp; Tourism</w:t>
      </w:r>
      <w:r>
        <w:rPr>
          <w:rFonts w:ascii="Times New Roman" w:eastAsia="Times New Roman" w:hAnsi="Times New Roman" w:cs="Times New Roman"/>
          <w:sz w:val="24"/>
          <w:szCs w:val="24"/>
          <w:highlight w:val="white"/>
        </w:rPr>
        <w:t>, pp.1-21.</w:t>
      </w:r>
    </w:p>
    <w:p w14:paraId="0000009B"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Prentice, C., 2023. Leveraging Artificial Intelligence for Customer Satisfaction and Loyalty. In </w:t>
      </w:r>
      <w:r>
        <w:rPr>
          <w:rFonts w:ascii="Times New Roman" w:eastAsia="Times New Roman" w:hAnsi="Times New Roman" w:cs="Times New Roman"/>
          <w:i/>
          <w:sz w:val="24"/>
          <w:szCs w:val="24"/>
          <w:highlight w:val="white"/>
        </w:rPr>
        <w:t xml:space="preserve">Leveraging Emotional and Artificial Intelligence for </w:t>
      </w:r>
      <w:proofErr w:type="spellStart"/>
      <w:r>
        <w:rPr>
          <w:rFonts w:ascii="Times New Roman" w:eastAsia="Times New Roman" w:hAnsi="Times New Roman" w:cs="Times New Roman"/>
          <w:i/>
          <w:sz w:val="24"/>
          <w:szCs w:val="24"/>
          <w:highlight w:val="white"/>
        </w:rPr>
        <w:t>Organisational</w:t>
      </w:r>
      <w:proofErr w:type="spellEnd"/>
      <w:r>
        <w:rPr>
          <w:rFonts w:ascii="Times New Roman" w:eastAsia="Times New Roman" w:hAnsi="Times New Roman" w:cs="Times New Roman"/>
          <w:i/>
          <w:sz w:val="24"/>
          <w:szCs w:val="24"/>
          <w:highlight w:val="white"/>
        </w:rPr>
        <w:t xml:space="preserve"> Performance</w:t>
      </w:r>
      <w:r>
        <w:rPr>
          <w:rFonts w:ascii="Times New Roman" w:eastAsia="Times New Roman" w:hAnsi="Times New Roman" w:cs="Times New Roman"/>
          <w:sz w:val="24"/>
          <w:szCs w:val="24"/>
          <w:highlight w:val="white"/>
        </w:rPr>
        <w:t xml:space="preserve"> (pp. 71-85). Singapore: Springer Nature Singapore.</w:t>
      </w:r>
    </w:p>
    <w:p w14:paraId="0000009C" w14:textId="77777777" w:rsidR="00A96C70" w:rsidRDefault="00000000">
      <w:pPr>
        <w:numPr>
          <w:ilvl w:val="0"/>
          <w:numId w:val="1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Lee, J., Chang, J.R., Kao, L.J. and Lee, C.F., 2023. Financial Analysis, Planning, and Forecasting. In </w:t>
      </w:r>
      <w:r>
        <w:rPr>
          <w:rFonts w:ascii="Times New Roman" w:eastAsia="Times New Roman" w:hAnsi="Times New Roman" w:cs="Times New Roman"/>
          <w:i/>
          <w:sz w:val="24"/>
          <w:szCs w:val="24"/>
          <w:highlight w:val="white"/>
        </w:rPr>
        <w:t>Essentials of Excel VBA, Python, and R: Volume II: Financial Derivatives, Risk Management and Machine Learning</w:t>
      </w:r>
      <w:r>
        <w:rPr>
          <w:rFonts w:ascii="Times New Roman" w:eastAsia="Times New Roman" w:hAnsi="Times New Roman" w:cs="Times New Roman"/>
          <w:sz w:val="24"/>
          <w:szCs w:val="24"/>
          <w:highlight w:val="white"/>
        </w:rPr>
        <w:t xml:space="preserve"> (pp. 433-455). Cham: Springer International Publishing.</w:t>
      </w:r>
    </w:p>
    <w:p w14:paraId="0000009D" w14:textId="77777777" w:rsidR="00A96C70" w:rsidRDefault="00A96C70">
      <w:p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rPr>
      </w:pPr>
    </w:p>
    <w:p w14:paraId="0000009E" w14:textId="77777777" w:rsidR="00A96C70" w:rsidRDefault="00A96C70">
      <w:pPr>
        <w:jc w:val="both"/>
        <w:rPr>
          <w:rFonts w:ascii="Times New Roman" w:eastAsia="Times New Roman" w:hAnsi="Times New Roman" w:cs="Times New Roman"/>
          <w:sz w:val="24"/>
          <w:szCs w:val="24"/>
          <w:highlight w:val="white"/>
        </w:rPr>
      </w:pPr>
    </w:p>
    <w:p w14:paraId="0000009F" w14:textId="77777777" w:rsidR="00A96C70" w:rsidRDefault="00A96C70"/>
    <w:sectPr w:rsidR="00A96C7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1C029" w14:textId="77777777" w:rsidR="005F51C8" w:rsidRDefault="005F51C8" w:rsidP="00F814DF">
      <w:pPr>
        <w:spacing w:line="240" w:lineRule="auto"/>
      </w:pPr>
      <w:r>
        <w:separator/>
      </w:r>
    </w:p>
  </w:endnote>
  <w:endnote w:type="continuationSeparator" w:id="0">
    <w:p w14:paraId="56A9BC77" w14:textId="77777777" w:rsidR="005F51C8" w:rsidRDefault="005F51C8" w:rsidP="00F814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209F" w14:textId="77777777" w:rsidR="005F51C8" w:rsidRDefault="005F51C8" w:rsidP="00F814DF">
      <w:pPr>
        <w:spacing w:line="240" w:lineRule="auto"/>
      </w:pPr>
      <w:r>
        <w:separator/>
      </w:r>
    </w:p>
  </w:footnote>
  <w:footnote w:type="continuationSeparator" w:id="0">
    <w:p w14:paraId="57033CE1" w14:textId="77777777" w:rsidR="005F51C8" w:rsidRDefault="005F51C8" w:rsidP="00F814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36D6"/>
    <w:multiLevelType w:val="multilevel"/>
    <w:tmpl w:val="C50CE716"/>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E84B4D"/>
    <w:multiLevelType w:val="multilevel"/>
    <w:tmpl w:val="FBB05104"/>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A54962"/>
    <w:multiLevelType w:val="multilevel"/>
    <w:tmpl w:val="CCCEADC6"/>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2D2594"/>
    <w:multiLevelType w:val="multilevel"/>
    <w:tmpl w:val="ADB463C2"/>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8C0C34"/>
    <w:multiLevelType w:val="multilevel"/>
    <w:tmpl w:val="AD3C4126"/>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2F7A2F"/>
    <w:multiLevelType w:val="multilevel"/>
    <w:tmpl w:val="4E16040A"/>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270FF9"/>
    <w:multiLevelType w:val="multilevel"/>
    <w:tmpl w:val="FA4242E8"/>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461D7C"/>
    <w:multiLevelType w:val="multilevel"/>
    <w:tmpl w:val="A3AA555E"/>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rFonts w:ascii="Roboto" w:eastAsia="Roboto" w:hAnsi="Roboto" w:cs="Roboto"/>
        <w:sz w:val="21"/>
        <w:szCs w:val="21"/>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8D74D4"/>
    <w:multiLevelType w:val="hybridMultilevel"/>
    <w:tmpl w:val="75DC15E4"/>
    <w:lvl w:ilvl="0" w:tplc="240EA95E">
      <w:numFmt w:val="bullet"/>
      <w:lvlText w:val=""/>
      <w:lvlJc w:val="left"/>
      <w:pPr>
        <w:ind w:left="820" w:hanging="360"/>
      </w:pPr>
      <w:rPr>
        <w:rFonts w:ascii="Symbol" w:eastAsia="Symbol" w:hAnsi="Symbol" w:cs="Symbol" w:hint="default"/>
        <w:w w:val="99"/>
        <w:sz w:val="20"/>
        <w:szCs w:val="20"/>
        <w:lang w:val="en-US" w:eastAsia="en-US" w:bidi="ar-SA"/>
      </w:rPr>
    </w:lvl>
    <w:lvl w:ilvl="1" w:tplc="EBAA8FF4">
      <w:numFmt w:val="bullet"/>
      <w:lvlText w:val=""/>
      <w:lvlJc w:val="left"/>
      <w:pPr>
        <w:ind w:left="1540" w:hanging="360"/>
      </w:pPr>
      <w:rPr>
        <w:rFonts w:ascii="Symbol" w:eastAsia="Symbol" w:hAnsi="Symbol" w:cs="Symbol" w:hint="default"/>
        <w:w w:val="99"/>
        <w:sz w:val="20"/>
        <w:szCs w:val="20"/>
        <w:lang w:val="en-US" w:eastAsia="en-US" w:bidi="ar-SA"/>
      </w:rPr>
    </w:lvl>
    <w:lvl w:ilvl="2" w:tplc="0B96BD0C">
      <w:numFmt w:val="bullet"/>
      <w:lvlText w:val="•"/>
      <w:lvlJc w:val="left"/>
      <w:pPr>
        <w:ind w:left="2552" w:hanging="360"/>
      </w:pPr>
      <w:rPr>
        <w:lang w:val="en-US" w:eastAsia="en-US" w:bidi="ar-SA"/>
      </w:rPr>
    </w:lvl>
    <w:lvl w:ilvl="3" w:tplc="FAB81128">
      <w:numFmt w:val="bullet"/>
      <w:lvlText w:val="•"/>
      <w:lvlJc w:val="left"/>
      <w:pPr>
        <w:ind w:left="3565" w:hanging="360"/>
      </w:pPr>
      <w:rPr>
        <w:lang w:val="en-US" w:eastAsia="en-US" w:bidi="ar-SA"/>
      </w:rPr>
    </w:lvl>
    <w:lvl w:ilvl="4" w:tplc="99B8A62C">
      <w:numFmt w:val="bullet"/>
      <w:lvlText w:val="•"/>
      <w:lvlJc w:val="left"/>
      <w:pPr>
        <w:ind w:left="4578" w:hanging="360"/>
      </w:pPr>
      <w:rPr>
        <w:lang w:val="en-US" w:eastAsia="en-US" w:bidi="ar-SA"/>
      </w:rPr>
    </w:lvl>
    <w:lvl w:ilvl="5" w:tplc="94588694">
      <w:numFmt w:val="bullet"/>
      <w:lvlText w:val="•"/>
      <w:lvlJc w:val="left"/>
      <w:pPr>
        <w:ind w:left="5590" w:hanging="360"/>
      </w:pPr>
      <w:rPr>
        <w:lang w:val="en-US" w:eastAsia="en-US" w:bidi="ar-SA"/>
      </w:rPr>
    </w:lvl>
    <w:lvl w:ilvl="6" w:tplc="3AFA0FAA">
      <w:numFmt w:val="bullet"/>
      <w:lvlText w:val="•"/>
      <w:lvlJc w:val="left"/>
      <w:pPr>
        <w:ind w:left="6603" w:hanging="360"/>
      </w:pPr>
      <w:rPr>
        <w:lang w:val="en-US" w:eastAsia="en-US" w:bidi="ar-SA"/>
      </w:rPr>
    </w:lvl>
    <w:lvl w:ilvl="7" w:tplc="51966C3A">
      <w:numFmt w:val="bullet"/>
      <w:lvlText w:val="•"/>
      <w:lvlJc w:val="left"/>
      <w:pPr>
        <w:ind w:left="7616" w:hanging="360"/>
      </w:pPr>
      <w:rPr>
        <w:lang w:val="en-US" w:eastAsia="en-US" w:bidi="ar-SA"/>
      </w:rPr>
    </w:lvl>
    <w:lvl w:ilvl="8" w:tplc="8FCADA00">
      <w:numFmt w:val="bullet"/>
      <w:lvlText w:val="•"/>
      <w:lvlJc w:val="left"/>
      <w:pPr>
        <w:ind w:left="8628" w:hanging="360"/>
      </w:pPr>
      <w:rPr>
        <w:lang w:val="en-US" w:eastAsia="en-US" w:bidi="ar-SA"/>
      </w:rPr>
    </w:lvl>
  </w:abstractNum>
  <w:abstractNum w:abstractNumId="9" w15:restartNumberingAfterBreak="0">
    <w:nsid w:val="4D3128B7"/>
    <w:multiLevelType w:val="multilevel"/>
    <w:tmpl w:val="5BE27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8777AB"/>
    <w:multiLevelType w:val="multilevel"/>
    <w:tmpl w:val="38F0A9D6"/>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DF36C80"/>
    <w:multiLevelType w:val="multilevel"/>
    <w:tmpl w:val="7F30D09E"/>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25D5272"/>
    <w:multiLevelType w:val="multilevel"/>
    <w:tmpl w:val="4C70E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A923C7B"/>
    <w:multiLevelType w:val="multilevel"/>
    <w:tmpl w:val="FE989B36"/>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C54842"/>
    <w:multiLevelType w:val="multilevel"/>
    <w:tmpl w:val="BEEE51A6"/>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FAD5D7A"/>
    <w:multiLevelType w:val="multilevel"/>
    <w:tmpl w:val="C5CA8712"/>
    <w:lvl w:ilvl="0">
      <w:start w:val="1"/>
      <w:numFmt w:val="bullet"/>
      <w:lvlText w:val="●"/>
      <w:lvlJc w:val="left"/>
      <w:pPr>
        <w:ind w:left="720" w:hanging="360"/>
      </w:pPr>
      <w:rPr>
        <w:rFonts w:ascii="Roboto" w:eastAsia="Roboto" w:hAnsi="Roboto" w:cs="Roboto"/>
        <w:sz w:val="21"/>
        <w:szCs w:val="21"/>
        <w:u w:val="none"/>
      </w:rPr>
    </w:lvl>
    <w:lvl w:ilvl="1">
      <w:start w:val="1"/>
      <w:numFmt w:val="bullet"/>
      <w:lvlText w:val="●"/>
      <w:lvlJc w:val="left"/>
      <w:pPr>
        <w:ind w:left="1440" w:hanging="360"/>
      </w:pPr>
      <w:rPr>
        <w:rFonts w:ascii="Roboto" w:eastAsia="Roboto" w:hAnsi="Roboto" w:cs="Roboto"/>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6840591">
    <w:abstractNumId w:val="1"/>
  </w:num>
  <w:num w:numId="2" w16cid:durableId="1275595597">
    <w:abstractNumId w:val="0"/>
  </w:num>
  <w:num w:numId="3" w16cid:durableId="556278547">
    <w:abstractNumId w:val="14"/>
  </w:num>
  <w:num w:numId="4" w16cid:durableId="2014064050">
    <w:abstractNumId w:val="13"/>
  </w:num>
  <w:num w:numId="5" w16cid:durableId="1719740012">
    <w:abstractNumId w:val="11"/>
  </w:num>
  <w:num w:numId="6" w16cid:durableId="430048638">
    <w:abstractNumId w:val="5"/>
  </w:num>
  <w:num w:numId="7" w16cid:durableId="582377222">
    <w:abstractNumId w:val="4"/>
  </w:num>
  <w:num w:numId="8" w16cid:durableId="1467626977">
    <w:abstractNumId w:val="3"/>
  </w:num>
  <w:num w:numId="9" w16cid:durableId="1376152952">
    <w:abstractNumId w:val="6"/>
  </w:num>
  <w:num w:numId="10" w16cid:durableId="1999848271">
    <w:abstractNumId w:val="7"/>
  </w:num>
  <w:num w:numId="11" w16cid:durableId="2058581957">
    <w:abstractNumId w:val="12"/>
  </w:num>
  <w:num w:numId="12" w16cid:durableId="738597148">
    <w:abstractNumId w:val="15"/>
  </w:num>
  <w:num w:numId="13" w16cid:durableId="392509573">
    <w:abstractNumId w:val="10"/>
  </w:num>
  <w:num w:numId="14" w16cid:durableId="479272421">
    <w:abstractNumId w:val="9"/>
  </w:num>
  <w:num w:numId="15" w16cid:durableId="1379163687">
    <w:abstractNumId w:val="2"/>
  </w:num>
  <w:num w:numId="16" w16cid:durableId="15874236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C70"/>
    <w:rsid w:val="002B5D84"/>
    <w:rsid w:val="005F51C8"/>
    <w:rsid w:val="00A96C70"/>
    <w:rsid w:val="00B826FA"/>
    <w:rsid w:val="00BA5536"/>
    <w:rsid w:val="00BD74C4"/>
    <w:rsid w:val="00F81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C140"/>
  <w15:docId w15:val="{4465E92C-D572-4229-97D2-D30157A25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814DF"/>
    <w:pPr>
      <w:tabs>
        <w:tab w:val="center" w:pos="4680"/>
        <w:tab w:val="right" w:pos="9360"/>
      </w:tabs>
      <w:spacing w:line="240" w:lineRule="auto"/>
    </w:pPr>
  </w:style>
  <w:style w:type="character" w:customStyle="1" w:styleId="HeaderChar">
    <w:name w:val="Header Char"/>
    <w:basedOn w:val="DefaultParagraphFont"/>
    <w:link w:val="Header"/>
    <w:uiPriority w:val="99"/>
    <w:rsid w:val="00F814DF"/>
  </w:style>
  <w:style w:type="paragraph" w:styleId="Footer">
    <w:name w:val="footer"/>
    <w:basedOn w:val="Normal"/>
    <w:link w:val="FooterChar"/>
    <w:uiPriority w:val="99"/>
    <w:unhideWhenUsed/>
    <w:rsid w:val="00F814DF"/>
    <w:pPr>
      <w:tabs>
        <w:tab w:val="center" w:pos="4680"/>
        <w:tab w:val="right" w:pos="9360"/>
      </w:tabs>
      <w:spacing w:line="240" w:lineRule="auto"/>
    </w:pPr>
  </w:style>
  <w:style w:type="character" w:customStyle="1" w:styleId="FooterChar">
    <w:name w:val="Footer Char"/>
    <w:basedOn w:val="DefaultParagraphFont"/>
    <w:link w:val="Footer"/>
    <w:uiPriority w:val="99"/>
    <w:rsid w:val="00F814DF"/>
  </w:style>
  <w:style w:type="paragraph" w:styleId="BodyText">
    <w:name w:val="Body Text"/>
    <w:basedOn w:val="Normal"/>
    <w:link w:val="BodyTextChar"/>
    <w:uiPriority w:val="1"/>
    <w:unhideWhenUsed/>
    <w:qFormat/>
    <w:rsid w:val="00F814DF"/>
    <w:pPr>
      <w:widowControl w:val="0"/>
      <w:autoSpaceDE w:val="0"/>
      <w:autoSpaceDN w:val="0"/>
      <w:spacing w:line="240" w:lineRule="auto"/>
    </w:pPr>
    <w:rPr>
      <w:rFonts w:ascii="Arial MT" w:eastAsia="Arial MT" w:hAnsi="Arial MT" w:cs="Arial MT"/>
      <w:sz w:val="24"/>
      <w:szCs w:val="24"/>
      <w:lang w:val="en-US"/>
    </w:rPr>
  </w:style>
  <w:style w:type="character" w:customStyle="1" w:styleId="BodyTextChar">
    <w:name w:val="Body Text Char"/>
    <w:basedOn w:val="DefaultParagraphFont"/>
    <w:link w:val="BodyText"/>
    <w:uiPriority w:val="1"/>
    <w:rsid w:val="00F814DF"/>
    <w:rPr>
      <w:rFonts w:ascii="Arial MT" w:eastAsia="Arial MT" w:hAnsi="Arial MT" w:cs="Arial MT"/>
      <w:sz w:val="24"/>
      <w:szCs w:val="24"/>
      <w:lang w:val="en-US"/>
    </w:rPr>
  </w:style>
  <w:style w:type="paragraph" w:styleId="ListParagraph">
    <w:name w:val="List Paragraph"/>
    <w:basedOn w:val="Normal"/>
    <w:uiPriority w:val="1"/>
    <w:qFormat/>
    <w:rsid w:val="00F814DF"/>
    <w:pPr>
      <w:widowControl w:val="0"/>
      <w:autoSpaceDE w:val="0"/>
      <w:autoSpaceDN w:val="0"/>
      <w:spacing w:line="240" w:lineRule="auto"/>
      <w:ind w:left="820" w:hanging="361"/>
    </w:pPr>
    <w:rPr>
      <w:rFonts w:ascii="Arial MT" w:eastAsia="Arial MT" w:hAnsi="Arial MT" w:cs="Arial MT"/>
      <w:lang w:val="en-US"/>
    </w:rPr>
  </w:style>
  <w:style w:type="paragraph" w:customStyle="1" w:styleId="TableParagraph">
    <w:name w:val="Table Paragraph"/>
    <w:basedOn w:val="Normal"/>
    <w:uiPriority w:val="1"/>
    <w:qFormat/>
    <w:rsid w:val="00F814DF"/>
    <w:pPr>
      <w:widowControl w:val="0"/>
      <w:autoSpaceDE w:val="0"/>
      <w:autoSpaceDN w:val="0"/>
      <w:spacing w:before="30" w:line="240" w:lineRule="auto"/>
      <w:ind w:left="34"/>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1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2758</Words>
  <Characters>15725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I S M A</dc:creator>
  <cp:lastModifiedBy>Mohammed Raju (2130225)</cp:lastModifiedBy>
  <cp:revision>3</cp:revision>
  <dcterms:created xsi:type="dcterms:W3CDTF">2023-11-11T16:20:00Z</dcterms:created>
  <dcterms:modified xsi:type="dcterms:W3CDTF">2023-11-16T15:01:00Z</dcterms:modified>
</cp:coreProperties>
</file>