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F28F4" w14:textId="69893EE4" w:rsidR="0066449B" w:rsidRDefault="003B4F28" w:rsidP="00540099">
      <w:pPr>
        <w:jc w:val="center"/>
      </w:pPr>
      <w:r>
        <w:t>Dissertation Proposal</w:t>
      </w:r>
    </w:p>
    <w:p w14:paraId="4C7E35B3" w14:textId="54A0A977" w:rsidR="00215661" w:rsidRDefault="00215661">
      <w:r>
        <w:t xml:space="preserve">The </w:t>
      </w:r>
      <w:r w:rsidR="00540099">
        <w:t>o</w:t>
      </w:r>
      <w:r>
        <w:t xml:space="preserve">pinions of </w:t>
      </w:r>
      <w:r w:rsidR="00540099">
        <w:t>p</w:t>
      </w:r>
      <w:r>
        <w:t>rofessionals working in the VAWDASV sector</w:t>
      </w:r>
      <w:r w:rsidR="00F9218F">
        <w:t>, on how the Criminal Justice System dealt with the ‘Shadow Pandemic’</w:t>
      </w:r>
      <w:r w:rsidR="00540099">
        <w:t>.</w:t>
      </w:r>
    </w:p>
    <w:p w14:paraId="2AD6542B" w14:textId="77777777" w:rsidR="00540099" w:rsidRDefault="00540099"/>
    <w:p w14:paraId="513E91C9" w14:textId="015CA7E3" w:rsidR="003B4F28" w:rsidRPr="00443D6D" w:rsidRDefault="003B4F28">
      <w:pPr>
        <w:rPr>
          <w:u w:val="single"/>
        </w:rPr>
      </w:pPr>
      <w:r w:rsidRPr="00443D6D">
        <w:rPr>
          <w:u w:val="single"/>
        </w:rPr>
        <w:t>Introduction</w:t>
      </w:r>
    </w:p>
    <w:p w14:paraId="2EEFEB2A" w14:textId="32C4858C" w:rsidR="000B2735" w:rsidRDefault="000B2735">
      <w:r>
        <w:t>This dissertation will survey current and former professionals working in the Violence Against Women, Domestic abuse and Sexual Violence (VAWDASV) sector</w:t>
      </w:r>
      <w:r w:rsidR="00F875A3">
        <w:t xml:space="preserve">. Requiring them to rate </w:t>
      </w:r>
      <w:r w:rsidR="00F3606F">
        <w:t xml:space="preserve">the service from the police and other criminal justice agencies </w:t>
      </w:r>
      <w:r w:rsidR="004C3E81">
        <w:t xml:space="preserve">regarding domestic abuse. The respondents will be asked to consider </w:t>
      </w:r>
      <w:r w:rsidR="00010340">
        <w:t>the service, before lockdown, during lockdown and since lockdown measures have been removed.</w:t>
      </w:r>
      <w:r w:rsidR="00641056">
        <w:t xml:space="preserve"> The respondents will mainly rate on a scale of very poor to very good.</w:t>
      </w:r>
    </w:p>
    <w:p w14:paraId="7CCDDAD8" w14:textId="44144BCD" w:rsidR="0034602A" w:rsidRDefault="00386B24" w:rsidP="00941949">
      <w:pPr>
        <w:spacing w:line="240" w:lineRule="auto"/>
        <w:rPr>
          <w:rFonts w:cstheme="minorHAnsi"/>
        </w:rPr>
      </w:pPr>
      <w:r>
        <w:rPr>
          <w:rFonts w:cstheme="minorHAnsi"/>
        </w:rPr>
        <w:t xml:space="preserve">In late 2019, the first </w:t>
      </w:r>
      <w:r w:rsidR="00467B93">
        <w:rPr>
          <w:rFonts w:cstheme="minorHAnsi"/>
        </w:rPr>
        <w:t>cases of Covid-19 began emerging in Wuhan, China</w:t>
      </w:r>
      <w:r w:rsidR="00CA7314">
        <w:rPr>
          <w:rFonts w:cstheme="minorHAnsi"/>
        </w:rPr>
        <w:t xml:space="preserve">. Then on the </w:t>
      </w:r>
      <w:proofErr w:type="gramStart"/>
      <w:r w:rsidR="00E46645">
        <w:rPr>
          <w:rFonts w:cstheme="minorHAnsi"/>
        </w:rPr>
        <w:t>11</w:t>
      </w:r>
      <w:r w:rsidR="00F83E75" w:rsidRPr="00CA7314">
        <w:rPr>
          <w:rFonts w:cstheme="minorHAnsi"/>
          <w:vertAlign w:val="superscript"/>
        </w:rPr>
        <w:t>th</w:t>
      </w:r>
      <w:proofErr w:type="gramEnd"/>
      <w:r w:rsidR="00F83E75" w:rsidRPr="00CA7314">
        <w:rPr>
          <w:rFonts w:cstheme="minorHAnsi"/>
          <w:vertAlign w:val="superscript"/>
        </w:rPr>
        <w:t xml:space="preserve"> </w:t>
      </w:r>
      <w:r w:rsidR="00CA7314">
        <w:rPr>
          <w:rFonts w:cstheme="minorHAnsi"/>
        </w:rPr>
        <w:t xml:space="preserve">March 2020, the World Health Organisation </w:t>
      </w:r>
      <w:r w:rsidR="00B92821">
        <w:rPr>
          <w:rFonts w:cstheme="minorHAnsi"/>
        </w:rPr>
        <w:t xml:space="preserve">deemed </w:t>
      </w:r>
      <w:r w:rsidR="00A0407D">
        <w:rPr>
          <w:rFonts w:cstheme="minorHAnsi"/>
        </w:rPr>
        <w:t>the outbreak of Covid-19 as a pandemic</w:t>
      </w:r>
      <w:r w:rsidR="00284897">
        <w:rPr>
          <w:rFonts w:cstheme="minorHAnsi"/>
        </w:rPr>
        <w:t xml:space="preserve">, </w:t>
      </w:r>
      <w:r w:rsidR="00A74D3B">
        <w:rPr>
          <w:rFonts w:cstheme="minorHAnsi"/>
        </w:rPr>
        <w:t xml:space="preserve">which lead to a series of lockdowns worldwide (World Health Organisation (WHO) </w:t>
      </w:r>
      <w:r w:rsidR="00573D7D">
        <w:rPr>
          <w:rFonts w:cstheme="minorHAnsi"/>
        </w:rPr>
        <w:t>2022). This series of lockdowns</w:t>
      </w:r>
      <w:r w:rsidR="004A198B">
        <w:rPr>
          <w:rFonts w:cstheme="minorHAnsi"/>
        </w:rPr>
        <w:t xml:space="preserve"> worldwide has </w:t>
      </w:r>
      <w:r w:rsidR="00E46645">
        <w:rPr>
          <w:rFonts w:cstheme="minorHAnsi"/>
        </w:rPr>
        <w:t>led</w:t>
      </w:r>
      <w:r w:rsidR="004A198B">
        <w:rPr>
          <w:rFonts w:cstheme="minorHAnsi"/>
        </w:rPr>
        <w:t xml:space="preserve"> to evidence of </w:t>
      </w:r>
      <w:r w:rsidR="00223476">
        <w:rPr>
          <w:rFonts w:cstheme="minorHAnsi"/>
        </w:rPr>
        <w:t>increased incidents of domestic abuse</w:t>
      </w:r>
      <w:r w:rsidR="007E5915">
        <w:rPr>
          <w:rFonts w:cstheme="minorHAnsi"/>
        </w:rPr>
        <w:t xml:space="preserve"> (</w:t>
      </w:r>
      <w:proofErr w:type="spellStart"/>
      <w:r w:rsidR="007E5915">
        <w:rPr>
          <w:rFonts w:cstheme="minorHAnsi"/>
        </w:rPr>
        <w:t>Pan</w:t>
      </w:r>
      <w:r w:rsidR="00E46645">
        <w:rPr>
          <w:rFonts w:cstheme="minorHAnsi"/>
        </w:rPr>
        <w:t>ovska</w:t>
      </w:r>
      <w:proofErr w:type="spellEnd"/>
      <w:r w:rsidR="00E46645">
        <w:rPr>
          <w:rFonts w:cstheme="minorHAnsi"/>
        </w:rPr>
        <w:t>-Griffiths 2022)</w:t>
      </w:r>
      <w:r w:rsidR="00223476">
        <w:rPr>
          <w:rFonts w:cstheme="minorHAnsi"/>
        </w:rPr>
        <w:t>.</w:t>
      </w:r>
    </w:p>
    <w:p w14:paraId="5761B85A" w14:textId="77777777" w:rsidR="00B3271D" w:rsidRDefault="00B3271D" w:rsidP="00B3271D">
      <w:pPr>
        <w:spacing w:line="240" w:lineRule="auto"/>
        <w:rPr>
          <w:rFonts w:cstheme="minorHAnsi"/>
        </w:rPr>
      </w:pPr>
      <w:r w:rsidRPr="00C63B90">
        <w:rPr>
          <w:rFonts w:cstheme="minorHAnsi"/>
        </w:rPr>
        <w:t>Domestic abuse can be defined as “</w:t>
      </w:r>
      <w:r w:rsidRPr="00941949">
        <w:rPr>
          <w:rFonts w:cstheme="minorHAnsi"/>
        </w:rPr>
        <w:t>'Any incident or pattern of incidents of controlling, coercive or threatening behaviour, violence or abuse between those aged 16 or over who are or have been intimate partners or family members regardless of gender or sexuality”</w:t>
      </w:r>
      <w:r>
        <w:rPr>
          <w:rFonts w:cstheme="minorHAnsi"/>
        </w:rPr>
        <w:t xml:space="preserve"> (Home office, 2013). Domestic abuse accounted for over half of the caseload for the Crown Prosecution Service during the first quarter of 2020, which covered the first Covid-19 lockdown. (CPS, 2022).</w:t>
      </w:r>
    </w:p>
    <w:p w14:paraId="0880D7AB" w14:textId="77777777" w:rsidR="00621DE5" w:rsidRDefault="00621DE5" w:rsidP="00941949">
      <w:pPr>
        <w:spacing w:line="240" w:lineRule="auto"/>
        <w:rPr>
          <w:rFonts w:cstheme="minorHAnsi"/>
        </w:rPr>
      </w:pPr>
    </w:p>
    <w:p w14:paraId="24DDC0FC" w14:textId="54EC4E33" w:rsidR="00E46645" w:rsidRPr="00443D6D" w:rsidRDefault="00E46645" w:rsidP="00941949">
      <w:pPr>
        <w:spacing w:line="240" w:lineRule="auto"/>
        <w:rPr>
          <w:rFonts w:cstheme="minorHAnsi"/>
          <w:u w:val="single"/>
        </w:rPr>
      </w:pPr>
      <w:r w:rsidRPr="00443D6D">
        <w:rPr>
          <w:rFonts w:cstheme="minorHAnsi"/>
          <w:u w:val="single"/>
        </w:rPr>
        <w:t>Literature Review</w:t>
      </w:r>
    </w:p>
    <w:p w14:paraId="5595C661" w14:textId="4407DBEB" w:rsidR="009D7EB2" w:rsidRDefault="00801E84" w:rsidP="00941949">
      <w:pPr>
        <w:spacing w:line="240" w:lineRule="auto"/>
        <w:rPr>
          <w:rFonts w:cstheme="minorHAnsi"/>
          <w:noProof/>
        </w:rPr>
      </w:pPr>
      <w:r>
        <w:rPr>
          <w:rFonts w:cstheme="minorHAnsi"/>
        </w:rPr>
        <w:t>Shortly after lockdown measures were introduced,</w:t>
      </w:r>
      <w:r w:rsidR="00407D44">
        <w:rPr>
          <w:rFonts w:cstheme="minorHAnsi"/>
        </w:rPr>
        <w:t xml:space="preserve"> agencies supporting</w:t>
      </w:r>
      <w:r w:rsidR="00603E0B">
        <w:rPr>
          <w:rFonts w:cstheme="minorHAnsi"/>
        </w:rPr>
        <w:t xml:space="preserve"> vict</w:t>
      </w:r>
      <w:r w:rsidR="00283141">
        <w:rPr>
          <w:rFonts w:cstheme="minorHAnsi"/>
        </w:rPr>
        <w:t>ims of domestic abuse received an unprecedented demand</w:t>
      </w:r>
      <w:r w:rsidR="009C784C">
        <w:rPr>
          <w:rFonts w:cstheme="minorHAnsi"/>
        </w:rPr>
        <w:t xml:space="preserve"> for services </w:t>
      </w:r>
      <w:r w:rsidR="009C784C" w:rsidRPr="009C784C">
        <w:rPr>
          <w:rFonts w:cstheme="minorHAnsi"/>
          <w:noProof/>
        </w:rPr>
        <w:t>(Speed, et al., 202</w:t>
      </w:r>
      <w:r w:rsidR="009C784C">
        <w:rPr>
          <w:rFonts w:cstheme="minorHAnsi"/>
          <w:noProof/>
        </w:rPr>
        <w:t>0</w:t>
      </w:r>
      <w:r w:rsidR="009C784C" w:rsidRPr="009C784C">
        <w:rPr>
          <w:rFonts w:cstheme="minorHAnsi"/>
          <w:noProof/>
        </w:rPr>
        <w:t>)</w:t>
      </w:r>
      <w:r w:rsidR="00104A55">
        <w:rPr>
          <w:rFonts w:cstheme="minorHAnsi"/>
          <w:noProof/>
        </w:rPr>
        <w:t xml:space="preserve">. However, </w:t>
      </w:r>
      <w:r w:rsidR="00104A55" w:rsidRPr="00104A55">
        <w:rPr>
          <w:rFonts w:cstheme="minorHAnsi"/>
          <w:noProof/>
        </w:rPr>
        <w:t xml:space="preserve">Panovska-Griffiths, et al., </w:t>
      </w:r>
      <w:r w:rsidR="00104A55">
        <w:rPr>
          <w:rFonts w:cstheme="minorHAnsi"/>
          <w:noProof/>
        </w:rPr>
        <w:t>(</w:t>
      </w:r>
      <w:r w:rsidR="00104A55" w:rsidRPr="00104A55">
        <w:rPr>
          <w:rFonts w:cstheme="minorHAnsi"/>
          <w:noProof/>
        </w:rPr>
        <w:t>2022)</w:t>
      </w:r>
      <w:r w:rsidR="00104A55">
        <w:rPr>
          <w:rFonts w:cstheme="minorHAnsi"/>
          <w:noProof/>
        </w:rPr>
        <w:t xml:space="preserve"> found</w:t>
      </w:r>
      <w:r w:rsidR="008976C0">
        <w:rPr>
          <w:rFonts w:cstheme="minorHAnsi"/>
          <w:noProof/>
        </w:rPr>
        <w:t xml:space="preserve"> that the number </w:t>
      </w:r>
      <w:r w:rsidR="00D47307">
        <w:rPr>
          <w:rFonts w:cstheme="minorHAnsi"/>
          <w:noProof/>
        </w:rPr>
        <w:t>of referrals to a domestic abuse support organisation dropped by over 25%.</w:t>
      </w:r>
      <w:r w:rsidR="00210941">
        <w:rPr>
          <w:rFonts w:cstheme="minorHAnsi"/>
          <w:noProof/>
        </w:rPr>
        <w:t xml:space="preserve"> Hopkins and </w:t>
      </w:r>
      <w:r w:rsidR="00133735">
        <w:rPr>
          <w:rFonts w:cstheme="minorHAnsi"/>
          <w:noProof/>
        </w:rPr>
        <w:t>Assami (2021) reported that domestic abuse crimes re</w:t>
      </w:r>
      <w:r w:rsidR="004803D2">
        <w:rPr>
          <w:rFonts w:cstheme="minorHAnsi"/>
          <w:noProof/>
        </w:rPr>
        <w:t>corded</w:t>
      </w:r>
      <w:r w:rsidR="00133735">
        <w:rPr>
          <w:rFonts w:cstheme="minorHAnsi"/>
          <w:noProof/>
        </w:rPr>
        <w:t xml:space="preserve"> by the police </w:t>
      </w:r>
      <w:r w:rsidR="004803D2">
        <w:rPr>
          <w:rFonts w:cstheme="minorHAnsi"/>
          <w:noProof/>
        </w:rPr>
        <w:t xml:space="preserve">had decreased </w:t>
      </w:r>
      <w:r w:rsidR="00746652">
        <w:rPr>
          <w:rFonts w:cstheme="minorHAnsi"/>
          <w:noProof/>
        </w:rPr>
        <w:t xml:space="preserve">during the Covid-19 pandemic, </w:t>
      </w:r>
      <w:r w:rsidR="008A1521">
        <w:rPr>
          <w:rFonts w:cstheme="minorHAnsi"/>
          <w:noProof/>
        </w:rPr>
        <w:t>however the Wales national domestic abuse helpline, The Live Fear Free Helpline, reported</w:t>
      </w:r>
      <w:r w:rsidR="009C5AB4">
        <w:rPr>
          <w:rFonts w:cstheme="minorHAnsi"/>
          <w:noProof/>
        </w:rPr>
        <w:t xml:space="preserve"> over</w:t>
      </w:r>
      <w:r w:rsidR="008A1521">
        <w:rPr>
          <w:rFonts w:cstheme="minorHAnsi"/>
          <w:noProof/>
        </w:rPr>
        <w:t xml:space="preserve"> </w:t>
      </w:r>
      <w:r w:rsidR="00FA1DC0">
        <w:rPr>
          <w:rFonts w:cstheme="minorHAnsi"/>
          <w:noProof/>
        </w:rPr>
        <w:t xml:space="preserve">a 40% increase in requests for support since </w:t>
      </w:r>
      <w:r w:rsidR="009C5AB4">
        <w:rPr>
          <w:rFonts w:cstheme="minorHAnsi"/>
          <w:noProof/>
        </w:rPr>
        <w:t>lockdown in March 2020.</w:t>
      </w:r>
      <w:r w:rsidR="00D267E4">
        <w:rPr>
          <w:rFonts w:cstheme="minorHAnsi"/>
          <w:noProof/>
        </w:rPr>
        <w:t xml:space="preserve"> Slakoff, Au</w:t>
      </w:r>
      <w:r w:rsidR="00547DE2">
        <w:rPr>
          <w:rFonts w:cstheme="minorHAnsi"/>
          <w:noProof/>
        </w:rPr>
        <w:t>jla and PenzeyMoog (2020) also reported that</w:t>
      </w:r>
      <w:r w:rsidR="00A1057A">
        <w:rPr>
          <w:rFonts w:cstheme="minorHAnsi"/>
          <w:noProof/>
        </w:rPr>
        <w:t xml:space="preserve"> the domestic abuse helpline based in England</w:t>
      </w:r>
      <w:r w:rsidR="0076672E">
        <w:rPr>
          <w:rFonts w:cstheme="minorHAnsi"/>
          <w:noProof/>
        </w:rPr>
        <w:t xml:space="preserve"> “reported</w:t>
      </w:r>
      <w:r w:rsidR="000042DF">
        <w:rPr>
          <w:rFonts w:cstheme="minorHAnsi"/>
          <w:noProof/>
        </w:rPr>
        <w:t xml:space="preserve"> a 700% increase</w:t>
      </w:r>
      <w:r w:rsidR="00C752AA">
        <w:rPr>
          <w:rFonts w:cstheme="minorHAnsi"/>
          <w:noProof/>
        </w:rPr>
        <w:t xml:space="preserve"> </w:t>
      </w:r>
      <w:r w:rsidR="000042DF">
        <w:rPr>
          <w:rFonts w:cstheme="minorHAnsi"/>
          <w:noProof/>
        </w:rPr>
        <w:t>in calls</w:t>
      </w:r>
      <w:r w:rsidR="00C752AA">
        <w:rPr>
          <w:rFonts w:cstheme="minorHAnsi"/>
          <w:noProof/>
        </w:rPr>
        <w:t>…in a single day”</w:t>
      </w:r>
      <w:r w:rsidR="00AE7DA7">
        <w:rPr>
          <w:rFonts w:cstheme="minorHAnsi"/>
          <w:noProof/>
        </w:rPr>
        <w:t>.</w:t>
      </w:r>
    </w:p>
    <w:p w14:paraId="3A91C1CA" w14:textId="1D6EEF5F" w:rsidR="00AE7DA7" w:rsidRDefault="00AE7DA7" w:rsidP="00941949">
      <w:pPr>
        <w:spacing w:line="240" w:lineRule="auto"/>
        <w:rPr>
          <w:rFonts w:cstheme="minorHAnsi"/>
          <w:noProof/>
        </w:rPr>
      </w:pPr>
      <w:r>
        <w:rPr>
          <w:rFonts w:cstheme="minorHAnsi"/>
          <w:noProof/>
        </w:rPr>
        <w:t xml:space="preserve">The United Nations (2020) </w:t>
      </w:r>
      <w:r w:rsidR="00A92909">
        <w:rPr>
          <w:rFonts w:cstheme="minorHAnsi"/>
          <w:noProof/>
        </w:rPr>
        <w:t>said that due to lockdown measures there was an increase in domestic violence and all forms of violence against women and girls</w:t>
      </w:r>
      <w:r w:rsidR="00636530">
        <w:rPr>
          <w:rFonts w:cstheme="minorHAnsi"/>
          <w:noProof/>
        </w:rPr>
        <w:t xml:space="preserve"> and gave it the name of the ‘Shadow Pandemic’</w:t>
      </w:r>
      <w:r w:rsidR="00BA6165">
        <w:rPr>
          <w:rFonts w:cstheme="minorHAnsi"/>
          <w:noProof/>
        </w:rPr>
        <w:t>.</w:t>
      </w:r>
    </w:p>
    <w:p w14:paraId="40369FDB" w14:textId="5B5E064B" w:rsidR="003D7A3A" w:rsidRDefault="006F6593" w:rsidP="00941949">
      <w:pPr>
        <w:spacing w:line="240" w:lineRule="auto"/>
        <w:rPr>
          <w:rFonts w:cstheme="minorHAnsi"/>
          <w:noProof/>
        </w:rPr>
      </w:pPr>
      <w:r w:rsidRPr="006F6593">
        <w:rPr>
          <w:rFonts w:cstheme="minorHAnsi"/>
          <w:noProof/>
        </w:rPr>
        <w:t xml:space="preserve">Walklate, et al., </w:t>
      </w:r>
      <w:r>
        <w:rPr>
          <w:rFonts w:cstheme="minorHAnsi"/>
          <w:noProof/>
        </w:rPr>
        <w:t>(</w:t>
      </w:r>
      <w:r w:rsidRPr="006F6593">
        <w:rPr>
          <w:rFonts w:cstheme="minorHAnsi"/>
          <w:noProof/>
        </w:rPr>
        <w:t>2022)</w:t>
      </w:r>
      <w:r>
        <w:rPr>
          <w:rFonts w:cstheme="minorHAnsi"/>
          <w:noProof/>
        </w:rPr>
        <w:t xml:space="preserve"> </w:t>
      </w:r>
      <w:r w:rsidR="00D6309B">
        <w:rPr>
          <w:rFonts w:cstheme="minorHAnsi"/>
          <w:noProof/>
        </w:rPr>
        <w:t xml:space="preserve">says that experiences of domestic abuse </w:t>
      </w:r>
      <w:r w:rsidR="00BE5583">
        <w:rPr>
          <w:rFonts w:cstheme="minorHAnsi"/>
          <w:noProof/>
        </w:rPr>
        <w:t>can be “exacerbated by poor policing and criminal justice responses</w:t>
      </w:r>
      <w:r w:rsidR="00CF0A0F">
        <w:rPr>
          <w:rFonts w:cstheme="minorHAnsi"/>
          <w:noProof/>
        </w:rPr>
        <w:t>”</w:t>
      </w:r>
      <w:r w:rsidR="00D50544">
        <w:rPr>
          <w:rFonts w:cstheme="minorHAnsi"/>
          <w:noProof/>
        </w:rPr>
        <w:t xml:space="preserve">, however, Walklate et al (2022) </w:t>
      </w:r>
      <w:r w:rsidR="00260E4B">
        <w:rPr>
          <w:rFonts w:cstheme="minorHAnsi"/>
          <w:noProof/>
        </w:rPr>
        <w:t xml:space="preserve">did go on to mention that </w:t>
      </w:r>
      <w:r w:rsidR="00FD3F36">
        <w:rPr>
          <w:rFonts w:cstheme="minorHAnsi"/>
          <w:noProof/>
        </w:rPr>
        <w:t xml:space="preserve">it was noticed that there was an initial decrease in the number of domestic abuse calls to police, </w:t>
      </w:r>
      <w:r w:rsidR="00BB6C0C">
        <w:rPr>
          <w:rFonts w:cstheme="minorHAnsi"/>
          <w:noProof/>
        </w:rPr>
        <w:t xml:space="preserve">however pointed out that the number of calls soon returned to normal levels </w:t>
      </w:r>
      <w:r w:rsidR="00555BE4">
        <w:rPr>
          <w:rFonts w:cstheme="minorHAnsi"/>
          <w:noProof/>
        </w:rPr>
        <w:t>by May</w:t>
      </w:r>
      <w:r w:rsidR="00D411F1">
        <w:rPr>
          <w:rFonts w:cstheme="minorHAnsi"/>
          <w:noProof/>
        </w:rPr>
        <w:t xml:space="preserve"> 2020</w:t>
      </w:r>
      <w:r w:rsidR="00282427">
        <w:rPr>
          <w:rFonts w:cstheme="minorHAnsi"/>
          <w:noProof/>
        </w:rPr>
        <w:t>.</w:t>
      </w:r>
    </w:p>
    <w:p w14:paraId="12A8E026" w14:textId="77777777" w:rsidR="00037AD8" w:rsidRDefault="00282427" w:rsidP="00941949">
      <w:pPr>
        <w:spacing w:line="240" w:lineRule="auto"/>
        <w:rPr>
          <w:rFonts w:cstheme="minorHAnsi"/>
          <w:noProof/>
        </w:rPr>
      </w:pPr>
      <w:r>
        <w:rPr>
          <w:rFonts w:cstheme="minorHAnsi"/>
          <w:noProof/>
        </w:rPr>
        <w:t>When you consider the Crown Prosecution Service (CPS)</w:t>
      </w:r>
      <w:r w:rsidR="00C41F5B">
        <w:rPr>
          <w:rFonts w:cstheme="minorHAnsi"/>
          <w:noProof/>
        </w:rPr>
        <w:t xml:space="preserve"> Walklate et al (2022) does mention that </w:t>
      </w:r>
      <w:r w:rsidR="001B15DC">
        <w:rPr>
          <w:rFonts w:cstheme="minorHAnsi"/>
          <w:noProof/>
        </w:rPr>
        <w:t xml:space="preserve">there was an increase in charging decisions </w:t>
      </w:r>
      <w:r w:rsidR="00DF318D">
        <w:rPr>
          <w:rFonts w:cstheme="minorHAnsi"/>
          <w:noProof/>
        </w:rPr>
        <w:t xml:space="preserve">for perpetrators of domestic abuse </w:t>
      </w:r>
      <w:r w:rsidR="009B73DF">
        <w:rPr>
          <w:rFonts w:cstheme="minorHAnsi"/>
          <w:noProof/>
        </w:rPr>
        <w:t>during lockdown</w:t>
      </w:r>
      <w:r w:rsidR="00E27AA5">
        <w:rPr>
          <w:rFonts w:cstheme="minorHAnsi"/>
          <w:noProof/>
        </w:rPr>
        <w:t>. Speed et al (</w:t>
      </w:r>
      <w:r w:rsidR="00AB6105">
        <w:rPr>
          <w:rFonts w:cstheme="minorHAnsi"/>
          <w:noProof/>
        </w:rPr>
        <w:t xml:space="preserve">2020) </w:t>
      </w:r>
      <w:r w:rsidR="00A1305F">
        <w:rPr>
          <w:rFonts w:cstheme="minorHAnsi"/>
          <w:noProof/>
        </w:rPr>
        <w:t xml:space="preserve">wrote that the CPS </w:t>
      </w:r>
      <w:r w:rsidR="00850393">
        <w:rPr>
          <w:rFonts w:cstheme="minorHAnsi"/>
          <w:noProof/>
        </w:rPr>
        <w:t>enacted special provisions for those</w:t>
      </w:r>
      <w:r w:rsidR="005A7EC1">
        <w:rPr>
          <w:rFonts w:cstheme="minorHAnsi"/>
          <w:noProof/>
        </w:rPr>
        <w:t xml:space="preserve"> who perpetrated domestic abuse </w:t>
      </w:r>
      <w:r w:rsidR="009567F5">
        <w:rPr>
          <w:rFonts w:cstheme="minorHAnsi"/>
          <w:noProof/>
        </w:rPr>
        <w:t xml:space="preserve">and that “high risk </w:t>
      </w:r>
      <w:r w:rsidR="00613B12">
        <w:rPr>
          <w:rFonts w:cstheme="minorHAnsi"/>
          <w:noProof/>
        </w:rPr>
        <w:t>domestic abuse cases will require an immediate charging decision</w:t>
      </w:r>
      <w:r w:rsidR="009E14C2">
        <w:rPr>
          <w:rFonts w:cstheme="minorHAnsi"/>
          <w:noProof/>
        </w:rPr>
        <w:t>”</w:t>
      </w:r>
      <w:r w:rsidR="00F22008">
        <w:rPr>
          <w:rFonts w:cstheme="minorHAnsi"/>
          <w:noProof/>
        </w:rPr>
        <w:t>, However Speed et al (2020) also discussed that there were issues with the CPS during lockdown</w:t>
      </w:r>
      <w:r w:rsidR="00D963AA">
        <w:rPr>
          <w:rFonts w:cstheme="minorHAnsi"/>
          <w:noProof/>
        </w:rPr>
        <w:t xml:space="preserve"> which in</w:t>
      </w:r>
      <w:r w:rsidR="00081593">
        <w:rPr>
          <w:rFonts w:cstheme="minorHAnsi"/>
          <w:noProof/>
        </w:rPr>
        <w:t>cluded delays on criminal trials</w:t>
      </w:r>
      <w:r w:rsidR="00D75398">
        <w:rPr>
          <w:rFonts w:cstheme="minorHAnsi"/>
          <w:noProof/>
        </w:rPr>
        <w:t xml:space="preserve"> and would see the </w:t>
      </w:r>
      <w:r w:rsidR="003052C3">
        <w:rPr>
          <w:rFonts w:cstheme="minorHAnsi"/>
          <w:noProof/>
        </w:rPr>
        <w:t xml:space="preserve">“wait times in the crown court </w:t>
      </w:r>
      <w:r w:rsidR="00A325C8">
        <w:rPr>
          <w:rFonts w:cstheme="minorHAnsi"/>
          <w:noProof/>
        </w:rPr>
        <w:t xml:space="preserve">[increase] </w:t>
      </w:r>
      <w:r w:rsidR="003052C3">
        <w:rPr>
          <w:rFonts w:cstheme="minorHAnsi"/>
          <w:noProof/>
        </w:rPr>
        <w:t>‘from 18 weeks to 29 weeks’”</w:t>
      </w:r>
      <w:r w:rsidR="002F6814">
        <w:rPr>
          <w:rFonts w:cstheme="minorHAnsi"/>
          <w:noProof/>
        </w:rPr>
        <w:t>.</w:t>
      </w:r>
      <w:r w:rsidR="00FD4732">
        <w:rPr>
          <w:rFonts w:cstheme="minorHAnsi"/>
          <w:noProof/>
        </w:rPr>
        <w:t xml:space="preserve"> </w:t>
      </w:r>
    </w:p>
    <w:p w14:paraId="2894A6D2" w14:textId="54AD3AB3" w:rsidR="00282427" w:rsidRDefault="00FD4732" w:rsidP="00941949">
      <w:pPr>
        <w:spacing w:line="240" w:lineRule="auto"/>
        <w:rPr>
          <w:rFonts w:cstheme="minorHAnsi"/>
          <w:noProof/>
        </w:rPr>
      </w:pPr>
      <w:r>
        <w:rPr>
          <w:rFonts w:cstheme="minorHAnsi"/>
          <w:noProof/>
        </w:rPr>
        <w:lastRenderedPageBreak/>
        <w:t xml:space="preserve">However in order to mitigate </w:t>
      </w:r>
      <w:r w:rsidR="00763234">
        <w:rPr>
          <w:rFonts w:cstheme="minorHAnsi"/>
          <w:noProof/>
        </w:rPr>
        <w:t xml:space="preserve">the waiting times and to support victims </w:t>
      </w:r>
      <w:r w:rsidR="00E006D9">
        <w:rPr>
          <w:rFonts w:cstheme="minorHAnsi"/>
          <w:noProof/>
        </w:rPr>
        <w:t xml:space="preserve">and witnesses in the courts, the Home Office (2022) reports that there is a </w:t>
      </w:r>
      <w:r w:rsidR="0089484E">
        <w:rPr>
          <w:rFonts w:cstheme="minorHAnsi"/>
          <w:noProof/>
        </w:rPr>
        <w:t xml:space="preserve">client management system being developed which allows all </w:t>
      </w:r>
      <w:r w:rsidR="00902AC6">
        <w:rPr>
          <w:rFonts w:cstheme="minorHAnsi"/>
          <w:noProof/>
        </w:rPr>
        <w:t xml:space="preserve">domestic abuse cases to be flagged accordingly so that court staff are aware, however the Home Office (2022) recognises that this system wil not be available </w:t>
      </w:r>
      <w:r w:rsidR="00A6093A">
        <w:rPr>
          <w:rFonts w:cstheme="minorHAnsi"/>
          <w:noProof/>
        </w:rPr>
        <w:t>until 2024.</w:t>
      </w:r>
      <w:r w:rsidR="00037AD8">
        <w:rPr>
          <w:rFonts w:cstheme="minorHAnsi"/>
          <w:noProof/>
        </w:rPr>
        <w:t xml:space="preserve"> It is also worth noting that </w:t>
      </w:r>
      <w:r w:rsidR="006E10BB">
        <w:rPr>
          <w:rFonts w:cstheme="minorHAnsi"/>
          <w:noProof/>
        </w:rPr>
        <w:t xml:space="preserve">Harker and Ryan (2022) studied remote hearings in family courts and found that professionals </w:t>
      </w:r>
      <w:r w:rsidR="005C7A3A">
        <w:rPr>
          <w:rFonts w:cstheme="minorHAnsi"/>
          <w:noProof/>
        </w:rPr>
        <w:t xml:space="preserve">preferred attending remote hearings, citing reasons such as it saved time waiting for cases to be called </w:t>
      </w:r>
      <w:r w:rsidR="004963CA">
        <w:rPr>
          <w:rFonts w:cstheme="minorHAnsi"/>
          <w:noProof/>
        </w:rPr>
        <w:t>however</w:t>
      </w:r>
      <w:r w:rsidR="00C80F43">
        <w:rPr>
          <w:rFonts w:cstheme="minorHAnsi"/>
          <w:noProof/>
        </w:rPr>
        <w:t xml:space="preserve"> </w:t>
      </w:r>
      <w:r w:rsidR="00AF103F">
        <w:rPr>
          <w:rFonts w:cstheme="minorHAnsi"/>
          <w:noProof/>
        </w:rPr>
        <w:t>families shared concerns about which way their case was held, and many claimed that they did not understand the information provided during the hearing</w:t>
      </w:r>
      <w:r w:rsidR="00825B29">
        <w:rPr>
          <w:rFonts w:cstheme="minorHAnsi"/>
          <w:noProof/>
        </w:rPr>
        <w:t xml:space="preserve"> and even more mixed views when you consider those who have experienced domestic abuse, as some said that they felt safer as they didn’t have to see the perpetrator in court</w:t>
      </w:r>
      <w:r w:rsidR="0012467B">
        <w:rPr>
          <w:rFonts w:cstheme="minorHAnsi"/>
          <w:noProof/>
        </w:rPr>
        <w:t xml:space="preserve">, but others said that they felt more vulnerable giving evidence </w:t>
      </w:r>
      <w:r w:rsidR="007C7BFB">
        <w:rPr>
          <w:rFonts w:cstheme="minorHAnsi"/>
          <w:noProof/>
        </w:rPr>
        <w:t xml:space="preserve">as they weren’t sure whether </w:t>
      </w:r>
      <w:r w:rsidR="00C74750">
        <w:rPr>
          <w:rFonts w:cstheme="minorHAnsi"/>
          <w:noProof/>
        </w:rPr>
        <w:t>the video was shown.</w:t>
      </w:r>
    </w:p>
    <w:p w14:paraId="414A3F04" w14:textId="0573E051" w:rsidR="002F6814" w:rsidRDefault="00216B84" w:rsidP="00941949">
      <w:pPr>
        <w:spacing w:line="240" w:lineRule="auto"/>
        <w:rPr>
          <w:rFonts w:cstheme="minorHAnsi"/>
          <w:noProof/>
        </w:rPr>
      </w:pPr>
      <w:r>
        <w:rPr>
          <w:rFonts w:cstheme="minorHAnsi"/>
          <w:noProof/>
        </w:rPr>
        <w:t xml:space="preserve">Speed et al (2020) recognises the work that is carried out by support workers in the domestic abuse sector, namely the Idependent Domestic Violence </w:t>
      </w:r>
      <w:r w:rsidR="003E4083">
        <w:rPr>
          <w:rFonts w:cstheme="minorHAnsi"/>
          <w:noProof/>
        </w:rPr>
        <w:t>Advisers (IDVAs) and Independent Sexual Violence Advisers (ISVAs)</w:t>
      </w:r>
      <w:r w:rsidR="000212B7">
        <w:rPr>
          <w:rFonts w:cstheme="minorHAnsi"/>
          <w:noProof/>
        </w:rPr>
        <w:t>.</w:t>
      </w:r>
      <w:r w:rsidR="006A62FF">
        <w:rPr>
          <w:rFonts w:cstheme="minorHAnsi"/>
          <w:noProof/>
        </w:rPr>
        <w:t xml:space="preserve"> Gelder et al (2021) </w:t>
      </w:r>
      <w:r w:rsidR="00B20E9C">
        <w:rPr>
          <w:rFonts w:cstheme="minorHAnsi"/>
          <w:noProof/>
        </w:rPr>
        <w:t>notes that professionals working in the field had experienced challenges working in the sector of domestic abuse</w:t>
      </w:r>
      <w:r w:rsidR="00B673BB">
        <w:rPr>
          <w:rFonts w:cstheme="minorHAnsi"/>
          <w:noProof/>
        </w:rPr>
        <w:t>, including challenges of multi-agency working</w:t>
      </w:r>
      <w:r w:rsidR="00EF2A81">
        <w:rPr>
          <w:rFonts w:cstheme="minorHAnsi"/>
          <w:noProof/>
        </w:rPr>
        <w:t xml:space="preserve">, </w:t>
      </w:r>
      <w:r w:rsidR="00B673BB">
        <w:rPr>
          <w:rFonts w:cstheme="minorHAnsi"/>
          <w:noProof/>
        </w:rPr>
        <w:t>lack of referrals from other professionals such as police and health</w:t>
      </w:r>
      <w:r w:rsidR="00EF2A81">
        <w:rPr>
          <w:rFonts w:cstheme="minorHAnsi"/>
          <w:noProof/>
        </w:rPr>
        <w:t xml:space="preserve"> and funding issues</w:t>
      </w:r>
      <w:r w:rsidR="00B673BB">
        <w:rPr>
          <w:rFonts w:cstheme="minorHAnsi"/>
          <w:noProof/>
        </w:rPr>
        <w:t>.</w:t>
      </w:r>
      <w:r w:rsidR="00EF2A81">
        <w:rPr>
          <w:rFonts w:cstheme="minorHAnsi"/>
          <w:noProof/>
        </w:rPr>
        <w:t xml:space="preserve"> However a report by the Home Office (2022) </w:t>
      </w:r>
      <w:r w:rsidR="00492FE4">
        <w:rPr>
          <w:rFonts w:cstheme="minorHAnsi"/>
          <w:noProof/>
        </w:rPr>
        <w:t xml:space="preserve">says that the UK has committed </w:t>
      </w:r>
      <w:r w:rsidR="005E4CF2">
        <w:rPr>
          <w:rFonts w:cstheme="minorHAnsi"/>
          <w:noProof/>
        </w:rPr>
        <w:t>over £40 million for agencies supporting survivors of domestic abuse and</w:t>
      </w:r>
      <w:r w:rsidR="00E83F98">
        <w:rPr>
          <w:rFonts w:cstheme="minorHAnsi"/>
          <w:noProof/>
        </w:rPr>
        <w:t xml:space="preserve"> over £80 Million for IDVAs and ISVAs</w:t>
      </w:r>
      <w:r w:rsidR="00064891">
        <w:rPr>
          <w:rFonts w:cstheme="minorHAnsi"/>
          <w:noProof/>
        </w:rPr>
        <w:t xml:space="preserve"> since the Covid-19 pandemic.</w:t>
      </w:r>
    </w:p>
    <w:p w14:paraId="5145D16D" w14:textId="4381EF74" w:rsidR="0013259A" w:rsidRDefault="0013259A" w:rsidP="00941949">
      <w:pPr>
        <w:spacing w:line="240" w:lineRule="auto"/>
        <w:rPr>
          <w:rFonts w:cstheme="minorHAnsi"/>
          <w:noProof/>
        </w:rPr>
      </w:pPr>
      <w:r>
        <w:rPr>
          <w:rFonts w:cstheme="minorHAnsi"/>
          <w:noProof/>
        </w:rPr>
        <w:t>The Home Office (2022) also reports on domestic homicides</w:t>
      </w:r>
      <w:r w:rsidR="005433EF">
        <w:rPr>
          <w:rFonts w:cstheme="minorHAnsi"/>
          <w:noProof/>
        </w:rPr>
        <w:t xml:space="preserve"> in relation to the covid-19 pandemic</w:t>
      </w:r>
      <w:r w:rsidR="00195E7B">
        <w:rPr>
          <w:rFonts w:cstheme="minorHAnsi"/>
          <w:noProof/>
        </w:rPr>
        <w:t>,</w:t>
      </w:r>
      <w:r w:rsidR="002647D1">
        <w:rPr>
          <w:rFonts w:cstheme="minorHAnsi"/>
          <w:noProof/>
        </w:rPr>
        <w:t xml:space="preserve"> and references a report prepared by Bates at al (</w:t>
      </w:r>
      <w:r w:rsidR="00BF6366">
        <w:rPr>
          <w:rFonts w:cstheme="minorHAnsi"/>
          <w:noProof/>
        </w:rPr>
        <w:t xml:space="preserve">2021) which said that almost half </w:t>
      </w:r>
      <w:r w:rsidR="000D1DA1">
        <w:rPr>
          <w:rFonts w:cstheme="minorHAnsi"/>
          <w:noProof/>
        </w:rPr>
        <w:t xml:space="preserve">of </w:t>
      </w:r>
      <w:r w:rsidR="00960CFB">
        <w:rPr>
          <w:rFonts w:cstheme="minorHAnsi"/>
          <w:noProof/>
        </w:rPr>
        <w:t>victims of domestic homicides were known to the police.</w:t>
      </w:r>
    </w:p>
    <w:p w14:paraId="0E6F90B9" w14:textId="77777777" w:rsidR="004B017F" w:rsidRDefault="004B017F" w:rsidP="00941949">
      <w:pPr>
        <w:spacing w:line="240" w:lineRule="auto"/>
        <w:rPr>
          <w:rFonts w:cstheme="minorHAnsi"/>
          <w:noProof/>
        </w:rPr>
      </w:pPr>
    </w:p>
    <w:p w14:paraId="7FF078AB" w14:textId="64963096" w:rsidR="004B017F" w:rsidRPr="00443D6D" w:rsidRDefault="004B017F" w:rsidP="00941949">
      <w:pPr>
        <w:spacing w:line="240" w:lineRule="auto"/>
        <w:rPr>
          <w:rFonts w:cstheme="minorHAnsi"/>
          <w:noProof/>
          <w:u w:val="single"/>
        </w:rPr>
      </w:pPr>
      <w:r w:rsidRPr="00443D6D">
        <w:rPr>
          <w:rFonts w:cstheme="minorHAnsi"/>
          <w:noProof/>
          <w:u w:val="single"/>
        </w:rPr>
        <w:t>Methodology</w:t>
      </w:r>
    </w:p>
    <w:p w14:paraId="7DEDABDF" w14:textId="6E1CC856" w:rsidR="00D76CE6" w:rsidRPr="00FD7902" w:rsidRDefault="00EC7899" w:rsidP="00941949">
      <w:pPr>
        <w:spacing w:line="240" w:lineRule="auto"/>
        <w:rPr>
          <w:rFonts w:cstheme="minorHAnsi"/>
          <w:noProof/>
        </w:rPr>
      </w:pPr>
      <w:r w:rsidRPr="00FD7902">
        <w:rPr>
          <w:rFonts w:cstheme="minorHAnsi"/>
          <w:noProof/>
        </w:rPr>
        <w:t>This survey will be conducted by way of online questionnaire</w:t>
      </w:r>
      <w:r w:rsidR="00F13D9A" w:rsidRPr="00FD7902">
        <w:rPr>
          <w:rFonts w:cstheme="minorHAnsi"/>
          <w:noProof/>
        </w:rPr>
        <w:t xml:space="preserve">. The form will be prepared using either Microsoft forms or Google forms. This form will be dessiminated </w:t>
      </w:r>
      <w:r w:rsidR="007E74B8" w:rsidRPr="00FD7902">
        <w:rPr>
          <w:rFonts w:cstheme="minorHAnsi"/>
          <w:noProof/>
        </w:rPr>
        <w:t xml:space="preserve">by email and social media to current and former colleagues. It will also be sent to Welsh Women’s Aid </w:t>
      </w:r>
      <w:r w:rsidR="00DC1866" w:rsidRPr="00FD7902">
        <w:rPr>
          <w:rFonts w:cstheme="minorHAnsi"/>
          <w:noProof/>
        </w:rPr>
        <w:t>to be included in their fortnightly newsletter.</w:t>
      </w:r>
    </w:p>
    <w:p w14:paraId="3827BE33" w14:textId="5069452A" w:rsidR="00DC1866" w:rsidRDefault="00DC1866" w:rsidP="00941949">
      <w:pPr>
        <w:spacing w:line="240" w:lineRule="auto"/>
        <w:rPr>
          <w:rFonts w:cstheme="minorHAnsi"/>
          <w:noProof/>
        </w:rPr>
      </w:pPr>
      <w:r w:rsidRPr="00FD7902">
        <w:rPr>
          <w:rFonts w:cstheme="minorHAnsi"/>
          <w:noProof/>
        </w:rPr>
        <w:t xml:space="preserve">The questionnaire will consist of several questions, asking respondents to rank </w:t>
      </w:r>
      <w:r w:rsidR="00AF57B2" w:rsidRPr="00FD7902">
        <w:rPr>
          <w:rFonts w:cstheme="minorHAnsi"/>
          <w:noProof/>
        </w:rPr>
        <w:t>the service they have had from key criminal justice services such as the police, MARAC, courts, prisons and probation service. Respondents will eb asked to rank the service from very poor to very good</w:t>
      </w:r>
      <w:r w:rsidR="007346F2" w:rsidRPr="00FD7902">
        <w:rPr>
          <w:rFonts w:cstheme="minorHAnsi"/>
          <w:noProof/>
        </w:rPr>
        <w:t xml:space="preserve"> at </w:t>
      </w:r>
      <w:r w:rsidR="00DA0731" w:rsidRPr="00FD7902">
        <w:rPr>
          <w:rFonts w:cstheme="minorHAnsi"/>
          <w:noProof/>
        </w:rPr>
        <w:t>three key stages, firstly the response before lockdown measures were introduced,</w:t>
      </w:r>
      <w:r w:rsidR="00B81172" w:rsidRPr="00FD7902">
        <w:rPr>
          <w:rFonts w:cstheme="minorHAnsi"/>
          <w:noProof/>
        </w:rPr>
        <w:t xml:space="preserve"> secondly the response </w:t>
      </w:r>
      <w:r w:rsidR="00FD7902" w:rsidRPr="00FD7902">
        <w:rPr>
          <w:rFonts w:cstheme="minorHAnsi"/>
          <w:noProof/>
        </w:rPr>
        <w:t>during the stringent lockdown and thirdly, what the response is now that all lockdown measures have been withdrawn</w:t>
      </w:r>
      <w:r w:rsidR="00FD7902">
        <w:rPr>
          <w:rFonts w:cstheme="minorHAnsi"/>
          <w:noProof/>
        </w:rPr>
        <w:t>.</w:t>
      </w:r>
    </w:p>
    <w:p w14:paraId="0943A322" w14:textId="18E1476C" w:rsidR="00584181" w:rsidRDefault="00584181" w:rsidP="00941949">
      <w:pPr>
        <w:spacing w:line="240" w:lineRule="auto"/>
        <w:rPr>
          <w:rFonts w:cstheme="minorHAnsi"/>
          <w:noProof/>
        </w:rPr>
      </w:pPr>
      <w:r>
        <w:rPr>
          <w:rFonts w:cstheme="minorHAnsi"/>
          <w:noProof/>
        </w:rPr>
        <w:t xml:space="preserve">Questionnaires have been choosen for this topic </w:t>
      </w:r>
      <w:r w:rsidR="00D52256">
        <w:rPr>
          <w:rFonts w:cstheme="minorHAnsi"/>
          <w:noProof/>
        </w:rPr>
        <w:t xml:space="preserve">as </w:t>
      </w:r>
      <w:r w:rsidR="00947300">
        <w:rPr>
          <w:rFonts w:cstheme="minorHAnsi"/>
          <w:noProof/>
        </w:rPr>
        <w:t xml:space="preserve">questionnaires can be standardised and as a result this can ensure that the results could be comparable </w:t>
      </w:r>
      <w:r w:rsidR="008E1420">
        <w:rPr>
          <w:rFonts w:cstheme="minorHAnsi"/>
          <w:noProof/>
        </w:rPr>
        <w:t>(La</w:t>
      </w:r>
      <w:r w:rsidR="00E263EF">
        <w:rPr>
          <w:rFonts w:cstheme="minorHAnsi"/>
          <w:noProof/>
        </w:rPr>
        <w:t>vrakas, 2008)</w:t>
      </w:r>
      <w:r w:rsidR="00F52428">
        <w:rPr>
          <w:rFonts w:cstheme="minorHAnsi"/>
          <w:noProof/>
        </w:rPr>
        <w:t xml:space="preserve">. Lavrakas (2008) also mentions that the </w:t>
      </w:r>
      <w:r w:rsidR="00B92C64">
        <w:rPr>
          <w:rFonts w:cstheme="minorHAnsi"/>
          <w:noProof/>
        </w:rPr>
        <w:t xml:space="preserve">main advantage of using online questionnaires to collect results is that the survey can be distributed to </w:t>
      </w:r>
      <w:r w:rsidR="007A1465">
        <w:rPr>
          <w:rFonts w:cstheme="minorHAnsi"/>
          <w:noProof/>
        </w:rPr>
        <w:t>respondents quickly with very little cost involved.</w:t>
      </w:r>
      <w:r w:rsidR="00035588">
        <w:rPr>
          <w:rFonts w:cstheme="minorHAnsi"/>
          <w:noProof/>
        </w:rPr>
        <w:t xml:space="preserve"> However Lavrakas (2008) does mention that </w:t>
      </w:r>
      <w:r w:rsidR="00C53809">
        <w:rPr>
          <w:rFonts w:cstheme="minorHAnsi"/>
          <w:noProof/>
        </w:rPr>
        <w:t xml:space="preserve">with online questionnaires, </w:t>
      </w:r>
      <w:r w:rsidR="00E10FC5">
        <w:rPr>
          <w:rFonts w:cstheme="minorHAnsi"/>
          <w:noProof/>
        </w:rPr>
        <w:t xml:space="preserve">the credentials of the respondents is unable to be verified </w:t>
      </w:r>
      <w:r w:rsidR="00467805">
        <w:rPr>
          <w:rFonts w:cstheme="minorHAnsi"/>
          <w:noProof/>
        </w:rPr>
        <w:t xml:space="preserve">and as a result there may be responses received from </w:t>
      </w:r>
      <w:r w:rsidR="004D0079">
        <w:rPr>
          <w:rFonts w:cstheme="minorHAnsi"/>
          <w:noProof/>
        </w:rPr>
        <w:t>participants outside the target groups.</w:t>
      </w:r>
    </w:p>
    <w:p w14:paraId="213A4ACE" w14:textId="7DFF1291" w:rsidR="00FD7902" w:rsidRPr="00FD7902" w:rsidRDefault="004C67B5" w:rsidP="00941949">
      <w:pPr>
        <w:spacing w:line="240" w:lineRule="auto"/>
        <w:rPr>
          <w:rFonts w:cstheme="minorHAnsi"/>
          <w:noProof/>
        </w:rPr>
      </w:pPr>
      <w:r>
        <w:rPr>
          <w:rFonts w:cstheme="minorHAnsi"/>
          <w:noProof/>
        </w:rPr>
        <w:t>Once the questionnaires have been sent out, I will be offering a timescale of 3-4 weeks for response collection</w:t>
      </w:r>
      <w:r w:rsidR="00326BAF">
        <w:rPr>
          <w:rFonts w:cstheme="minorHAnsi"/>
          <w:noProof/>
        </w:rPr>
        <w:t xml:space="preserve"> and once this window has passed, the survey will be closed to any further responses.</w:t>
      </w:r>
    </w:p>
    <w:p w14:paraId="6563A71E" w14:textId="61BA76A5" w:rsidR="00D76CE6" w:rsidRPr="00443D6D" w:rsidRDefault="00D76CE6" w:rsidP="00941949">
      <w:pPr>
        <w:spacing w:line="240" w:lineRule="auto"/>
        <w:rPr>
          <w:rFonts w:cstheme="minorHAnsi"/>
          <w:u w:val="single"/>
        </w:rPr>
      </w:pPr>
      <w:r w:rsidRPr="00443D6D">
        <w:rPr>
          <w:rFonts w:cstheme="minorHAnsi"/>
          <w:noProof/>
          <w:u w:val="single"/>
        </w:rPr>
        <w:t>Time Management</w:t>
      </w:r>
    </w:p>
    <w:tbl>
      <w:tblPr>
        <w:tblStyle w:val="TableGrid"/>
        <w:tblW w:w="0" w:type="auto"/>
        <w:tblLook w:val="04A0" w:firstRow="1" w:lastRow="0" w:firstColumn="1" w:lastColumn="0" w:noHBand="0" w:noVBand="1"/>
      </w:tblPr>
      <w:tblGrid>
        <w:gridCol w:w="1838"/>
        <w:gridCol w:w="7178"/>
      </w:tblGrid>
      <w:tr w:rsidR="00773D60" w14:paraId="5A339778" w14:textId="77777777" w:rsidTr="00773D60">
        <w:tc>
          <w:tcPr>
            <w:tcW w:w="1838" w:type="dxa"/>
          </w:tcPr>
          <w:p w14:paraId="41911EB3" w14:textId="183B6689" w:rsidR="00773D60" w:rsidRPr="00C62B82" w:rsidRDefault="00773D60" w:rsidP="00941949">
            <w:pPr>
              <w:rPr>
                <w:rFonts w:cstheme="minorHAnsi"/>
              </w:rPr>
            </w:pPr>
            <w:r w:rsidRPr="00C62B82">
              <w:rPr>
                <w:rFonts w:cstheme="minorHAnsi"/>
              </w:rPr>
              <w:t>June- July 2022</w:t>
            </w:r>
          </w:p>
        </w:tc>
        <w:tc>
          <w:tcPr>
            <w:tcW w:w="7178" w:type="dxa"/>
          </w:tcPr>
          <w:p w14:paraId="77538573" w14:textId="0211F39F" w:rsidR="00773D60" w:rsidRPr="00C62B82" w:rsidRDefault="00773D60" w:rsidP="00941949">
            <w:pPr>
              <w:rPr>
                <w:rFonts w:cstheme="minorHAnsi"/>
              </w:rPr>
            </w:pPr>
            <w:r w:rsidRPr="00C62B82">
              <w:rPr>
                <w:rFonts w:cstheme="minorHAnsi"/>
              </w:rPr>
              <w:t>Submit research prop</w:t>
            </w:r>
            <w:r w:rsidR="00792470" w:rsidRPr="00C62B82">
              <w:rPr>
                <w:rFonts w:cstheme="minorHAnsi"/>
              </w:rPr>
              <w:t>osal</w:t>
            </w:r>
          </w:p>
        </w:tc>
      </w:tr>
      <w:tr w:rsidR="00773D60" w14:paraId="12365AC9" w14:textId="77777777" w:rsidTr="00773D60">
        <w:tc>
          <w:tcPr>
            <w:tcW w:w="1838" w:type="dxa"/>
          </w:tcPr>
          <w:p w14:paraId="0846B8D4" w14:textId="152E0308" w:rsidR="00773D60" w:rsidRPr="00C62B82" w:rsidRDefault="00792470" w:rsidP="00941949">
            <w:pPr>
              <w:rPr>
                <w:rFonts w:cstheme="minorHAnsi"/>
              </w:rPr>
            </w:pPr>
            <w:r w:rsidRPr="00C62B82">
              <w:rPr>
                <w:rFonts w:cstheme="minorHAnsi"/>
              </w:rPr>
              <w:t>July 2022</w:t>
            </w:r>
          </w:p>
        </w:tc>
        <w:tc>
          <w:tcPr>
            <w:tcW w:w="7178" w:type="dxa"/>
          </w:tcPr>
          <w:p w14:paraId="1C2D5584" w14:textId="75B39C41" w:rsidR="00773D60" w:rsidRPr="00C62B82" w:rsidRDefault="00792470" w:rsidP="00941949">
            <w:pPr>
              <w:rPr>
                <w:rFonts w:cstheme="minorHAnsi"/>
              </w:rPr>
            </w:pPr>
            <w:r w:rsidRPr="00C62B82">
              <w:rPr>
                <w:rFonts w:cstheme="minorHAnsi"/>
              </w:rPr>
              <w:t xml:space="preserve">Prepare literature review and </w:t>
            </w:r>
            <w:r w:rsidR="00AC4656" w:rsidRPr="00C62B82">
              <w:rPr>
                <w:rFonts w:cstheme="minorHAnsi"/>
              </w:rPr>
              <w:t>prepare questionnaire for online survey</w:t>
            </w:r>
          </w:p>
        </w:tc>
      </w:tr>
      <w:tr w:rsidR="00773D60" w14:paraId="378E154A" w14:textId="77777777" w:rsidTr="00773D60">
        <w:tc>
          <w:tcPr>
            <w:tcW w:w="1838" w:type="dxa"/>
          </w:tcPr>
          <w:p w14:paraId="4A457C7A" w14:textId="3069D727" w:rsidR="00773D60" w:rsidRPr="00C62B82" w:rsidRDefault="00AC4656" w:rsidP="00941949">
            <w:pPr>
              <w:rPr>
                <w:rFonts w:cstheme="minorHAnsi"/>
              </w:rPr>
            </w:pPr>
            <w:r w:rsidRPr="00C62B82">
              <w:rPr>
                <w:rFonts w:cstheme="minorHAnsi"/>
              </w:rPr>
              <w:lastRenderedPageBreak/>
              <w:t>August 2022</w:t>
            </w:r>
          </w:p>
        </w:tc>
        <w:tc>
          <w:tcPr>
            <w:tcW w:w="7178" w:type="dxa"/>
          </w:tcPr>
          <w:p w14:paraId="66C53BA5" w14:textId="69C25D55" w:rsidR="00773D60" w:rsidRPr="00C62B82" w:rsidRDefault="00AC4656" w:rsidP="00941949">
            <w:pPr>
              <w:rPr>
                <w:rFonts w:cstheme="minorHAnsi"/>
              </w:rPr>
            </w:pPr>
            <w:r w:rsidRPr="00C62B82">
              <w:rPr>
                <w:rFonts w:cstheme="minorHAnsi"/>
              </w:rPr>
              <w:t>Prepare methodology chapter, distribution of questionnaires online</w:t>
            </w:r>
            <w:r w:rsidR="00C62B82" w:rsidRPr="00C62B82">
              <w:rPr>
                <w:rFonts w:cstheme="minorHAnsi"/>
              </w:rPr>
              <w:t xml:space="preserve">, </w:t>
            </w:r>
            <w:r w:rsidR="00292D01" w:rsidRPr="00C62B82">
              <w:rPr>
                <w:rFonts w:cstheme="minorHAnsi"/>
              </w:rPr>
              <w:t>3–4-week</w:t>
            </w:r>
            <w:r w:rsidR="00C62B82" w:rsidRPr="00C62B82">
              <w:rPr>
                <w:rFonts w:cstheme="minorHAnsi"/>
              </w:rPr>
              <w:t xml:space="preserve"> turnaround for results</w:t>
            </w:r>
          </w:p>
        </w:tc>
      </w:tr>
      <w:tr w:rsidR="00773D60" w14:paraId="3798EB97" w14:textId="77777777" w:rsidTr="00773D60">
        <w:tc>
          <w:tcPr>
            <w:tcW w:w="1838" w:type="dxa"/>
          </w:tcPr>
          <w:p w14:paraId="60D38462" w14:textId="0E41F27C" w:rsidR="00773D60" w:rsidRPr="00C62B82" w:rsidRDefault="00C62B82" w:rsidP="00941949">
            <w:pPr>
              <w:rPr>
                <w:rFonts w:cstheme="minorHAnsi"/>
              </w:rPr>
            </w:pPr>
            <w:r w:rsidRPr="00C62B82">
              <w:rPr>
                <w:rFonts w:cstheme="minorHAnsi"/>
              </w:rPr>
              <w:t>September 2022</w:t>
            </w:r>
          </w:p>
        </w:tc>
        <w:tc>
          <w:tcPr>
            <w:tcW w:w="7178" w:type="dxa"/>
          </w:tcPr>
          <w:p w14:paraId="2D8A8EE6" w14:textId="2A5B97F5" w:rsidR="00773D60" w:rsidRPr="00C62B82" w:rsidRDefault="00C62B82" w:rsidP="00941949">
            <w:pPr>
              <w:rPr>
                <w:rFonts w:cstheme="minorHAnsi"/>
              </w:rPr>
            </w:pPr>
            <w:r w:rsidRPr="00C62B82">
              <w:rPr>
                <w:rFonts w:cstheme="minorHAnsi"/>
              </w:rPr>
              <w:t>Prepare analysis of results</w:t>
            </w:r>
          </w:p>
        </w:tc>
      </w:tr>
      <w:tr w:rsidR="00773D60" w14:paraId="0DE133EF" w14:textId="77777777" w:rsidTr="00773D60">
        <w:tc>
          <w:tcPr>
            <w:tcW w:w="1838" w:type="dxa"/>
          </w:tcPr>
          <w:p w14:paraId="0092D820" w14:textId="26FB888C" w:rsidR="00773D60" w:rsidRPr="00C62B82" w:rsidRDefault="00C62B82" w:rsidP="00941949">
            <w:pPr>
              <w:rPr>
                <w:rFonts w:cstheme="minorHAnsi"/>
              </w:rPr>
            </w:pPr>
            <w:r w:rsidRPr="00C62B82">
              <w:rPr>
                <w:rFonts w:cstheme="minorHAnsi"/>
              </w:rPr>
              <w:t>October 2022</w:t>
            </w:r>
          </w:p>
        </w:tc>
        <w:tc>
          <w:tcPr>
            <w:tcW w:w="7178" w:type="dxa"/>
          </w:tcPr>
          <w:p w14:paraId="1C79F60E" w14:textId="39904F2C" w:rsidR="00773D60" w:rsidRPr="00C62B82" w:rsidRDefault="00C62B82" w:rsidP="00941949">
            <w:pPr>
              <w:rPr>
                <w:rFonts w:cstheme="minorHAnsi"/>
              </w:rPr>
            </w:pPr>
            <w:r w:rsidRPr="00C62B82">
              <w:rPr>
                <w:rFonts w:cstheme="minorHAnsi"/>
              </w:rPr>
              <w:t>Prepare findings and conclusion</w:t>
            </w:r>
          </w:p>
        </w:tc>
      </w:tr>
      <w:tr w:rsidR="00773D60" w14:paraId="14FF37FA" w14:textId="77777777" w:rsidTr="00773D60">
        <w:tc>
          <w:tcPr>
            <w:tcW w:w="1838" w:type="dxa"/>
          </w:tcPr>
          <w:p w14:paraId="13920353" w14:textId="0A1F8D6C" w:rsidR="00773D60" w:rsidRPr="00C62B82" w:rsidRDefault="00C62B82" w:rsidP="00941949">
            <w:pPr>
              <w:rPr>
                <w:rFonts w:cstheme="minorHAnsi"/>
              </w:rPr>
            </w:pPr>
            <w:r w:rsidRPr="00C62B82">
              <w:rPr>
                <w:rFonts w:cstheme="minorHAnsi"/>
              </w:rPr>
              <w:t>25</w:t>
            </w:r>
            <w:r w:rsidRPr="00C62B82">
              <w:rPr>
                <w:rFonts w:cstheme="minorHAnsi"/>
                <w:vertAlign w:val="superscript"/>
              </w:rPr>
              <w:t>th</w:t>
            </w:r>
            <w:r w:rsidRPr="00C62B82">
              <w:rPr>
                <w:rFonts w:cstheme="minorHAnsi"/>
              </w:rPr>
              <w:t xml:space="preserve"> November 2022</w:t>
            </w:r>
          </w:p>
        </w:tc>
        <w:tc>
          <w:tcPr>
            <w:tcW w:w="7178" w:type="dxa"/>
          </w:tcPr>
          <w:p w14:paraId="6396386A" w14:textId="66A29A96" w:rsidR="00773D60" w:rsidRPr="00C62B82" w:rsidRDefault="00C62B82" w:rsidP="00941949">
            <w:pPr>
              <w:rPr>
                <w:rFonts w:cstheme="minorHAnsi"/>
              </w:rPr>
            </w:pPr>
            <w:r w:rsidRPr="00C62B82">
              <w:rPr>
                <w:rFonts w:cstheme="minorHAnsi"/>
              </w:rPr>
              <w:t>Final Submission deadline</w:t>
            </w:r>
          </w:p>
        </w:tc>
      </w:tr>
    </w:tbl>
    <w:p w14:paraId="65FA1AC6" w14:textId="77777777" w:rsidR="00E46645" w:rsidRDefault="00E46645" w:rsidP="00941949">
      <w:pPr>
        <w:spacing w:line="240" w:lineRule="auto"/>
        <w:rPr>
          <w:rFonts w:cstheme="minorHAnsi"/>
          <w:color w:val="FF0000"/>
        </w:rPr>
      </w:pPr>
    </w:p>
    <w:p w14:paraId="105CBCCF" w14:textId="457F03C3" w:rsidR="00E728E4" w:rsidRPr="00292D01" w:rsidRDefault="000C5A2A" w:rsidP="00941949">
      <w:pPr>
        <w:spacing w:line="240" w:lineRule="auto"/>
        <w:rPr>
          <w:rFonts w:cstheme="minorHAnsi"/>
          <w:u w:val="single"/>
        </w:rPr>
      </w:pPr>
      <w:r w:rsidRPr="00292D01">
        <w:rPr>
          <w:rFonts w:cstheme="minorHAnsi"/>
          <w:u w:val="single"/>
        </w:rPr>
        <w:t>Results</w:t>
      </w:r>
    </w:p>
    <w:p w14:paraId="6FF5DF98" w14:textId="5CB0A427" w:rsidR="006631BE" w:rsidRPr="00460E6F" w:rsidRDefault="004C0364" w:rsidP="00941949">
      <w:pPr>
        <w:spacing w:line="240" w:lineRule="auto"/>
        <w:rPr>
          <w:rFonts w:cstheme="minorHAnsi"/>
        </w:rPr>
      </w:pPr>
      <w:r w:rsidRPr="00460E6F">
        <w:rPr>
          <w:rFonts w:cstheme="minorHAnsi"/>
        </w:rPr>
        <w:t xml:space="preserve">The number of completed responses are expected to be around </w:t>
      </w:r>
      <w:r w:rsidR="009C7EE6" w:rsidRPr="00460E6F">
        <w:rPr>
          <w:rFonts w:cstheme="minorHAnsi"/>
        </w:rPr>
        <w:t>15-20</w:t>
      </w:r>
      <w:r w:rsidR="00821173" w:rsidRPr="00460E6F">
        <w:rPr>
          <w:rFonts w:cstheme="minorHAnsi"/>
        </w:rPr>
        <w:t xml:space="preserve">. It is also expected in the results, that I will have </w:t>
      </w:r>
      <w:r w:rsidR="004B6918" w:rsidRPr="00460E6F">
        <w:rPr>
          <w:rFonts w:cstheme="minorHAnsi"/>
        </w:rPr>
        <w:t>several</w:t>
      </w:r>
      <w:r w:rsidR="00821173" w:rsidRPr="00460E6F">
        <w:rPr>
          <w:rFonts w:cstheme="minorHAnsi"/>
        </w:rPr>
        <w:t xml:space="preserve"> responses that are </w:t>
      </w:r>
      <w:r w:rsidR="00E85FC4" w:rsidRPr="00460E6F">
        <w:rPr>
          <w:rFonts w:cstheme="minorHAnsi"/>
        </w:rPr>
        <w:t>unable to rate the criminal justice services before lockdown measures were enacted due to the length of time that has passed</w:t>
      </w:r>
      <w:r w:rsidR="00A41A5F" w:rsidRPr="00460E6F">
        <w:rPr>
          <w:rFonts w:cstheme="minorHAnsi"/>
        </w:rPr>
        <w:t>, however I will still consider their responses</w:t>
      </w:r>
      <w:r w:rsidR="00A05F19" w:rsidRPr="00460E6F">
        <w:rPr>
          <w:rFonts w:cstheme="minorHAnsi"/>
        </w:rPr>
        <w:t xml:space="preserve"> at any of the other key stages</w:t>
      </w:r>
      <w:r w:rsidR="004B6918" w:rsidRPr="00460E6F">
        <w:rPr>
          <w:rFonts w:cstheme="minorHAnsi"/>
        </w:rPr>
        <w:t>.</w:t>
      </w:r>
      <w:r w:rsidR="00DC6C6A" w:rsidRPr="00460E6F">
        <w:rPr>
          <w:rFonts w:cstheme="minorHAnsi"/>
        </w:rPr>
        <w:t xml:space="preserve"> </w:t>
      </w:r>
    </w:p>
    <w:p w14:paraId="425C1428" w14:textId="7FDD316E" w:rsidR="00DC6C6A" w:rsidRPr="00460E6F" w:rsidRDefault="00DC6C6A" w:rsidP="00941949">
      <w:pPr>
        <w:spacing w:line="240" w:lineRule="auto"/>
        <w:rPr>
          <w:rFonts w:cstheme="minorHAnsi"/>
          <w:noProof/>
        </w:rPr>
      </w:pPr>
      <w:r w:rsidRPr="00460E6F">
        <w:rPr>
          <w:rFonts w:cstheme="minorHAnsi"/>
        </w:rPr>
        <w:t>I do have to consider the results based around researcher bias</w:t>
      </w:r>
      <w:r w:rsidR="003601E3" w:rsidRPr="00460E6F">
        <w:rPr>
          <w:rFonts w:cstheme="minorHAnsi"/>
        </w:rPr>
        <w:t>. Researcher Bias</w:t>
      </w:r>
      <w:r w:rsidR="00116C9A" w:rsidRPr="00460E6F">
        <w:rPr>
          <w:rFonts w:cstheme="minorHAnsi"/>
        </w:rPr>
        <w:t xml:space="preserve"> is where the author can </w:t>
      </w:r>
      <w:r w:rsidR="00B62CCF" w:rsidRPr="00460E6F">
        <w:rPr>
          <w:rFonts w:cstheme="minorHAnsi"/>
        </w:rPr>
        <w:t>have an unintentional impact on the data</w:t>
      </w:r>
      <w:r w:rsidR="00B674D2" w:rsidRPr="00460E6F">
        <w:rPr>
          <w:rFonts w:cstheme="minorHAnsi"/>
        </w:rPr>
        <w:t xml:space="preserve">, </w:t>
      </w:r>
      <w:r w:rsidR="00B674D2" w:rsidRPr="00460E6F">
        <w:rPr>
          <w:rFonts w:cstheme="minorHAnsi"/>
          <w:noProof/>
        </w:rPr>
        <w:t>(Smith &amp; Noble, 2014)</w:t>
      </w:r>
      <w:r w:rsidR="00E63C37" w:rsidRPr="00460E6F">
        <w:rPr>
          <w:rFonts w:cstheme="minorHAnsi"/>
          <w:noProof/>
        </w:rPr>
        <w:t xml:space="preserve">. As I have previously worked in the South Wales Police force area, and the area where currently most of my current and former colleagues work in, there will be a </w:t>
      </w:r>
      <w:r w:rsidR="00FB58C3" w:rsidRPr="00460E6F">
        <w:rPr>
          <w:rFonts w:cstheme="minorHAnsi"/>
          <w:noProof/>
        </w:rPr>
        <w:t xml:space="preserve">bias towards responses in the South Wales area. This will be mitigated by the distribution of the questionnaire </w:t>
      </w:r>
      <w:r w:rsidR="000E3315" w:rsidRPr="00460E6F">
        <w:rPr>
          <w:rFonts w:cstheme="minorHAnsi"/>
          <w:noProof/>
        </w:rPr>
        <w:t>to services Wales wide through Welsh Women’s Aid.</w:t>
      </w:r>
    </w:p>
    <w:p w14:paraId="130744AB" w14:textId="0D4DEB00" w:rsidR="000E3315" w:rsidRPr="00460E6F" w:rsidRDefault="000E3315" w:rsidP="00941949">
      <w:pPr>
        <w:spacing w:line="240" w:lineRule="auto"/>
        <w:rPr>
          <w:rFonts w:cstheme="minorHAnsi"/>
        </w:rPr>
      </w:pPr>
      <w:r w:rsidRPr="00460E6F">
        <w:rPr>
          <w:rFonts w:cstheme="minorHAnsi"/>
          <w:noProof/>
        </w:rPr>
        <w:t>I am expecting that there will be a negative</w:t>
      </w:r>
      <w:r w:rsidR="009C23F6" w:rsidRPr="00460E6F">
        <w:rPr>
          <w:rFonts w:cstheme="minorHAnsi"/>
          <w:noProof/>
        </w:rPr>
        <w:t xml:space="preserve"> opinion of the criminal justice service </w:t>
      </w:r>
      <w:r w:rsidR="002170AD" w:rsidRPr="00460E6F">
        <w:rPr>
          <w:rFonts w:cstheme="minorHAnsi"/>
          <w:noProof/>
        </w:rPr>
        <w:t>in relation to domestic abuse throughout the key stages</w:t>
      </w:r>
      <w:r w:rsidR="00460E6F" w:rsidRPr="00460E6F">
        <w:rPr>
          <w:rFonts w:cstheme="minorHAnsi"/>
          <w:noProof/>
        </w:rPr>
        <w:t>.</w:t>
      </w:r>
      <w:r w:rsidR="00B4030F">
        <w:rPr>
          <w:rFonts w:cstheme="minorHAnsi"/>
          <w:noProof/>
        </w:rPr>
        <w:t xml:space="preserve"> However Wa</w:t>
      </w:r>
      <w:r w:rsidR="0026197A">
        <w:rPr>
          <w:rFonts w:cstheme="minorHAnsi"/>
          <w:noProof/>
        </w:rPr>
        <w:t xml:space="preserve">lklate, Godfrey and Richardson (2021) found that police </w:t>
      </w:r>
      <w:r w:rsidR="001275A2">
        <w:rPr>
          <w:rFonts w:cstheme="minorHAnsi"/>
          <w:noProof/>
        </w:rPr>
        <w:t>forces had moved to more frequent MARAC meetings</w:t>
      </w:r>
      <w:r w:rsidR="00A541FB">
        <w:rPr>
          <w:rFonts w:cstheme="minorHAnsi"/>
          <w:noProof/>
        </w:rPr>
        <w:t xml:space="preserve"> and as a result found that MARAC meetings were more efficient online</w:t>
      </w:r>
      <w:r w:rsidR="00B91CE4">
        <w:rPr>
          <w:rFonts w:cstheme="minorHAnsi"/>
          <w:noProof/>
        </w:rPr>
        <w:t>.</w:t>
      </w:r>
    </w:p>
    <w:p w14:paraId="6ECC0AFA" w14:textId="77777777" w:rsidR="004B6918" w:rsidRPr="006631BE" w:rsidRDefault="004B6918" w:rsidP="00941949">
      <w:pPr>
        <w:spacing w:line="240" w:lineRule="auto"/>
        <w:rPr>
          <w:rFonts w:cstheme="minorHAnsi"/>
          <w:color w:val="FF0000"/>
        </w:rPr>
      </w:pPr>
    </w:p>
    <w:p w14:paraId="11658D04" w14:textId="49FBCD1F" w:rsidR="000C5A2A" w:rsidRPr="00292D01" w:rsidRDefault="000C5A2A" w:rsidP="00941949">
      <w:pPr>
        <w:spacing w:line="240" w:lineRule="auto"/>
        <w:rPr>
          <w:rFonts w:cstheme="minorHAnsi"/>
          <w:u w:val="single"/>
        </w:rPr>
      </w:pPr>
      <w:r w:rsidRPr="00292D01">
        <w:rPr>
          <w:rFonts w:cstheme="minorHAnsi"/>
          <w:u w:val="single"/>
        </w:rPr>
        <w:t>Evaluation</w:t>
      </w:r>
    </w:p>
    <w:p w14:paraId="121F47F9" w14:textId="0AEC459D" w:rsidR="006631BE" w:rsidRDefault="00CA11C0" w:rsidP="00941949">
      <w:pPr>
        <w:spacing w:line="240" w:lineRule="auto"/>
        <w:rPr>
          <w:rFonts w:cstheme="minorHAnsi"/>
        </w:rPr>
      </w:pPr>
      <w:r>
        <w:rPr>
          <w:rFonts w:cstheme="minorHAnsi"/>
        </w:rPr>
        <w:t xml:space="preserve">This piece of research </w:t>
      </w:r>
      <w:r w:rsidR="00852A8E">
        <w:rPr>
          <w:rFonts w:cstheme="minorHAnsi"/>
        </w:rPr>
        <w:t xml:space="preserve">could have positive and negative implications </w:t>
      </w:r>
      <w:r w:rsidR="00E01EE3">
        <w:rPr>
          <w:rFonts w:cstheme="minorHAnsi"/>
        </w:rPr>
        <w:t xml:space="preserve">for both the </w:t>
      </w:r>
      <w:r w:rsidR="00FD6A46">
        <w:rPr>
          <w:rFonts w:cstheme="minorHAnsi"/>
        </w:rPr>
        <w:t xml:space="preserve">professionals dealing with domestic abuse </w:t>
      </w:r>
      <w:r w:rsidR="00B63B32">
        <w:rPr>
          <w:rFonts w:cstheme="minorHAnsi"/>
        </w:rPr>
        <w:t>and the criminal justice agencies represented in t</w:t>
      </w:r>
      <w:r w:rsidR="00526758">
        <w:rPr>
          <w:rFonts w:cstheme="minorHAnsi"/>
        </w:rPr>
        <w:t>he survey.</w:t>
      </w:r>
      <w:r w:rsidR="009E7F92">
        <w:rPr>
          <w:rFonts w:cstheme="minorHAnsi"/>
        </w:rPr>
        <w:t xml:space="preserve"> For </w:t>
      </w:r>
      <w:r w:rsidR="00A23680">
        <w:rPr>
          <w:rFonts w:cstheme="minorHAnsi"/>
        </w:rPr>
        <w:t>example,</w:t>
      </w:r>
      <w:r w:rsidR="009E7F92">
        <w:rPr>
          <w:rFonts w:cstheme="minorHAnsi"/>
        </w:rPr>
        <w:t xml:space="preserve"> the results of this </w:t>
      </w:r>
      <w:r w:rsidR="00123ABB">
        <w:rPr>
          <w:rFonts w:cstheme="minorHAnsi"/>
        </w:rPr>
        <w:t>survey could be used as a learning opportunity for future police officers</w:t>
      </w:r>
      <w:r w:rsidR="000B67D4">
        <w:rPr>
          <w:rFonts w:cstheme="minorHAnsi"/>
        </w:rPr>
        <w:t xml:space="preserve"> and other criminal justice agencie</w:t>
      </w:r>
      <w:r w:rsidR="003E7798">
        <w:rPr>
          <w:rFonts w:cstheme="minorHAnsi"/>
        </w:rPr>
        <w:t>s</w:t>
      </w:r>
      <w:r w:rsidR="00123ABB">
        <w:rPr>
          <w:rFonts w:cstheme="minorHAnsi"/>
        </w:rPr>
        <w:t xml:space="preserve"> </w:t>
      </w:r>
      <w:r w:rsidR="003E7798">
        <w:rPr>
          <w:rFonts w:cstheme="minorHAnsi"/>
        </w:rPr>
        <w:t xml:space="preserve">regarding how to respond appropriately </w:t>
      </w:r>
      <w:r w:rsidR="00B3429E">
        <w:rPr>
          <w:rFonts w:cstheme="minorHAnsi"/>
        </w:rPr>
        <w:t>to an incident of domestic abuse</w:t>
      </w:r>
      <w:r w:rsidR="003D5EB6">
        <w:rPr>
          <w:rFonts w:cstheme="minorHAnsi"/>
        </w:rPr>
        <w:t xml:space="preserve">. </w:t>
      </w:r>
    </w:p>
    <w:p w14:paraId="6BAF65E3" w14:textId="7646B38D" w:rsidR="00570169" w:rsidRDefault="00A23680" w:rsidP="00941949">
      <w:pPr>
        <w:spacing w:line="240" w:lineRule="auto"/>
        <w:rPr>
          <w:rFonts w:cstheme="minorHAnsi"/>
        </w:rPr>
      </w:pPr>
      <w:r>
        <w:rPr>
          <w:rFonts w:cstheme="minorHAnsi"/>
        </w:rPr>
        <w:t>However,</w:t>
      </w:r>
      <w:r w:rsidR="00570169">
        <w:rPr>
          <w:rFonts w:cstheme="minorHAnsi"/>
        </w:rPr>
        <w:t xml:space="preserve"> the results could be limited as </w:t>
      </w:r>
      <w:r w:rsidR="00782788">
        <w:rPr>
          <w:rFonts w:cstheme="minorHAnsi"/>
        </w:rPr>
        <w:t xml:space="preserve">the results could be focused in one </w:t>
      </w:r>
      <w:r w:rsidR="005C2AE4">
        <w:rPr>
          <w:rFonts w:cstheme="minorHAnsi"/>
        </w:rPr>
        <w:t>area</w:t>
      </w:r>
      <w:r w:rsidR="005F7BB1">
        <w:rPr>
          <w:rFonts w:cstheme="minorHAnsi"/>
        </w:rPr>
        <w:t xml:space="preserve"> of Wales</w:t>
      </w:r>
      <w:r w:rsidR="00B27C7E">
        <w:rPr>
          <w:rFonts w:cstheme="minorHAnsi"/>
        </w:rPr>
        <w:t xml:space="preserve"> and as a result</w:t>
      </w:r>
      <w:r w:rsidR="00902B0E">
        <w:rPr>
          <w:rFonts w:cstheme="minorHAnsi"/>
        </w:rPr>
        <w:t xml:space="preserve"> would</w:t>
      </w:r>
      <w:r w:rsidR="00B27C7E">
        <w:rPr>
          <w:rFonts w:cstheme="minorHAnsi"/>
        </w:rPr>
        <w:t xml:space="preserve"> not provide an accurate </w:t>
      </w:r>
      <w:r w:rsidR="00091CC6">
        <w:rPr>
          <w:rFonts w:cstheme="minorHAnsi"/>
        </w:rPr>
        <w:t xml:space="preserve">picture of the criminal justice systems throughout Wales. </w:t>
      </w:r>
    </w:p>
    <w:p w14:paraId="10510FD1" w14:textId="6B1ED516" w:rsidR="00292D01" w:rsidRDefault="00902B0E" w:rsidP="00941949">
      <w:pPr>
        <w:spacing w:line="240" w:lineRule="auto"/>
        <w:rPr>
          <w:rFonts w:cstheme="minorHAnsi"/>
        </w:rPr>
      </w:pPr>
      <w:proofErr w:type="spellStart"/>
      <w:r>
        <w:rPr>
          <w:rFonts w:cstheme="minorHAnsi"/>
        </w:rPr>
        <w:t>Walklate</w:t>
      </w:r>
      <w:proofErr w:type="spellEnd"/>
      <w:r>
        <w:rPr>
          <w:rFonts w:cstheme="minorHAnsi"/>
        </w:rPr>
        <w:t xml:space="preserve">, Godfrey and Richardson (2021) </w:t>
      </w:r>
      <w:r w:rsidR="003206BD">
        <w:rPr>
          <w:rFonts w:cstheme="minorHAnsi"/>
        </w:rPr>
        <w:t>s</w:t>
      </w:r>
      <w:r w:rsidR="00626C48">
        <w:rPr>
          <w:rFonts w:cstheme="minorHAnsi"/>
        </w:rPr>
        <w:t xml:space="preserve">tudied MARAC’s (Multi-agency risk assessment conferences) </w:t>
      </w:r>
      <w:r w:rsidR="00771CF2">
        <w:rPr>
          <w:rFonts w:cstheme="minorHAnsi"/>
        </w:rPr>
        <w:t xml:space="preserve">in England and Wales </w:t>
      </w:r>
      <w:r w:rsidR="003206BD">
        <w:rPr>
          <w:rFonts w:cstheme="minorHAnsi"/>
        </w:rPr>
        <w:t xml:space="preserve">and the response given during the </w:t>
      </w:r>
      <w:r w:rsidR="00292D01">
        <w:rPr>
          <w:rFonts w:cstheme="minorHAnsi"/>
        </w:rPr>
        <w:t>pandemic and</w:t>
      </w:r>
      <w:r w:rsidR="00FA7B5D">
        <w:rPr>
          <w:rFonts w:cstheme="minorHAnsi"/>
        </w:rPr>
        <w:t xml:space="preserve"> concluded that while the police thought that the move to online platforms was beneficial, </w:t>
      </w:r>
      <w:r w:rsidR="00ED3699">
        <w:rPr>
          <w:rFonts w:cstheme="minorHAnsi"/>
        </w:rPr>
        <w:t xml:space="preserve">the response from multi-agencies who attend the meetings has not been studied </w:t>
      </w:r>
      <w:r w:rsidR="00083BB8">
        <w:rPr>
          <w:rFonts w:cstheme="minorHAnsi"/>
        </w:rPr>
        <w:t xml:space="preserve">and invited researchers to </w:t>
      </w:r>
      <w:r w:rsidR="00E80138">
        <w:rPr>
          <w:rFonts w:cstheme="minorHAnsi"/>
        </w:rPr>
        <w:t>explore the views of victims of domestic abuse and their support workers.</w:t>
      </w:r>
    </w:p>
    <w:p w14:paraId="18E1ADF2" w14:textId="77777777" w:rsidR="00292D01" w:rsidRDefault="00292D01">
      <w:pPr>
        <w:rPr>
          <w:rFonts w:cstheme="minorHAnsi"/>
        </w:rPr>
      </w:pPr>
      <w:r>
        <w:rPr>
          <w:rFonts w:cstheme="minorHAnsi"/>
        </w:rPr>
        <w:br w:type="page"/>
      </w:r>
    </w:p>
    <w:sdt>
      <w:sdtPr>
        <w:id w:val="74438437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D04BE6E" w14:textId="0DC6942E" w:rsidR="00292D01" w:rsidRDefault="00292D01">
          <w:pPr>
            <w:pStyle w:val="Heading1"/>
          </w:pPr>
          <w:r>
            <w:t>References</w:t>
          </w:r>
        </w:p>
        <w:sdt>
          <w:sdtPr>
            <w:id w:val="-573587230"/>
            <w:bibliography/>
          </w:sdtPr>
          <w:sdtContent>
            <w:p w14:paraId="1ADE155D" w14:textId="77777777" w:rsidR="00292D01" w:rsidRDefault="00292D01" w:rsidP="00292D01">
              <w:pPr>
                <w:pStyle w:val="Bibliography"/>
                <w:rPr>
                  <w:noProof/>
                  <w:sz w:val="24"/>
                  <w:szCs w:val="24"/>
                  <w:lang w:val="en-US"/>
                </w:rPr>
              </w:pPr>
              <w:r>
                <w:fldChar w:fldCharType="begin"/>
              </w:r>
              <w:r>
                <w:instrText xml:space="preserve"> BIBLIOGRAPHY </w:instrText>
              </w:r>
              <w:r>
                <w:fldChar w:fldCharType="separate"/>
              </w:r>
              <w:r>
                <w:rPr>
                  <w:noProof/>
                  <w:lang w:val="en-US"/>
                </w:rPr>
                <w:t xml:space="preserve">Bates, L., Hoeger, K., Stoneman, M.-J. &amp; Whitaker, A., 2021. </w:t>
              </w:r>
              <w:r>
                <w:rPr>
                  <w:i/>
                  <w:iCs/>
                  <w:noProof/>
                  <w:lang w:val="en-US"/>
                </w:rPr>
                <w:t xml:space="preserve">Vulnerability Knowledge and Practice Programme- Domestic Homicides and Suspected victim suicides During the Covid-19 Pandemic 2020-2021, </w:t>
              </w:r>
              <w:r>
                <w:rPr>
                  <w:noProof/>
                  <w:lang w:val="en-US"/>
                </w:rPr>
                <w:t>London: NPCC.</w:t>
              </w:r>
            </w:p>
            <w:p w14:paraId="54E65B43" w14:textId="77777777" w:rsidR="00292D01" w:rsidRDefault="00292D01" w:rsidP="00292D01">
              <w:pPr>
                <w:pStyle w:val="Bibliography"/>
                <w:rPr>
                  <w:noProof/>
                  <w:lang w:val="en-US"/>
                </w:rPr>
              </w:pPr>
              <w:r>
                <w:rPr>
                  <w:noProof/>
                  <w:lang w:val="en-US"/>
                </w:rPr>
                <w:t xml:space="preserve">Crown Prosecution Service, 2022. </w:t>
              </w:r>
              <w:r>
                <w:rPr>
                  <w:i/>
                  <w:iCs/>
                  <w:noProof/>
                  <w:lang w:val="en-US"/>
                </w:rPr>
                <w:t xml:space="preserve">Domestic Abuse. </w:t>
              </w:r>
              <w:r>
                <w:rPr>
                  <w:noProof/>
                  <w:lang w:val="en-US"/>
                </w:rPr>
                <w:t xml:space="preserve">[Online] </w:t>
              </w:r>
              <w:r>
                <w:rPr>
                  <w:noProof/>
                  <w:lang w:val="en-US"/>
                </w:rPr>
                <w:br/>
                <w:t xml:space="preserve">Available at: </w:t>
              </w:r>
              <w:r>
                <w:rPr>
                  <w:noProof/>
                  <w:u w:val="single"/>
                  <w:lang w:val="en-US"/>
                </w:rPr>
                <w:t>https://www.cps.gov.uk/crime-info/domestic-abuse</w:t>
              </w:r>
              <w:r>
                <w:rPr>
                  <w:noProof/>
                  <w:lang w:val="en-US"/>
                </w:rPr>
                <w:br/>
                <w:t>[Accessed 29 05 2022].</w:t>
              </w:r>
            </w:p>
            <w:p w14:paraId="24480850" w14:textId="77777777" w:rsidR="00292D01" w:rsidRDefault="00292D01" w:rsidP="00292D01">
              <w:pPr>
                <w:pStyle w:val="Bibliography"/>
                <w:rPr>
                  <w:noProof/>
                  <w:lang w:val="en-US"/>
                </w:rPr>
              </w:pPr>
              <w:r>
                <w:rPr>
                  <w:noProof/>
                  <w:lang w:val="en-US"/>
                </w:rPr>
                <w:t xml:space="preserve">Harker, L. &amp; Ryan, M., 2022. Remote hearings in family courts in England and Wales during Covid-19: Insights and lessons. </w:t>
              </w:r>
              <w:r>
                <w:rPr>
                  <w:i/>
                  <w:iCs/>
                  <w:noProof/>
                  <w:lang w:val="en-US"/>
                </w:rPr>
                <w:t xml:space="preserve">Nuffield Family Justice Observatory, </w:t>
              </w:r>
              <w:r>
                <w:rPr>
                  <w:noProof/>
                  <w:lang w:val="en-US"/>
                </w:rPr>
                <w:t>Volume 60, pp. 207-219.</w:t>
              </w:r>
            </w:p>
            <w:p w14:paraId="7A7398E9" w14:textId="77777777" w:rsidR="00292D01" w:rsidRDefault="00292D01" w:rsidP="00292D01">
              <w:pPr>
                <w:pStyle w:val="Bibliography"/>
                <w:rPr>
                  <w:noProof/>
                  <w:lang w:val="en-US"/>
                </w:rPr>
              </w:pPr>
              <w:r>
                <w:rPr>
                  <w:noProof/>
                  <w:lang w:val="en-US"/>
                </w:rPr>
                <w:t xml:space="preserve">Home Office, 2013. </w:t>
              </w:r>
              <w:r>
                <w:rPr>
                  <w:i/>
                  <w:iCs/>
                  <w:noProof/>
                  <w:lang w:val="en-US"/>
                </w:rPr>
                <w:t xml:space="preserve">Information for Local Areas on the change to the Definition of Domestic Violence and Abuse, </w:t>
              </w:r>
              <w:r>
                <w:rPr>
                  <w:noProof/>
                  <w:lang w:val="en-US"/>
                </w:rPr>
                <w:t>London: Home Office.</w:t>
              </w:r>
            </w:p>
            <w:p w14:paraId="3FBE1729" w14:textId="77777777" w:rsidR="00292D01" w:rsidRDefault="00292D01" w:rsidP="00292D01">
              <w:pPr>
                <w:pStyle w:val="Bibliography"/>
                <w:rPr>
                  <w:noProof/>
                  <w:lang w:val="en-US"/>
                </w:rPr>
              </w:pPr>
              <w:r>
                <w:rPr>
                  <w:noProof/>
                  <w:lang w:val="en-US"/>
                </w:rPr>
                <w:t xml:space="preserve">Home Office, 2022. </w:t>
              </w:r>
              <w:r>
                <w:rPr>
                  <w:i/>
                  <w:iCs/>
                  <w:noProof/>
                  <w:lang w:val="en-US"/>
                </w:rPr>
                <w:t xml:space="preserve">Tackling Domestic Abuse Plan, </w:t>
              </w:r>
              <w:r>
                <w:rPr>
                  <w:noProof/>
                  <w:lang w:val="en-US"/>
                </w:rPr>
                <w:t>London: Home Office.</w:t>
              </w:r>
            </w:p>
            <w:p w14:paraId="7A8B44C0" w14:textId="77777777" w:rsidR="00292D01" w:rsidRDefault="00292D01" w:rsidP="00292D01">
              <w:pPr>
                <w:pStyle w:val="Bibliography"/>
                <w:rPr>
                  <w:noProof/>
                  <w:lang w:val="en-US"/>
                </w:rPr>
              </w:pPr>
              <w:r>
                <w:rPr>
                  <w:noProof/>
                  <w:lang w:val="en-US"/>
                </w:rPr>
                <w:t xml:space="preserve">Hopkins, J. C. &amp; Assami, A., 2021. </w:t>
              </w:r>
              <w:r>
                <w:rPr>
                  <w:i/>
                  <w:iCs/>
                  <w:noProof/>
                  <w:lang w:val="en-US"/>
                </w:rPr>
                <w:t xml:space="preserve">Uncharted Territory Review, </w:t>
              </w:r>
              <w:r>
                <w:rPr>
                  <w:noProof/>
                  <w:lang w:val="en-US"/>
                </w:rPr>
                <w:t>Cardiff: Public Health Wales.</w:t>
              </w:r>
            </w:p>
            <w:p w14:paraId="4BD9772E" w14:textId="77777777" w:rsidR="00292D01" w:rsidRDefault="00292D01" w:rsidP="00292D01">
              <w:pPr>
                <w:pStyle w:val="Bibliography"/>
                <w:rPr>
                  <w:noProof/>
                  <w:lang w:val="en-US"/>
                </w:rPr>
              </w:pPr>
              <w:r>
                <w:rPr>
                  <w:noProof/>
                  <w:lang w:val="en-US"/>
                </w:rPr>
                <w:t xml:space="preserve">Lavrakas, P. J., 2008. </w:t>
              </w:r>
              <w:r>
                <w:rPr>
                  <w:i/>
                  <w:iCs/>
                  <w:noProof/>
                  <w:lang w:val="en-US"/>
                </w:rPr>
                <w:t xml:space="preserve">Encyclopedia of survey research methods. </w:t>
              </w:r>
              <w:r>
                <w:rPr>
                  <w:noProof/>
                  <w:lang w:val="en-US"/>
                </w:rPr>
                <w:t>Los Angeles: Sage Publications.</w:t>
              </w:r>
            </w:p>
            <w:p w14:paraId="70BDFC3F" w14:textId="77777777" w:rsidR="00292D01" w:rsidRDefault="00292D01" w:rsidP="00292D01">
              <w:pPr>
                <w:pStyle w:val="Bibliography"/>
                <w:rPr>
                  <w:noProof/>
                  <w:lang w:val="en-US"/>
                </w:rPr>
              </w:pPr>
              <w:r>
                <w:rPr>
                  <w:noProof/>
                  <w:lang w:val="en-US"/>
                </w:rPr>
                <w:t xml:space="preserve">Panovska-Griffiths, J. et al., 2022. Impact of the first national COVID-19 lockdown on referral of women experiencing domestic violence and abuse in England and Wales. </w:t>
              </w:r>
              <w:r>
                <w:rPr>
                  <w:i/>
                  <w:iCs/>
                  <w:noProof/>
                  <w:lang w:val="en-US"/>
                </w:rPr>
                <w:t xml:space="preserve">BMC Public Health, </w:t>
              </w:r>
              <w:r>
                <w:rPr>
                  <w:noProof/>
                  <w:lang w:val="en-US"/>
                </w:rPr>
                <w:t>22(504), pp. 504-514.</w:t>
              </w:r>
            </w:p>
            <w:p w14:paraId="4382E33D" w14:textId="77777777" w:rsidR="00292D01" w:rsidRDefault="00292D01" w:rsidP="00292D01">
              <w:pPr>
                <w:pStyle w:val="Bibliography"/>
                <w:rPr>
                  <w:noProof/>
                  <w:lang w:val="en-US"/>
                </w:rPr>
              </w:pPr>
              <w:r>
                <w:rPr>
                  <w:noProof/>
                  <w:lang w:val="en-US"/>
                </w:rPr>
                <w:t xml:space="preserve">Slakoff, D. C., Aujla, W. &amp; PenzeyMoog, E., 2020. The Role of Service Providers, Technology and Mass Media when home isn't safe for Intimate Partner Violence Victims: Best Practive and Recommendations in the Era of Covid 19 and beyond. </w:t>
              </w:r>
              <w:r>
                <w:rPr>
                  <w:i/>
                  <w:iCs/>
                  <w:noProof/>
                  <w:lang w:val="en-US"/>
                </w:rPr>
                <w:t xml:space="preserve">Archives of Sexual Behaviour, </w:t>
              </w:r>
              <w:r>
                <w:rPr>
                  <w:noProof/>
                  <w:lang w:val="en-US"/>
                </w:rPr>
                <w:t>49(1), pp. 2779-2788.</w:t>
              </w:r>
            </w:p>
            <w:p w14:paraId="0F5479CC" w14:textId="77777777" w:rsidR="00292D01" w:rsidRDefault="00292D01" w:rsidP="00292D01">
              <w:pPr>
                <w:pStyle w:val="Bibliography"/>
                <w:rPr>
                  <w:noProof/>
                  <w:lang w:val="en-US"/>
                </w:rPr>
              </w:pPr>
              <w:r>
                <w:rPr>
                  <w:noProof/>
                  <w:lang w:val="en-US"/>
                </w:rPr>
                <w:t xml:space="preserve">Smith, J. &amp; Noble, H., 2014. Bias in Research. </w:t>
              </w:r>
              <w:r>
                <w:rPr>
                  <w:i/>
                  <w:iCs/>
                  <w:noProof/>
                  <w:lang w:val="en-US"/>
                </w:rPr>
                <w:t xml:space="preserve">British Medical Journal, </w:t>
              </w:r>
              <w:r>
                <w:rPr>
                  <w:noProof/>
                  <w:lang w:val="en-US"/>
                </w:rPr>
                <w:t>17(4), pp. 100-101.</w:t>
              </w:r>
            </w:p>
            <w:p w14:paraId="36D14A65" w14:textId="77777777" w:rsidR="00292D01" w:rsidRDefault="00292D01" w:rsidP="00292D01">
              <w:pPr>
                <w:pStyle w:val="Bibliography"/>
                <w:rPr>
                  <w:noProof/>
                  <w:lang w:val="en-US"/>
                </w:rPr>
              </w:pPr>
              <w:r>
                <w:rPr>
                  <w:noProof/>
                  <w:lang w:val="en-US"/>
                </w:rPr>
                <w:t xml:space="preserve">Speed, A., Thomson, C. &amp; Richardson, K., 2020. Stay Home, Stay Safe, Save Lives? An Analysis of the impact of COVID-19 on the Ability of Victims of Gender-Based Violence to access justice. </w:t>
              </w:r>
              <w:r>
                <w:rPr>
                  <w:i/>
                  <w:iCs/>
                  <w:noProof/>
                  <w:lang w:val="en-US"/>
                </w:rPr>
                <w:t xml:space="preserve">The Journal of Criminal Law, </w:t>
              </w:r>
              <w:r>
                <w:rPr>
                  <w:noProof/>
                  <w:lang w:val="en-US"/>
                </w:rPr>
                <w:t>84(6), pp. 539-572.</w:t>
              </w:r>
            </w:p>
            <w:p w14:paraId="161FE2E1" w14:textId="77777777" w:rsidR="00292D01" w:rsidRDefault="00292D01" w:rsidP="00292D01">
              <w:pPr>
                <w:pStyle w:val="Bibliography"/>
                <w:rPr>
                  <w:noProof/>
                  <w:lang w:val="en-US"/>
                </w:rPr>
              </w:pPr>
              <w:r>
                <w:rPr>
                  <w:noProof/>
                  <w:lang w:val="en-US"/>
                </w:rPr>
                <w:t xml:space="preserve">United Nations, 2020. </w:t>
              </w:r>
              <w:r>
                <w:rPr>
                  <w:i/>
                  <w:iCs/>
                  <w:noProof/>
                  <w:lang w:val="en-US"/>
                </w:rPr>
                <w:t xml:space="preserve">Violence against women and girls: the shadow pandemic. </w:t>
              </w:r>
              <w:r>
                <w:rPr>
                  <w:noProof/>
                  <w:lang w:val="en-US"/>
                </w:rPr>
                <w:t xml:space="preserve">[Online] </w:t>
              </w:r>
              <w:r>
                <w:rPr>
                  <w:noProof/>
                  <w:lang w:val="en-US"/>
                </w:rPr>
                <w:br/>
                <w:t xml:space="preserve">Available at: </w:t>
              </w:r>
              <w:r>
                <w:rPr>
                  <w:noProof/>
                  <w:u w:val="single"/>
                  <w:lang w:val="en-US"/>
                </w:rPr>
                <w:t>https://www.unwomen.org/en/news/stories/2020/4/statement-ed-phumzile-violence-against-women-during-pandemic</w:t>
              </w:r>
              <w:r>
                <w:rPr>
                  <w:noProof/>
                  <w:lang w:val="en-US"/>
                </w:rPr>
                <w:br/>
                <w:t>[Accessed 21 06 2022].</w:t>
              </w:r>
            </w:p>
            <w:p w14:paraId="604F9193" w14:textId="77777777" w:rsidR="00292D01" w:rsidRDefault="00292D01" w:rsidP="00292D01">
              <w:pPr>
                <w:pStyle w:val="Bibliography"/>
                <w:rPr>
                  <w:noProof/>
                  <w:lang w:val="en-US"/>
                </w:rPr>
              </w:pPr>
              <w:r>
                <w:rPr>
                  <w:noProof/>
                  <w:lang w:val="en-US"/>
                </w:rPr>
                <w:t xml:space="preserve">van Gelder, N. E. et al., 2021. Professionals' views on working in the field of domestic violence and abuse during the first wave of COVID-19: a qualitative study in the Netherlands. </w:t>
              </w:r>
              <w:r>
                <w:rPr>
                  <w:i/>
                  <w:iCs/>
                  <w:noProof/>
                  <w:lang w:val="en-US"/>
                </w:rPr>
                <w:t xml:space="preserve">BMC Health Services Research, </w:t>
              </w:r>
              <w:r>
                <w:rPr>
                  <w:noProof/>
                  <w:lang w:val="en-US"/>
                </w:rPr>
                <w:t>21(624), pp. 1-624.</w:t>
              </w:r>
            </w:p>
            <w:p w14:paraId="6790AB50" w14:textId="77777777" w:rsidR="00292D01" w:rsidRDefault="00292D01" w:rsidP="00292D01">
              <w:pPr>
                <w:pStyle w:val="Bibliography"/>
                <w:rPr>
                  <w:noProof/>
                  <w:lang w:val="en-US"/>
                </w:rPr>
              </w:pPr>
              <w:r>
                <w:rPr>
                  <w:noProof/>
                  <w:lang w:val="en-US"/>
                </w:rPr>
                <w:t xml:space="preserve">Walklate, S., Godfrey, B. &amp; Richardson, J., 2022. Changes and Continuities in Police Responses to domestic abuse in England and Wales during the covid-19 'lockdown'. </w:t>
              </w:r>
              <w:r>
                <w:rPr>
                  <w:i/>
                  <w:iCs/>
                  <w:noProof/>
                  <w:lang w:val="en-US"/>
                </w:rPr>
                <w:t xml:space="preserve">Policing and Society, </w:t>
              </w:r>
              <w:r>
                <w:rPr>
                  <w:noProof/>
                  <w:lang w:val="en-US"/>
                </w:rPr>
                <w:t>32(2), pp. 221-233.</w:t>
              </w:r>
            </w:p>
            <w:p w14:paraId="34090005" w14:textId="77777777" w:rsidR="00292D01" w:rsidRDefault="00292D01" w:rsidP="00292D01">
              <w:pPr>
                <w:pStyle w:val="Bibliography"/>
                <w:rPr>
                  <w:noProof/>
                  <w:lang w:val="en-US"/>
                </w:rPr>
              </w:pPr>
              <w:r>
                <w:rPr>
                  <w:noProof/>
                  <w:lang w:val="en-US"/>
                </w:rPr>
                <w:t xml:space="preserve">World Health Organisation, 2022. </w:t>
              </w:r>
              <w:r>
                <w:rPr>
                  <w:i/>
                  <w:iCs/>
                  <w:noProof/>
                  <w:lang w:val="en-US"/>
                </w:rPr>
                <w:t xml:space="preserve">Timeline: WHO's response. </w:t>
              </w:r>
              <w:r>
                <w:rPr>
                  <w:noProof/>
                  <w:lang w:val="en-US"/>
                </w:rPr>
                <w:t xml:space="preserve">[Online] </w:t>
              </w:r>
              <w:r>
                <w:rPr>
                  <w:noProof/>
                  <w:lang w:val="en-US"/>
                </w:rPr>
                <w:br/>
                <w:t xml:space="preserve">Available at: </w:t>
              </w:r>
              <w:r>
                <w:rPr>
                  <w:noProof/>
                  <w:u w:val="single"/>
                  <w:lang w:val="en-US"/>
                </w:rPr>
                <w:t>https://www.who.int/emergencies/diseases/novel-coronavirus-2019/interactive-timeline#event-357</w:t>
              </w:r>
              <w:r>
                <w:rPr>
                  <w:noProof/>
                  <w:lang w:val="en-US"/>
                </w:rPr>
                <w:br/>
                <w:t>[Accessed 05 06 2022].</w:t>
              </w:r>
            </w:p>
            <w:p w14:paraId="6A0A7E1D" w14:textId="1919CC7D" w:rsidR="00292D01" w:rsidRDefault="00292D01" w:rsidP="00292D01">
              <w:r>
                <w:rPr>
                  <w:b/>
                  <w:bCs/>
                  <w:noProof/>
                </w:rPr>
                <w:lastRenderedPageBreak/>
                <w:fldChar w:fldCharType="end"/>
              </w:r>
            </w:p>
          </w:sdtContent>
        </w:sdt>
      </w:sdtContent>
    </w:sdt>
    <w:p w14:paraId="6FB0C267" w14:textId="77777777" w:rsidR="00902B0E" w:rsidRPr="00D51A29" w:rsidRDefault="00902B0E" w:rsidP="00941949">
      <w:pPr>
        <w:spacing w:line="240" w:lineRule="auto"/>
        <w:rPr>
          <w:rFonts w:cstheme="minorHAnsi"/>
        </w:rPr>
      </w:pPr>
    </w:p>
    <w:sectPr w:rsidR="00902B0E" w:rsidRPr="00D51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F28"/>
    <w:rsid w:val="000042DF"/>
    <w:rsid w:val="00010340"/>
    <w:rsid w:val="000212B7"/>
    <w:rsid w:val="00035588"/>
    <w:rsid w:val="00037AD8"/>
    <w:rsid w:val="00056154"/>
    <w:rsid w:val="00064891"/>
    <w:rsid w:val="000724F5"/>
    <w:rsid w:val="00081593"/>
    <w:rsid w:val="00083BB8"/>
    <w:rsid w:val="00091CC6"/>
    <w:rsid w:val="000B2735"/>
    <w:rsid w:val="000B67D4"/>
    <w:rsid w:val="000C5A2A"/>
    <w:rsid w:val="000D1DA1"/>
    <w:rsid w:val="000E3315"/>
    <w:rsid w:val="00104A55"/>
    <w:rsid w:val="00116C9A"/>
    <w:rsid w:val="00123ABB"/>
    <w:rsid w:val="0012467B"/>
    <w:rsid w:val="001275A2"/>
    <w:rsid w:val="0013259A"/>
    <w:rsid w:val="00133735"/>
    <w:rsid w:val="00195E7B"/>
    <w:rsid w:val="001B15DC"/>
    <w:rsid w:val="001B672E"/>
    <w:rsid w:val="001F646B"/>
    <w:rsid w:val="00210941"/>
    <w:rsid w:val="00215661"/>
    <w:rsid w:val="00216B84"/>
    <w:rsid w:val="002170AD"/>
    <w:rsid w:val="00222462"/>
    <w:rsid w:val="00222782"/>
    <w:rsid w:val="00223476"/>
    <w:rsid w:val="00260E4B"/>
    <w:rsid w:val="0026197A"/>
    <w:rsid w:val="002647D1"/>
    <w:rsid w:val="00282427"/>
    <w:rsid w:val="00283141"/>
    <w:rsid w:val="00284897"/>
    <w:rsid w:val="00292D01"/>
    <w:rsid w:val="0029739D"/>
    <w:rsid w:val="002F6814"/>
    <w:rsid w:val="003052C3"/>
    <w:rsid w:val="003206BD"/>
    <w:rsid w:val="00326BAF"/>
    <w:rsid w:val="0034602A"/>
    <w:rsid w:val="003601E3"/>
    <w:rsid w:val="00371E0D"/>
    <w:rsid w:val="00386B24"/>
    <w:rsid w:val="003B4F28"/>
    <w:rsid w:val="003D5EB6"/>
    <w:rsid w:val="003D7A3A"/>
    <w:rsid w:val="003E4083"/>
    <w:rsid w:val="003E7798"/>
    <w:rsid w:val="00404008"/>
    <w:rsid w:val="00407D44"/>
    <w:rsid w:val="00440D60"/>
    <w:rsid w:val="00443D6D"/>
    <w:rsid w:val="00460E6F"/>
    <w:rsid w:val="00467805"/>
    <w:rsid w:val="00467B93"/>
    <w:rsid w:val="004803D2"/>
    <w:rsid w:val="00483259"/>
    <w:rsid w:val="00492FE4"/>
    <w:rsid w:val="004963CA"/>
    <w:rsid w:val="004A198B"/>
    <w:rsid w:val="004B017F"/>
    <w:rsid w:val="004B0901"/>
    <w:rsid w:val="004B6918"/>
    <w:rsid w:val="004C0364"/>
    <w:rsid w:val="004C3E81"/>
    <w:rsid w:val="004C67B5"/>
    <w:rsid w:val="004D0079"/>
    <w:rsid w:val="005016C8"/>
    <w:rsid w:val="00506E07"/>
    <w:rsid w:val="00512467"/>
    <w:rsid w:val="00526758"/>
    <w:rsid w:val="00540099"/>
    <w:rsid w:val="005433EF"/>
    <w:rsid w:val="00547DE2"/>
    <w:rsid w:val="00555BE4"/>
    <w:rsid w:val="00570169"/>
    <w:rsid w:val="0057391E"/>
    <w:rsid w:val="00573D7D"/>
    <w:rsid w:val="00584181"/>
    <w:rsid w:val="00594AD5"/>
    <w:rsid w:val="005A7EC1"/>
    <w:rsid w:val="005C2AE4"/>
    <w:rsid w:val="005C7A3A"/>
    <w:rsid w:val="005E4CF2"/>
    <w:rsid w:val="005F7BB1"/>
    <w:rsid w:val="00603E0B"/>
    <w:rsid w:val="00613B12"/>
    <w:rsid w:val="00617D79"/>
    <w:rsid w:val="00621DE5"/>
    <w:rsid w:val="00626C48"/>
    <w:rsid w:val="00636530"/>
    <w:rsid w:val="00636BFA"/>
    <w:rsid w:val="00641056"/>
    <w:rsid w:val="00657991"/>
    <w:rsid w:val="006631BE"/>
    <w:rsid w:val="0066449B"/>
    <w:rsid w:val="006A62FF"/>
    <w:rsid w:val="006E10BB"/>
    <w:rsid w:val="006F6593"/>
    <w:rsid w:val="007239A1"/>
    <w:rsid w:val="007346F2"/>
    <w:rsid w:val="00746652"/>
    <w:rsid w:val="0075182F"/>
    <w:rsid w:val="007570F4"/>
    <w:rsid w:val="00763234"/>
    <w:rsid w:val="0076672E"/>
    <w:rsid w:val="00771CF2"/>
    <w:rsid w:val="00773D60"/>
    <w:rsid w:val="00782788"/>
    <w:rsid w:val="007843B6"/>
    <w:rsid w:val="00792470"/>
    <w:rsid w:val="007A1465"/>
    <w:rsid w:val="007B4A60"/>
    <w:rsid w:val="007C4C36"/>
    <w:rsid w:val="007C7BFB"/>
    <w:rsid w:val="007D4A7A"/>
    <w:rsid w:val="007E5915"/>
    <w:rsid w:val="007E74B8"/>
    <w:rsid w:val="00800C72"/>
    <w:rsid w:val="00801E84"/>
    <w:rsid w:val="00821173"/>
    <w:rsid w:val="00825B29"/>
    <w:rsid w:val="0083636E"/>
    <w:rsid w:val="00850393"/>
    <w:rsid w:val="00852A8E"/>
    <w:rsid w:val="00883EF7"/>
    <w:rsid w:val="0089484E"/>
    <w:rsid w:val="008976C0"/>
    <w:rsid w:val="008A1521"/>
    <w:rsid w:val="008A550A"/>
    <w:rsid w:val="008C6FC8"/>
    <w:rsid w:val="008E1420"/>
    <w:rsid w:val="009013AD"/>
    <w:rsid w:val="00902AC6"/>
    <w:rsid w:val="00902B0E"/>
    <w:rsid w:val="00941949"/>
    <w:rsid w:val="0094508B"/>
    <w:rsid w:val="00947300"/>
    <w:rsid w:val="009567F5"/>
    <w:rsid w:val="00960CFB"/>
    <w:rsid w:val="009B73DF"/>
    <w:rsid w:val="009C23F6"/>
    <w:rsid w:val="009C38E1"/>
    <w:rsid w:val="009C5AB4"/>
    <w:rsid w:val="009C784C"/>
    <w:rsid w:val="009C7EE6"/>
    <w:rsid w:val="009D7EB2"/>
    <w:rsid w:val="009E14C2"/>
    <w:rsid w:val="009E2AF0"/>
    <w:rsid w:val="009E6DCD"/>
    <w:rsid w:val="009E7F92"/>
    <w:rsid w:val="009F4090"/>
    <w:rsid w:val="00A0407D"/>
    <w:rsid w:val="00A05F19"/>
    <w:rsid w:val="00A1057A"/>
    <w:rsid w:val="00A12B7D"/>
    <w:rsid w:val="00A1305F"/>
    <w:rsid w:val="00A23680"/>
    <w:rsid w:val="00A325C8"/>
    <w:rsid w:val="00A41A5F"/>
    <w:rsid w:val="00A541FB"/>
    <w:rsid w:val="00A6093A"/>
    <w:rsid w:val="00A74D3B"/>
    <w:rsid w:val="00A92909"/>
    <w:rsid w:val="00AB6105"/>
    <w:rsid w:val="00AC4656"/>
    <w:rsid w:val="00AE7DA7"/>
    <w:rsid w:val="00AF103F"/>
    <w:rsid w:val="00AF57B2"/>
    <w:rsid w:val="00B20E9C"/>
    <w:rsid w:val="00B27C7E"/>
    <w:rsid w:val="00B3271D"/>
    <w:rsid w:val="00B3429E"/>
    <w:rsid w:val="00B4030F"/>
    <w:rsid w:val="00B62CCF"/>
    <w:rsid w:val="00B63B32"/>
    <w:rsid w:val="00B673BB"/>
    <w:rsid w:val="00B674D2"/>
    <w:rsid w:val="00B81172"/>
    <w:rsid w:val="00B91CE4"/>
    <w:rsid w:val="00B92821"/>
    <w:rsid w:val="00B92C64"/>
    <w:rsid w:val="00BA0B4A"/>
    <w:rsid w:val="00BA6165"/>
    <w:rsid w:val="00BB6C0C"/>
    <w:rsid w:val="00BE5583"/>
    <w:rsid w:val="00BF6366"/>
    <w:rsid w:val="00C41F5B"/>
    <w:rsid w:val="00C53809"/>
    <w:rsid w:val="00C62B82"/>
    <w:rsid w:val="00C63B90"/>
    <w:rsid w:val="00C74750"/>
    <w:rsid w:val="00C752AA"/>
    <w:rsid w:val="00C80F43"/>
    <w:rsid w:val="00C94B30"/>
    <w:rsid w:val="00CA11C0"/>
    <w:rsid w:val="00CA7314"/>
    <w:rsid w:val="00CD2965"/>
    <w:rsid w:val="00CF0A0F"/>
    <w:rsid w:val="00CF21E7"/>
    <w:rsid w:val="00D179A5"/>
    <w:rsid w:val="00D267E4"/>
    <w:rsid w:val="00D411F1"/>
    <w:rsid w:val="00D47307"/>
    <w:rsid w:val="00D50544"/>
    <w:rsid w:val="00D51A29"/>
    <w:rsid w:val="00D52256"/>
    <w:rsid w:val="00D6309B"/>
    <w:rsid w:val="00D75398"/>
    <w:rsid w:val="00D76CE6"/>
    <w:rsid w:val="00D93A74"/>
    <w:rsid w:val="00D963AA"/>
    <w:rsid w:val="00DA0731"/>
    <w:rsid w:val="00DC0554"/>
    <w:rsid w:val="00DC1866"/>
    <w:rsid w:val="00DC6C6A"/>
    <w:rsid w:val="00DF318D"/>
    <w:rsid w:val="00E006D9"/>
    <w:rsid w:val="00E01EE3"/>
    <w:rsid w:val="00E10FC5"/>
    <w:rsid w:val="00E263EF"/>
    <w:rsid w:val="00E27AA5"/>
    <w:rsid w:val="00E46645"/>
    <w:rsid w:val="00E54463"/>
    <w:rsid w:val="00E63C37"/>
    <w:rsid w:val="00E70CF4"/>
    <w:rsid w:val="00E728E4"/>
    <w:rsid w:val="00E80138"/>
    <w:rsid w:val="00E83F98"/>
    <w:rsid w:val="00E85FC4"/>
    <w:rsid w:val="00EC7899"/>
    <w:rsid w:val="00ED3699"/>
    <w:rsid w:val="00EF2A81"/>
    <w:rsid w:val="00F13D9A"/>
    <w:rsid w:val="00F22008"/>
    <w:rsid w:val="00F3606F"/>
    <w:rsid w:val="00F52428"/>
    <w:rsid w:val="00F8054C"/>
    <w:rsid w:val="00F83E75"/>
    <w:rsid w:val="00F875A3"/>
    <w:rsid w:val="00F9218F"/>
    <w:rsid w:val="00FA1DC0"/>
    <w:rsid w:val="00FA7B5D"/>
    <w:rsid w:val="00FB58C3"/>
    <w:rsid w:val="00FD3F36"/>
    <w:rsid w:val="00FD4732"/>
    <w:rsid w:val="00FD6A46"/>
    <w:rsid w:val="00FD7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4ABDA"/>
  <w15:chartTrackingRefBased/>
  <w15:docId w15:val="{73DB8551-ECD6-4CEA-83B0-B66AD365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D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3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D0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2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17606">
      <w:bodyDiv w:val="1"/>
      <w:marLeft w:val="0"/>
      <w:marRight w:val="0"/>
      <w:marTop w:val="0"/>
      <w:marBottom w:val="0"/>
      <w:divBdr>
        <w:top w:val="none" w:sz="0" w:space="0" w:color="auto"/>
        <w:left w:val="none" w:sz="0" w:space="0" w:color="auto"/>
        <w:bottom w:val="none" w:sz="0" w:space="0" w:color="auto"/>
        <w:right w:val="none" w:sz="0" w:space="0" w:color="auto"/>
      </w:divBdr>
    </w:div>
    <w:div w:id="698966799">
      <w:bodyDiv w:val="1"/>
      <w:marLeft w:val="0"/>
      <w:marRight w:val="0"/>
      <w:marTop w:val="0"/>
      <w:marBottom w:val="0"/>
      <w:divBdr>
        <w:top w:val="none" w:sz="0" w:space="0" w:color="auto"/>
        <w:left w:val="none" w:sz="0" w:space="0" w:color="auto"/>
        <w:bottom w:val="none" w:sz="0" w:space="0" w:color="auto"/>
        <w:right w:val="none" w:sz="0" w:space="0" w:color="auto"/>
      </w:divBdr>
    </w:div>
    <w:div w:id="798230189">
      <w:bodyDiv w:val="1"/>
      <w:marLeft w:val="0"/>
      <w:marRight w:val="0"/>
      <w:marTop w:val="0"/>
      <w:marBottom w:val="0"/>
      <w:divBdr>
        <w:top w:val="none" w:sz="0" w:space="0" w:color="auto"/>
        <w:left w:val="none" w:sz="0" w:space="0" w:color="auto"/>
        <w:bottom w:val="none" w:sz="0" w:space="0" w:color="auto"/>
        <w:right w:val="none" w:sz="0" w:space="0" w:color="auto"/>
      </w:divBdr>
    </w:div>
    <w:div w:id="1506360843">
      <w:bodyDiv w:val="1"/>
      <w:marLeft w:val="0"/>
      <w:marRight w:val="0"/>
      <w:marTop w:val="0"/>
      <w:marBottom w:val="0"/>
      <w:divBdr>
        <w:top w:val="none" w:sz="0" w:space="0" w:color="auto"/>
        <w:left w:val="none" w:sz="0" w:space="0" w:color="auto"/>
        <w:bottom w:val="none" w:sz="0" w:space="0" w:color="auto"/>
        <w:right w:val="none" w:sz="0" w:space="0" w:color="auto"/>
      </w:divBdr>
    </w:div>
    <w:div w:id="151422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Hom13</b:Tag>
    <b:SourceType>Report</b:SourceType>
    <b:Guid>{3F9A5183-45EB-463F-A295-734CF4897118}</b:Guid>
    <b:Author>
      <b:Author>
        <b:Corporate>Home Office</b:Corporate>
      </b:Author>
    </b:Author>
    <b:Title>Information for Local Areas on the change to the Definition of Domestic Violence and Abuse</b:Title>
    <b:Year>2013</b:Year>
    <b:Publisher>Home Office</b:Publisher>
    <b:City>London</b:City>
    <b:RefOrder>1</b:RefOrder>
  </b:Source>
  <b:Source>
    <b:Tag>Cro22</b:Tag>
    <b:SourceType>InternetSite</b:SourceType>
    <b:Guid>{9CEBF0FD-F812-4438-9CFA-5E319BFA3F71}</b:Guid>
    <b:Title>Domestic Abuse</b:Title>
    <b:Year>2022</b:Year>
    <b:Author>
      <b:Author>
        <b:Corporate>Crown Prosecution Service</b:Corporate>
      </b:Author>
    </b:Author>
    <b:InternetSiteTitle>Crown Prosecution service</b:InternetSiteTitle>
    <b:Month>05</b:Month>
    <b:Day>29</b:Day>
    <b:URL>https://www.cps.gov.uk/crime-info/domestic-abuse</b:URL>
    <b:YearAccessed>2022</b:YearAccessed>
    <b:MonthAccessed>05</b:MonthAccessed>
    <b:DayAccessed>29</b:DayAccessed>
    <b:RefOrder>2</b:RefOrder>
  </b:Source>
  <b:Source>
    <b:Tag>Wor22</b:Tag>
    <b:SourceType>InternetSite</b:SourceType>
    <b:Guid>{0E1DF89C-8074-4307-8CBB-36987AD96DAB}</b:Guid>
    <b:Author>
      <b:Author>
        <b:Corporate>World Health Organisation</b:Corporate>
      </b:Author>
    </b:Author>
    <b:Title>Timeline: WHO's response</b:Title>
    <b:Year>2022</b:Year>
    <b:YearAccessed>2022</b:YearAccessed>
    <b:MonthAccessed>06</b:MonthAccessed>
    <b:DayAccessed>05</b:DayAccessed>
    <b:URL>https://www.who.int/emergencies/diseases/novel-coronavirus-2019/interactive-timeline#event-357</b:URL>
    <b:RefOrder>3</b:RefOrder>
  </b:Source>
  <b:Source>
    <b:Tag>Pan22</b:Tag>
    <b:SourceType>JournalArticle</b:SourceType>
    <b:Guid>{20CA71D0-6F7C-4C7B-B0DA-AF1F4EBA0E55}</b:Guid>
    <b:Title>Impact of the first national COVID-19 lockdown on referral of women experiencing domestic violence and abuse in England and Wales</b:Title>
    <b:Year>2022</b:Year>
    <b:JournalName>BMC Public Health</b:JournalName>
    <b:Pages>504-514</b:Pages>
    <b:Volume>22</b:Volume>
    <b:Issue>504</b:Issue>
    <b:Author>
      <b:Author>
        <b:NameList>
          <b:Person>
            <b:Last>Panovska-Griffiths</b:Last>
            <b:First>Jasmina</b:First>
          </b:Person>
          <b:Person>
            <b:Last>Szilassy</b:Last>
            <b:First>Eszter</b:First>
          </b:Person>
          <b:Person>
            <b:Last>Johnson</b:Last>
            <b:First>Medina</b:First>
          </b:Person>
          <b:Person>
            <b:Last>Dixon</b:Last>
            <b:First>Sharon</b:First>
          </b:Person>
          <b:Person>
            <b:Last>De Simoni</b:Last>
            <b:First>Anna</b:First>
          </b:Person>
          <b:Person>
            <b:Last>Willeman</b:Last>
            <b:First>Vari</b:First>
          </b:Person>
          <b:Person>
            <b:Last>Dowrick</b:Last>
            <b:First>Anna</b:First>
          </b:Person>
          <b:Person>
            <b:Last>Emsley</b:Last>
            <b:First>Elizabeth</b:First>
          </b:Person>
          <b:Person>
            <b:Last>Griffiths</b:Last>
            <b:First>Chris</b:First>
          </b:Person>
          <b:Person>
            <b:Last>Barbosa</b:Last>
            <b:Middle>Capelas</b:Middle>
            <b:First>Estela</b:First>
          </b:Person>
          <b:Person>
            <b:Last>Feder</b:Last>
            <b:First>Gene</b:First>
          </b:Person>
        </b:NameList>
      </b:Author>
    </b:Author>
    <b:RefOrder>4</b:RefOrder>
  </b:Source>
  <b:Source>
    <b:Tag>Spe02</b:Tag>
    <b:SourceType>JournalArticle</b:SourceType>
    <b:Guid>{BF08E8EB-0DCA-4B5F-96A3-C0E8BA45BCEF}</b:Guid>
    <b:Title>Stay Home, Stay Safe, Save Lives? An Analysis of the impact of COVID-19 on the Ability of Victims of Gender-Based Violence to access justice</b:Title>
    <b:JournalName>The Journal of Criminal Law</b:JournalName>
    <b:Year>2020</b:Year>
    <b:Pages>539-572</b:Pages>
    <b:Volume>84</b:Volume>
    <b:Issue>6</b:Issue>
    <b:Author>
      <b:Author>
        <b:NameList>
          <b:Person>
            <b:Last>Speed</b:Last>
            <b:First>Ana</b:First>
          </b:Person>
          <b:Person>
            <b:Last>Thomson</b:Last>
            <b:First>Callum</b:First>
          </b:Person>
          <b:Person>
            <b:Last>Richardson</b:Last>
            <b:First>Kayleigh</b:First>
          </b:Person>
        </b:NameList>
      </b:Author>
    </b:Author>
    <b:RefOrder>5</b:RefOrder>
  </b:Source>
  <b:Source>
    <b:Tag>Wal22</b:Tag>
    <b:SourceType>JournalArticle</b:SourceType>
    <b:Guid>{63049D97-8F3D-4D7D-89C5-D6E16BBD09D1}</b:Guid>
    <b:Title>Changes and Continuities in Police Responses to domestic abuse in England and Wales during the covid-19 'lockdown'</b:Title>
    <b:JournalName>Policing and Society</b:JournalName>
    <b:Year>2022</b:Year>
    <b:Pages>221-233</b:Pages>
    <b:Volume>32</b:Volume>
    <b:Issue>2</b:Issue>
    <b:Author>
      <b:Author>
        <b:NameList>
          <b:Person>
            <b:Last>Walklate</b:Last>
            <b:First>Sandra</b:First>
          </b:Person>
          <b:Person>
            <b:Last>Godfrey</b:Last>
            <b:First>Barry</b:First>
          </b:Person>
          <b:Person>
            <b:Last>Richardson</b:Last>
            <b:First>Jane</b:First>
          </b:Person>
        </b:NameList>
      </b:Author>
    </b:Author>
    <b:RefOrder>6</b:RefOrder>
  </b:Source>
  <b:Source>
    <b:Tag>van20</b:Tag>
    <b:SourceType>JournalArticle</b:SourceType>
    <b:Guid>{0E8775AA-42FF-470F-A2CF-04EF69E661A8}</b:Guid>
    <b:Title>Professionals' views on working in the field of domestic violence and abuse during the first wave of COVID-19: a qualitative study in the Netherlands</b:Title>
    <b:JournalName>BMC Health Services Research</b:JournalName>
    <b:Year>2021</b:Year>
    <b:Pages>1-624</b:Pages>
    <b:Volume>21</b:Volume>
    <b:Issue>624</b:Issue>
    <b:Author>
      <b:Author>
        <b:NameList>
          <b:Person>
            <b:Last>van Gelder</b:Last>
            <b:First>Nicole E.</b:First>
          </b:Person>
          <b:Person>
            <b:Last>van Haalen</b:Last>
            <b:First>Ditte L.</b:First>
          </b:Person>
          <b:Person>
            <b:Last>Ekker</b:Last>
            <b:First>Kyra</b:First>
          </b:Person>
          <b:Person>
            <b:Last>Ligthart</b:Last>
            <b:First>Suzanne A.</b:First>
          </b:Person>
          <b:Person>
            <b:Last>Oertelt-Prigione</b:Last>
            <b:First>Sabine</b:First>
          </b:Person>
        </b:NameList>
      </b:Author>
    </b:Author>
    <b:RefOrder>7</b:RefOrder>
  </b:Source>
  <b:Source>
    <b:Tag>Hom22</b:Tag>
    <b:SourceType>Report</b:SourceType>
    <b:Guid>{20AFE2BA-A4D9-49CB-834D-5E94B9FE5EEB}</b:Guid>
    <b:Title>Tackling Domestic Abuse Plan</b:Title>
    <b:Year>2022</b:Year>
    <b:Author>
      <b:Author>
        <b:Corporate>Home Office</b:Corporate>
      </b:Author>
    </b:Author>
    <b:Publisher>Home Office</b:Publisher>
    <b:City>London</b:City>
    <b:RefOrder>8</b:RefOrder>
  </b:Source>
  <b:Source>
    <b:Tag>Bat21</b:Tag>
    <b:SourceType>Report</b:SourceType>
    <b:Guid>{5951C8EE-8F87-4C0D-87F1-AB539CCD18A6}</b:Guid>
    <b:Title>Vulnerability Knowledge and Practice Programme- Domestic Homicides and Suspected victim suicides During the Covid-19 Pandemic 2020-2021</b:Title>
    <b:Year>2021</b:Year>
    <b:Publisher>NPCC</b:Publisher>
    <b:City>London</b:City>
    <b:Author>
      <b:Author>
        <b:NameList>
          <b:Person>
            <b:Last>Bates</b:Last>
            <b:First>Lis</b:First>
          </b:Person>
          <b:Person>
            <b:Last>Hoeger</b:Last>
            <b:First>Katharine</b:First>
          </b:Person>
          <b:Person>
            <b:Last>Stoneman</b:Last>
            <b:First>Melanie-Jane</b:First>
          </b:Person>
          <b:Person>
            <b:Last>Whitaker</b:Last>
            <b:First>Angela</b:First>
          </b:Person>
        </b:NameList>
      </b:Author>
    </b:Author>
    <b:RefOrder>9</b:RefOrder>
  </b:Source>
  <b:Source>
    <b:Tag>Hop21</b:Tag>
    <b:SourceType>Report</b:SourceType>
    <b:Guid>{147C5BDF-525B-4507-91E8-FAF9460C24DB}</b:Guid>
    <b:Title>Uncharted Territory Review</b:Title>
    <b:Year>2021</b:Year>
    <b:Publisher>Public Health Wales</b:Publisher>
    <b:City>Cardiff</b:City>
    <b:Author>
      <b:Author>
        <b:NameList>
          <b:Person>
            <b:Last>Hopkins</b:Last>
            <b:First>Joanne C.</b:First>
          </b:Person>
          <b:Person>
            <b:Last>Assami</b:Last>
            <b:First>Amira</b:First>
          </b:Person>
        </b:NameList>
      </b:Author>
    </b:Author>
    <b:RefOrder>10</b:RefOrder>
  </b:Source>
  <b:Source>
    <b:Tag>Sla20</b:Tag>
    <b:SourceType>JournalArticle</b:SourceType>
    <b:Guid>{00B87CC1-9CA4-4016-A605-51D481D9A900}</b:Guid>
    <b:Title>The Role of Service Providers, Technology and Mass Media when home isn't safe for Intimate Partner Violence Victims: Best Practive and Recommendations in the Era of Covid 19 and beyond</b:Title>
    <b:Year>2020</b:Year>
    <b:Pages>2779-2788</b:Pages>
    <b:JournalName>Archives of Sexual Behaviour</b:JournalName>
    <b:Volume>49</b:Volume>
    <b:Issue>1</b:Issue>
    <b:Author>
      <b:Author>
        <b:NameList>
          <b:Person>
            <b:Last>Slakoff</b:Last>
            <b:First>Danielle C.</b:First>
          </b:Person>
          <b:Person>
            <b:Last>Aujla</b:Last>
            <b:First>Wendy</b:First>
          </b:Person>
          <b:Person>
            <b:Last>PenzeyMoog</b:Last>
            <b:First>Eva</b:First>
          </b:Person>
        </b:NameList>
      </b:Author>
    </b:Author>
    <b:RefOrder>11</b:RefOrder>
  </b:Source>
  <b:Source>
    <b:Tag>Har22</b:Tag>
    <b:SourceType>JournalArticle</b:SourceType>
    <b:Guid>{4830A62D-CE2D-4E1A-9C2B-9ED8284C9C5F}</b:Guid>
    <b:Title>Remote hearings in family courts in England and Wales during Covid-19: Insights and lessons</b:Title>
    <b:JournalName>Nuffield Family Justice Observatory</b:JournalName>
    <b:Year>2022</b:Year>
    <b:Pages>207-219</b:Pages>
    <b:Volume>60</b:Volume>
    <b:Author>
      <b:Author>
        <b:NameList>
          <b:Person>
            <b:Last>Harker</b:Last>
            <b:First>Lisa</b:First>
          </b:Person>
          <b:Person>
            <b:Last>Ryan</b:Last>
            <b:First>Mary</b:First>
          </b:Person>
        </b:NameList>
      </b:Author>
    </b:Author>
    <b:RefOrder>12</b:RefOrder>
  </b:Source>
  <b:Source>
    <b:Tag>Smi14</b:Tag>
    <b:SourceType>JournalArticle</b:SourceType>
    <b:Guid>{1B135D86-6220-46AB-8D3C-57BB81A1276D}</b:Guid>
    <b:Title>Bias in Research</b:Title>
    <b:Year>2014</b:Year>
    <b:JournalName>British Medical Journal</b:JournalName>
    <b:Pages>100-101</b:Pages>
    <b:Volume>17</b:Volume>
    <b:Issue>4</b:Issue>
    <b:Author>
      <b:Author>
        <b:NameList>
          <b:Person>
            <b:Last>Smith</b:Last>
            <b:First>Joanna</b:First>
          </b:Person>
          <b:Person>
            <b:Last>Noble</b:Last>
            <b:First>Helen</b:First>
          </b:Person>
        </b:NameList>
      </b:Author>
    </b:Author>
    <b:RefOrder>13</b:RefOrder>
  </b:Source>
  <b:Source>
    <b:Tag>Pau08</b:Tag>
    <b:SourceType>Book</b:SourceType>
    <b:Guid>{E70A5357-BFD8-4B88-BCED-B385D802ADB8}</b:Guid>
    <b:Title>Encyclopedia of survey research methods</b:Title>
    <b:Year>2008</b:Year>
    <b:Author>
      <b:Author>
        <b:NameList>
          <b:Person>
            <b:Last>Lavrakas</b:Last>
            <b:First>Paul</b:First>
            <b:Middle>J</b:Middle>
          </b:Person>
        </b:NameList>
      </b:Author>
    </b:Author>
    <b:City>Los Angeles</b:City>
    <b:Publisher>Sage Publications</b:Publisher>
    <b:RefOrder>14</b:RefOrder>
  </b:Source>
  <b:Source>
    <b:Tag>Uni20</b:Tag>
    <b:SourceType>InternetSite</b:SourceType>
    <b:Guid>{86BB3182-522B-434A-A070-99E7886C54E8}</b:Guid>
    <b:Title>Violence against women and girls: the shadow pandemic</b:Title>
    <b:Year>2020</b:Year>
    <b:Author>
      <b:Author>
        <b:Corporate>United Nations</b:Corporate>
      </b:Author>
    </b:Author>
    <b:YearAccessed>2022</b:YearAccessed>
    <b:MonthAccessed>06</b:MonthAccessed>
    <b:DayAccessed>21</b:DayAccessed>
    <b:URL>https://www.unwomen.org/en/news/stories/2020/4/statement-ed-phumzile-violence-against-women-during-pandemic</b:URL>
    <b:RefOrder>15</b:RefOrder>
  </b:Source>
</b:Sources>
</file>

<file path=customXml/itemProps1.xml><?xml version="1.0" encoding="utf-8"?>
<ds:datastoreItem xmlns:ds="http://schemas.openxmlformats.org/officeDocument/2006/customXml" ds:itemID="{13F629C3-F51D-4EDE-8F15-D9B4B220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14712</TotalTime>
  <Pages>5</Pages>
  <Words>1841</Words>
  <Characters>10498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249</cp:revision>
  <dcterms:created xsi:type="dcterms:W3CDTF">2022-05-29T19:05:00Z</dcterms:created>
  <dcterms:modified xsi:type="dcterms:W3CDTF">2022-06-21T12:16:00Z</dcterms:modified>
</cp:coreProperties>
</file>