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E92F6" w14:textId="77777777" w:rsidR="001B2706" w:rsidRDefault="001B2706" w:rsidP="001B2706">
      <w:pPr>
        <w:rPr>
          <w:rFonts w:cs="Arial"/>
          <w:sz w:val="32"/>
          <w:szCs w:val="32"/>
        </w:rPr>
      </w:pPr>
    </w:p>
    <w:p w14:paraId="4DB5F461" w14:textId="7678D2D0" w:rsidR="001B2706" w:rsidRPr="001B2706" w:rsidRDefault="001B2706" w:rsidP="001B2706">
      <w:pPr>
        <w:rPr>
          <w:rFonts w:cs="Arial"/>
          <w:sz w:val="32"/>
          <w:szCs w:val="32"/>
        </w:rPr>
      </w:pPr>
      <w:r w:rsidRPr="001B2706">
        <w:rPr>
          <w:rFonts w:cs="Arial"/>
          <w:sz w:val="32"/>
          <w:szCs w:val="32"/>
        </w:rPr>
        <w:t>Qualification: CIPD Diploma in Applied Human Resources</w:t>
      </w:r>
    </w:p>
    <w:p w14:paraId="586D1516" w14:textId="77777777" w:rsidR="001B2706" w:rsidRPr="001B2706" w:rsidRDefault="001B2706" w:rsidP="001B2706">
      <w:pPr>
        <w:rPr>
          <w:rFonts w:cs="Arial"/>
          <w:sz w:val="32"/>
          <w:szCs w:val="32"/>
        </w:rPr>
      </w:pPr>
      <w:r w:rsidRPr="001B2706">
        <w:rPr>
          <w:rFonts w:cs="Arial"/>
          <w:sz w:val="32"/>
          <w:szCs w:val="32"/>
        </w:rPr>
        <w:t>Module Name:</w:t>
      </w:r>
    </w:p>
    <w:p w14:paraId="6BCEE3C0" w14:textId="77777777" w:rsidR="001B2706" w:rsidRPr="001B2706" w:rsidRDefault="001B2706" w:rsidP="001B2706">
      <w:pPr>
        <w:rPr>
          <w:rFonts w:cs="Arial"/>
          <w:sz w:val="32"/>
          <w:szCs w:val="32"/>
        </w:rPr>
      </w:pPr>
      <w:r w:rsidRPr="001B2706">
        <w:rPr>
          <w:rFonts w:cs="Arial"/>
          <w:sz w:val="32"/>
          <w:szCs w:val="32"/>
        </w:rPr>
        <w:t xml:space="preserve">COHORT 3 – Understanding Resourcing and Talent Planning </w:t>
      </w:r>
    </w:p>
    <w:p w14:paraId="7B043921" w14:textId="77777777" w:rsidR="001B2706" w:rsidRPr="001B2706" w:rsidRDefault="001B2706" w:rsidP="001B2706">
      <w:pPr>
        <w:rPr>
          <w:rFonts w:cs="Arial"/>
          <w:sz w:val="32"/>
          <w:szCs w:val="32"/>
        </w:rPr>
      </w:pPr>
      <w:r w:rsidRPr="001B2706">
        <w:rPr>
          <w:rFonts w:cs="Arial"/>
          <w:sz w:val="32"/>
          <w:szCs w:val="32"/>
        </w:rPr>
        <w:t xml:space="preserve">Word Count: </w:t>
      </w:r>
    </w:p>
    <w:p w14:paraId="6C1094E8" w14:textId="77777777" w:rsidR="001B2706" w:rsidRPr="001B2706" w:rsidRDefault="001B2706" w:rsidP="001B2706">
      <w:pPr>
        <w:rPr>
          <w:rFonts w:cs="Arial"/>
          <w:sz w:val="32"/>
          <w:szCs w:val="32"/>
        </w:rPr>
      </w:pPr>
    </w:p>
    <w:p w14:paraId="532D741A" w14:textId="77777777" w:rsidR="001B2706" w:rsidRPr="001B2706" w:rsidRDefault="001B2706" w:rsidP="001B2706">
      <w:pPr>
        <w:tabs>
          <w:tab w:val="left" w:pos="720"/>
          <w:tab w:val="left" w:pos="1440"/>
          <w:tab w:val="left" w:pos="2160"/>
          <w:tab w:val="left" w:pos="2880"/>
          <w:tab w:val="left" w:pos="3600"/>
        </w:tabs>
        <w:rPr>
          <w:rFonts w:cs="Arial"/>
          <w:b/>
          <w:bCs/>
          <w:sz w:val="32"/>
          <w:szCs w:val="32"/>
        </w:rPr>
      </w:pPr>
      <w:r w:rsidRPr="001B2706">
        <w:rPr>
          <w:rFonts w:cs="Arial"/>
          <w:b/>
          <w:bCs/>
          <w:sz w:val="32"/>
          <w:szCs w:val="32"/>
        </w:rPr>
        <w:t xml:space="preserve">Student Name:  </w:t>
      </w:r>
      <w:proofErr w:type="spellStart"/>
      <w:r w:rsidRPr="001B2706">
        <w:rPr>
          <w:rFonts w:cs="Arial"/>
          <w:b/>
          <w:bCs/>
          <w:sz w:val="32"/>
          <w:szCs w:val="32"/>
        </w:rPr>
        <w:t>Alys</w:t>
      </w:r>
      <w:proofErr w:type="spellEnd"/>
      <w:r w:rsidRPr="001B2706">
        <w:rPr>
          <w:rFonts w:cs="Arial"/>
          <w:b/>
          <w:bCs/>
          <w:sz w:val="32"/>
          <w:szCs w:val="32"/>
        </w:rPr>
        <w:t xml:space="preserve"> Owens</w:t>
      </w:r>
      <w:r w:rsidRPr="001B2706">
        <w:rPr>
          <w:rFonts w:cs="Arial"/>
          <w:b/>
          <w:bCs/>
          <w:sz w:val="32"/>
          <w:szCs w:val="32"/>
        </w:rPr>
        <w:tab/>
      </w:r>
      <w:r w:rsidRPr="001B2706">
        <w:rPr>
          <w:rFonts w:cs="Arial"/>
          <w:b/>
          <w:bCs/>
          <w:sz w:val="32"/>
          <w:szCs w:val="32"/>
        </w:rPr>
        <w:tab/>
      </w:r>
      <w:r w:rsidRPr="001B2706">
        <w:rPr>
          <w:rFonts w:cs="Arial"/>
          <w:b/>
          <w:bCs/>
          <w:sz w:val="32"/>
          <w:szCs w:val="32"/>
        </w:rPr>
        <w:tab/>
      </w:r>
    </w:p>
    <w:p w14:paraId="11CBF1F9" w14:textId="77777777" w:rsidR="001B2706" w:rsidRPr="001B2706" w:rsidRDefault="001B2706" w:rsidP="001B2706">
      <w:pPr>
        <w:rPr>
          <w:rFonts w:cs="Arial"/>
          <w:b/>
          <w:bCs/>
          <w:sz w:val="32"/>
          <w:szCs w:val="32"/>
        </w:rPr>
      </w:pPr>
      <w:r w:rsidRPr="001B2706">
        <w:rPr>
          <w:rFonts w:cs="Arial"/>
          <w:b/>
          <w:bCs/>
          <w:sz w:val="32"/>
          <w:szCs w:val="32"/>
        </w:rPr>
        <w:t>Student Number: 2005306</w:t>
      </w:r>
      <w:r w:rsidRPr="001B2706">
        <w:rPr>
          <w:rFonts w:cs="Arial"/>
          <w:b/>
          <w:bCs/>
          <w:sz w:val="32"/>
          <w:szCs w:val="32"/>
        </w:rPr>
        <w:tab/>
      </w:r>
      <w:r w:rsidRPr="001B2706">
        <w:rPr>
          <w:rFonts w:cs="Arial"/>
          <w:b/>
          <w:bCs/>
          <w:sz w:val="32"/>
          <w:szCs w:val="32"/>
        </w:rPr>
        <w:tab/>
      </w:r>
    </w:p>
    <w:p w14:paraId="580E9FD8" w14:textId="77777777" w:rsidR="001B2706" w:rsidRPr="001B2706" w:rsidRDefault="001B2706" w:rsidP="001B2706">
      <w:pPr>
        <w:rPr>
          <w:rFonts w:cs="Arial"/>
          <w:b/>
          <w:bCs/>
          <w:sz w:val="32"/>
          <w:szCs w:val="32"/>
        </w:rPr>
      </w:pPr>
      <w:r w:rsidRPr="001B2706">
        <w:rPr>
          <w:rFonts w:cs="Arial"/>
          <w:b/>
          <w:bCs/>
          <w:sz w:val="32"/>
          <w:szCs w:val="32"/>
        </w:rPr>
        <w:t>CIPD Membership Number: 56652305</w:t>
      </w:r>
    </w:p>
    <w:p w14:paraId="4416F8C3" w14:textId="77777777" w:rsidR="001B2706" w:rsidRPr="001B2706" w:rsidRDefault="001B2706" w:rsidP="001B2706">
      <w:pPr>
        <w:rPr>
          <w:rFonts w:cs="Arial"/>
          <w:sz w:val="32"/>
          <w:szCs w:val="32"/>
        </w:rPr>
      </w:pPr>
    </w:p>
    <w:p w14:paraId="40521BC5" w14:textId="77777777" w:rsidR="001B2706" w:rsidRPr="001B2706" w:rsidRDefault="001B2706" w:rsidP="001B2706">
      <w:pPr>
        <w:rPr>
          <w:rFonts w:cs="Arial"/>
          <w:sz w:val="32"/>
          <w:szCs w:val="32"/>
        </w:rPr>
      </w:pPr>
      <w:r w:rsidRPr="001B2706">
        <w:rPr>
          <w:rFonts w:cs="Arial"/>
          <w:sz w:val="32"/>
          <w:szCs w:val="32"/>
        </w:rPr>
        <w:t>By signing below, I confirm that the work/evidence presented is my own, unaided work. I understand the regulations pertaining to candidate malpractice and the action that may be taken as a result.</w:t>
      </w:r>
    </w:p>
    <w:p w14:paraId="2900209F" w14:textId="77777777" w:rsidR="001B2706" w:rsidRPr="001B2706" w:rsidRDefault="001B2706" w:rsidP="001B2706">
      <w:pPr>
        <w:rPr>
          <w:rFonts w:cs="Arial"/>
          <w:sz w:val="32"/>
          <w:szCs w:val="32"/>
        </w:rPr>
      </w:pPr>
      <w:r w:rsidRPr="001B2706">
        <w:rPr>
          <w:rFonts w:cs="Arial"/>
          <w:noProof/>
          <w:sz w:val="32"/>
          <w:szCs w:val="32"/>
        </w:rPr>
        <w:drawing>
          <wp:anchor distT="0" distB="0" distL="114300" distR="114300" simplePos="0" relativeHeight="251659264" behindDoc="1" locked="0" layoutInCell="1" allowOverlap="1" wp14:anchorId="15B28908" wp14:editId="7D3FC5FA">
            <wp:simplePos x="0" y="0"/>
            <wp:positionH relativeFrom="column">
              <wp:posOffset>1396365</wp:posOffset>
            </wp:positionH>
            <wp:positionV relativeFrom="paragraph">
              <wp:posOffset>160020</wp:posOffset>
            </wp:positionV>
            <wp:extent cx="577215" cy="1727835"/>
            <wp:effectExtent l="0" t="3810" r="3175" b="3175"/>
            <wp:wrapTight wrapText="bothSides">
              <wp:wrapPolygon edited="0">
                <wp:start x="21743" y="841"/>
                <wp:lineTo x="13663" y="841"/>
                <wp:lineTo x="6535" y="1159"/>
                <wp:lineTo x="6059" y="1000"/>
                <wp:lineTo x="356" y="524"/>
                <wp:lineTo x="356" y="21481"/>
                <wp:lineTo x="6535" y="21481"/>
                <wp:lineTo x="13663" y="21005"/>
                <wp:lineTo x="14139" y="21005"/>
                <wp:lineTo x="21267" y="21481"/>
                <wp:lineTo x="21743" y="21481"/>
                <wp:lineTo x="21743" y="841"/>
              </wp:wrapPolygon>
            </wp:wrapTight>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917.jpg"/>
                    <pic:cNvPicPr/>
                  </pic:nvPicPr>
                  <pic:blipFill rotWithShape="1">
                    <a:blip r:embed="rId5" cstate="print">
                      <a:clrChange>
                        <a:clrFrom>
                          <a:srgbClr val="C9CAC1"/>
                        </a:clrFrom>
                        <a:clrTo>
                          <a:srgbClr val="C9CAC1">
                            <a:alpha val="0"/>
                          </a:srgbClr>
                        </a:clrTo>
                      </a:clrChange>
                      <a:extLst>
                        <a:ext uri="{28A0092B-C50C-407E-A947-70E740481C1C}">
                          <a14:useLocalDpi xmlns:a14="http://schemas.microsoft.com/office/drawing/2010/main" val="0"/>
                        </a:ext>
                      </a:extLst>
                    </a:blip>
                    <a:srcRect l="1" r="-1"/>
                    <a:stretch/>
                  </pic:blipFill>
                  <pic:spPr bwMode="auto">
                    <a:xfrm rot="16200000">
                      <a:off x="0" y="0"/>
                      <a:ext cx="577215"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F03541" w14:textId="77777777" w:rsidR="001B2706" w:rsidRPr="001B2706" w:rsidRDefault="001B2706" w:rsidP="001B2706">
      <w:pPr>
        <w:rPr>
          <w:rFonts w:cs="Arial"/>
          <w:sz w:val="32"/>
          <w:szCs w:val="32"/>
        </w:rPr>
      </w:pPr>
    </w:p>
    <w:p w14:paraId="0E37A8A7" w14:textId="77777777" w:rsidR="001B2706" w:rsidRPr="001B2706" w:rsidRDefault="001B2706" w:rsidP="001B2706">
      <w:pPr>
        <w:rPr>
          <w:rFonts w:cs="Arial"/>
          <w:sz w:val="32"/>
          <w:szCs w:val="32"/>
        </w:rPr>
      </w:pPr>
      <w:r w:rsidRPr="001B2706">
        <w:rPr>
          <w:rFonts w:cs="Arial"/>
          <w:sz w:val="32"/>
          <w:szCs w:val="32"/>
        </w:rPr>
        <w:t xml:space="preserve">Signed: </w:t>
      </w:r>
      <w:r w:rsidRPr="001B2706">
        <w:rPr>
          <w:rFonts w:cs="Arial"/>
          <w:sz w:val="32"/>
          <w:szCs w:val="32"/>
        </w:rPr>
        <w:tab/>
      </w:r>
    </w:p>
    <w:p w14:paraId="084DBE53" w14:textId="77777777" w:rsidR="001B2706" w:rsidRPr="001B2706" w:rsidRDefault="001B2706" w:rsidP="001B2706">
      <w:pPr>
        <w:rPr>
          <w:rFonts w:cs="Arial"/>
          <w:sz w:val="32"/>
          <w:szCs w:val="32"/>
        </w:rPr>
      </w:pPr>
    </w:p>
    <w:p w14:paraId="298B3DB6" w14:textId="77777777" w:rsidR="001B2706" w:rsidRPr="001B2706" w:rsidRDefault="001B2706" w:rsidP="001B2706">
      <w:pPr>
        <w:rPr>
          <w:rFonts w:cs="Arial"/>
          <w:sz w:val="32"/>
          <w:szCs w:val="32"/>
        </w:rPr>
      </w:pPr>
      <w:r w:rsidRPr="001B2706">
        <w:rPr>
          <w:rFonts w:cs="Arial"/>
          <w:sz w:val="32"/>
          <w:szCs w:val="32"/>
        </w:rPr>
        <w:t>Date: 15/06/2020</w:t>
      </w:r>
    </w:p>
    <w:p w14:paraId="5DCB3480" w14:textId="129B125E" w:rsidR="001B2706" w:rsidRDefault="001B2706" w:rsidP="001B2706">
      <w:pPr>
        <w:rPr>
          <w:b/>
        </w:rPr>
      </w:pPr>
    </w:p>
    <w:p w14:paraId="621C4E14" w14:textId="72EC3C5D" w:rsidR="001B2706" w:rsidRDefault="001B2706" w:rsidP="001B2706">
      <w:pPr>
        <w:rPr>
          <w:b/>
        </w:rPr>
      </w:pPr>
    </w:p>
    <w:p w14:paraId="6BD4B996" w14:textId="77777777" w:rsidR="001B2706" w:rsidRPr="00596162" w:rsidRDefault="001B2706" w:rsidP="001B2706">
      <w:pPr>
        <w:rPr>
          <w:b/>
        </w:rPr>
      </w:pPr>
    </w:p>
    <w:p w14:paraId="57A9F3FB" w14:textId="77777777" w:rsidR="001B2706" w:rsidRPr="00596162" w:rsidRDefault="001B2706" w:rsidP="001B2706">
      <w:pPr>
        <w:rPr>
          <w:b/>
        </w:rPr>
      </w:pPr>
    </w:p>
    <w:p w14:paraId="31881C64" w14:textId="77777777" w:rsidR="001B2706" w:rsidRDefault="001B2706">
      <w:pPr>
        <w:rPr>
          <w:rFonts w:cstheme="minorHAnsi"/>
          <w:b/>
        </w:rPr>
      </w:pPr>
    </w:p>
    <w:p w14:paraId="0840DF9F" w14:textId="540DD3ED" w:rsidR="00B945DC" w:rsidRPr="001B2706" w:rsidRDefault="00AB67D8">
      <w:pPr>
        <w:rPr>
          <w:rFonts w:cstheme="minorHAnsi"/>
          <w:b/>
        </w:rPr>
      </w:pPr>
      <w:r w:rsidRPr="001B2706">
        <w:rPr>
          <w:rFonts w:cstheme="minorHAnsi"/>
          <w:b/>
        </w:rPr>
        <w:lastRenderedPageBreak/>
        <w:t>1.1 Explain the nature of research and the stages of the research process</w:t>
      </w:r>
    </w:p>
    <w:p w14:paraId="3BCF92A1" w14:textId="77777777" w:rsidR="00AB67D8" w:rsidRPr="001B2706" w:rsidRDefault="00C96C98">
      <w:pPr>
        <w:rPr>
          <w:rFonts w:cstheme="minorHAnsi"/>
        </w:rPr>
      </w:pPr>
      <w:r w:rsidRPr="001B2706">
        <w:rPr>
          <w:rFonts w:cstheme="minorHAnsi"/>
        </w:rPr>
        <w:t>Research is an undertaking, a planned, purposeful undertaking to achieve key aims. These are to increase knowledge surrounding a workplace concern or theme. It has</w:t>
      </w:r>
      <w:r w:rsidR="007C2294" w:rsidRPr="001B2706">
        <w:rPr>
          <w:rFonts w:cstheme="minorHAnsi"/>
        </w:rPr>
        <w:t xml:space="preserve"> generally a four stage </w:t>
      </w:r>
      <w:r w:rsidRPr="001B2706">
        <w:rPr>
          <w:rFonts w:cstheme="minorHAnsi"/>
        </w:rPr>
        <w:t>methodology with the resulting outcome being</w:t>
      </w:r>
      <w:r w:rsidR="00B511E9" w:rsidRPr="001B2706">
        <w:rPr>
          <w:rFonts w:cstheme="minorHAnsi"/>
        </w:rPr>
        <w:t xml:space="preserve"> </w:t>
      </w:r>
      <w:r w:rsidRPr="001B2706">
        <w:rPr>
          <w:rFonts w:cstheme="minorHAnsi"/>
        </w:rPr>
        <w:t>one whereby there is positive validity and verification for decisions, solutions</w:t>
      </w:r>
      <w:r w:rsidR="008231E3" w:rsidRPr="001B2706">
        <w:rPr>
          <w:rFonts w:cstheme="minorHAnsi"/>
        </w:rPr>
        <w:t>, performance</w:t>
      </w:r>
      <w:r w:rsidRPr="001B2706">
        <w:rPr>
          <w:rFonts w:cstheme="minorHAnsi"/>
        </w:rPr>
        <w:t xml:space="preserve"> and progression to improvement.</w:t>
      </w:r>
    </w:p>
    <w:p w14:paraId="25390959" w14:textId="77777777" w:rsidR="008231E3" w:rsidRPr="001B2706" w:rsidRDefault="008231E3">
      <w:pPr>
        <w:rPr>
          <w:rFonts w:cstheme="minorHAnsi"/>
        </w:rPr>
      </w:pPr>
      <w:r w:rsidRPr="001B2706">
        <w:rPr>
          <w:rFonts w:cstheme="minorHAnsi"/>
        </w:rPr>
        <w:t>The stages are</w:t>
      </w:r>
      <w:r w:rsidR="00B511E9" w:rsidRPr="001B2706">
        <w:rPr>
          <w:rFonts w:cstheme="minorHAnsi"/>
        </w:rPr>
        <w:t xml:space="preserve"> to firstly detect and define the human resource concern or theme. </w:t>
      </w:r>
      <w:sdt>
        <w:sdtPr>
          <w:rPr>
            <w:rFonts w:cstheme="minorHAnsi"/>
          </w:rPr>
          <w:id w:val="-1884545583"/>
          <w:citation/>
        </w:sdtPr>
        <w:sdtEndPr/>
        <w:sdtContent>
          <w:r w:rsidR="00236E8C" w:rsidRPr="001B2706">
            <w:rPr>
              <w:rFonts w:cstheme="minorHAnsi"/>
            </w:rPr>
            <w:fldChar w:fldCharType="begin"/>
          </w:r>
          <w:r w:rsidR="00236E8C" w:rsidRPr="001B2706">
            <w:rPr>
              <w:rFonts w:cstheme="minorHAnsi"/>
            </w:rPr>
            <w:instrText xml:space="preserve"> CITATION Hor12 \l 2057 </w:instrText>
          </w:r>
          <w:r w:rsidR="00236E8C" w:rsidRPr="001B2706">
            <w:rPr>
              <w:rFonts w:cstheme="minorHAnsi"/>
            </w:rPr>
            <w:fldChar w:fldCharType="separate"/>
          </w:r>
          <w:r w:rsidR="00236E8C" w:rsidRPr="001B2706">
            <w:rPr>
              <w:rFonts w:cstheme="minorHAnsi"/>
              <w:noProof/>
            </w:rPr>
            <w:t>(Horn, 2012)</w:t>
          </w:r>
          <w:r w:rsidR="00236E8C" w:rsidRPr="001B2706">
            <w:rPr>
              <w:rFonts w:cstheme="minorHAnsi"/>
            </w:rPr>
            <w:fldChar w:fldCharType="end"/>
          </w:r>
        </w:sdtContent>
      </w:sdt>
      <w:r w:rsidR="00236E8C" w:rsidRPr="001B2706">
        <w:rPr>
          <w:rFonts w:cstheme="minorHAnsi"/>
        </w:rPr>
        <w:t xml:space="preserve"> Illustrates the strategies used to define such a scope, those stemming from a burning desire, those where replication is a driver, those where a practical problem needs addressing or lastly convenience overrides all.  The second stage is</w:t>
      </w:r>
      <w:r w:rsidR="00B511E9" w:rsidRPr="001B2706">
        <w:rPr>
          <w:rFonts w:cstheme="minorHAnsi"/>
        </w:rPr>
        <w:t xml:space="preserve"> to assess what is the existing comprehension. </w:t>
      </w:r>
      <w:r w:rsidR="00236E8C" w:rsidRPr="001B2706">
        <w:rPr>
          <w:rFonts w:cstheme="minorHAnsi"/>
        </w:rPr>
        <w:t>The third</w:t>
      </w:r>
      <w:r w:rsidR="00B511E9" w:rsidRPr="001B2706">
        <w:rPr>
          <w:rFonts w:cstheme="minorHAnsi"/>
        </w:rPr>
        <w:t xml:space="preserve"> is to acquire eminent information. </w:t>
      </w:r>
      <w:r w:rsidR="00236E8C" w:rsidRPr="001B2706">
        <w:rPr>
          <w:rFonts w:cstheme="minorHAnsi"/>
        </w:rPr>
        <w:t>The fourth</w:t>
      </w:r>
      <w:r w:rsidR="00B511E9" w:rsidRPr="001B2706">
        <w:rPr>
          <w:rFonts w:cstheme="minorHAnsi"/>
        </w:rPr>
        <w:t xml:space="preserve"> is to construe and devise conclusions.</w:t>
      </w:r>
      <w:r w:rsidR="0082580C" w:rsidRPr="001B2706">
        <w:rPr>
          <w:rFonts w:cstheme="minorHAnsi"/>
        </w:rPr>
        <w:t xml:space="preserve"> To assist in completing all stages successfully from initial detection to report submission, a roadmap or journey plotter can be used </w:t>
      </w:r>
      <w:sdt>
        <w:sdtPr>
          <w:rPr>
            <w:rFonts w:cstheme="minorHAnsi"/>
          </w:rPr>
          <w:id w:val="880830444"/>
          <w:citation/>
        </w:sdtPr>
        <w:sdtEndPr/>
        <w:sdtContent>
          <w:r w:rsidR="0069412B" w:rsidRPr="001B2706">
            <w:rPr>
              <w:rFonts w:cstheme="minorHAnsi"/>
            </w:rPr>
            <w:fldChar w:fldCharType="begin"/>
          </w:r>
          <w:r w:rsidR="0069412B" w:rsidRPr="001B2706">
            <w:rPr>
              <w:rFonts w:cstheme="minorHAnsi"/>
            </w:rPr>
            <w:instrText xml:space="preserve">CITATION And13 \l 2057 </w:instrText>
          </w:r>
          <w:r w:rsidR="0069412B" w:rsidRPr="001B2706">
            <w:rPr>
              <w:rFonts w:cstheme="minorHAnsi"/>
            </w:rPr>
            <w:fldChar w:fldCharType="separate"/>
          </w:r>
          <w:r w:rsidR="0069412B" w:rsidRPr="001B2706">
            <w:rPr>
              <w:rFonts w:cstheme="minorHAnsi"/>
              <w:noProof/>
            </w:rPr>
            <w:t>(Anderson, 2013)</w:t>
          </w:r>
          <w:r w:rsidR="0069412B" w:rsidRPr="001B2706">
            <w:rPr>
              <w:rFonts w:cstheme="minorHAnsi"/>
            </w:rPr>
            <w:fldChar w:fldCharType="end"/>
          </w:r>
        </w:sdtContent>
      </w:sdt>
    </w:p>
    <w:p w14:paraId="18287386" w14:textId="77777777" w:rsidR="00AB67D8" w:rsidRPr="001B2706" w:rsidRDefault="00AB67D8">
      <w:pPr>
        <w:rPr>
          <w:rFonts w:cstheme="minorHAnsi"/>
          <w:b/>
        </w:rPr>
      </w:pPr>
      <w:r w:rsidRPr="001B2706">
        <w:rPr>
          <w:rFonts w:cstheme="minorHAnsi"/>
          <w:b/>
        </w:rPr>
        <w:t>1.2 Compare and contrast different approaches in research</w:t>
      </w:r>
    </w:p>
    <w:p w14:paraId="62E4AD80" w14:textId="77777777" w:rsidR="002E69E0" w:rsidRPr="001B2706" w:rsidRDefault="004A0682">
      <w:pPr>
        <w:rPr>
          <w:rFonts w:cstheme="minorHAnsi"/>
        </w:rPr>
      </w:pPr>
      <w:sdt>
        <w:sdtPr>
          <w:rPr>
            <w:rFonts w:cstheme="minorHAnsi"/>
          </w:rPr>
          <w:id w:val="-766543595"/>
          <w:citation/>
        </w:sdtPr>
        <w:sdtEndPr/>
        <w:sdtContent>
          <w:r w:rsidR="0069412B" w:rsidRPr="001B2706">
            <w:rPr>
              <w:rFonts w:cstheme="minorHAnsi"/>
            </w:rPr>
            <w:fldChar w:fldCharType="begin"/>
          </w:r>
          <w:r w:rsidR="0069412B" w:rsidRPr="001B2706">
            <w:rPr>
              <w:rFonts w:cstheme="minorHAnsi"/>
            </w:rPr>
            <w:instrText xml:space="preserve"> CITATION And13 \l 2057 </w:instrText>
          </w:r>
          <w:r w:rsidR="0069412B" w:rsidRPr="001B2706">
            <w:rPr>
              <w:rFonts w:cstheme="minorHAnsi"/>
            </w:rPr>
            <w:fldChar w:fldCharType="separate"/>
          </w:r>
          <w:r w:rsidR="0069412B" w:rsidRPr="001B2706">
            <w:rPr>
              <w:rFonts w:cstheme="minorHAnsi"/>
              <w:noProof/>
            </w:rPr>
            <w:t>(Anderson, 2013)</w:t>
          </w:r>
          <w:r w:rsidR="0069412B" w:rsidRPr="001B2706">
            <w:rPr>
              <w:rFonts w:cstheme="minorHAnsi"/>
            </w:rPr>
            <w:fldChar w:fldCharType="end"/>
          </w:r>
        </w:sdtContent>
      </w:sdt>
      <w:r w:rsidR="002E69E0" w:rsidRPr="001B2706">
        <w:rPr>
          <w:rFonts w:cstheme="minorHAnsi"/>
        </w:rPr>
        <w:t xml:space="preserve"> pinpoints</w:t>
      </w:r>
      <w:r w:rsidR="008C4976" w:rsidRPr="001B2706">
        <w:rPr>
          <w:rFonts w:cstheme="minorHAnsi"/>
        </w:rPr>
        <w:t xml:space="preserve"> four</w:t>
      </w:r>
      <w:r w:rsidR="002E69E0" w:rsidRPr="001B2706">
        <w:rPr>
          <w:rFonts w:cstheme="minorHAnsi"/>
        </w:rPr>
        <w:t xml:space="preserve"> basic approaches</w:t>
      </w:r>
      <w:r w:rsidR="005C0CEE" w:rsidRPr="001B2706">
        <w:rPr>
          <w:rFonts w:cstheme="minorHAnsi"/>
        </w:rPr>
        <w:t xml:space="preserve"> to research</w:t>
      </w:r>
      <w:r w:rsidR="0069412B" w:rsidRPr="001B2706">
        <w:rPr>
          <w:rFonts w:cstheme="minorHAnsi"/>
        </w:rPr>
        <w:t>;</w:t>
      </w:r>
      <w:r w:rsidR="002E69E0" w:rsidRPr="001B2706">
        <w:rPr>
          <w:rFonts w:cstheme="minorHAnsi"/>
        </w:rPr>
        <w:t xml:space="preserve"> and Bryman and Bell</w:t>
      </w:r>
      <w:r w:rsidR="005C0CEE" w:rsidRPr="001B2706">
        <w:rPr>
          <w:rFonts w:cstheme="minorHAnsi"/>
        </w:rPr>
        <w:t xml:space="preserve"> </w:t>
      </w:r>
      <w:sdt>
        <w:sdtPr>
          <w:rPr>
            <w:rFonts w:cstheme="minorHAnsi"/>
          </w:rPr>
          <w:id w:val="1922062250"/>
          <w:citation/>
        </w:sdtPr>
        <w:sdtEndPr/>
        <w:sdtContent>
          <w:r w:rsidR="0069412B" w:rsidRPr="001B2706">
            <w:rPr>
              <w:rFonts w:cstheme="minorHAnsi"/>
            </w:rPr>
            <w:fldChar w:fldCharType="begin"/>
          </w:r>
          <w:r w:rsidR="0069412B" w:rsidRPr="001B2706">
            <w:rPr>
              <w:rFonts w:cstheme="minorHAnsi"/>
            </w:rPr>
            <w:instrText xml:space="preserve"> CITATION Bry15 \l 2057 </w:instrText>
          </w:r>
          <w:r w:rsidR="0069412B" w:rsidRPr="001B2706">
            <w:rPr>
              <w:rFonts w:cstheme="minorHAnsi"/>
            </w:rPr>
            <w:fldChar w:fldCharType="separate"/>
          </w:r>
          <w:r w:rsidR="0069412B" w:rsidRPr="001B2706">
            <w:rPr>
              <w:rFonts w:cstheme="minorHAnsi"/>
              <w:noProof/>
            </w:rPr>
            <w:t>(Bell, 2015)</w:t>
          </w:r>
          <w:r w:rsidR="0069412B" w:rsidRPr="001B2706">
            <w:rPr>
              <w:rFonts w:cstheme="minorHAnsi"/>
            </w:rPr>
            <w:fldChar w:fldCharType="end"/>
          </w:r>
        </w:sdtContent>
      </w:sdt>
      <w:r w:rsidR="005C0CEE" w:rsidRPr="001B2706">
        <w:rPr>
          <w:rFonts w:cstheme="minorHAnsi"/>
        </w:rPr>
        <w:t>dovetail to this</w:t>
      </w:r>
      <w:r w:rsidR="0069412B" w:rsidRPr="001B2706">
        <w:rPr>
          <w:rFonts w:cstheme="minorHAnsi"/>
        </w:rPr>
        <w:t xml:space="preserve"> </w:t>
      </w:r>
      <w:r w:rsidR="005C0CEE" w:rsidRPr="001B2706">
        <w:rPr>
          <w:rFonts w:cstheme="minorHAnsi"/>
        </w:rPr>
        <w:t xml:space="preserve">by </w:t>
      </w:r>
      <w:r w:rsidR="002E69E0" w:rsidRPr="001B2706">
        <w:rPr>
          <w:rFonts w:cstheme="minorHAnsi"/>
        </w:rPr>
        <w:t>pinpoint</w:t>
      </w:r>
      <w:r w:rsidR="005C0CEE" w:rsidRPr="001B2706">
        <w:rPr>
          <w:rFonts w:cstheme="minorHAnsi"/>
        </w:rPr>
        <w:t>ing the</w:t>
      </w:r>
      <w:r w:rsidR="002E69E0" w:rsidRPr="001B2706">
        <w:rPr>
          <w:rFonts w:cstheme="minorHAnsi"/>
        </w:rPr>
        <w:t xml:space="preserve"> essential elements of any research to be</w:t>
      </w:r>
      <w:r w:rsidR="0082580C" w:rsidRPr="001B2706">
        <w:rPr>
          <w:rFonts w:cstheme="minorHAnsi"/>
        </w:rPr>
        <w:t xml:space="preserve"> reliable, replicable and valid.</w:t>
      </w:r>
    </w:p>
    <w:p w14:paraId="79E0EED3" w14:textId="77777777" w:rsidR="002E69E0" w:rsidRPr="001B2706" w:rsidRDefault="002E69E0" w:rsidP="00E01B20">
      <w:pPr>
        <w:rPr>
          <w:rFonts w:cstheme="minorHAnsi"/>
        </w:rPr>
      </w:pPr>
      <w:r w:rsidRPr="001B2706">
        <w:rPr>
          <w:rFonts w:cstheme="minorHAnsi"/>
        </w:rPr>
        <w:t>The Cross sectional approach is one of simplicity, seeking</w:t>
      </w:r>
      <w:r w:rsidR="00BC5793" w:rsidRPr="001B2706">
        <w:rPr>
          <w:rFonts w:cstheme="minorHAnsi"/>
        </w:rPr>
        <w:t xml:space="preserve"> predominantly quantitative</w:t>
      </w:r>
      <w:r w:rsidRPr="001B2706">
        <w:rPr>
          <w:rFonts w:cstheme="minorHAnsi"/>
        </w:rPr>
        <w:t xml:space="preserve"> data from all sectors of the workplace</w:t>
      </w:r>
      <w:r w:rsidR="00E01B20" w:rsidRPr="001B2706">
        <w:rPr>
          <w:rFonts w:cstheme="minorHAnsi"/>
        </w:rPr>
        <w:t xml:space="preserve"> such as through questionnaires</w:t>
      </w:r>
      <w:r w:rsidRPr="001B2706">
        <w:rPr>
          <w:rFonts w:cstheme="minorHAnsi"/>
        </w:rPr>
        <w:t>. Comparisons and patterns are reaped cheaply alongside data volume if scoped.</w:t>
      </w:r>
      <w:r w:rsidR="00E01B20" w:rsidRPr="001B2706">
        <w:rPr>
          <w:rFonts w:cstheme="minorHAnsi"/>
        </w:rPr>
        <w:t xml:space="preserve"> Negatives can be dependent on original construction, interpretation of requirements and response</w:t>
      </w:r>
      <w:r w:rsidR="00BC5793" w:rsidRPr="001B2706">
        <w:rPr>
          <w:rFonts w:cstheme="minorHAnsi"/>
        </w:rPr>
        <w:t xml:space="preserve"> rates and </w:t>
      </w:r>
      <w:r w:rsidR="009F7115" w:rsidRPr="001B2706">
        <w:rPr>
          <w:rFonts w:cstheme="minorHAnsi"/>
        </w:rPr>
        <w:t>effort.</w:t>
      </w:r>
    </w:p>
    <w:p w14:paraId="45370100" w14:textId="77777777" w:rsidR="008C4976" w:rsidRPr="001B2706" w:rsidRDefault="008C4976">
      <w:pPr>
        <w:rPr>
          <w:rFonts w:cstheme="minorHAnsi"/>
        </w:rPr>
      </w:pPr>
      <w:r w:rsidRPr="001B2706">
        <w:rPr>
          <w:rFonts w:cstheme="minorHAnsi"/>
        </w:rPr>
        <w:t>The Case study approach</w:t>
      </w:r>
      <w:r w:rsidR="004D58DC" w:rsidRPr="001B2706">
        <w:rPr>
          <w:rFonts w:cstheme="minorHAnsi"/>
        </w:rPr>
        <w:t xml:space="preserve"> differs in that it</w:t>
      </w:r>
      <w:r w:rsidRPr="001B2706">
        <w:rPr>
          <w:rFonts w:cstheme="minorHAnsi"/>
        </w:rPr>
        <w:t xml:space="preserve"> is more precisely </w:t>
      </w:r>
      <w:r w:rsidR="004D58DC" w:rsidRPr="001B2706">
        <w:rPr>
          <w:rFonts w:cstheme="minorHAnsi"/>
        </w:rPr>
        <w:t>targeted;</w:t>
      </w:r>
      <w:r w:rsidRPr="001B2706">
        <w:rPr>
          <w:rFonts w:cstheme="minorHAnsi"/>
        </w:rPr>
        <w:t xml:space="preserve"> a narrow remit where profoundness is necessitated </w:t>
      </w:r>
      <w:r w:rsidR="004D58DC" w:rsidRPr="001B2706">
        <w:rPr>
          <w:rFonts w:cstheme="minorHAnsi"/>
        </w:rPr>
        <w:t>and generalist outcomes not desired or generated. An insight into the reality of the organisation in an area is gained,</w:t>
      </w:r>
      <w:r w:rsidR="00BC5793" w:rsidRPr="001B2706">
        <w:rPr>
          <w:rFonts w:cstheme="minorHAnsi"/>
        </w:rPr>
        <w:t xml:space="preserve"> often through more employee</w:t>
      </w:r>
      <w:r w:rsidR="004D58DC" w:rsidRPr="001B2706">
        <w:rPr>
          <w:rFonts w:cstheme="minorHAnsi"/>
        </w:rPr>
        <w:t xml:space="preserve"> engagement and this can be in a specific sector as opposed to cross sector. This prevents comparisons in contrast to the cross sectional approach and provides qualitative as opposed to q</w:t>
      </w:r>
      <w:r w:rsidR="00BC5793" w:rsidRPr="001B2706">
        <w:rPr>
          <w:rFonts w:cstheme="minorHAnsi"/>
        </w:rPr>
        <w:t>uantitative data, which can be challenging from an analytical perspective.</w:t>
      </w:r>
      <w:sdt>
        <w:sdtPr>
          <w:rPr>
            <w:rFonts w:cstheme="minorHAnsi"/>
          </w:rPr>
          <w:id w:val="-1032715585"/>
          <w:citation/>
        </w:sdtPr>
        <w:sdtEndPr/>
        <w:sdtContent>
          <w:r w:rsidR="00877B42" w:rsidRPr="001B2706">
            <w:rPr>
              <w:rFonts w:cstheme="minorHAnsi"/>
            </w:rPr>
            <w:fldChar w:fldCharType="begin"/>
          </w:r>
          <w:r w:rsidR="00877B42" w:rsidRPr="001B2706">
            <w:rPr>
              <w:rFonts w:cstheme="minorHAnsi"/>
            </w:rPr>
            <w:instrText xml:space="preserve">CITATION Sau18 \l 2057 </w:instrText>
          </w:r>
          <w:r w:rsidR="00877B42" w:rsidRPr="001B2706">
            <w:rPr>
              <w:rFonts w:cstheme="minorHAnsi"/>
            </w:rPr>
            <w:fldChar w:fldCharType="separate"/>
          </w:r>
          <w:r w:rsidR="00877B42" w:rsidRPr="001B2706">
            <w:rPr>
              <w:rFonts w:cstheme="minorHAnsi"/>
              <w:noProof/>
            </w:rPr>
            <w:t xml:space="preserve"> (Lewis, 2018)</w:t>
          </w:r>
          <w:r w:rsidR="00877B42" w:rsidRPr="001B2706">
            <w:rPr>
              <w:rFonts w:cstheme="minorHAnsi"/>
            </w:rPr>
            <w:fldChar w:fldCharType="end"/>
          </w:r>
        </w:sdtContent>
      </w:sdt>
    </w:p>
    <w:p w14:paraId="6A2E29A6" w14:textId="77777777" w:rsidR="002E69E0" w:rsidRPr="001B2706" w:rsidRDefault="009F7115">
      <w:pPr>
        <w:rPr>
          <w:rFonts w:cstheme="minorHAnsi"/>
        </w:rPr>
      </w:pPr>
      <w:r w:rsidRPr="001B2706">
        <w:rPr>
          <w:rFonts w:cstheme="minorHAnsi"/>
        </w:rPr>
        <w:t xml:space="preserve">The </w:t>
      </w:r>
      <w:r w:rsidR="002E69E0" w:rsidRPr="001B2706">
        <w:rPr>
          <w:rFonts w:cstheme="minorHAnsi"/>
        </w:rPr>
        <w:t>Action</w:t>
      </w:r>
      <w:r w:rsidRPr="001B2706">
        <w:rPr>
          <w:rFonts w:cstheme="minorHAnsi"/>
        </w:rPr>
        <w:t xml:space="preserve"> approach is one best for overcoming or resolving obstacles and challenges in the work place promoting transformation and difference. It’</w:t>
      </w:r>
      <w:r w:rsidR="00A12F69" w:rsidRPr="001B2706">
        <w:rPr>
          <w:rFonts w:cstheme="minorHAnsi"/>
        </w:rPr>
        <w:t>s brought to effect</w:t>
      </w:r>
      <w:r w:rsidRPr="001B2706">
        <w:rPr>
          <w:rFonts w:cstheme="minorHAnsi"/>
        </w:rPr>
        <w:t xml:space="preserve"> by planning and taking actions and seeing the results of those actions</w:t>
      </w:r>
      <w:r w:rsidR="00A12F69" w:rsidRPr="001B2706">
        <w:rPr>
          <w:rFonts w:cstheme="minorHAnsi"/>
        </w:rPr>
        <w:t xml:space="preserve"> whether they be positive or negative with an experimental expectation</w:t>
      </w:r>
      <w:r w:rsidRPr="001B2706">
        <w:rPr>
          <w:rFonts w:cstheme="minorHAnsi"/>
        </w:rPr>
        <w:t xml:space="preserve">. The involvement of stakeholders in this research can cause innovative ideas to be formed and changes in mind-sets. </w:t>
      </w:r>
      <w:r w:rsidR="00A12F69" w:rsidRPr="001B2706">
        <w:rPr>
          <w:rFonts w:cstheme="minorHAnsi"/>
        </w:rPr>
        <w:t xml:space="preserve">It’s advantageous in solving an internal specific problem. Limitations are </w:t>
      </w:r>
      <w:r w:rsidR="0021418D" w:rsidRPr="001B2706">
        <w:rPr>
          <w:rFonts w:cstheme="minorHAnsi"/>
        </w:rPr>
        <w:t>challenges in pinpointing the root or reasoning of actions, behaviours and motivations. All questions may not be answered.</w:t>
      </w:r>
    </w:p>
    <w:p w14:paraId="0800BE8B" w14:textId="77777777" w:rsidR="0021418D" w:rsidRPr="001B2706" w:rsidRDefault="0021418D">
      <w:pPr>
        <w:rPr>
          <w:rFonts w:cstheme="minorHAnsi"/>
        </w:rPr>
      </w:pPr>
      <w:r w:rsidRPr="001B2706">
        <w:rPr>
          <w:rFonts w:cstheme="minorHAnsi"/>
        </w:rPr>
        <w:t>The Comparative approach examines differences between groupings or circumstances</w:t>
      </w:r>
      <w:r w:rsidR="007C43E2" w:rsidRPr="001B2706">
        <w:rPr>
          <w:rFonts w:cstheme="minorHAnsi"/>
        </w:rPr>
        <w:t xml:space="preserve"> such as places of work or different departments with different working situations. It can often be on a broader scale</w:t>
      </w:r>
      <w:r w:rsidR="00016A36" w:rsidRPr="001B2706">
        <w:rPr>
          <w:rFonts w:cstheme="minorHAnsi"/>
        </w:rPr>
        <w:t xml:space="preserve"> unlike the Case study approach</w:t>
      </w:r>
      <w:r w:rsidR="007C43E2" w:rsidRPr="001B2706">
        <w:rPr>
          <w:rFonts w:cstheme="minorHAnsi"/>
        </w:rPr>
        <w:t xml:space="preserve"> making comparisons</w:t>
      </w:r>
      <w:r w:rsidR="00016A36" w:rsidRPr="001B2706">
        <w:rPr>
          <w:rFonts w:cstheme="minorHAnsi"/>
        </w:rPr>
        <w:t xml:space="preserve"> external to an organisation in contrast to the Cross S</w:t>
      </w:r>
      <w:r w:rsidR="007C43E2" w:rsidRPr="001B2706">
        <w:rPr>
          <w:rFonts w:cstheme="minorHAnsi"/>
        </w:rPr>
        <w:t xml:space="preserve">ectional approach. It follows a more standardised approach (that may be recognised as opposed to internally authored) enabling contrasting. </w:t>
      </w:r>
      <w:r w:rsidR="00387AC7" w:rsidRPr="001B2706">
        <w:rPr>
          <w:rFonts w:cstheme="minorHAnsi"/>
        </w:rPr>
        <w:t>Unlike the simplicity of the Cross sectional approach it can be time costly and differing workplace circumstances can prevent the generation of sufficient commonalities to produce valuable data.</w:t>
      </w:r>
    </w:p>
    <w:p w14:paraId="1F9A89EE" w14:textId="77777777" w:rsidR="002E69E0" w:rsidRPr="001B2706" w:rsidRDefault="0021418D" w:rsidP="00C85C59">
      <w:pPr>
        <w:tabs>
          <w:tab w:val="left" w:pos="7275"/>
        </w:tabs>
        <w:rPr>
          <w:rFonts w:cstheme="minorHAnsi"/>
        </w:rPr>
      </w:pPr>
      <w:r w:rsidRPr="001B2706">
        <w:rPr>
          <w:rFonts w:cstheme="minorHAnsi"/>
        </w:rPr>
        <w:lastRenderedPageBreak/>
        <w:t xml:space="preserve"> </w:t>
      </w:r>
      <w:r w:rsidR="00387AC7" w:rsidRPr="001B2706">
        <w:rPr>
          <w:rFonts w:cstheme="minorHAnsi"/>
        </w:rPr>
        <w:tab/>
      </w:r>
      <w:r w:rsidR="004D58DC" w:rsidRPr="001B2706">
        <w:rPr>
          <w:rFonts w:cstheme="minorHAnsi"/>
          <w:color w:val="FF0000"/>
        </w:rPr>
        <w:tab/>
      </w:r>
    </w:p>
    <w:p w14:paraId="06AA221E" w14:textId="77777777" w:rsidR="00AB67D8" w:rsidRPr="001B2706" w:rsidRDefault="004F1DF0">
      <w:pPr>
        <w:rPr>
          <w:rFonts w:cstheme="minorHAnsi"/>
          <w:b/>
        </w:rPr>
      </w:pPr>
      <w:r w:rsidRPr="001B2706">
        <w:rPr>
          <w:rFonts w:cstheme="minorHAnsi"/>
          <w:b/>
        </w:rPr>
        <w:t>1.3 I</w:t>
      </w:r>
      <w:r w:rsidR="00AB67D8" w:rsidRPr="001B2706">
        <w:rPr>
          <w:rFonts w:cstheme="minorHAnsi"/>
          <w:b/>
        </w:rPr>
        <w:t>dentify researchable areas in HR</w:t>
      </w:r>
    </w:p>
    <w:p w14:paraId="47EB8448" w14:textId="77777777" w:rsidR="00AB67D8" w:rsidRPr="001B2706" w:rsidRDefault="002043F0">
      <w:pPr>
        <w:rPr>
          <w:rFonts w:cstheme="minorHAnsi"/>
        </w:rPr>
      </w:pPr>
      <w:r w:rsidRPr="001B2706">
        <w:rPr>
          <w:rFonts w:cstheme="minorHAnsi"/>
        </w:rPr>
        <w:t xml:space="preserve">Research can be used when you have a live Human Resource issue that holds importance. If decisions and solutions need to be found, research can improve those decisions and solutions or validate those that are under consideration. </w:t>
      </w:r>
      <w:r w:rsidR="00176215" w:rsidRPr="001B2706">
        <w:rPr>
          <w:rFonts w:cstheme="minorHAnsi"/>
        </w:rPr>
        <w:t>The main features are that a</w:t>
      </w:r>
      <w:r w:rsidRPr="001B2706">
        <w:rPr>
          <w:rFonts w:cstheme="minorHAnsi"/>
        </w:rPr>
        <w:t>ny research could lead to improvement that could be used again in other areas of concern or the organisation overall (reliable, replication and valid</w:t>
      </w:r>
      <w:r w:rsidR="0082634B" w:rsidRPr="001B2706">
        <w:rPr>
          <w:rFonts w:cstheme="minorHAnsi"/>
        </w:rPr>
        <w:t>.</w:t>
      </w:r>
      <w:r w:rsidRPr="001B2706">
        <w:rPr>
          <w:rFonts w:cstheme="minorHAnsi"/>
        </w:rPr>
        <w:t>) An example of a live issue could</w:t>
      </w:r>
      <w:r w:rsidR="005E0EE0" w:rsidRPr="001B2706">
        <w:rPr>
          <w:rFonts w:cstheme="minorHAnsi"/>
        </w:rPr>
        <w:t xml:space="preserve"> be increasing</w:t>
      </w:r>
      <w:r w:rsidRPr="001B2706">
        <w:rPr>
          <w:rFonts w:cstheme="minorHAnsi"/>
        </w:rPr>
        <w:t xml:space="preserve"> sickness levels, poor staff morale, pay grievances</w:t>
      </w:r>
      <w:r w:rsidR="00CE4910" w:rsidRPr="001B2706">
        <w:rPr>
          <w:rFonts w:cstheme="minorHAnsi"/>
        </w:rPr>
        <w:t xml:space="preserve"> being submitted.</w:t>
      </w:r>
    </w:p>
    <w:p w14:paraId="313E9E84" w14:textId="77777777" w:rsidR="002043F0" w:rsidRPr="001B2706" w:rsidRDefault="00D65A72">
      <w:pPr>
        <w:rPr>
          <w:rFonts w:cstheme="minorHAnsi"/>
        </w:rPr>
      </w:pPr>
      <w:r w:rsidRPr="001B2706">
        <w:rPr>
          <w:rFonts w:cstheme="minorHAnsi"/>
        </w:rPr>
        <w:t xml:space="preserve">An assessment of existing knowledge can merit research to ensure currency and best practice is in place. </w:t>
      </w:r>
      <w:r w:rsidR="00176215" w:rsidRPr="001B2706">
        <w:rPr>
          <w:rFonts w:cstheme="minorHAnsi"/>
        </w:rPr>
        <w:t>The main features are that r</w:t>
      </w:r>
      <w:r w:rsidRPr="001B2706">
        <w:rPr>
          <w:rFonts w:cstheme="minorHAnsi"/>
        </w:rPr>
        <w:t>esearch into</w:t>
      </w:r>
      <w:r w:rsidR="00176215" w:rsidRPr="001B2706">
        <w:rPr>
          <w:rFonts w:cstheme="minorHAnsi"/>
        </w:rPr>
        <w:t xml:space="preserve"> </w:t>
      </w:r>
      <w:r w:rsidR="0082634B" w:rsidRPr="001B2706">
        <w:rPr>
          <w:rFonts w:cstheme="minorHAnsi"/>
        </w:rPr>
        <w:t>existing legislation</w:t>
      </w:r>
      <w:r w:rsidRPr="001B2706">
        <w:rPr>
          <w:rFonts w:cstheme="minorHAnsi"/>
        </w:rPr>
        <w:t>, reports and journal articles can be fruitful and also keeping abreast of survey results</w:t>
      </w:r>
      <w:r w:rsidR="00D42300" w:rsidRPr="001B2706">
        <w:rPr>
          <w:rFonts w:cstheme="minorHAnsi"/>
        </w:rPr>
        <w:t xml:space="preserve"> such as the Office of National Statistics</w:t>
      </w:r>
      <w:r w:rsidRPr="001B2706">
        <w:rPr>
          <w:rFonts w:cstheme="minorHAnsi"/>
        </w:rPr>
        <w:t xml:space="preserve"> and </w:t>
      </w:r>
      <w:r w:rsidR="00D42300" w:rsidRPr="001B2706">
        <w:rPr>
          <w:rFonts w:cstheme="minorHAnsi"/>
        </w:rPr>
        <w:t>news articles. An example of a researchable</w:t>
      </w:r>
      <w:r w:rsidRPr="001B2706">
        <w:rPr>
          <w:rFonts w:cstheme="minorHAnsi"/>
        </w:rPr>
        <w:t xml:space="preserve"> area could be current views on Equality and Diversity, Bullying and Harassment and Ethical working. </w:t>
      </w:r>
    </w:p>
    <w:p w14:paraId="4A53F80F" w14:textId="77777777" w:rsidR="00D65A72" w:rsidRPr="001B2706" w:rsidRDefault="00176215">
      <w:pPr>
        <w:rPr>
          <w:rFonts w:cstheme="minorHAnsi"/>
        </w:rPr>
      </w:pPr>
      <w:r w:rsidRPr="001B2706">
        <w:rPr>
          <w:rFonts w:cstheme="minorHAnsi"/>
        </w:rPr>
        <w:t xml:space="preserve">The results of collectable data may identify a researchable area. The main </w:t>
      </w:r>
      <w:r w:rsidR="00424CE5" w:rsidRPr="001B2706">
        <w:rPr>
          <w:rFonts w:cstheme="minorHAnsi"/>
        </w:rPr>
        <w:t>features are</w:t>
      </w:r>
      <w:r w:rsidRPr="001B2706">
        <w:rPr>
          <w:rFonts w:cstheme="minorHAnsi"/>
        </w:rPr>
        <w:t xml:space="preserve"> that such data may be routinely available. An example of this could be an examination of spreadsheets holding pay figures that highlights discrepancies in similar role holders maybe in reward or gender. Other data may have been gathered purposefully but gives insight into an area that needs more examination. An example of this could be an analysis of sickness records gives insight into a rising problem with work related stress. </w:t>
      </w:r>
    </w:p>
    <w:p w14:paraId="12602394" w14:textId="77777777" w:rsidR="0069412B" w:rsidRPr="001B2706" w:rsidRDefault="0069412B">
      <w:pPr>
        <w:rPr>
          <w:rFonts w:cstheme="minorHAnsi"/>
        </w:rPr>
      </w:pPr>
    </w:p>
    <w:p w14:paraId="0D41AD3A" w14:textId="77777777" w:rsidR="0069412B" w:rsidRPr="001B2706" w:rsidRDefault="0069412B">
      <w:pPr>
        <w:rPr>
          <w:rFonts w:cstheme="minorHAnsi"/>
          <w:b/>
        </w:rPr>
      </w:pPr>
      <w:r w:rsidRPr="001B2706">
        <w:rPr>
          <w:rFonts w:cstheme="minorHAnsi"/>
          <w:b/>
        </w:rPr>
        <w:t>Bibliography</w:t>
      </w:r>
    </w:p>
    <w:p w14:paraId="2B9F2FFC" w14:textId="77777777" w:rsidR="0069412B" w:rsidRPr="001B2706" w:rsidRDefault="0069412B">
      <w:pPr>
        <w:rPr>
          <w:rFonts w:cstheme="minorHAnsi"/>
        </w:rPr>
      </w:pPr>
      <w:r w:rsidRPr="001B2706">
        <w:rPr>
          <w:rFonts w:cstheme="minorHAnsi"/>
        </w:rPr>
        <w:t>Anderson, V (2013) Research Methods in Human Resource Management</w:t>
      </w:r>
    </w:p>
    <w:p w14:paraId="1500ACF1" w14:textId="77777777" w:rsidR="0069412B" w:rsidRPr="001B2706" w:rsidRDefault="0069412B">
      <w:pPr>
        <w:rPr>
          <w:rFonts w:cstheme="minorHAnsi"/>
        </w:rPr>
      </w:pPr>
      <w:r w:rsidRPr="001B2706">
        <w:rPr>
          <w:rFonts w:cstheme="minorHAnsi"/>
        </w:rPr>
        <w:t>Bryman, A and Bell, E (2015) Business Research Methods</w:t>
      </w:r>
    </w:p>
    <w:p w14:paraId="55F75D96" w14:textId="77777777" w:rsidR="00F521D1" w:rsidRPr="001B2706" w:rsidRDefault="00F521D1">
      <w:pPr>
        <w:rPr>
          <w:rFonts w:cstheme="minorHAnsi"/>
        </w:rPr>
      </w:pPr>
      <w:r w:rsidRPr="001B2706">
        <w:rPr>
          <w:rFonts w:cstheme="minorHAnsi"/>
        </w:rPr>
        <w:t>Horn, R (2012) Researching and Writing Dissertations. A Complete Guide for Business and Management Students</w:t>
      </w:r>
    </w:p>
    <w:p w14:paraId="0DCE1AA3" w14:textId="77777777" w:rsidR="00877B42" w:rsidRPr="001B2706" w:rsidRDefault="00877B42">
      <w:pPr>
        <w:rPr>
          <w:rFonts w:cstheme="minorHAnsi"/>
        </w:rPr>
      </w:pPr>
      <w:r w:rsidRPr="001B2706">
        <w:rPr>
          <w:rFonts w:cstheme="minorHAnsi"/>
        </w:rPr>
        <w:t>Saunders, Thornhill, Lewis (2018) Research Methods for Business Students</w:t>
      </w:r>
    </w:p>
    <w:sectPr w:rsidR="00877B42" w:rsidRPr="001B2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7D8"/>
    <w:rsid w:val="00016A36"/>
    <w:rsid w:val="00040A08"/>
    <w:rsid w:val="00176215"/>
    <w:rsid w:val="001B2706"/>
    <w:rsid w:val="002043F0"/>
    <w:rsid w:val="0021418D"/>
    <w:rsid w:val="00236E8C"/>
    <w:rsid w:val="002E4F2D"/>
    <w:rsid w:val="002E69E0"/>
    <w:rsid w:val="00387AC7"/>
    <w:rsid w:val="00392CB7"/>
    <w:rsid w:val="00424CE5"/>
    <w:rsid w:val="004A0682"/>
    <w:rsid w:val="004D58DC"/>
    <w:rsid w:val="004F1DF0"/>
    <w:rsid w:val="005C0CEE"/>
    <w:rsid w:val="005E0EE0"/>
    <w:rsid w:val="0069412B"/>
    <w:rsid w:val="007859BC"/>
    <w:rsid w:val="007C2294"/>
    <w:rsid w:val="007C43E2"/>
    <w:rsid w:val="008231E3"/>
    <w:rsid w:val="0082580C"/>
    <w:rsid w:val="0082634B"/>
    <w:rsid w:val="00877B42"/>
    <w:rsid w:val="008C4976"/>
    <w:rsid w:val="009615A4"/>
    <w:rsid w:val="009A5FE1"/>
    <w:rsid w:val="009F7115"/>
    <w:rsid w:val="00A12F69"/>
    <w:rsid w:val="00A67271"/>
    <w:rsid w:val="00AB67D8"/>
    <w:rsid w:val="00B511E9"/>
    <w:rsid w:val="00B945DC"/>
    <w:rsid w:val="00BC5793"/>
    <w:rsid w:val="00C85C59"/>
    <w:rsid w:val="00C96C98"/>
    <w:rsid w:val="00CE4910"/>
    <w:rsid w:val="00D42300"/>
    <w:rsid w:val="00D42BA4"/>
    <w:rsid w:val="00D65A72"/>
    <w:rsid w:val="00E01B20"/>
    <w:rsid w:val="00F52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718C"/>
  <w15:docId w15:val="{E49C03BA-234D-1446-B9BF-8226FB19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1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And13</b:Tag>
    <b:SourceType>BookSection</b:SourceType>
    <b:Guid>{87550139-FABA-42AE-A784-7153725240F4}</b:Guid>
    <b:Author>
      <b:Author>
        <b:NameList>
          <b:Person>
            <b:Last>Anderson</b:Last>
          </b:Person>
        </b:NameList>
      </b:Author>
    </b:Author>
    <b:BookTitle>Research Methods in Human Resource Management</b:BookTitle>
    <b:Year>2013</b:Year>
    <b:City>London</b:City>
    <b:Publisher>CIPD</b:Publisher>
    <b:RefOrder>2</b:RefOrder>
  </b:Source>
  <b:Source>
    <b:Tag>Bry15</b:Tag>
    <b:SourceType>BookSection</b:SourceType>
    <b:Guid>{D4E06E2C-243B-4188-9378-E703D69E8C15}</b:Guid>
    <b:Author>
      <b:Author>
        <b:NameList>
          <b:Person>
            <b:Last>Bell</b:Last>
            <b:First>Bryman</b:First>
            <b:Middle>and</b:Middle>
          </b:Person>
        </b:NameList>
      </b:Author>
    </b:Author>
    <b:BookTitle>Business Research Methods</b:BookTitle>
    <b:Year>2015</b:Year>
    <b:City>Oxford</b:City>
    <b:Publisher>Oxford University Press</b:Publisher>
    <b:RefOrder>3</b:RefOrder>
  </b:Source>
  <b:Source>
    <b:Tag>Hor12</b:Tag>
    <b:SourceType>BookSection</b:SourceType>
    <b:Guid>{565150A2-698A-44A4-A6A8-9FF17074AECE}</b:Guid>
    <b:Author>
      <b:Author>
        <b:NameList>
          <b:Person>
            <b:Last>Horn</b:Last>
          </b:Person>
        </b:NameList>
      </b:Author>
    </b:Author>
    <b:BookTitle>Researching and Writing Dissertations</b:BookTitle>
    <b:Year>2012</b:Year>
    <b:City>London</b:City>
    <b:Publisher>CIPD</b:Publisher>
    <b:RefOrder>1</b:RefOrder>
  </b:Source>
  <b:Source>
    <b:Tag>Sau18</b:Tag>
    <b:SourceType>BookSection</b:SourceType>
    <b:Guid>{886E8F0C-F9D1-44FD-9215-034181A7E904}</b:Guid>
    <b:Author>
      <b:Author>
        <b:NameList>
          <b:Person>
            <b:Last>Lewis</b:Last>
            <b:First>Thornhill</b:First>
            <b:Middle>Saunders</b:Middle>
          </b:Person>
        </b:NameList>
      </b:Author>
    </b:Author>
    <b:BookTitle>Research Methods for Business Students</b:BookTitle>
    <b:Year>2018</b:Year>
    <b:Publisher>Pearson</b:Publisher>
    <b:RefOrder>4</b:RefOrder>
  </b:Source>
</b:Sources>
</file>

<file path=customXml/itemProps1.xml><?xml version="1.0" encoding="utf-8"?>
<ds:datastoreItem xmlns:ds="http://schemas.openxmlformats.org/officeDocument/2006/customXml" ds:itemID="{3DC77205-0B74-4709-A0E1-973863563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869</Words>
  <Characters>4882</Characters>
  <Application>Microsoft Office Word</Application>
  <DocSecurity>0</DocSecurity>
  <Lines>89</Lines>
  <Paragraphs>28</Paragraphs>
  <ScaleCrop>false</ScaleCrop>
  <HeadingPairs>
    <vt:vector size="2" baseType="variant">
      <vt:variant>
        <vt:lpstr>Title</vt:lpstr>
      </vt:variant>
      <vt:variant>
        <vt:i4>1</vt:i4>
      </vt:variant>
    </vt:vector>
  </HeadingPairs>
  <TitlesOfParts>
    <vt:vector size="1" baseType="lpstr">
      <vt:lpstr/>
    </vt:vector>
  </TitlesOfParts>
  <Manager/>
  <Company>Microsoft</Company>
  <LinksUpToDate>false</LinksUpToDate>
  <CharactersWithSpaces>5740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 (2005306)</cp:lastModifiedBy>
  <cp:revision>4</cp:revision>
  <dcterms:created xsi:type="dcterms:W3CDTF">2020-10-16T14:41:00Z</dcterms:created>
  <dcterms:modified xsi:type="dcterms:W3CDTF">2020-10-16T15:01:00Z</dcterms:modified>
  <cp:category/>
</cp:coreProperties>
</file>