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C94C8" w14:textId="380F4518" w:rsidR="0015355B" w:rsidRPr="0015355B" w:rsidRDefault="0015355B" w:rsidP="0015355B">
      <w:pPr>
        <w:rPr>
          <w:rFonts w:ascii="Book Antiqua" w:hAnsi="Book Antiqua"/>
          <w:sz w:val="52"/>
          <w:szCs w:val="52"/>
        </w:rPr>
      </w:pPr>
      <w:r w:rsidRPr="0015355B">
        <w:rPr>
          <w:rFonts w:ascii="Book Antiqua" w:hAnsi="Book Antiqua"/>
          <w:sz w:val="52"/>
          <w:szCs w:val="52"/>
        </w:rPr>
        <w:t>Criminal L</w:t>
      </w:r>
      <w:r w:rsidRPr="0015355B">
        <w:rPr>
          <w:rFonts w:ascii="Book Antiqua" w:hAnsi="Book Antiqua"/>
          <w:sz w:val="52"/>
          <w:szCs w:val="52"/>
        </w:rPr>
        <w:t xml:space="preserve">aw </w:t>
      </w:r>
      <w:r w:rsidRPr="0015355B">
        <w:rPr>
          <w:rFonts w:ascii="Book Antiqua" w:hAnsi="Book Antiqua"/>
          <w:sz w:val="52"/>
          <w:szCs w:val="52"/>
        </w:rPr>
        <w:t>(BMLW4000)</w:t>
      </w:r>
    </w:p>
    <w:p w14:paraId="3D23F70C" w14:textId="5D376857" w:rsidR="004614E4" w:rsidRDefault="0015355B" w:rsidP="0015355B">
      <w:pPr>
        <w:rPr>
          <w:rFonts w:ascii="Book Antiqua" w:hAnsi="Book Antiqua"/>
          <w:sz w:val="52"/>
          <w:szCs w:val="52"/>
        </w:rPr>
      </w:pPr>
      <w:r w:rsidRPr="0015355B">
        <w:rPr>
          <w:rFonts w:ascii="Book Antiqua" w:hAnsi="Book Antiqua"/>
          <w:sz w:val="52"/>
          <w:szCs w:val="52"/>
        </w:rPr>
        <w:t>University: Trinity Saint David</w:t>
      </w:r>
    </w:p>
    <w:p w14:paraId="31AABEA1" w14:textId="416FE007" w:rsidR="0015355B" w:rsidRDefault="0015355B" w:rsidP="0015355B">
      <w:pPr>
        <w:rPr>
          <w:rFonts w:ascii="Book Antiqua" w:hAnsi="Book Antiqua"/>
          <w:sz w:val="32"/>
          <w:szCs w:val="32"/>
        </w:rPr>
      </w:pPr>
      <w:r w:rsidRPr="0015355B">
        <w:rPr>
          <w:rFonts w:ascii="Book Antiqua" w:hAnsi="Book Antiqua"/>
          <w:sz w:val="32"/>
          <w:szCs w:val="32"/>
        </w:rPr>
        <w:t>Answer</w:t>
      </w:r>
    </w:p>
    <w:p w14:paraId="7BF23F43" w14:textId="76ECCE28" w:rsidR="00D37266" w:rsidRPr="00D37266" w:rsidRDefault="00D37266" w:rsidP="0015355B">
      <w:pPr>
        <w:rPr>
          <w:rFonts w:ascii="Book Antiqua" w:hAnsi="Book Antiqua"/>
          <w:sz w:val="32"/>
          <w:szCs w:val="32"/>
          <w:u w:val="single"/>
        </w:rPr>
      </w:pPr>
      <w:r w:rsidRPr="00D37266">
        <w:rPr>
          <w:rFonts w:ascii="Book Antiqua" w:hAnsi="Book Antiqua"/>
          <w:sz w:val="32"/>
          <w:szCs w:val="32"/>
          <w:u w:val="single"/>
        </w:rPr>
        <w:t xml:space="preserve">Introduction </w:t>
      </w:r>
    </w:p>
    <w:p w14:paraId="38FC9603" w14:textId="1CE66CCD" w:rsidR="0015355B" w:rsidRDefault="00D37266" w:rsidP="0015355B">
      <w:pPr>
        <w:rPr>
          <w:rFonts w:ascii="Book Antiqua" w:hAnsi="Book Antiqua"/>
          <w:sz w:val="28"/>
          <w:szCs w:val="28"/>
        </w:rPr>
      </w:pPr>
      <w:r>
        <w:rPr>
          <w:rFonts w:ascii="Book Antiqua" w:hAnsi="Book Antiqua"/>
          <w:sz w:val="28"/>
          <w:szCs w:val="28"/>
        </w:rPr>
        <w:t xml:space="preserve">Firstly, what is </w:t>
      </w:r>
      <w:r w:rsidR="00AB2236">
        <w:rPr>
          <w:rFonts w:ascii="Book Antiqua" w:hAnsi="Book Antiqua"/>
          <w:sz w:val="28"/>
          <w:szCs w:val="28"/>
        </w:rPr>
        <w:t xml:space="preserve">the meaning of </w:t>
      </w:r>
      <w:r>
        <w:rPr>
          <w:rFonts w:ascii="Book Antiqua" w:hAnsi="Book Antiqua"/>
          <w:sz w:val="28"/>
          <w:szCs w:val="28"/>
        </w:rPr>
        <w:t xml:space="preserve">criminal liability? This is defined as the legal responsibility </w:t>
      </w:r>
      <w:r w:rsidR="007E627B">
        <w:rPr>
          <w:rFonts w:ascii="Book Antiqua" w:hAnsi="Book Antiqua"/>
          <w:sz w:val="28"/>
          <w:szCs w:val="28"/>
        </w:rPr>
        <w:t>of an</w:t>
      </w:r>
      <w:r>
        <w:rPr>
          <w:rFonts w:ascii="Book Antiqua" w:hAnsi="Book Antiqua"/>
          <w:sz w:val="28"/>
          <w:szCs w:val="28"/>
        </w:rPr>
        <w:t xml:space="preserve"> individual</w:t>
      </w:r>
      <w:r w:rsidR="00AB2236">
        <w:rPr>
          <w:rFonts w:ascii="Book Antiqua" w:hAnsi="Book Antiqua"/>
          <w:sz w:val="28"/>
          <w:szCs w:val="28"/>
        </w:rPr>
        <w:t xml:space="preserve"> in which the use of </w:t>
      </w:r>
      <w:r>
        <w:rPr>
          <w:rFonts w:ascii="Book Antiqua" w:hAnsi="Book Antiqua"/>
          <w:sz w:val="28"/>
          <w:szCs w:val="28"/>
        </w:rPr>
        <w:t xml:space="preserve">bad decisions </w:t>
      </w:r>
      <w:r w:rsidR="00AB2236">
        <w:rPr>
          <w:rFonts w:ascii="Book Antiqua" w:hAnsi="Book Antiqua"/>
          <w:sz w:val="28"/>
          <w:szCs w:val="28"/>
        </w:rPr>
        <w:t>results</w:t>
      </w:r>
      <w:r>
        <w:rPr>
          <w:rFonts w:ascii="Book Antiqua" w:hAnsi="Book Antiqua"/>
          <w:sz w:val="28"/>
          <w:szCs w:val="28"/>
        </w:rPr>
        <w:t xml:space="preserve"> in breaking the law.</w:t>
      </w:r>
    </w:p>
    <w:p w14:paraId="4EE8B8F5" w14:textId="5F2FDBF2" w:rsidR="006A6B74" w:rsidRDefault="006A6B74" w:rsidP="0015355B">
      <w:pPr>
        <w:rPr>
          <w:rFonts w:ascii="Book Antiqua" w:hAnsi="Book Antiqua"/>
          <w:sz w:val="28"/>
          <w:szCs w:val="28"/>
        </w:rPr>
      </w:pPr>
      <w:r>
        <w:rPr>
          <w:rFonts w:ascii="Book Antiqua" w:hAnsi="Book Antiqua"/>
          <w:sz w:val="28"/>
          <w:szCs w:val="28"/>
        </w:rPr>
        <w:t>And in various cases (not being all), criminal liability hinges on two elements; one being the Actus Rues (the actual act or omission that violated the law) and the Mens Rea, which is the guilty state of mind of an individual to intentionally commit a crime.</w:t>
      </w:r>
    </w:p>
    <w:p w14:paraId="17B69679" w14:textId="77777777" w:rsidR="006A6B74" w:rsidRPr="00D37266" w:rsidRDefault="006A6B74" w:rsidP="0015355B">
      <w:pPr>
        <w:rPr>
          <w:rFonts w:ascii="Book Antiqua" w:hAnsi="Book Antiqua"/>
          <w:sz w:val="28"/>
          <w:szCs w:val="28"/>
        </w:rPr>
      </w:pPr>
    </w:p>
    <w:p w14:paraId="27B8A409" w14:textId="6EE2FB01" w:rsidR="007E627B" w:rsidRDefault="00AB2236" w:rsidP="0015355B">
      <w:pPr>
        <w:rPr>
          <w:rFonts w:ascii="Book Antiqua" w:hAnsi="Book Antiqua"/>
          <w:sz w:val="28"/>
          <w:szCs w:val="28"/>
        </w:rPr>
      </w:pPr>
      <w:r>
        <w:rPr>
          <w:rFonts w:ascii="Book Antiqua" w:hAnsi="Book Antiqua"/>
          <w:sz w:val="28"/>
          <w:szCs w:val="28"/>
        </w:rPr>
        <w:t xml:space="preserve">Considering both Paula &amp; </w:t>
      </w:r>
      <w:r w:rsidR="007E627B">
        <w:rPr>
          <w:rFonts w:ascii="Book Antiqua" w:hAnsi="Book Antiqua"/>
          <w:sz w:val="28"/>
          <w:szCs w:val="28"/>
        </w:rPr>
        <w:t>Harriet’s</w:t>
      </w:r>
      <w:r>
        <w:rPr>
          <w:rFonts w:ascii="Book Antiqua" w:hAnsi="Book Antiqua"/>
          <w:sz w:val="28"/>
          <w:szCs w:val="28"/>
        </w:rPr>
        <w:t xml:space="preserve"> scenario and their potential criminal liability</w:t>
      </w:r>
      <w:r w:rsidR="00FB6BDB">
        <w:rPr>
          <w:rFonts w:ascii="Book Antiqua" w:hAnsi="Book Antiqua"/>
          <w:sz w:val="28"/>
          <w:szCs w:val="28"/>
        </w:rPr>
        <w:t>,</w:t>
      </w:r>
      <w:r w:rsidR="007E627B">
        <w:rPr>
          <w:rFonts w:ascii="Book Antiqua" w:hAnsi="Book Antiqua"/>
          <w:sz w:val="28"/>
          <w:szCs w:val="28"/>
        </w:rPr>
        <w:t xml:space="preserve"> the best manner to solve the numerous issues raised, would be to move through each part</w:t>
      </w:r>
      <w:r w:rsidR="00FB6BDB">
        <w:rPr>
          <w:rFonts w:ascii="Book Antiqua" w:hAnsi="Book Antiqua"/>
          <w:sz w:val="28"/>
          <w:szCs w:val="28"/>
        </w:rPr>
        <w:t xml:space="preserve"> </w:t>
      </w:r>
      <w:r w:rsidR="007E627B">
        <w:rPr>
          <w:rFonts w:ascii="Book Antiqua" w:hAnsi="Book Antiqua"/>
          <w:sz w:val="28"/>
          <w:szCs w:val="28"/>
        </w:rPr>
        <w:t xml:space="preserve">chronologically while stating their </w:t>
      </w:r>
      <w:r w:rsidR="00293B34">
        <w:rPr>
          <w:rFonts w:ascii="Book Antiqua" w:hAnsi="Book Antiqua"/>
          <w:sz w:val="28"/>
          <w:szCs w:val="28"/>
        </w:rPr>
        <w:t>defence</w:t>
      </w:r>
      <w:r w:rsidR="007E627B">
        <w:rPr>
          <w:rFonts w:ascii="Book Antiqua" w:hAnsi="Book Antiqua"/>
          <w:sz w:val="28"/>
          <w:szCs w:val="28"/>
        </w:rPr>
        <w:t xml:space="preserve">. </w:t>
      </w:r>
    </w:p>
    <w:p w14:paraId="617D6F59" w14:textId="77777777" w:rsidR="00293B34" w:rsidRDefault="00293B34" w:rsidP="0015355B">
      <w:pPr>
        <w:rPr>
          <w:rFonts w:ascii="Book Antiqua" w:hAnsi="Book Antiqua"/>
          <w:sz w:val="28"/>
          <w:szCs w:val="28"/>
        </w:rPr>
      </w:pPr>
    </w:p>
    <w:p w14:paraId="5E4730ED" w14:textId="02B6C269" w:rsidR="007A1727" w:rsidRDefault="007E627B" w:rsidP="0015355B">
      <w:pPr>
        <w:rPr>
          <w:rFonts w:ascii="Book Antiqua" w:hAnsi="Book Antiqua"/>
          <w:sz w:val="28"/>
          <w:szCs w:val="28"/>
        </w:rPr>
      </w:pPr>
      <w:r>
        <w:rPr>
          <w:rFonts w:ascii="Book Antiqua" w:hAnsi="Book Antiqua"/>
          <w:sz w:val="28"/>
          <w:szCs w:val="28"/>
        </w:rPr>
        <w:t xml:space="preserve">The first matter to be considered is </w:t>
      </w:r>
      <w:r w:rsidR="003E76C1">
        <w:rPr>
          <w:rFonts w:ascii="Book Antiqua" w:hAnsi="Book Antiqua"/>
          <w:sz w:val="28"/>
          <w:szCs w:val="28"/>
        </w:rPr>
        <w:t>Paula’s</w:t>
      </w:r>
      <w:r w:rsidR="00293B34">
        <w:rPr>
          <w:rFonts w:ascii="Book Antiqua" w:hAnsi="Book Antiqua"/>
          <w:sz w:val="28"/>
          <w:szCs w:val="28"/>
        </w:rPr>
        <w:t xml:space="preserve"> behaviour </w:t>
      </w:r>
      <w:r w:rsidR="003E76C1">
        <w:rPr>
          <w:rFonts w:ascii="Book Antiqua" w:hAnsi="Book Antiqua"/>
          <w:sz w:val="28"/>
          <w:szCs w:val="28"/>
        </w:rPr>
        <w:t>when Christine</w:t>
      </w:r>
      <w:r w:rsidR="00293B34">
        <w:rPr>
          <w:rFonts w:ascii="Book Antiqua" w:hAnsi="Book Antiqua"/>
          <w:sz w:val="28"/>
          <w:szCs w:val="28"/>
        </w:rPr>
        <w:t xml:space="preserve"> husband bought her </w:t>
      </w:r>
      <w:r w:rsidR="003E76C1">
        <w:rPr>
          <w:rFonts w:ascii="Book Antiqua" w:hAnsi="Book Antiqua"/>
          <w:sz w:val="28"/>
          <w:szCs w:val="28"/>
        </w:rPr>
        <w:t>an</w:t>
      </w:r>
      <w:r w:rsidR="00293B34">
        <w:rPr>
          <w:rFonts w:ascii="Book Antiqua" w:hAnsi="Book Antiqua"/>
          <w:sz w:val="28"/>
          <w:szCs w:val="28"/>
        </w:rPr>
        <w:t xml:space="preserve"> expensive gift.</w:t>
      </w:r>
      <w:r w:rsidR="003E76C1">
        <w:rPr>
          <w:rFonts w:ascii="Book Antiqua" w:hAnsi="Book Antiqua"/>
          <w:sz w:val="28"/>
          <w:szCs w:val="28"/>
        </w:rPr>
        <w:t xml:space="preserve"> </w:t>
      </w:r>
      <w:r w:rsidR="00FB6BDB">
        <w:rPr>
          <w:rFonts w:ascii="Book Antiqua" w:hAnsi="Book Antiqua"/>
          <w:sz w:val="28"/>
          <w:szCs w:val="28"/>
        </w:rPr>
        <w:t>Paula’s</w:t>
      </w:r>
      <w:r w:rsidR="003E76C1">
        <w:rPr>
          <w:rFonts w:ascii="Book Antiqua" w:hAnsi="Book Antiqua"/>
          <w:sz w:val="28"/>
          <w:szCs w:val="28"/>
        </w:rPr>
        <w:t xml:space="preserve"> clear intention was theft as she waited for nobody to be there before </w:t>
      </w:r>
      <w:r w:rsidR="007A1727">
        <w:rPr>
          <w:rFonts w:ascii="Book Antiqua" w:hAnsi="Book Antiqua"/>
          <w:sz w:val="28"/>
          <w:szCs w:val="28"/>
        </w:rPr>
        <w:t xml:space="preserve">committing the act </w:t>
      </w:r>
      <w:r w:rsidR="00FB6BDB">
        <w:rPr>
          <w:rFonts w:ascii="Book Antiqua" w:hAnsi="Book Antiqua"/>
          <w:sz w:val="28"/>
          <w:szCs w:val="28"/>
        </w:rPr>
        <w:t xml:space="preserve">showing a sign of mischief knowing what she is doing isn’t socially acceptable and is wrong. She continued to </w:t>
      </w:r>
      <w:r w:rsidR="00E8701D">
        <w:rPr>
          <w:rFonts w:ascii="Book Antiqua" w:hAnsi="Book Antiqua"/>
          <w:sz w:val="28"/>
          <w:szCs w:val="28"/>
        </w:rPr>
        <w:t>place Christine</w:t>
      </w:r>
      <w:r w:rsidR="003E76C1">
        <w:rPr>
          <w:rFonts w:ascii="Book Antiqua" w:hAnsi="Book Antiqua"/>
          <w:sz w:val="28"/>
          <w:szCs w:val="28"/>
        </w:rPr>
        <w:t xml:space="preserve"> Birthday gift </w:t>
      </w:r>
      <w:r w:rsidR="007A1727">
        <w:rPr>
          <w:rFonts w:ascii="Book Antiqua" w:hAnsi="Book Antiqua"/>
          <w:sz w:val="28"/>
          <w:szCs w:val="28"/>
        </w:rPr>
        <w:t>(handbag</w:t>
      </w:r>
      <w:r w:rsidR="003E76C1">
        <w:rPr>
          <w:rFonts w:ascii="Book Antiqua" w:hAnsi="Book Antiqua"/>
          <w:sz w:val="28"/>
          <w:szCs w:val="28"/>
        </w:rPr>
        <w:t>) underneath her own vehicle</w:t>
      </w:r>
      <w:r w:rsidR="007A1727">
        <w:rPr>
          <w:rFonts w:ascii="Book Antiqua" w:hAnsi="Book Antiqua"/>
          <w:sz w:val="28"/>
          <w:szCs w:val="28"/>
        </w:rPr>
        <w:t>.</w:t>
      </w:r>
    </w:p>
    <w:p w14:paraId="35A64117" w14:textId="7ED7B707" w:rsidR="00FB6BDB" w:rsidRDefault="007A1727" w:rsidP="0015355B">
      <w:pPr>
        <w:rPr>
          <w:rFonts w:ascii="Book Antiqua" w:hAnsi="Book Antiqua"/>
          <w:sz w:val="28"/>
          <w:szCs w:val="28"/>
        </w:rPr>
      </w:pPr>
      <w:r>
        <w:rPr>
          <w:rFonts w:ascii="Book Antiqua" w:hAnsi="Book Antiqua"/>
          <w:sz w:val="28"/>
          <w:szCs w:val="28"/>
        </w:rPr>
        <w:t xml:space="preserve">Under </w:t>
      </w:r>
      <w:r w:rsidR="003E76C1">
        <w:rPr>
          <w:rFonts w:ascii="Book Antiqua" w:hAnsi="Book Antiqua"/>
          <w:sz w:val="28"/>
          <w:szCs w:val="28"/>
        </w:rPr>
        <w:t xml:space="preserve">section 1 of the Criminal Damage Act 1971 </w:t>
      </w:r>
      <w:r>
        <w:rPr>
          <w:rFonts w:ascii="Book Antiqua" w:hAnsi="Book Antiqua"/>
          <w:sz w:val="28"/>
          <w:szCs w:val="28"/>
        </w:rPr>
        <w:t xml:space="preserve">provides that it is an offence to, without lawful excuse, to intend or be reckless with another individual property whether the property will be damaged or not. To </w:t>
      </w:r>
      <w:r w:rsidR="00E8701D">
        <w:rPr>
          <w:rFonts w:ascii="Book Antiqua" w:hAnsi="Book Antiqua"/>
          <w:sz w:val="28"/>
          <w:szCs w:val="28"/>
        </w:rPr>
        <w:t>emphasize</w:t>
      </w:r>
      <w:r>
        <w:rPr>
          <w:rFonts w:ascii="Book Antiqua" w:hAnsi="Book Antiqua"/>
          <w:sz w:val="28"/>
          <w:szCs w:val="28"/>
        </w:rPr>
        <w:t xml:space="preserve"> the element of the offence </w:t>
      </w:r>
      <w:r w:rsidR="005E3D93">
        <w:rPr>
          <w:rFonts w:ascii="Book Antiqua" w:hAnsi="Book Antiqua"/>
          <w:sz w:val="28"/>
          <w:szCs w:val="28"/>
        </w:rPr>
        <w:t>will be review</w:t>
      </w:r>
      <w:r w:rsidR="00FB6BDB">
        <w:rPr>
          <w:rFonts w:ascii="Book Antiqua" w:hAnsi="Book Antiqua"/>
          <w:sz w:val="28"/>
          <w:szCs w:val="28"/>
        </w:rPr>
        <w:t xml:space="preserve"> </w:t>
      </w:r>
      <w:r w:rsidR="006A6B74">
        <w:rPr>
          <w:rFonts w:ascii="Book Antiqua" w:hAnsi="Book Antiqua"/>
          <w:sz w:val="28"/>
          <w:szCs w:val="28"/>
        </w:rPr>
        <w:t>Paula’s</w:t>
      </w:r>
      <w:r w:rsidR="00FB6BDB">
        <w:rPr>
          <w:rFonts w:ascii="Book Antiqua" w:hAnsi="Book Antiqua"/>
          <w:sz w:val="28"/>
          <w:szCs w:val="28"/>
        </w:rPr>
        <w:t xml:space="preserve"> actions </w:t>
      </w:r>
      <w:r w:rsidR="00E8701D">
        <w:rPr>
          <w:rFonts w:ascii="Book Antiqua" w:hAnsi="Book Antiqua"/>
          <w:sz w:val="28"/>
          <w:szCs w:val="28"/>
        </w:rPr>
        <w:t xml:space="preserve">causing the actus reus of an attempt to be more than preparatory or a coincidence. This is where the jealousy will be used as a form to show that it has been a long fuel of envy on her behalf only as Christine didn’t hesitate to invite her to the birthday party showing </w:t>
      </w:r>
      <w:r w:rsidR="006A6B74">
        <w:rPr>
          <w:rFonts w:ascii="Book Antiqua" w:hAnsi="Book Antiqua"/>
          <w:sz w:val="28"/>
          <w:szCs w:val="28"/>
        </w:rPr>
        <w:t>criminal</w:t>
      </w:r>
      <w:r w:rsidR="00A666E9">
        <w:rPr>
          <w:rFonts w:ascii="Book Antiqua" w:hAnsi="Book Antiqua"/>
          <w:sz w:val="28"/>
          <w:szCs w:val="28"/>
        </w:rPr>
        <w:t xml:space="preserve"> liability, as </w:t>
      </w:r>
      <w:r w:rsidR="00A666E9">
        <w:rPr>
          <w:rFonts w:ascii="Book Antiqua" w:hAnsi="Book Antiqua"/>
          <w:sz w:val="28"/>
          <w:szCs w:val="28"/>
        </w:rPr>
        <w:lastRenderedPageBreak/>
        <w:t xml:space="preserve">prosecutions must prove </w:t>
      </w:r>
      <w:r w:rsidR="009374A5">
        <w:rPr>
          <w:rFonts w:ascii="Book Antiqua" w:hAnsi="Book Antiqua"/>
          <w:sz w:val="28"/>
          <w:szCs w:val="28"/>
        </w:rPr>
        <w:t>“beyond</w:t>
      </w:r>
      <w:r w:rsidR="00A666E9">
        <w:rPr>
          <w:rFonts w:ascii="Book Antiqua" w:hAnsi="Book Antiqua"/>
          <w:sz w:val="28"/>
          <w:szCs w:val="28"/>
        </w:rPr>
        <w:t xml:space="preserve"> a reasonable doubt” that you did not only </w:t>
      </w:r>
      <w:r w:rsidR="009374A5">
        <w:rPr>
          <w:rFonts w:ascii="Book Antiqua" w:hAnsi="Book Antiqua"/>
          <w:sz w:val="28"/>
          <w:szCs w:val="28"/>
        </w:rPr>
        <w:t>commit</w:t>
      </w:r>
      <w:r w:rsidR="00A666E9">
        <w:rPr>
          <w:rFonts w:ascii="Book Antiqua" w:hAnsi="Book Antiqua"/>
          <w:sz w:val="28"/>
          <w:szCs w:val="28"/>
        </w:rPr>
        <w:t xml:space="preserve"> the crime, but you had intentions to do it.</w:t>
      </w:r>
    </w:p>
    <w:p w14:paraId="0CE792B5" w14:textId="27660694" w:rsidR="00F84388" w:rsidRDefault="00A666E9" w:rsidP="0015355B">
      <w:pPr>
        <w:rPr>
          <w:rFonts w:ascii="Book Antiqua" w:hAnsi="Book Antiqua"/>
          <w:sz w:val="28"/>
          <w:szCs w:val="28"/>
        </w:rPr>
      </w:pPr>
      <w:r>
        <w:rPr>
          <w:rFonts w:ascii="Book Antiqua" w:hAnsi="Book Antiqua"/>
          <w:sz w:val="28"/>
          <w:szCs w:val="28"/>
        </w:rPr>
        <w:t>While under police custody for this offence Paula legal time will likely advise</w:t>
      </w:r>
      <w:r w:rsidR="006C389E">
        <w:rPr>
          <w:rFonts w:ascii="Book Antiqua" w:hAnsi="Book Antiqua"/>
          <w:sz w:val="28"/>
          <w:szCs w:val="28"/>
        </w:rPr>
        <w:t xml:space="preserve">d </w:t>
      </w:r>
      <w:r w:rsidRPr="00A666E9">
        <w:rPr>
          <w:rFonts w:ascii="Book Antiqua" w:hAnsi="Book Antiqua"/>
          <w:sz w:val="28"/>
          <w:szCs w:val="28"/>
        </w:rPr>
        <w:t xml:space="preserve">to </w:t>
      </w:r>
      <w:r w:rsidRPr="00A666E9">
        <w:rPr>
          <w:rFonts w:ascii="Book Antiqua" w:hAnsi="Book Antiqua"/>
          <w:sz w:val="28"/>
          <w:szCs w:val="28"/>
        </w:rPr>
        <w:t>plead</w:t>
      </w:r>
      <w:r w:rsidRPr="00A666E9">
        <w:rPr>
          <w:rFonts w:ascii="Book Antiqua" w:hAnsi="Book Antiqua"/>
          <w:sz w:val="28"/>
          <w:szCs w:val="28"/>
        </w:rPr>
        <w:t xml:space="preserve"> guilty as the </w:t>
      </w:r>
      <w:r>
        <w:rPr>
          <w:rFonts w:ascii="Book Antiqua" w:hAnsi="Book Antiqua"/>
          <w:sz w:val="28"/>
          <w:szCs w:val="28"/>
        </w:rPr>
        <w:t>abundance</w:t>
      </w:r>
      <w:r w:rsidRPr="00A666E9">
        <w:rPr>
          <w:rFonts w:ascii="Book Antiqua" w:hAnsi="Book Antiqua"/>
          <w:sz w:val="28"/>
          <w:szCs w:val="28"/>
        </w:rPr>
        <w:t xml:space="preserve"> of evidence against her is a lot</w:t>
      </w:r>
      <w:r>
        <w:rPr>
          <w:rFonts w:ascii="Book Antiqua" w:hAnsi="Book Antiqua"/>
          <w:sz w:val="28"/>
          <w:szCs w:val="28"/>
        </w:rPr>
        <w:t xml:space="preserve"> and the court can prove the actus reus</w:t>
      </w:r>
      <w:r w:rsidR="00625492">
        <w:rPr>
          <w:rFonts w:ascii="Book Antiqua" w:hAnsi="Book Antiqua"/>
          <w:sz w:val="28"/>
          <w:szCs w:val="28"/>
        </w:rPr>
        <w:t xml:space="preserve"> of the theft</w:t>
      </w:r>
      <w:r>
        <w:rPr>
          <w:rFonts w:ascii="Book Antiqua" w:hAnsi="Book Antiqua"/>
          <w:sz w:val="28"/>
          <w:szCs w:val="28"/>
        </w:rPr>
        <w:t>.</w:t>
      </w:r>
      <w:r w:rsidR="006C389E">
        <w:rPr>
          <w:rFonts w:ascii="Book Antiqua" w:hAnsi="Book Antiqua"/>
          <w:sz w:val="28"/>
          <w:szCs w:val="28"/>
        </w:rPr>
        <w:t xml:space="preserve"> </w:t>
      </w:r>
      <w:r w:rsidR="002F7E6E">
        <w:rPr>
          <w:rFonts w:ascii="Book Antiqua" w:hAnsi="Book Antiqua"/>
          <w:sz w:val="28"/>
          <w:szCs w:val="28"/>
        </w:rPr>
        <w:t>The category of this offence is Either way offences in which it will be tried in a Magistrate court &amp; Crown Court.</w:t>
      </w:r>
    </w:p>
    <w:p w14:paraId="539AF5FD" w14:textId="76DBCD17" w:rsidR="006C389E" w:rsidRDefault="006C389E" w:rsidP="0015355B">
      <w:pPr>
        <w:rPr>
          <w:rFonts w:ascii="Book Antiqua" w:hAnsi="Book Antiqua"/>
          <w:sz w:val="28"/>
          <w:szCs w:val="28"/>
        </w:rPr>
      </w:pPr>
      <w:r>
        <w:rPr>
          <w:rFonts w:ascii="Book Antiqua" w:hAnsi="Book Antiqua"/>
          <w:sz w:val="28"/>
          <w:szCs w:val="28"/>
        </w:rPr>
        <w:t xml:space="preserve">Seeing as the Criminal damage act isn’t physical done to the </w:t>
      </w:r>
      <w:r w:rsidR="008F7ED8">
        <w:rPr>
          <w:rFonts w:ascii="Book Antiqua" w:hAnsi="Book Antiqua"/>
          <w:sz w:val="28"/>
          <w:szCs w:val="28"/>
        </w:rPr>
        <w:t>property,</w:t>
      </w:r>
      <w:r>
        <w:rPr>
          <w:rFonts w:ascii="Book Antiqua" w:hAnsi="Book Antiqua"/>
          <w:sz w:val="28"/>
          <w:szCs w:val="28"/>
        </w:rPr>
        <w:t xml:space="preserve"> but the intention is a case statue like this could imply </w:t>
      </w:r>
      <w:r w:rsidR="00FE301D">
        <w:rPr>
          <w:rFonts w:ascii="Book Antiqua" w:hAnsi="Book Antiqua"/>
          <w:sz w:val="28"/>
          <w:szCs w:val="28"/>
        </w:rPr>
        <w:t>the Juvenile</w:t>
      </w:r>
      <w:r>
        <w:rPr>
          <w:rFonts w:ascii="Book Antiqua" w:hAnsi="Book Antiqua"/>
          <w:sz w:val="28"/>
          <w:szCs w:val="28"/>
        </w:rPr>
        <w:t xml:space="preserve"> V R 1978 in which the defendant spat on a police officer’s raincoat, which was easily wiped off; However</w:t>
      </w:r>
      <w:r w:rsidR="00485E5D">
        <w:rPr>
          <w:rFonts w:ascii="Book Antiqua" w:hAnsi="Book Antiqua"/>
          <w:sz w:val="28"/>
          <w:szCs w:val="28"/>
        </w:rPr>
        <w:t>,</w:t>
      </w:r>
      <w:r>
        <w:rPr>
          <w:rFonts w:ascii="Book Antiqua" w:hAnsi="Book Antiqua"/>
          <w:sz w:val="28"/>
          <w:szCs w:val="28"/>
        </w:rPr>
        <w:t xml:space="preserve"> this was held that it didn’t amount to damage within the 1971 Act. Another would be Morphitis V Salmon 1990 whereby </w:t>
      </w:r>
      <w:r w:rsidR="00FE301D">
        <w:rPr>
          <w:rFonts w:ascii="Book Antiqua" w:hAnsi="Book Antiqua"/>
          <w:sz w:val="28"/>
          <w:szCs w:val="28"/>
        </w:rPr>
        <w:t xml:space="preserve">the action of </w:t>
      </w:r>
      <w:r w:rsidR="00485E5D">
        <w:rPr>
          <w:rFonts w:ascii="Book Antiqua" w:hAnsi="Book Antiqua"/>
          <w:sz w:val="28"/>
          <w:szCs w:val="28"/>
        </w:rPr>
        <w:t xml:space="preserve">the </w:t>
      </w:r>
      <w:r w:rsidR="00FE301D">
        <w:rPr>
          <w:rFonts w:ascii="Book Antiqua" w:hAnsi="Book Antiqua"/>
          <w:sz w:val="28"/>
          <w:szCs w:val="28"/>
        </w:rPr>
        <w:t xml:space="preserve">scratch was done to a scaffolding </w:t>
      </w:r>
      <w:r w:rsidR="00485E5D">
        <w:rPr>
          <w:rFonts w:ascii="Book Antiqua" w:hAnsi="Book Antiqua"/>
          <w:sz w:val="28"/>
          <w:szCs w:val="28"/>
        </w:rPr>
        <w:t>pole,</w:t>
      </w:r>
      <w:r w:rsidR="00FE301D">
        <w:rPr>
          <w:rFonts w:ascii="Book Antiqua" w:hAnsi="Book Antiqua"/>
          <w:sz w:val="28"/>
          <w:szCs w:val="28"/>
        </w:rPr>
        <w:t xml:space="preserve"> but it did not affect the value or usefulness and thus the damage had not been proved.</w:t>
      </w:r>
    </w:p>
    <w:p w14:paraId="6957D381" w14:textId="77777777" w:rsidR="005414C3" w:rsidRDefault="005414C3" w:rsidP="0015355B">
      <w:pPr>
        <w:rPr>
          <w:rFonts w:ascii="Book Antiqua" w:hAnsi="Book Antiqua"/>
          <w:sz w:val="28"/>
          <w:szCs w:val="28"/>
        </w:rPr>
      </w:pPr>
    </w:p>
    <w:p w14:paraId="7D4F0D94" w14:textId="0E2BB783" w:rsidR="00FF7678" w:rsidRDefault="00FE301D" w:rsidP="0015355B">
      <w:pPr>
        <w:rPr>
          <w:rFonts w:ascii="Book Antiqua" w:hAnsi="Book Antiqua"/>
          <w:sz w:val="28"/>
          <w:szCs w:val="28"/>
        </w:rPr>
      </w:pPr>
      <w:r>
        <w:rPr>
          <w:rFonts w:ascii="Book Antiqua" w:hAnsi="Book Antiqua"/>
          <w:sz w:val="28"/>
          <w:szCs w:val="28"/>
        </w:rPr>
        <w:t xml:space="preserve">Now considering decision &amp; </w:t>
      </w:r>
      <w:r w:rsidR="00485E5D">
        <w:rPr>
          <w:rFonts w:ascii="Book Antiqua" w:hAnsi="Book Antiqua"/>
          <w:sz w:val="28"/>
          <w:szCs w:val="28"/>
        </w:rPr>
        <w:t>outcome taking to account that the Theft Act defines theft as dishonestly appropriating the property of another with intentions to permanently deprive a person. And in section3 of the Act the Act defines ‘appropriation’ as (a)any assumption or thought of a person to be the rightful owner.</w:t>
      </w:r>
      <w:r w:rsidR="00485E5D" w:rsidRPr="00485E5D">
        <w:t xml:space="preserve"> </w:t>
      </w:r>
      <w:r w:rsidR="00485E5D" w:rsidRPr="00485E5D">
        <w:rPr>
          <w:rFonts w:ascii="Book Antiqua" w:hAnsi="Book Antiqua"/>
          <w:sz w:val="28"/>
          <w:szCs w:val="28"/>
        </w:rPr>
        <w:t>Morris [1983]</w:t>
      </w:r>
      <w:r w:rsidR="00485E5D">
        <w:rPr>
          <w:rFonts w:ascii="Book Antiqua" w:hAnsi="Book Antiqua"/>
          <w:sz w:val="28"/>
          <w:szCs w:val="28"/>
        </w:rPr>
        <w:t xml:space="preserve"> the defendants argued that switching labels on the products and paying a lower price did not amount to appropriation because they still paid but the problem lays in the ‘entitlement of someone else property’</w:t>
      </w:r>
    </w:p>
    <w:p w14:paraId="60360FF8" w14:textId="21B29010" w:rsidR="00FF7678" w:rsidRDefault="00FF7678" w:rsidP="0015355B">
      <w:pPr>
        <w:rPr>
          <w:rFonts w:ascii="Book Antiqua" w:hAnsi="Book Antiqua"/>
          <w:sz w:val="28"/>
          <w:szCs w:val="28"/>
        </w:rPr>
      </w:pPr>
      <w:r w:rsidRPr="00FF7678">
        <w:rPr>
          <w:rFonts w:ascii="Book Antiqua" w:hAnsi="Book Antiqua"/>
          <w:sz w:val="28"/>
          <w:szCs w:val="28"/>
        </w:rPr>
        <w:t>prosecutors might only charge the s.15 offence in such a situation, rather than both the s.1 and s.15 offences.</w:t>
      </w:r>
      <w:r w:rsidR="008F7ED8">
        <w:rPr>
          <w:rFonts w:ascii="Book Antiqua" w:hAnsi="Book Antiqua"/>
          <w:sz w:val="28"/>
          <w:szCs w:val="28"/>
        </w:rPr>
        <w:t xml:space="preserve"> In the United Kingdom the maximum sentence you can be charged is seven years but as this is a </w:t>
      </w:r>
      <w:r w:rsidR="00465FD9">
        <w:rPr>
          <w:rFonts w:ascii="Book Antiqua" w:hAnsi="Book Antiqua"/>
          <w:sz w:val="28"/>
          <w:szCs w:val="28"/>
        </w:rPr>
        <w:t>misdemeanour,</w:t>
      </w:r>
      <w:r w:rsidR="008F7ED8">
        <w:rPr>
          <w:rFonts w:ascii="Book Antiqua" w:hAnsi="Book Antiqua"/>
          <w:sz w:val="28"/>
          <w:szCs w:val="28"/>
        </w:rPr>
        <w:t xml:space="preserve"> I would say Paula will be fined or </w:t>
      </w:r>
      <w:r w:rsidR="000A6F62">
        <w:rPr>
          <w:rFonts w:ascii="Book Antiqua" w:hAnsi="Book Antiqua"/>
          <w:sz w:val="28"/>
          <w:szCs w:val="28"/>
        </w:rPr>
        <w:t>if</w:t>
      </w:r>
      <w:r w:rsidR="008F7ED8">
        <w:rPr>
          <w:rFonts w:ascii="Book Antiqua" w:hAnsi="Book Antiqua"/>
          <w:sz w:val="28"/>
          <w:szCs w:val="28"/>
        </w:rPr>
        <w:t xml:space="preserve"> she does </w:t>
      </w:r>
      <w:r w:rsidR="00367837">
        <w:rPr>
          <w:rFonts w:ascii="Book Antiqua" w:hAnsi="Book Antiqua"/>
          <w:sz w:val="28"/>
          <w:szCs w:val="28"/>
        </w:rPr>
        <w:t>go to</w:t>
      </w:r>
      <w:r w:rsidR="008F7ED8">
        <w:rPr>
          <w:rFonts w:ascii="Book Antiqua" w:hAnsi="Book Antiqua"/>
          <w:sz w:val="28"/>
          <w:szCs w:val="28"/>
        </w:rPr>
        <w:t xml:space="preserve"> </w:t>
      </w:r>
      <w:proofErr w:type="gramStart"/>
      <w:r w:rsidR="008F7ED8">
        <w:rPr>
          <w:rFonts w:ascii="Book Antiqua" w:hAnsi="Book Antiqua"/>
          <w:sz w:val="28"/>
          <w:szCs w:val="28"/>
        </w:rPr>
        <w:t>jail</w:t>
      </w:r>
      <w:proofErr w:type="gramEnd"/>
      <w:r w:rsidR="008F7ED8">
        <w:rPr>
          <w:rFonts w:ascii="Book Antiqua" w:hAnsi="Book Antiqua"/>
          <w:sz w:val="28"/>
          <w:szCs w:val="28"/>
        </w:rPr>
        <w:t xml:space="preserve"> it will be less than a year.</w:t>
      </w:r>
    </w:p>
    <w:p w14:paraId="0F4C69BD" w14:textId="0E16F5AB" w:rsidR="00FF7678" w:rsidRDefault="005414C3" w:rsidP="0015355B">
      <w:pPr>
        <w:rPr>
          <w:rFonts w:ascii="Book Antiqua" w:hAnsi="Book Antiqua"/>
          <w:sz w:val="28"/>
          <w:szCs w:val="28"/>
        </w:rPr>
      </w:pPr>
      <w:r>
        <w:rPr>
          <w:rFonts w:ascii="Book Antiqua" w:hAnsi="Book Antiqua"/>
          <w:sz w:val="28"/>
          <w:szCs w:val="28"/>
        </w:rPr>
        <w:t xml:space="preserve"> But seeing as there was no witness and </w:t>
      </w:r>
      <w:r w:rsidR="005620F7">
        <w:rPr>
          <w:rFonts w:ascii="Book Antiqua" w:hAnsi="Book Antiqua"/>
          <w:sz w:val="28"/>
          <w:szCs w:val="28"/>
        </w:rPr>
        <w:t xml:space="preserve">no evidence of Paula taking the </w:t>
      </w:r>
      <w:proofErr w:type="gramStart"/>
      <w:r w:rsidR="005620F7">
        <w:rPr>
          <w:rFonts w:ascii="Book Antiqua" w:hAnsi="Book Antiqua"/>
          <w:sz w:val="28"/>
          <w:szCs w:val="28"/>
        </w:rPr>
        <w:t>bag</w:t>
      </w:r>
      <w:proofErr w:type="gramEnd"/>
      <w:r w:rsidR="005620F7">
        <w:rPr>
          <w:rFonts w:ascii="Book Antiqua" w:hAnsi="Book Antiqua"/>
          <w:sz w:val="28"/>
          <w:szCs w:val="28"/>
        </w:rPr>
        <w:t xml:space="preserve"> she might still have the defence of claiming the intent wasn’t to steal but a defence would advice that she return the item, suggest it was unintentional in hopes charges get NFA (no further action).</w:t>
      </w:r>
    </w:p>
    <w:p w14:paraId="53D969F4" w14:textId="56C2A1C3" w:rsidR="00FF7678" w:rsidRDefault="00FF7678" w:rsidP="0015355B">
      <w:pPr>
        <w:rPr>
          <w:rFonts w:ascii="Book Antiqua" w:hAnsi="Book Antiqua"/>
          <w:sz w:val="28"/>
          <w:szCs w:val="28"/>
        </w:rPr>
      </w:pPr>
    </w:p>
    <w:p w14:paraId="6F0FF9FC" w14:textId="57478EA4" w:rsidR="00E04336" w:rsidRDefault="00E04336" w:rsidP="0015355B">
      <w:pPr>
        <w:rPr>
          <w:rFonts w:ascii="Book Antiqua" w:hAnsi="Book Antiqua"/>
          <w:sz w:val="28"/>
          <w:szCs w:val="28"/>
        </w:rPr>
      </w:pPr>
    </w:p>
    <w:p w14:paraId="3BE392EF" w14:textId="77777777" w:rsidR="00FF7678" w:rsidRDefault="00FF7678" w:rsidP="0015355B">
      <w:pPr>
        <w:rPr>
          <w:rFonts w:ascii="Book Antiqua" w:hAnsi="Book Antiqua"/>
          <w:sz w:val="28"/>
          <w:szCs w:val="28"/>
        </w:rPr>
      </w:pPr>
    </w:p>
    <w:p w14:paraId="676286D4" w14:textId="361816B2" w:rsidR="00367837" w:rsidRDefault="000907E4" w:rsidP="0015355B">
      <w:pPr>
        <w:rPr>
          <w:rFonts w:ascii="Book Antiqua" w:hAnsi="Book Antiqua"/>
          <w:sz w:val="28"/>
          <w:szCs w:val="28"/>
        </w:rPr>
      </w:pPr>
      <w:r>
        <w:rPr>
          <w:rFonts w:ascii="Book Antiqua" w:hAnsi="Book Antiqua"/>
          <w:sz w:val="28"/>
          <w:szCs w:val="28"/>
        </w:rPr>
        <w:t>Meanwhile</w:t>
      </w:r>
      <w:r w:rsidR="009374A5">
        <w:rPr>
          <w:rFonts w:ascii="Book Antiqua" w:hAnsi="Book Antiqua"/>
          <w:sz w:val="28"/>
          <w:szCs w:val="28"/>
        </w:rPr>
        <w:t>,</w:t>
      </w:r>
      <w:r>
        <w:rPr>
          <w:rFonts w:ascii="Book Antiqua" w:hAnsi="Book Antiqua"/>
          <w:sz w:val="28"/>
          <w:szCs w:val="28"/>
        </w:rPr>
        <w:t xml:space="preserve"> </w:t>
      </w:r>
      <w:r w:rsidR="000A6F62">
        <w:rPr>
          <w:rFonts w:ascii="Book Antiqua" w:hAnsi="Book Antiqua"/>
          <w:sz w:val="28"/>
          <w:szCs w:val="28"/>
        </w:rPr>
        <w:t>Harriet’s</w:t>
      </w:r>
      <w:r>
        <w:rPr>
          <w:rFonts w:ascii="Book Antiqua" w:hAnsi="Book Antiqua"/>
          <w:sz w:val="28"/>
          <w:szCs w:val="28"/>
        </w:rPr>
        <w:t xml:space="preserve"> case is different as she was a victim </w:t>
      </w:r>
      <w:r w:rsidR="000A6F62">
        <w:rPr>
          <w:rFonts w:ascii="Book Antiqua" w:hAnsi="Book Antiqua"/>
          <w:sz w:val="28"/>
          <w:szCs w:val="28"/>
        </w:rPr>
        <w:t>of</w:t>
      </w:r>
      <w:r>
        <w:rPr>
          <w:rFonts w:ascii="Book Antiqua" w:hAnsi="Book Antiqua"/>
          <w:sz w:val="28"/>
          <w:szCs w:val="28"/>
        </w:rPr>
        <w:t xml:space="preserve"> being spiked by Leo</w:t>
      </w:r>
      <w:r w:rsidR="008F7ED8">
        <w:rPr>
          <w:rFonts w:ascii="Book Antiqua" w:hAnsi="Book Antiqua"/>
          <w:sz w:val="28"/>
          <w:szCs w:val="28"/>
        </w:rPr>
        <w:t xml:space="preserve"> meaning her </w:t>
      </w:r>
      <w:r w:rsidR="00367837">
        <w:rPr>
          <w:rFonts w:ascii="Book Antiqua" w:hAnsi="Book Antiqua"/>
          <w:sz w:val="28"/>
          <w:szCs w:val="28"/>
        </w:rPr>
        <w:t>defence</w:t>
      </w:r>
      <w:r w:rsidR="00465FD9">
        <w:rPr>
          <w:rFonts w:ascii="Book Antiqua" w:hAnsi="Book Antiqua"/>
          <w:sz w:val="28"/>
          <w:szCs w:val="28"/>
        </w:rPr>
        <w:t xml:space="preserve"> </w:t>
      </w:r>
      <w:r w:rsidR="008F7ED8">
        <w:rPr>
          <w:rFonts w:ascii="Book Antiqua" w:hAnsi="Book Antiqua"/>
          <w:sz w:val="28"/>
          <w:szCs w:val="28"/>
        </w:rPr>
        <w:t xml:space="preserve">is straightforward as she only committed those </w:t>
      </w:r>
      <w:r w:rsidR="00465FD9">
        <w:rPr>
          <w:rFonts w:ascii="Book Antiqua" w:hAnsi="Book Antiqua"/>
          <w:sz w:val="28"/>
          <w:szCs w:val="28"/>
        </w:rPr>
        <w:t>offenses</w:t>
      </w:r>
      <w:r w:rsidR="008F7ED8">
        <w:rPr>
          <w:rFonts w:ascii="Book Antiqua" w:hAnsi="Book Antiqua"/>
          <w:sz w:val="28"/>
          <w:szCs w:val="28"/>
        </w:rPr>
        <w:t xml:space="preserve"> under </w:t>
      </w:r>
      <w:r w:rsidR="00465FD9" w:rsidRPr="00465FD9">
        <w:rPr>
          <w:rFonts w:ascii="Book Antiqua" w:hAnsi="Book Antiqua"/>
          <w:sz w:val="28"/>
          <w:szCs w:val="28"/>
        </w:rPr>
        <w:t>hallucinations</w:t>
      </w:r>
      <w:r w:rsidR="000A6F62">
        <w:rPr>
          <w:rFonts w:ascii="Book Antiqua" w:hAnsi="Book Antiqua"/>
          <w:sz w:val="28"/>
          <w:szCs w:val="28"/>
        </w:rPr>
        <w:t xml:space="preserve"> so the men rea of the crime</w:t>
      </w:r>
      <w:r w:rsidR="00367837">
        <w:rPr>
          <w:rFonts w:ascii="Book Antiqua" w:hAnsi="Book Antiqua"/>
          <w:sz w:val="28"/>
          <w:szCs w:val="28"/>
        </w:rPr>
        <w:t xml:space="preserve"> </w:t>
      </w:r>
      <w:r w:rsidR="0028406A">
        <w:rPr>
          <w:rFonts w:ascii="Book Antiqua" w:hAnsi="Book Antiqua"/>
          <w:sz w:val="28"/>
          <w:szCs w:val="28"/>
        </w:rPr>
        <w:t xml:space="preserve">can </w:t>
      </w:r>
      <w:r w:rsidR="000A6F62">
        <w:rPr>
          <w:rFonts w:ascii="Book Antiqua" w:hAnsi="Book Antiqua"/>
          <w:sz w:val="28"/>
          <w:szCs w:val="28"/>
        </w:rPr>
        <w:t>be proven</w:t>
      </w:r>
      <w:r w:rsidR="00253393">
        <w:rPr>
          <w:rFonts w:ascii="Book Antiqua" w:hAnsi="Book Antiqua"/>
          <w:sz w:val="28"/>
          <w:szCs w:val="28"/>
        </w:rPr>
        <w:t>.</w:t>
      </w:r>
      <w:r w:rsidR="00367837">
        <w:rPr>
          <w:rFonts w:ascii="Book Antiqua" w:hAnsi="Book Antiqua"/>
          <w:sz w:val="28"/>
          <w:szCs w:val="28"/>
        </w:rPr>
        <w:t xml:space="preserve"> </w:t>
      </w:r>
      <w:r w:rsidR="00367837" w:rsidRPr="00367837">
        <w:rPr>
          <w:rFonts w:ascii="Book Antiqua" w:hAnsi="Book Antiqua"/>
          <w:sz w:val="28"/>
          <w:szCs w:val="28"/>
        </w:rPr>
        <w:t xml:space="preserve">However, it will be advised that in certain situations exceptions are made like “strict liability” is enforced, meaning that you can be held liable for a crime regardless of your intentions. An example of this is being convicted of selling cigarettes to a minor </w:t>
      </w:r>
      <w:proofErr w:type="gramStart"/>
      <w:r w:rsidR="00367837" w:rsidRPr="00367837">
        <w:rPr>
          <w:rFonts w:ascii="Book Antiqua" w:hAnsi="Book Antiqua"/>
          <w:sz w:val="28"/>
          <w:szCs w:val="28"/>
        </w:rPr>
        <w:t>whether or not</w:t>
      </w:r>
      <w:proofErr w:type="gramEnd"/>
      <w:r w:rsidR="00367837" w:rsidRPr="00367837">
        <w:rPr>
          <w:rFonts w:ascii="Book Antiqua" w:hAnsi="Book Antiqua"/>
          <w:sz w:val="28"/>
          <w:szCs w:val="28"/>
        </w:rPr>
        <w:t xml:space="preserve"> you knew the person’s age.</w:t>
      </w:r>
    </w:p>
    <w:p w14:paraId="7C3064A3" w14:textId="2BB6E0DD" w:rsidR="00A71CE5" w:rsidRDefault="00A71CE5" w:rsidP="0015355B">
      <w:pPr>
        <w:rPr>
          <w:rFonts w:ascii="Book Antiqua" w:hAnsi="Book Antiqua"/>
          <w:sz w:val="28"/>
          <w:szCs w:val="28"/>
        </w:rPr>
      </w:pPr>
      <w:r w:rsidRPr="00A71CE5">
        <w:rPr>
          <w:rFonts w:ascii="Book Antiqua" w:hAnsi="Book Antiqua"/>
          <w:sz w:val="28"/>
          <w:szCs w:val="28"/>
        </w:rPr>
        <w:t xml:space="preserve">Under section 20 of the Offences Against the Person Act 1861, a person commits an offence if they maliciously inflict grievous bodily harm or </w:t>
      </w:r>
      <w:r w:rsidR="00E60719">
        <w:rPr>
          <w:rFonts w:ascii="Book Antiqua" w:hAnsi="Book Antiqua"/>
          <w:sz w:val="28"/>
          <w:szCs w:val="28"/>
        </w:rPr>
        <w:t>wounding</w:t>
      </w:r>
      <w:r w:rsidRPr="00A71CE5">
        <w:rPr>
          <w:rFonts w:ascii="Book Antiqua" w:hAnsi="Book Antiqua"/>
          <w:sz w:val="28"/>
          <w:szCs w:val="28"/>
        </w:rPr>
        <w:t xml:space="preserve"> their victim. Inflicting for these purposes simply means </w:t>
      </w:r>
      <w:proofErr w:type="gramStart"/>
      <w:r w:rsidRPr="00A71CE5">
        <w:rPr>
          <w:rFonts w:ascii="Book Antiqua" w:hAnsi="Book Antiqua"/>
          <w:sz w:val="28"/>
          <w:szCs w:val="28"/>
        </w:rPr>
        <w:t>causing  and</w:t>
      </w:r>
      <w:proofErr w:type="gramEnd"/>
      <w:r w:rsidRPr="00A71CE5">
        <w:rPr>
          <w:rFonts w:ascii="Book Antiqua" w:hAnsi="Book Antiqua"/>
          <w:sz w:val="28"/>
          <w:szCs w:val="28"/>
        </w:rPr>
        <w:t xml:space="preserve"> wounding requires a victim’s skin to be cut. The men’s rea element of the offence, maliciousness, requires a defendant to have acted with intent or recklessness. There appears no intent in this context, but </w:t>
      </w:r>
      <w:proofErr w:type="gramStart"/>
      <w:r w:rsidRPr="00A71CE5">
        <w:rPr>
          <w:rFonts w:ascii="Book Antiqua" w:hAnsi="Book Antiqua"/>
          <w:sz w:val="28"/>
          <w:szCs w:val="28"/>
        </w:rPr>
        <w:t>in order for</w:t>
      </w:r>
      <w:proofErr w:type="gramEnd"/>
      <w:r w:rsidRPr="00A71CE5">
        <w:rPr>
          <w:rFonts w:ascii="Book Antiqua" w:hAnsi="Book Antiqua"/>
          <w:sz w:val="28"/>
          <w:szCs w:val="28"/>
        </w:rPr>
        <w:t xml:space="preserve"> recklessness to be satisfied, it is only necessary for the defendant to be reckless as to some degree of harm to the victim.</w:t>
      </w:r>
    </w:p>
    <w:p w14:paraId="3ECDB29E" w14:textId="24A115E2" w:rsidR="0028406A" w:rsidRDefault="00367837" w:rsidP="009F2C43">
      <w:pPr>
        <w:rPr>
          <w:rFonts w:ascii="Book Antiqua" w:hAnsi="Book Antiqua"/>
          <w:sz w:val="28"/>
          <w:szCs w:val="28"/>
        </w:rPr>
      </w:pPr>
      <w:r>
        <w:rPr>
          <w:rFonts w:ascii="Book Antiqua" w:hAnsi="Book Antiqua"/>
          <w:sz w:val="28"/>
          <w:szCs w:val="28"/>
        </w:rPr>
        <w:t>Drink spiking in the United Kingdom with alcohol or drugs can make an individual seriously vulnerable therefore Leo would be charged for his involvement and spiking a person’s drink carries a maximum 10-year prison sentence.</w:t>
      </w:r>
    </w:p>
    <w:p w14:paraId="378AA98C" w14:textId="07577CB4" w:rsidR="002F7E6E" w:rsidRDefault="007D0BE4" w:rsidP="00D90B60">
      <w:pPr>
        <w:rPr>
          <w:rFonts w:ascii="Book Antiqua" w:hAnsi="Book Antiqua"/>
          <w:sz w:val="28"/>
          <w:szCs w:val="28"/>
        </w:rPr>
      </w:pPr>
      <w:r>
        <w:rPr>
          <w:rFonts w:ascii="Book Antiqua" w:hAnsi="Book Antiqua"/>
          <w:sz w:val="28"/>
          <w:szCs w:val="28"/>
        </w:rPr>
        <w:t>We have seen in the past that; everyone is accountable in the eyes of the law seeing as Hardman V Chief Constable of Avon and Somerset where a scenario of drawing on the pavement with water-soluble crayons was still capable of constituting criminal damage.  So, Harriet would be charged with a battery caused by when she hit one of the other guests Daniel in the face, causing a broken cheekbone. And to the criminal damage ‘</w:t>
      </w:r>
      <w:r w:rsidRPr="007D0BE4">
        <w:rPr>
          <w:rFonts w:ascii="Book Antiqua" w:hAnsi="Book Antiqua"/>
          <w:sz w:val="28"/>
          <w:szCs w:val="28"/>
        </w:rPr>
        <w:t>she began smashing the large panes of glass in the bi-fold doors of Christine's kitchen</w:t>
      </w:r>
      <w:r>
        <w:rPr>
          <w:rFonts w:ascii="Book Antiqua" w:hAnsi="Book Antiqua"/>
          <w:sz w:val="28"/>
          <w:szCs w:val="28"/>
        </w:rPr>
        <w:t>’</w:t>
      </w:r>
      <w:r w:rsidR="00D90B60">
        <w:rPr>
          <w:rFonts w:ascii="Book Antiqua" w:hAnsi="Book Antiqua"/>
          <w:sz w:val="28"/>
          <w:szCs w:val="28"/>
        </w:rPr>
        <w:t xml:space="preserve"> which will further the analogy with the judgment that the Actus Reus of the crime so the physical movement to harm another qualified.</w:t>
      </w:r>
      <w:r w:rsidR="002F7E6E" w:rsidRPr="002F7E6E">
        <w:rPr>
          <w:rFonts w:ascii="Book Antiqua" w:hAnsi="Book Antiqua"/>
          <w:sz w:val="28"/>
          <w:szCs w:val="28"/>
        </w:rPr>
        <w:t xml:space="preserve"> </w:t>
      </w:r>
    </w:p>
    <w:p w14:paraId="75FE6B01" w14:textId="4257CB00" w:rsidR="002F7E6E" w:rsidRDefault="002F7E6E" w:rsidP="009F2C43">
      <w:pPr>
        <w:rPr>
          <w:rFonts w:ascii="Book Antiqua" w:hAnsi="Book Antiqua"/>
          <w:sz w:val="28"/>
          <w:szCs w:val="28"/>
        </w:rPr>
      </w:pPr>
    </w:p>
    <w:p w14:paraId="3D138F06" w14:textId="3262B2B8" w:rsidR="00D90B60" w:rsidRDefault="00D90B60" w:rsidP="009F2C43">
      <w:pPr>
        <w:rPr>
          <w:rFonts w:ascii="Book Antiqua" w:hAnsi="Book Antiqua"/>
          <w:sz w:val="28"/>
          <w:szCs w:val="28"/>
        </w:rPr>
      </w:pPr>
    </w:p>
    <w:p w14:paraId="0F6F1902" w14:textId="6962D666" w:rsidR="00D90B60" w:rsidRDefault="00D90B60" w:rsidP="009F2C43">
      <w:pPr>
        <w:rPr>
          <w:rFonts w:ascii="Book Antiqua" w:hAnsi="Book Antiqua"/>
          <w:sz w:val="28"/>
          <w:szCs w:val="28"/>
        </w:rPr>
      </w:pPr>
      <w:r>
        <w:rPr>
          <w:rFonts w:ascii="Book Antiqua" w:hAnsi="Book Antiqua"/>
          <w:sz w:val="28"/>
          <w:szCs w:val="28"/>
        </w:rPr>
        <w:t xml:space="preserve">Statics of victims of being spiked commenting crimes in the United Kingdom </w:t>
      </w:r>
      <w:r w:rsidR="002F3A9B">
        <w:rPr>
          <w:rFonts w:ascii="Book Antiqua" w:hAnsi="Book Antiqua"/>
          <w:sz w:val="28"/>
          <w:szCs w:val="28"/>
        </w:rPr>
        <w:t>‘</w:t>
      </w:r>
      <w:r w:rsidR="002F3A9B" w:rsidRPr="002F3A9B">
        <w:rPr>
          <w:rFonts w:ascii="Book Antiqua" w:hAnsi="Book Antiqua"/>
          <w:sz w:val="28"/>
          <w:szCs w:val="28"/>
        </w:rPr>
        <w:t>Sky News has found a 108% increase in reports of drinks spiking to UK police forces since 2015</w:t>
      </w:r>
      <w:r w:rsidR="002F3A9B">
        <w:rPr>
          <w:rFonts w:ascii="Book Antiqua" w:hAnsi="Book Antiqua"/>
          <w:sz w:val="28"/>
          <w:szCs w:val="28"/>
        </w:rPr>
        <w:t xml:space="preserve">’, considering wherein 2022 and </w:t>
      </w:r>
      <w:proofErr w:type="spellStart"/>
      <w:r w:rsidR="002F3A9B">
        <w:rPr>
          <w:rFonts w:ascii="Book Antiqua" w:hAnsi="Book Antiqua"/>
          <w:sz w:val="28"/>
          <w:szCs w:val="28"/>
        </w:rPr>
        <w:t>its</w:t>
      </w:r>
      <w:proofErr w:type="spellEnd"/>
      <w:r w:rsidR="002F3A9B">
        <w:rPr>
          <w:rFonts w:ascii="Book Antiqua" w:hAnsi="Book Antiqua"/>
          <w:sz w:val="28"/>
          <w:szCs w:val="28"/>
        </w:rPr>
        <w:t xml:space="preserve"> unclear as various sites have different figures just shows how uncommon this is.</w:t>
      </w:r>
    </w:p>
    <w:p w14:paraId="5125D935" w14:textId="5EC81A62" w:rsidR="00E60719" w:rsidRDefault="002F3A9B" w:rsidP="009F2C43">
      <w:pPr>
        <w:rPr>
          <w:rFonts w:ascii="Book Antiqua" w:hAnsi="Book Antiqua"/>
          <w:sz w:val="28"/>
          <w:szCs w:val="28"/>
        </w:rPr>
      </w:pPr>
      <w:r>
        <w:rPr>
          <w:rFonts w:ascii="Book Antiqua" w:hAnsi="Book Antiqua"/>
          <w:sz w:val="28"/>
          <w:szCs w:val="28"/>
        </w:rPr>
        <w:t xml:space="preserve">When </w:t>
      </w:r>
      <w:r w:rsidRPr="002F3A9B">
        <w:rPr>
          <w:rFonts w:ascii="Book Antiqua" w:hAnsi="Book Antiqua"/>
          <w:sz w:val="28"/>
          <w:szCs w:val="28"/>
        </w:rPr>
        <w:t>scrutinizing</w:t>
      </w:r>
      <w:r w:rsidR="00E60719">
        <w:rPr>
          <w:rFonts w:ascii="Book Antiqua" w:hAnsi="Book Antiqua"/>
          <w:sz w:val="28"/>
          <w:szCs w:val="28"/>
        </w:rPr>
        <w:t xml:space="preserve"> its clear in this context, that when </w:t>
      </w:r>
      <w:r w:rsidR="0064658C">
        <w:rPr>
          <w:rFonts w:ascii="Book Antiqua" w:hAnsi="Book Antiqua"/>
          <w:sz w:val="28"/>
          <w:szCs w:val="28"/>
        </w:rPr>
        <w:t>Harriet ‘</w:t>
      </w:r>
      <w:r w:rsidR="00E60719" w:rsidRPr="00E60719">
        <w:rPr>
          <w:rFonts w:ascii="Book Antiqua" w:hAnsi="Book Antiqua"/>
          <w:sz w:val="28"/>
          <w:szCs w:val="28"/>
        </w:rPr>
        <w:t>smashing the large panes of glass in the bi-fold doors of Christine's kitchen</w:t>
      </w:r>
      <w:r w:rsidR="00E60719">
        <w:rPr>
          <w:rFonts w:ascii="Book Antiqua" w:hAnsi="Book Antiqua"/>
          <w:sz w:val="28"/>
          <w:szCs w:val="28"/>
        </w:rPr>
        <w:t xml:space="preserve">’, she was damaging property that belonged to another and thus </w:t>
      </w:r>
      <w:r w:rsidR="0064658C">
        <w:rPr>
          <w:rFonts w:ascii="Book Antiqua" w:hAnsi="Book Antiqua"/>
          <w:sz w:val="28"/>
          <w:szCs w:val="28"/>
        </w:rPr>
        <w:t>satisfied</w:t>
      </w:r>
      <w:r w:rsidR="00E60719">
        <w:rPr>
          <w:rFonts w:ascii="Book Antiqua" w:hAnsi="Book Antiqua"/>
          <w:sz w:val="28"/>
          <w:szCs w:val="28"/>
        </w:rPr>
        <w:t xml:space="preserve"> the actus reus of criminal damage. The issue in this context, once again, falls to the Men Rea of this offence. It was mentioned above that this element requires </w:t>
      </w:r>
      <w:r w:rsidR="0064658C">
        <w:rPr>
          <w:rFonts w:ascii="Book Antiqua" w:hAnsi="Book Antiqua"/>
          <w:sz w:val="28"/>
          <w:szCs w:val="28"/>
        </w:rPr>
        <w:t xml:space="preserve">the defendant to either intend the damage or be reckless to it these elements were also discussed above and, whilst it is submitted that the damage to the bus shelter may not be sufficiently certain to constitute indirect intent, it is likely that Andrew would have been aware of the risk of damage to property when he threw the punch and would </w:t>
      </w:r>
    </w:p>
    <w:p w14:paraId="65228437" w14:textId="0AFAFF06" w:rsidR="00D90B60" w:rsidRDefault="0064658C" w:rsidP="009F2C43">
      <w:pPr>
        <w:rPr>
          <w:rFonts w:ascii="Book Antiqua" w:hAnsi="Book Antiqua"/>
          <w:sz w:val="28"/>
          <w:szCs w:val="28"/>
        </w:rPr>
      </w:pPr>
      <w:r>
        <w:rPr>
          <w:rFonts w:ascii="Book Antiqua" w:hAnsi="Book Antiqua"/>
          <w:sz w:val="28"/>
          <w:szCs w:val="28"/>
        </w:rPr>
        <w:t xml:space="preserve">A key defence </w:t>
      </w:r>
      <w:r w:rsidR="00850992">
        <w:rPr>
          <w:rFonts w:ascii="Book Antiqua" w:hAnsi="Book Antiqua"/>
          <w:sz w:val="28"/>
          <w:szCs w:val="28"/>
        </w:rPr>
        <w:t>that</w:t>
      </w:r>
      <w:r>
        <w:rPr>
          <w:rFonts w:ascii="Book Antiqua" w:hAnsi="Book Antiqua"/>
          <w:sz w:val="28"/>
          <w:szCs w:val="28"/>
        </w:rPr>
        <w:t xml:space="preserve"> could be used in this case would be the fact that you cannot be found to have intended the assault, the matter moves to whether she was reckless to do it as she was in her stable self. </w:t>
      </w:r>
      <w:proofErr w:type="gramStart"/>
      <w:r>
        <w:rPr>
          <w:rFonts w:ascii="Book Antiqua" w:hAnsi="Book Antiqua"/>
          <w:sz w:val="28"/>
          <w:szCs w:val="28"/>
        </w:rPr>
        <w:t>In order to</w:t>
      </w:r>
      <w:proofErr w:type="gramEnd"/>
      <w:r>
        <w:rPr>
          <w:rFonts w:ascii="Book Antiqua" w:hAnsi="Book Antiqua"/>
          <w:sz w:val="28"/>
          <w:szCs w:val="28"/>
        </w:rPr>
        <w:t xml:space="preserve"> be reckless </w:t>
      </w:r>
      <w:r w:rsidR="00850992">
        <w:rPr>
          <w:rFonts w:ascii="Book Antiqua" w:hAnsi="Book Antiqua"/>
          <w:sz w:val="28"/>
          <w:szCs w:val="28"/>
        </w:rPr>
        <w:t xml:space="preserve">defendant must be aware of the risk and ignore it and that makes them liable for their actions. Although the position is subjective, it is also a matter for a jury to decide and therefore, it seems clear that the jury will necessarily view the matter </w:t>
      </w:r>
      <w:proofErr w:type="gramStart"/>
      <w:r w:rsidR="00850992">
        <w:rPr>
          <w:rFonts w:ascii="Book Antiqua" w:hAnsi="Book Antiqua"/>
          <w:sz w:val="28"/>
          <w:szCs w:val="28"/>
        </w:rPr>
        <w:t>on the basis of</w:t>
      </w:r>
      <w:proofErr w:type="gramEnd"/>
      <w:r w:rsidR="00850992">
        <w:rPr>
          <w:rFonts w:ascii="Book Antiqua" w:hAnsi="Book Antiqua"/>
          <w:sz w:val="28"/>
          <w:szCs w:val="28"/>
        </w:rPr>
        <w:t xml:space="preserve"> whether it believes the defendant as being aware.</w:t>
      </w:r>
    </w:p>
    <w:p w14:paraId="4B8D23EA" w14:textId="1EA5E90B" w:rsidR="00874EB8" w:rsidRDefault="00850992" w:rsidP="009F2C43">
      <w:pPr>
        <w:rPr>
          <w:rFonts w:ascii="Book Antiqua" w:hAnsi="Book Antiqua"/>
          <w:sz w:val="28"/>
          <w:szCs w:val="28"/>
        </w:rPr>
      </w:pPr>
      <w:r>
        <w:rPr>
          <w:rFonts w:ascii="Book Antiqua" w:hAnsi="Book Antiqua"/>
          <w:sz w:val="28"/>
          <w:szCs w:val="28"/>
        </w:rPr>
        <w:t>Even though i</w:t>
      </w:r>
      <w:r w:rsidR="00AC318F">
        <w:rPr>
          <w:rFonts w:ascii="Book Antiqua" w:hAnsi="Book Antiqua"/>
          <w:sz w:val="28"/>
          <w:szCs w:val="28"/>
        </w:rPr>
        <w:t xml:space="preserve">ndividuals </w:t>
      </w:r>
      <w:r>
        <w:rPr>
          <w:rFonts w:ascii="Book Antiqua" w:hAnsi="Book Antiqua"/>
          <w:sz w:val="28"/>
          <w:szCs w:val="28"/>
        </w:rPr>
        <w:t xml:space="preserve">apply </w:t>
      </w:r>
      <w:r w:rsidR="00AC318F">
        <w:rPr>
          <w:rFonts w:ascii="Book Antiqua" w:hAnsi="Book Antiqua"/>
          <w:sz w:val="28"/>
          <w:szCs w:val="28"/>
        </w:rPr>
        <w:t>unlawful force to another person they will be liable</w:t>
      </w:r>
      <w:r w:rsidR="00A71CE5">
        <w:rPr>
          <w:rFonts w:ascii="Book Antiqua" w:hAnsi="Book Antiqua"/>
          <w:sz w:val="28"/>
          <w:szCs w:val="28"/>
        </w:rPr>
        <w:t xml:space="preserve"> f</w:t>
      </w:r>
      <w:r w:rsidR="00874EB8">
        <w:rPr>
          <w:rFonts w:ascii="Book Antiqua" w:hAnsi="Book Antiqua"/>
          <w:sz w:val="28"/>
          <w:szCs w:val="28"/>
        </w:rPr>
        <w:t xml:space="preserve">or common law battery. A practical defence are that there are two </w:t>
      </w:r>
      <w:r w:rsidR="005D78AD">
        <w:rPr>
          <w:rFonts w:ascii="Book Antiqua" w:hAnsi="Book Antiqua"/>
          <w:sz w:val="28"/>
          <w:szCs w:val="28"/>
        </w:rPr>
        <w:t>interlinked possibilities</w:t>
      </w:r>
      <w:r w:rsidR="00874EB8">
        <w:rPr>
          <w:rFonts w:ascii="Book Antiqua" w:hAnsi="Book Antiqua"/>
          <w:sz w:val="28"/>
          <w:szCs w:val="28"/>
        </w:rPr>
        <w:t xml:space="preserve"> in this respect, </w:t>
      </w:r>
      <w:r>
        <w:rPr>
          <w:rFonts w:ascii="Book Antiqua" w:hAnsi="Book Antiqua"/>
          <w:sz w:val="28"/>
          <w:szCs w:val="28"/>
        </w:rPr>
        <w:t xml:space="preserve">the </w:t>
      </w:r>
      <w:r w:rsidR="00874EB8">
        <w:rPr>
          <w:rFonts w:ascii="Book Antiqua" w:hAnsi="Book Antiqua"/>
          <w:sz w:val="28"/>
          <w:szCs w:val="28"/>
        </w:rPr>
        <w:t>first instance being an individual Is permitted to use force as protection as reasonable circumstances</w:t>
      </w:r>
      <w:r>
        <w:rPr>
          <w:rFonts w:ascii="Book Antiqua" w:hAnsi="Book Antiqua"/>
          <w:sz w:val="28"/>
          <w:szCs w:val="28"/>
        </w:rPr>
        <w:t>,</w:t>
      </w:r>
      <w:r w:rsidR="00874EB8">
        <w:rPr>
          <w:rFonts w:ascii="Book Antiqua" w:hAnsi="Book Antiqua"/>
          <w:sz w:val="28"/>
          <w:szCs w:val="28"/>
        </w:rPr>
        <w:t xml:space="preserve"> and in section 23</w:t>
      </w:r>
      <w:r w:rsidR="005D78AD" w:rsidRPr="005D78AD">
        <w:t xml:space="preserve"> </w:t>
      </w:r>
      <w:r w:rsidR="005D78AD">
        <w:rPr>
          <w:rFonts w:ascii="Book Antiqua" w:hAnsi="Book Antiqua"/>
          <w:sz w:val="28"/>
          <w:szCs w:val="28"/>
        </w:rPr>
        <w:t xml:space="preserve">law and evidential sufficiency </w:t>
      </w:r>
      <w:r w:rsidR="00A71CE5">
        <w:rPr>
          <w:rFonts w:ascii="Book Antiqua" w:hAnsi="Book Antiqua"/>
          <w:sz w:val="28"/>
          <w:szCs w:val="28"/>
        </w:rPr>
        <w:t>o</w:t>
      </w:r>
      <w:r>
        <w:rPr>
          <w:rFonts w:ascii="Book Antiqua" w:hAnsi="Book Antiqua"/>
          <w:sz w:val="28"/>
          <w:szCs w:val="28"/>
        </w:rPr>
        <w:t>f</w:t>
      </w:r>
      <w:r w:rsidR="00A71CE5">
        <w:rPr>
          <w:rFonts w:ascii="Book Antiqua" w:hAnsi="Book Antiqua"/>
          <w:sz w:val="28"/>
          <w:szCs w:val="28"/>
        </w:rPr>
        <w:t xml:space="preserve"> the</w:t>
      </w:r>
      <w:r w:rsidR="00874EB8">
        <w:rPr>
          <w:rFonts w:ascii="Book Antiqua" w:hAnsi="Book Antiqua"/>
          <w:sz w:val="28"/>
          <w:szCs w:val="28"/>
        </w:rPr>
        <w:t xml:space="preserve"> alternative is a person is permitted to use reasonable force in the prevention of crime.</w:t>
      </w:r>
    </w:p>
    <w:p w14:paraId="10F91F2F" w14:textId="2E6DBA8A" w:rsidR="005620F7" w:rsidRPr="00850992" w:rsidRDefault="009F2C43" w:rsidP="000A6F62">
      <w:pPr>
        <w:rPr>
          <w:rFonts w:ascii="Book Antiqua" w:hAnsi="Book Antiqua"/>
          <w:sz w:val="28"/>
          <w:szCs w:val="28"/>
        </w:rPr>
      </w:pPr>
      <w:r w:rsidRPr="009F2C43">
        <w:rPr>
          <w:rFonts w:ascii="Book Antiqua" w:hAnsi="Book Antiqua"/>
          <w:sz w:val="28"/>
          <w:szCs w:val="28"/>
        </w:rPr>
        <w:t xml:space="preserve">The Criminal Damage Act 1971 does not define </w:t>
      </w:r>
      <w:r w:rsidR="00850992">
        <w:rPr>
          <w:rFonts w:ascii="Book Antiqua" w:hAnsi="Book Antiqua"/>
          <w:sz w:val="28"/>
          <w:szCs w:val="28"/>
        </w:rPr>
        <w:t xml:space="preserve">the </w:t>
      </w:r>
      <w:r w:rsidRPr="009F2C43">
        <w:rPr>
          <w:rFonts w:ascii="Book Antiqua" w:hAnsi="Book Antiqua"/>
          <w:sz w:val="28"/>
          <w:szCs w:val="28"/>
        </w:rPr>
        <w:t xml:space="preserve">damage and therefore the matter has been left to the courts largely as a question of fact.[10] Despite this, it is clear that damage need not be permanent in order to satisfy the Act[11] The </w:t>
      </w:r>
      <w:r w:rsidR="000A6F62" w:rsidRPr="009F2C43">
        <w:rPr>
          <w:rFonts w:ascii="Book Antiqua" w:hAnsi="Book Antiqua"/>
          <w:sz w:val="28"/>
          <w:szCs w:val="28"/>
        </w:rPr>
        <w:t>men’s</w:t>
      </w:r>
      <w:r w:rsidRPr="009F2C43">
        <w:rPr>
          <w:rFonts w:ascii="Book Antiqua" w:hAnsi="Book Antiqua"/>
          <w:sz w:val="28"/>
          <w:szCs w:val="28"/>
        </w:rPr>
        <w:t xml:space="preserve"> rea element is easily satisfied here because there can be no doubt that </w:t>
      </w:r>
      <w:r w:rsidR="005D78AD">
        <w:rPr>
          <w:rFonts w:ascii="Book Antiqua" w:hAnsi="Book Antiqua"/>
          <w:sz w:val="28"/>
          <w:szCs w:val="28"/>
        </w:rPr>
        <w:t xml:space="preserve">Harriot didn’t intend her </w:t>
      </w:r>
      <w:r w:rsidRPr="009F2C43">
        <w:rPr>
          <w:rFonts w:ascii="Book Antiqua" w:hAnsi="Book Antiqua"/>
          <w:sz w:val="28"/>
          <w:szCs w:val="28"/>
        </w:rPr>
        <w:t xml:space="preserve">actions and </w:t>
      </w:r>
      <w:r w:rsidR="00465FD9" w:rsidRPr="009F2C43">
        <w:rPr>
          <w:rFonts w:ascii="Book Antiqua" w:hAnsi="Book Antiqua"/>
          <w:sz w:val="28"/>
          <w:szCs w:val="28"/>
        </w:rPr>
        <w:t>therefore,</w:t>
      </w:r>
      <w:r w:rsidRPr="009F2C43">
        <w:rPr>
          <w:rFonts w:ascii="Book Antiqua" w:hAnsi="Book Antiqua"/>
          <w:sz w:val="28"/>
          <w:szCs w:val="28"/>
        </w:rPr>
        <w:t xml:space="preserve"> </w:t>
      </w:r>
      <w:r w:rsidR="005D78AD">
        <w:rPr>
          <w:rFonts w:ascii="Book Antiqua" w:hAnsi="Book Antiqua"/>
          <w:sz w:val="28"/>
          <w:szCs w:val="28"/>
        </w:rPr>
        <w:t xml:space="preserve">but she </w:t>
      </w:r>
      <w:r w:rsidR="00850992">
        <w:rPr>
          <w:rFonts w:ascii="Book Antiqua" w:hAnsi="Book Antiqua"/>
          <w:sz w:val="28"/>
          <w:szCs w:val="28"/>
        </w:rPr>
        <w:t>has still injured</w:t>
      </w:r>
      <w:r w:rsidR="005D78AD">
        <w:rPr>
          <w:rFonts w:ascii="Book Antiqua" w:hAnsi="Book Antiqua"/>
          <w:sz w:val="28"/>
          <w:szCs w:val="28"/>
        </w:rPr>
        <w:t xml:space="preserve"> someone so she </w:t>
      </w:r>
      <w:r w:rsidRPr="009F2C43">
        <w:rPr>
          <w:rFonts w:ascii="Book Antiqua" w:hAnsi="Book Antiqua"/>
          <w:sz w:val="28"/>
          <w:szCs w:val="28"/>
        </w:rPr>
        <w:t>will be liable for criminal damage</w:t>
      </w:r>
      <w:r w:rsidR="005D78AD">
        <w:rPr>
          <w:rFonts w:ascii="Book Antiqua" w:hAnsi="Book Antiqua"/>
          <w:sz w:val="28"/>
          <w:szCs w:val="28"/>
        </w:rPr>
        <w:t xml:space="preserve"> and Leo will be charged as well</w:t>
      </w:r>
      <w:r w:rsidRPr="009F2C43">
        <w:rPr>
          <w:rFonts w:ascii="Book Antiqua" w:hAnsi="Book Antiqua"/>
          <w:sz w:val="28"/>
          <w:szCs w:val="28"/>
        </w:rPr>
        <w:t>.</w:t>
      </w:r>
    </w:p>
    <w:p w14:paraId="433A3626" w14:textId="77777777" w:rsidR="005620F7" w:rsidRPr="00850992" w:rsidRDefault="005620F7" w:rsidP="000A6F62">
      <w:pPr>
        <w:rPr>
          <w:rFonts w:ascii="Bookman Old Style" w:hAnsi="Bookman Old Style"/>
          <w:sz w:val="28"/>
          <w:szCs w:val="28"/>
        </w:rPr>
      </w:pPr>
    </w:p>
    <w:p w14:paraId="4A7B02C2" w14:textId="30457BD7" w:rsidR="00FE301D" w:rsidRPr="00BE6E69" w:rsidRDefault="000A6F62" w:rsidP="00D37266">
      <w:pPr>
        <w:rPr>
          <w:rFonts w:ascii="Bookman Old Style" w:hAnsi="Bookman Old Style"/>
          <w:sz w:val="28"/>
          <w:szCs w:val="28"/>
        </w:rPr>
      </w:pPr>
      <w:r w:rsidRPr="00850992">
        <w:rPr>
          <w:rFonts w:ascii="Bookman Old Style" w:hAnsi="Bookman Old Style"/>
          <w:sz w:val="28"/>
          <w:szCs w:val="28"/>
        </w:rPr>
        <w:t xml:space="preserve">In conclusion, Despite </w:t>
      </w:r>
      <w:r w:rsidR="00A71CE5" w:rsidRPr="00850992">
        <w:rPr>
          <w:rFonts w:ascii="Bookman Old Style" w:hAnsi="Bookman Old Style"/>
          <w:sz w:val="28"/>
          <w:szCs w:val="28"/>
        </w:rPr>
        <w:t>Paula’s</w:t>
      </w:r>
      <w:r w:rsidRPr="00850992">
        <w:rPr>
          <w:rFonts w:ascii="Bookman Old Style" w:hAnsi="Bookman Old Style"/>
          <w:sz w:val="28"/>
          <w:szCs w:val="28"/>
        </w:rPr>
        <w:t xml:space="preserve"> case being intentional &amp; </w:t>
      </w:r>
      <w:r w:rsidR="00A71CE5" w:rsidRPr="00850992">
        <w:rPr>
          <w:rFonts w:ascii="Bookman Old Style" w:hAnsi="Bookman Old Style"/>
          <w:sz w:val="28"/>
          <w:szCs w:val="28"/>
        </w:rPr>
        <w:t>Harri</w:t>
      </w:r>
      <w:r w:rsidR="00E60719" w:rsidRPr="00850992">
        <w:rPr>
          <w:rFonts w:ascii="Bookman Old Style" w:hAnsi="Bookman Old Style"/>
          <w:sz w:val="28"/>
          <w:szCs w:val="28"/>
        </w:rPr>
        <w:t>e</w:t>
      </w:r>
      <w:r w:rsidR="00A71CE5" w:rsidRPr="00850992">
        <w:rPr>
          <w:rFonts w:ascii="Bookman Old Style" w:hAnsi="Bookman Old Style"/>
          <w:sz w:val="28"/>
          <w:szCs w:val="28"/>
        </w:rPr>
        <w:t>t’s</w:t>
      </w:r>
      <w:r w:rsidRPr="00850992">
        <w:rPr>
          <w:rFonts w:ascii="Bookman Old Style" w:hAnsi="Bookman Old Style"/>
          <w:sz w:val="28"/>
          <w:szCs w:val="28"/>
        </w:rPr>
        <w:t xml:space="preserve">, unintentional the criminal liable of both remain Once introduced to Crown Court Magistrates’ Court, they need to pre-plan and know </w:t>
      </w:r>
      <w:r w:rsidR="00A71CE5" w:rsidRPr="00850992">
        <w:rPr>
          <w:rFonts w:ascii="Bookman Old Style" w:hAnsi="Bookman Old Style"/>
          <w:sz w:val="28"/>
          <w:szCs w:val="28"/>
        </w:rPr>
        <w:t>their</w:t>
      </w:r>
      <w:r w:rsidRPr="00850992">
        <w:rPr>
          <w:rFonts w:ascii="Bookman Old Style" w:hAnsi="Bookman Old Style"/>
          <w:sz w:val="28"/>
          <w:szCs w:val="28"/>
        </w:rPr>
        <w:t xml:space="preserve"> </w:t>
      </w:r>
      <w:r w:rsidRPr="00850992">
        <w:rPr>
          <w:rFonts w:ascii="Bookman Old Style" w:hAnsi="Bookman Old Style"/>
          <w:sz w:val="28"/>
          <w:szCs w:val="28"/>
        </w:rPr>
        <w:t>ind</w:t>
      </w:r>
      <w:r w:rsidR="00A71CE5" w:rsidRPr="00850992">
        <w:rPr>
          <w:rFonts w:ascii="Bookman Old Style" w:hAnsi="Bookman Old Style"/>
          <w:sz w:val="28"/>
          <w:szCs w:val="28"/>
        </w:rPr>
        <w:t xml:space="preserve">ividual </w:t>
      </w:r>
      <w:r w:rsidRPr="00850992">
        <w:rPr>
          <w:rFonts w:ascii="Bookman Old Style" w:hAnsi="Bookman Old Style"/>
          <w:sz w:val="28"/>
          <w:szCs w:val="28"/>
        </w:rPr>
        <w:t>alibi</w:t>
      </w:r>
      <w:r w:rsidRPr="00850992">
        <w:rPr>
          <w:rFonts w:ascii="Bookman Old Style" w:hAnsi="Bookman Old Style"/>
          <w:sz w:val="28"/>
          <w:szCs w:val="28"/>
        </w:rPr>
        <w:t xml:space="preserve"> because when heading Magistrates Court, </w:t>
      </w:r>
      <w:r w:rsidR="00A71CE5" w:rsidRPr="00850992">
        <w:rPr>
          <w:rFonts w:ascii="Bookman Old Style" w:hAnsi="Bookman Old Style"/>
          <w:sz w:val="28"/>
          <w:szCs w:val="28"/>
        </w:rPr>
        <w:t xml:space="preserve">both will be either guilty or not guilty. And as for Leo he will </w:t>
      </w:r>
      <w:proofErr w:type="gramStart"/>
      <w:r w:rsidR="00A71CE5" w:rsidRPr="00850992">
        <w:rPr>
          <w:rFonts w:ascii="Bookman Old Style" w:hAnsi="Bookman Old Style"/>
          <w:sz w:val="28"/>
          <w:szCs w:val="28"/>
        </w:rPr>
        <w:t>definitely be</w:t>
      </w:r>
      <w:proofErr w:type="gramEnd"/>
      <w:r w:rsidR="00A71CE5" w:rsidRPr="00850992">
        <w:rPr>
          <w:rFonts w:ascii="Bookman Old Style" w:hAnsi="Bookman Old Style"/>
          <w:sz w:val="28"/>
          <w:szCs w:val="28"/>
        </w:rPr>
        <w:t xml:space="preserve"> charged as he was the main factor and </w:t>
      </w:r>
      <w:r w:rsidR="005414C3" w:rsidRPr="00850992">
        <w:rPr>
          <w:rFonts w:ascii="Bookman Old Style" w:hAnsi="Bookman Old Style"/>
          <w:sz w:val="28"/>
          <w:szCs w:val="28"/>
        </w:rPr>
        <w:t>catalyse</w:t>
      </w:r>
      <w:r w:rsidR="00A71CE5" w:rsidRPr="00850992">
        <w:rPr>
          <w:rFonts w:ascii="Bookman Old Style" w:hAnsi="Bookman Old Style"/>
          <w:sz w:val="28"/>
          <w:szCs w:val="28"/>
        </w:rPr>
        <w:t xml:space="preserve"> toward Harri</w:t>
      </w:r>
      <w:r w:rsidR="00E60719" w:rsidRPr="00850992">
        <w:rPr>
          <w:rFonts w:ascii="Bookman Old Style" w:hAnsi="Bookman Old Style"/>
          <w:sz w:val="28"/>
          <w:szCs w:val="28"/>
        </w:rPr>
        <w:t>e</w:t>
      </w:r>
      <w:r w:rsidR="00A71CE5" w:rsidRPr="00850992">
        <w:rPr>
          <w:rFonts w:ascii="Bookman Old Style" w:hAnsi="Bookman Old Style"/>
          <w:sz w:val="28"/>
          <w:szCs w:val="28"/>
        </w:rPr>
        <w:t xml:space="preserve">t abnormal </w:t>
      </w:r>
      <w:r w:rsidR="00850992" w:rsidRPr="00850992">
        <w:rPr>
          <w:rFonts w:ascii="Bookman Old Style" w:hAnsi="Bookman Old Style"/>
          <w:sz w:val="28"/>
          <w:szCs w:val="28"/>
        </w:rPr>
        <w:t>behav</w:t>
      </w:r>
      <w:r w:rsidR="00A415B5">
        <w:rPr>
          <w:rFonts w:ascii="Bookman Old Style" w:hAnsi="Bookman Old Style"/>
          <w:sz w:val="28"/>
          <w:szCs w:val="28"/>
        </w:rPr>
        <w:t xml:space="preserve">iour </w:t>
      </w:r>
      <w:r w:rsidR="00A71CE5" w:rsidRPr="00850992">
        <w:rPr>
          <w:rFonts w:ascii="Bookman Old Style" w:hAnsi="Bookman Old Style"/>
          <w:sz w:val="28"/>
          <w:szCs w:val="28"/>
        </w:rPr>
        <w:t xml:space="preserve">in which in </w:t>
      </w:r>
      <w:r w:rsidR="005620F7" w:rsidRPr="00850992">
        <w:rPr>
          <w:rFonts w:ascii="Bookman Old Style" w:hAnsi="Bookman Old Style"/>
          <w:sz w:val="28"/>
          <w:szCs w:val="28"/>
        </w:rPr>
        <w:t>court,</w:t>
      </w:r>
      <w:r w:rsidR="00A71CE5" w:rsidRPr="00850992">
        <w:rPr>
          <w:rFonts w:ascii="Bookman Old Style" w:hAnsi="Bookman Old Style"/>
          <w:sz w:val="28"/>
          <w:szCs w:val="28"/>
        </w:rPr>
        <w:t xml:space="preserve"> he will face the judgment</w:t>
      </w:r>
      <w:r w:rsidR="005414C3" w:rsidRPr="00850992">
        <w:rPr>
          <w:rFonts w:ascii="Bookman Old Style" w:hAnsi="Bookman Old Style"/>
          <w:sz w:val="28"/>
          <w:szCs w:val="28"/>
        </w:rPr>
        <w:t>.</w:t>
      </w:r>
      <w:r w:rsidR="00BE6E69">
        <w:rPr>
          <w:rFonts w:ascii="Bookman Old Style" w:hAnsi="Bookman Old Style"/>
          <w:sz w:val="28"/>
          <w:szCs w:val="28"/>
        </w:rPr>
        <w:t xml:space="preserve"> And Paula is criminally liable for her actions as she was aware of </w:t>
      </w:r>
      <w:r w:rsidR="00A415B5">
        <w:rPr>
          <w:rFonts w:ascii="Bookman Old Style" w:hAnsi="Bookman Old Style"/>
          <w:sz w:val="28"/>
          <w:szCs w:val="28"/>
        </w:rPr>
        <w:t>actions,</w:t>
      </w:r>
      <w:r w:rsidR="00BE6E69">
        <w:rPr>
          <w:rFonts w:ascii="Bookman Old Style" w:hAnsi="Bookman Old Style"/>
          <w:sz w:val="28"/>
          <w:szCs w:val="28"/>
        </w:rPr>
        <w:t xml:space="preserve"> so her matter of judgment is up to crown court and who she stole from if they want to press charges, while Harriot </w:t>
      </w:r>
      <w:r w:rsidR="00A415B5">
        <w:rPr>
          <w:rFonts w:ascii="Bookman Old Style" w:hAnsi="Bookman Old Style"/>
          <w:sz w:val="28"/>
          <w:szCs w:val="28"/>
        </w:rPr>
        <w:t>isn’t</w:t>
      </w:r>
      <w:r w:rsidR="00BE6E69">
        <w:rPr>
          <w:rFonts w:ascii="Bookman Old Style" w:hAnsi="Bookman Old Style"/>
          <w:sz w:val="28"/>
          <w:szCs w:val="28"/>
        </w:rPr>
        <w:t xml:space="preserve"> criminally liable as she was a victim and didn’t intentionally behave that way to c</w:t>
      </w:r>
      <w:r w:rsidR="00A415B5">
        <w:rPr>
          <w:rFonts w:ascii="Bookman Old Style" w:hAnsi="Bookman Old Style"/>
          <w:sz w:val="28"/>
          <w:szCs w:val="28"/>
        </w:rPr>
        <w:t>ause harm to Daniel cheekbone.</w:t>
      </w:r>
    </w:p>
    <w:sdt>
      <w:sdtPr>
        <w:id w:val="-132103728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A21E3BF" w14:textId="780662C5" w:rsidR="00A415B5" w:rsidRDefault="00A415B5" w:rsidP="00A415B5">
          <w:pPr>
            <w:pStyle w:val="Heading1"/>
          </w:pPr>
        </w:p>
        <w:p w14:paraId="312B0249" w14:textId="54EF7953" w:rsidR="00A415B5" w:rsidRDefault="00A415B5" w:rsidP="00A415B5"/>
      </w:sdtContent>
    </w:sdt>
    <w:p w14:paraId="4E661FC7" w14:textId="057E15DB" w:rsidR="005620F7" w:rsidRDefault="005620F7" w:rsidP="00D37266">
      <w:pPr>
        <w:rPr>
          <w:rFonts w:ascii="Book Antiqua" w:hAnsi="Book Antiqua"/>
          <w:sz w:val="44"/>
          <w:szCs w:val="44"/>
        </w:rPr>
      </w:pPr>
    </w:p>
    <w:sdt>
      <w:sdtPr>
        <w:id w:val="3005071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80813EF" w14:textId="7F80BD8D" w:rsidR="00A415B5" w:rsidRDefault="00A415B5">
          <w:pPr>
            <w:pStyle w:val="Heading1"/>
          </w:pPr>
          <w:r>
            <w:t>References</w:t>
          </w:r>
        </w:p>
        <w:sdt>
          <w:sdtPr>
            <w:id w:val="-573587230"/>
            <w:bibliography/>
          </w:sdtPr>
          <w:sdtContent>
            <w:p w14:paraId="441DC37A" w14:textId="77777777" w:rsidR="00A415B5" w:rsidRDefault="00A415B5" w:rsidP="00A415B5">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juvenile v R (1978).</w:t>
              </w:r>
            </w:p>
            <w:p w14:paraId="44E10573" w14:textId="77777777" w:rsidR="00A415B5" w:rsidRDefault="00A415B5" w:rsidP="00A415B5">
              <w:pPr>
                <w:pStyle w:val="Bibliography"/>
                <w:ind w:left="720" w:hanging="720"/>
                <w:rPr>
                  <w:noProof/>
                  <w:lang w:val="en-US"/>
                </w:rPr>
              </w:pPr>
              <w:r>
                <w:rPr>
                  <w:noProof/>
                  <w:lang w:val="en-US"/>
                </w:rPr>
                <w:t>Criminal Damage Act 1971 (2016).</w:t>
              </w:r>
            </w:p>
            <w:p w14:paraId="079AD65C" w14:textId="77777777" w:rsidR="00A415B5" w:rsidRDefault="00A415B5" w:rsidP="00A415B5">
              <w:pPr>
                <w:pStyle w:val="Bibliography"/>
                <w:ind w:left="720" w:hanging="720"/>
                <w:rPr>
                  <w:noProof/>
                  <w:lang w:val="en-US"/>
                </w:rPr>
              </w:pPr>
              <w:r>
                <w:rPr>
                  <w:noProof/>
                  <w:lang w:val="en-US"/>
                </w:rPr>
                <w:t>Criminal damage Act 1971. (2019). swansea .</w:t>
              </w:r>
            </w:p>
            <w:p w14:paraId="5A1E4922" w14:textId="77777777" w:rsidR="00A415B5" w:rsidRDefault="00A415B5" w:rsidP="00A415B5">
              <w:pPr>
                <w:pStyle w:val="Bibliography"/>
                <w:ind w:left="720" w:hanging="720"/>
                <w:rPr>
                  <w:noProof/>
                  <w:lang w:val="en-US"/>
                </w:rPr>
              </w:pPr>
              <w:r>
                <w:rPr>
                  <w:noProof/>
                  <w:lang w:val="en-US"/>
                </w:rPr>
                <w:t xml:space="preserve">Evans, A. P. (2021). </w:t>
              </w:r>
              <w:r>
                <w:rPr>
                  <w:i/>
                  <w:iCs/>
                  <w:noProof/>
                  <w:lang w:val="en-US"/>
                </w:rPr>
                <w:t>Corporate Criminal Liability .</w:t>
              </w:r>
              <w:r>
                <w:rPr>
                  <w:noProof/>
                  <w:lang w:val="en-US"/>
                </w:rPr>
                <w:t xml:space="preserve"> Sweet &amp; Maxwell.</w:t>
              </w:r>
            </w:p>
            <w:p w14:paraId="56E882A7" w14:textId="77777777" w:rsidR="00A415B5" w:rsidRDefault="00A415B5" w:rsidP="00A415B5">
              <w:pPr>
                <w:pStyle w:val="Bibliography"/>
                <w:ind w:left="720" w:hanging="720"/>
                <w:rPr>
                  <w:noProof/>
                  <w:lang w:val="en-US"/>
                </w:rPr>
              </w:pPr>
              <w:r>
                <w:rPr>
                  <w:noProof/>
                  <w:lang w:val="en-US"/>
                </w:rPr>
                <w:t>Hardman V Chief Constable.</w:t>
              </w:r>
            </w:p>
            <w:p w14:paraId="30E930B0" w14:textId="77777777" w:rsidR="00A415B5" w:rsidRDefault="00A415B5" w:rsidP="00A415B5">
              <w:pPr>
                <w:pStyle w:val="Bibliography"/>
                <w:ind w:left="720" w:hanging="720"/>
                <w:rPr>
                  <w:noProof/>
                  <w:lang w:val="en-US"/>
                </w:rPr>
              </w:pPr>
              <w:r>
                <w:rPr>
                  <w:noProof/>
                  <w:lang w:val="en-US"/>
                </w:rPr>
                <w:t>Morphitis V Salmon 1990.</w:t>
              </w:r>
            </w:p>
            <w:p w14:paraId="7CFD989D" w14:textId="77777777" w:rsidR="00A415B5" w:rsidRDefault="00A415B5" w:rsidP="00A415B5">
              <w:pPr>
                <w:pStyle w:val="Bibliography"/>
                <w:ind w:left="720" w:hanging="720"/>
                <w:rPr>
                  <w:noProof/>
                  <w:lang w:val="en-US"/>
                </w:rPr>
              </w:pPr>
              <w:r>
                <w:rPr>
                  <w:i/>
                  <w:iCs/>
                  <w:noProof/>
                  <w:lang w:val="en-US"/>
                </w:rPr>
                <w:t>Offences against a person act 1861</w:t>
              </w:r>
              <w:r>
                <w:rPr>
                  <w:noProof/>
                  <w:lang w:val="en-US"/>
                </w:rPr>
                <w:t>. (2020). Retrieved from www.Gov.uk</w:t>
              </w:r>
            </w:p>
            <w:p w14:paraId="58F185AC" w14:textId="438925ED" w:rsidR="00A415B5" w:rsidRDefault="00A415B5" w:rsidP="00A415B5">
              <w:r>
                <w:rPr>
                  <w:b/>
                  <w:bCs/>
                  <w:noProof/>
                </w:rPr>
                <w:fldChar w:fldCharType="end"/>
              </w:r>
            </w:p>
          </w:sdtContent>
        </w:sdt>
      </w:sdtContent>
    </w:sdt>
    <w:p w14:paraId="51191506" w14:textId="4A48764C" w:rsidR="00A415B5" w:rsidRDefault="00A415B5" w:rsidP="00D37266">
      <w:pPr>
        <w:rPr>
          <w:rFonts w:ascii="Book Antiqua" w:hAnsi="Book Antiqua"/>
          <w:sz w:val="44"/>
          <w:szCs w:val="44"/>
        </w:rPr>
      </w:pPr>
    </w:p>
    <w:p w14:paraId="58EF29C2" w14:textId="77777777" w:rsidR="00A415B5" w:rsidRDefault="00A415B5" w:rsidP="00D37266">
      <w:pPr>
        <w:rPr>
          <w:rFonts w:ascii="Book Antiqua" w:hAnsi="Book Antiqua"/>
          <w:sz w:val="44"/>
          <w:szCs w:val="44"/>
        </w:rPr>
      </w:pPr>
    </w:p>
    <w:p w14:paraId="629EE35C" w14:textId="048523EE" w:rsidR="005620F7" w:rsidRDefault="005620F7" w:rsidP="00D37266">
      <w:pPr>
        <w:rPr>
          <w:rFonts w:ascii="Book Antiqua" w:hAnsi="Book Antiqua"/>
          <w:sz w:val="44"/>
          <w:szCs w:val="44"/>
        </w:rPr>
      </w:pPr>
    </w:p>
    <w:p w14:paraId="3683F2CB" w14:textId="6EE640E8" w:rsidR="000A6F62" w:rsidRPr="004E569D" w:rsidRDefault="000A6F62" w:rsidP="000A6F62">
      <w:pPr>
        <w:rPr>
          <w:rFonts w:ascii="Book Antiqua" w:hAnsi="Book Antiqua"/>
          <w:b/>
          <w:bCs/>
        </w:rPr>
      </w:pPr>
    </w:p>
    <w:sectPr w:rsidR="000A6F62" w:rsidRPr="004E56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75E5D" w14:textId="77777777" w:rsidR="00F53010" w:rsidRDefault="00F53010" w:rsidP="005D78AD">
      <w:pPr>
        <w:spacing w:after="0" w:line="240" w:lineRule="auto"/>
      </w:pPr>
      <w:r>
        <w:separator/>
      </w:r>
    </w:p>
  </w:endnote>
  <w:endnote w:type="continuationSeparator" w:id="0">
    <w:p w14:paraId="7A682AE1" w14:textId="77777777" w:rsidR="00F53010" w:rsidRDefault="00F53010" w:rsidP="005D7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92792" w14:textId="77777777" w:rsidR="00F53010" w:rsidRDefault="00F53010" w:rsidP="005D78AD">
      <w:pPr>
        <w:spacing w:after="0" w:line="240" w:lineRule="auto"/>
      </w:pPr>
      <w:r>
        <w:separator/>
      </w:r>
    </w:p>
  </w:footnote>
  <w:footnote w:type="continuationSeparator" w:id="0">
    <w:p w14:paraId="4F0602CE" w14:textId="77777777" w:rsidR="00F53010" w:rsidRDefault="00F53010" w:rsidP="005D78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5B"/>
    <w:rsid w:val="000907E4"/>
    <w:rsid w:val="000A6F62"/>
    <w:rsid w:val="0015355B"/>
    <w:rsid w:val="00253393"/>
    <w:rsid w:val="0028406A"/>
    <w:rsid w:val="00293B34"/>
    <w:rsid w:val="002F3A9B"/>
    <w:rsid w:val="002F7E6E"/>
    <w:rsid w:val="00367837"/>
    <w:rsid w:val="003E76C1"/>
    <w:rsid w:val="004614E4"/>
    <w:rsid w:val="00465FD9"/>
    <w:rsid w:val="00485E5D"/>
    <w:rsid w:val="004E569D"/>
    <w:rsid w:val="004F365A"/>
    <w:rsid w:val="005414C3"/>
    <w:rsid w:val="005620F7"/>
    <w:rsid w:val="005D78AD"/>
    <w:rsid w:val="005E3D93"/>
    <w:rsid w:val="00625492"/>
    <w:rsid w:val="0064658C"/>
    <w:rsid w:val="006A6B74"/>
    <w:rsid w:val="006C389E"/>
    <w:rsid w:val="007A1727"/>
    <w:rsid w:val="007D0BE4"/>
    <w:rsid w:val="007E627B"/>
    <w:rsid w:val="00850992"/>
    <w:rsid w:val="00874EB8"/>
    <w:rsid w:val="008F7ED8"/>
    <w:rsid w:val="009374A5"/>
    <w:rsid w:val="009F2C43"/>
    <w:rsid w:val="00A415B5"/>
    <w:rsid w:val="00A666E9"/>
    <w:rsid w:val="00A71CE5"/>
    <w:rsid w:val="00AB2236"/>
    <w:rsid w:val="00AC318F"/>
    <w:rsid w:val="00BE6E69"/>
    <w:rsid w:val="00D37266"/>
    <w:rsid w:val="00D90B60"/>
    <w:rsid w:val="00D97ABE"/>
    <w:rsid w:val="00E04336"/>
    <w:rsid w:val="00E60719"/>
    <w:rsid w:val="00E8701D"/>
    <w:rsid w:val="00EF29FF"/>
    <w:rsid w:val="00F53010"/>
    <w:rsid w:val="00F84388"/>
    <w:rsid w:val="00FB6BDB"/>
    <w:rsid w:val="00FE301D"/>
    <w:rsid w:val="00FF7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0B121"/>
  <w15:chartTrackingRefBased/>
  <w15:docId w15:val="{0D147EB8-26B0-4DC4-A85E-BA88DE20A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15B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8AD"/>
  </w:style>
  <w:style w:type="paragraph" w:styleId="Footer">
    <w:name w:val="footer"/>
    <w:basedOn w:val="Normal"/>
    <w:link w:val="FooterChar"/>
    <w:uiPriority w:val="99"/>
    <w:unhideWhenUsed/>
    <w:rsid w:val="005D7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8AD"/>
  </w:style>
  <w:style w:type="character" w:customStyle="1" w:styleId="Heading1Char">
    <w:name w:val="Heading 1 Char"/>
    <w:basedOn w:val="DefaultParagraphFont"/>
    <w:link w:val="Heading1"/>
    <w:uiPriority w:val="9"/>
    <w:rsid w:val="00A415B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41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7166">
      <w:bodyDiv w:val="1"/>
      <w:marLeft w:val="0"/>
      <w:marRight w:val="0"/>
      <w:marTop w:val="0"/>
      <w:marBottom w:val="0"/>
      <w:divBdr>
        <w:top w:val="none" w:sz="0" w:space="0" w:color="auto"/>
        <w:left w:val="none" w:sz="0" w:space="0" w:color="auto"/>
        <w:bottom w:val="none" w:sz="0" w:space="0" w:color="auto"/>
        <w:right w:val="none" w:sz="0" w:space="0" w:color="auto"/>
      </w:divBdr>
    </w:div>
    <w:div w:id="170946981">
      <w:bodyDiv w:val="1"/>
      <w:marLeft w:val="0"/>
      <w:marRight w:val="0"/>
      <w:marTop w:val="0"/>
      <w:marBottom w:val="0"/>
      <w:divBdr>
        <w:top w:val="none" w:sz="0" w:space="0" w:color="auto"/>
        <w:left w:val="none" w:sz="0" w:space="0" w:color="auto"/>
        <w:bottom w:val="none" w:sz="0" w:space="0" w:color="auto"/>
        <w:right w:val="none" w:sz="0" w:space="0" w:color="auto"/>
      </w:divBdr>
    </w:div>
    <w:div w:id="474028325">
      <w:bodyDiv w:val="1"/>
      <w:marLeft w:val="0"/>
      <w:marRight w:val="0"/>
      <w:marTop w:val="0"/>
      <w:marBottom w:val="0"/>
      <w:divBdr>
        <w:top w:val="none" w:sz="0" w:space="0" w:color="auto"/>
        <w:left w:val="none" w:sz="0" w:space="0" w:color="auto"/>
        <w:bottom w:val="none" w:sz="0" w:space="0" w:color="auto"/>
        <w:right w:val="none" w:sz="0" w:space="0" w:color="auto"/>
      </w:divBdr>
    </w:div>
    <w:div w:id="788277463">
      <w:bodyDiv w:val="1"/>
      <w:marLeft w:val="0"/>
      <w:marRight w:val="0"/>
      <w:marTop w:val="0"/>
      <w:marBottom w:val="0"/>
      <w:divBdr>
        <w:top w:val="none" w:sz="0" w:space="0" w:color="auto"/>
        <w:left w:val="none" w:sz="0" w:space="0" w:color="auto"/>
        <w:bottom w:val="none" w:sz="0" w:space="0" w:color="auto"/>
        <w:right w:val="none" w:sz="0" w:space="0" w:color="auto"/>
      </w:divBdr>
    </w:div>
    <w:div w:id="876551624">
      <w:bodyDiv w:val="1"/>
      <w:marLeft w:val="0"/>
      <w:marRight w:val="0"/>
      <w:marTop w:val="0"/>
      <w:marBottom w:val="0"/>
      <w:divBdr>
        <w:top w:val="none" w:sz="0" w:space="0" w:color="auto"/>
        <w:left w:val="none" w:sz="0" w:space="0" w:color="auto"/>
        <w:bottom w:val="none" w:sz="0" w:space="0" w:color="auto"/>
        <w:right w:val="none" w:sz="0" w:space="0" w:color="auto"/>
      </w:divBdr>
    </w:div>
    <w:div w:id="923031499">
      <w:bodyDiv w:val="1"/>
      <w:marLeft w:val="0"/>
      <w:marRight w:val="0"/>
      <w:marTop w:val="0"/>
      <w:marBottom w:val="0"/>
      <w:divBdr>
        <w:top w:val="none" w:sz="0" w:space="0" w:color="auto"/>
        <w:left w:val="none" w:sz="0" w:space="0" w:color="auto"/>
        <w:bottom w:val="none" w:sz="0" w:space="0" w:color="auto"/>
        <w:right w:val="none" w:sz="0" w:space="0" w:color="auto"/>
      </w:divBdr>
    </w:div>
    <w:div w:id="924606307">
      <w:bodyDiv w:val="1"/>
      <w:marLeft w:val="0"/>
      <w:marRight w:val="0"/>
      <w:marTop w:val="0"/>
      <w:marBottom w:val="0"/>
      <w:divBdr>
        <w:top w:val="none" w:sz="0" w:space="0" w:color="auto"/>
        <w:left w:val="none" w:sz="0" w:space="0" w:color="auto"/>
        <w:bottom w:val="none" w:sz="0" w:space="0" w:color="auto"/>
        <w:right w:val="none" w:sz="0" w:space="0" w:color="auto"/>
      </w:divBdr>
    </w:div>
    <w:div w:id="1151408095">
      <w:bodyDiv w:val="1"/>
      <w:marLeft w:val="0"/>
      <w:marRight w:val="0"/>
      <w:marTop w:val="0"/>
      <w:marBottom w:val="0"/>
      <w:divBdr>
        <w:top w:val="none" w:sz="0" w:space="0" w:color="auto"/>
        <w:left w:val="none" w:sz="0" w:space="0" w:color="auto"/>
        <w:bottom w:val="none" w:sz="0" w:space="0" w:color="auto"/>
        <w:right w:val="none" w:sz="0" w:space="0" w:color="auto"/>
      </w:divBdr>
    </w:div>
    <w:div w:id="1322541812">
      <w:bodyDiv w:val="1"/>
      <w:marLeft w:val="0"/>
      <w:marRight w:val="0"/>
      <w:marTop w:val="0"/>
      <w:marBottom w:val="0"/>
      <w:divBdr>
        <w:top w:val="none" w:sz="0" w:space="0" w:color="auto"/>
        <w:left w:val="none" w:sz="0" w:space="0" w:color="auto"/>
        <w:bottom w:val="none" w:sz="0" w:space="0" w:color="auto"/>
        <w:right w:val="none" w:sz="0" w:space="0" w:color="auto"/>
      </w:divBdr>
    </w:div>
    <w:div w:id="1510101366">
      <w:bodyDiv w:val="1"/>
      <w:marLeft w:val="0"/>
      <w:marRight w:val="0"/>
      <w:marTop w:val="0"/>
      <w:marBottom w:val="0"/>
      <w:divBdr>
        <w:top w:val="none" w:sz="0" w:space="0" w:color="auto"/>
        <w:left w:val="none" w:sz="0" w:space="0" w:color="auto"/>
        <w:bottom w:val="none" w:sz="0" w:space="0" w:color="auto"/>
        <w:right w:val="none" w:sz="0" w:space="0" w:color="auto"/>
      </w:divBdr>
    </w:div>
    <w:div w:id="1597055671">
      <w:bodyDiv w:val="1"/>
      <w:marLeft w:val="0"/>
      <w:marRight w:val="0"/>
      <w:marTop w:val="0"/>
      <w:marBottom w:val="0"/>
      <w:divBdr>
        <w:top w:val="none" w:sz="0" w:space="0" w:color="auto"/>
        <w:left w:val="none" w:sz="0" w:space="0" w:color="auto"/>
        <w:bottom w:val="none" w:sz="0" w:space="0" w:color="auto"/>
        <w:right w:val="none" w:sz="0" w:space="0" w:color="auto"/>
      </w:divBdr>
    </w:div>
    <w:div w:id="1708598327">
      <w:bodyDiv w:val="1"/>
      <w:marLeft w:val="0"/>
      <w:marRight w:val="0"/>
      <w:marTop w:val="0"/>
      <w:marBottom w:val="0"/>
      <w:divBdr>
        <w:top w:val="none" w:sz="0" w:space="0" w:color="auto"/>
        <w:left w:val="none" w:sz="0" w:space="0" w:color="auto"/>
        <w:bottom w:val="none" w:sz="0" w:space="0" w:color="auto"/>
        <w:right w:val="none" w:sz="0" w:space="0" w:color="auto"/>
      </w:divBdr>
    </w:div>
    <w:div w:id="1838350863">
      <w:bodyDiv w:val="1"/>
      <w:marLeft w:val="0"/>
      <w:marRight w:val="0"/>
      <w:marTop w:val="0"/>
      <w:marBottom w:val="0"/>
      <w:divBdr>
        <w:top w:val="none" w:sz="0" w:space="0" w:color="auto"/>
        <w:left w:val="none" w:sz="0" w:space="0" w:color="auto"/>
        <w:bottom w:val="none" w:sz="0" w:space="0" w:color="auto"/>
        <w:right w:val="none" w:sz="0" w:space="0" w:color="auto"/>
      </w:divBdr>
    </w:div>
    <w:div w:id="2094470048">
      <w:bodyDiv w:val="1"/>
      <w:marLeft w:val="0"/>
      <w:marRight w:val="0"/>
      <w:marTop w:val="0"/>
      <w:marBottom w:val="0"/>
      <w:divBdr>
        <w:top w:val="none" w:sz="0" w:space="0" w:color="auto"/>
        <w:left w:val="none" w:sz="0" w:space="0" w:color="auto"/>
        <w:bottom w:val="none" w:sz="0" w:space="0" w:color="auto"/>
        <w:right w:val="none" w:sz="0" w:space="0" w:color="auto"/>
      </w:divBdr>
    </w:div>
    <w:div w:id="214500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juv78</b:Tag>
    <b:SourceType>Case</b:SourceType>
    <b:Guid>{9487FC8B-9A0F-44DB-9BDC-713A2BFA6B7B}</b:Guid>
    <b:Title> juvenile v R </b:Title>
    <b:Year>1978</b:Year>
    <b:RefOrder>1</b:RefOrder>
  </b:Source>
  <b:Source>
    <b:Tag>Cri16</b:Tag>
    <b:SourceType>Case</b:SourceType>
    <b:Guid>{38BE88C4-54EF-405B-BBAF-B423018BBBCB}</b:Guid>
    <b:Title>Criminal Damage Act 1971 </b:Title>
    <b:Year>2016</b:Year>
    <b:RefOrder>2</b:RefOrder>
  </b:Source>
  <b:Source>
    <b:Tag>Placeholder2</b:Tag>
    <b:SourceType>Case</b:SourceType>
    <b:Guid>{20173D36-B111-4F2A-B9D5-694F76497F3D}</b:Guid>
    <b:RefOrder>3</b:RefOrder>
  </b:Source>
  <b:Source>
    <b:Tag>Ama21</b:Tag>
    <b:SourceType>Book</b:SourceType>
    <b:Guid>{366B7CDB-A77A-4371-96D2-D0925FFA602A}</b:Guid>
    <b:Title>Corporate  Criminal Liability </b:Title>
    <b:Year>2021</b:Year>
    <b:Author>
      <b:Author>
        <b:NameList>
          <b:Person>
            <b:Last>Evans</b:Last>
            <b:First>Amanda</b:First>
            <b:Middle>Pinto &amp; Martin</b:Middle>
          </b:Person>
        </b:NameList>
      </b:Author>
    </b:Author>
    <b:Publisher>Sweet &amp; Maxwell</b:Publisher>
    <b:RefOrder>4</b:RefOrder>
  </b:Source>
  <b:Source>
    <b:Tag>Mor</b:Tag>
    <b:SourceType>Case</b:SourceType>
    <b:Guid>{6D9B175B-D3AC-4A71-8AF9-A3CA32381754}</b:Guid>
    <b:Title>Morphitis V Salmon 1990</b:Title>
    <b:RefOrder>5</b:RefOrder>
  </b:Source>
  <b:Source>
    <b:Tag>Har</b:Tag>
    <b:SourceType>Case</b:SourceType>
    <b:Guid>{7909A150-5B5F-493C-BACB-255BEDD5BB8D}</b:Guid>
    <b:Title>Hardman V Chief Constable</b:Title>
    <b:RefOrder>6</b:RefOrder>
  </b:Source>
  <b:Source>
    <b:Tag>Cri19</b:Tag>
    <b:SourceType>Misc</b:SourceType>
    <b:Guid>{395D6184-1D39-47C9-98AD-CA03838A0679}</b:Guid>
    <b:Title>Criminal damage Act 1971</b:Title>
    <b:Year>2019</b:Year>
    <b:City>swansea </b:City>
    <b:RefOrder>7</b:RefOrder>
  </b:Source>
  <b:Source>
    <b:Tag>Off20</b:Tag>
    <b:SourceType>InternetSite</b:SourceType>
    <b:Guid>{532D051D-04CF-46F8-AE6C-95009FF32F54}</b:Guid>
    <b:Title>Offences against a person act 1861</b:Title>
    <b:Year>2020</b:Year>
    <b:URL>www.Gov.uk</b:URL>
    <b:RefOrder>8</b:RefOrder>
  </b:Source>
</b:Sources>
</file>

<file path=customXml/itemProps1.xml><?xml version="1.0" encoding="utf-8"?>
<ds:datastoreItem xmlns:ds="http://schemas.openxmlformats.org/officeDocument/2006/customXml" ds:itemID="{77730754-26B6-4258-B65D-2C22D3177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8996</TotalTime>
  <Pages>6</Pages>
  <Words>1390</Words>
  <Characters>7926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Valentine Joshua</dc:creator>
  <cp:keywords/>
  <dc:description/>
  <cp:lastModifiedBy>Valentine Joshua</cp:lastModifiedBy>
  <cp:revision>1</cp:revision>
  <dcterms:created xsi:type="dcterms:W3CDTF">2022-01-07T17:21:00Z</dcterms:created>
  <dcterms:modified xsi:type="dcterms:W3CDTF">2022-01-13T23:17:00Z</dcterms:modified>
</cp:coreProperties>
</file>