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4916540"/>
        <w:docPartObj>
          <w:docPartGallery w:val="Cover Pages"/>
          <w:docPartUnique/>
        </w:docPartObj>
      </w:sdtPr>
      <w:sdtContent>
        <w:p w14:paraId="525E8F5E" w14:textId="52FA26D4" w:rsidR="00E1207E" w:rsidRDefault="00E1207E">
          <w:r>
            <w:rPr>
              <w:noProof/>
            </w:rPr>
            <mc:AlternateContent>
              <mc:Choice Requires="wpg">
                <w:drawing>
                  <wp:anchor distT="0" distB="0" distL="114300" distR="114300" simplePos="0" relativeHeight="251662336" behindDoc="0" locked="0" layoutInCell="1" allowOverlap="1" wp14:anchorId="10AEF739" wp14:editId="234EF2A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52C13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6C03D00" wp14:editId="37F0E94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686468" w14:textId="1611EFFC" w:rsidR="00E1207E" w:rsidRDefault="00E1207E">
                                    <w:pPr>
                                      <w:pStyle w:val="NoSpacing"/>
                                      <w:jc w:val="right"/>
                                      <w:rPr>
                                        <w:color w:val="595959" w:themeColor="text1" w:themeTint="A6"/>
                                        <w:sz w:val="28"/>
                                        <w:szCs w:val="28"/>
                                      </w:rPr>
                                    </w:pPr>
                                    <w:r>
                                      <w:rPr>
                                        <w:color w:val="595959" w:themeColor="text1" w:themeTint="A6"/>
                                        <w:sz w:val="28"/>
                                        <w:szCs w:val="28"/>
                                      </w:rPr>
                                      <w:t>Judith Alaba (2014791)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6C03D0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686468" w14:textId="1611EFFC" w:rsidR="00E1207E" w:rsidRDefault="00E1207E">
                              <w:pPr>
                                <w:pStyle w:val="NoSpacing"/>
                                <w:jc w:val="right"/>
                                <w:rPr>
                                  <w:color w:val="595959" w:themeColor="text1" w:themeTint="A6"/>
                                  <w:sz w:val="28"/>
                                  <w:szCs w:val="28"/>
                                </w:rPr>
                              </w:pPr>
                              <w:r>
                                <w:rPr>
                                  <w:color w:val="595959" w:themeColor="text1" w:themeTint="A6"/>
                                  <w:sz w:val="28"/>
                                  <w:szCs w:val="28"/>
                                </w:rPr>
                                <w:t>Judith Alaba (2014791)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EA86CA8" wp14:editId="61B075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CF8FF" w14:textId="0B99783E" w:rsidR="00E1207E" w:rsidRDefault="00E1207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2492">
                                      <w:rPr>
                                        <w:caps/>
                                        <w:color w:val="4472C4" w:themeColor="accent1"/>
                                        <w:sz w:val="64"/>
                                        <w:szCs w:val="64"/>
                                      </w:rPr>
                                      <w:t>BEYOND BUDGETING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992ED8" w14:textId="38147061" w:rsidR="00E1207E" w:rsidRDefault="004D2492">
                                    <w:pPr>
                                      <w:jc w:val="right"/>
                                      <w:rPr>
                                        <w:smallCaps/>
                                        <w:color w:val="404040" w:themeColor="text1" w:themeTint="BF"/>
                                        <w:sz w:val="36"/>
                                        <w:szCs w:val="36"/>
                                      </w:rPr>
                                    </w:pPr>
                                    <w:r>
                                      <w:rPr>
                                        <w:color w:val="404040" w:themeColor="text1" w:themeTint="BF"/>
                                        <w:sz w:val="36"/>
                                        <w:szCs w:val="36"/>
                                      </w:rPr>
                                      <w:t>Analysis and Limitations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A86CA8"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86CF8FF" w14:textId="0B99783E" w:rsidR="00E1207E" w:rsidRDefault="00E1207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D2492">
                                <w:rPr>
                                  <w:caps/>
                                  <w:color w:val="4472C4" w:themeColor="accent1"/>
                                  <w:sz w:val="64"/>
                                  <w:szCs w:val="64"/>
                                </w:rPr>
                                <w:t>BEYOND BUDGETING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992ED8" w14:textId="38147061" w:rsidR="00E1207E" w:rsidRDefault="004D2492">
                              <w:pPr>
                                <w:jc w:val="right"/>
                                <w:rPr>
                                  <w:smallCaps/>
                                  <w:color w:val="404040" w:themeColor="text1" w:themeTint="BF"/>
                                  <w:sz w:val="36"/>
                                  <w:szCs w:val="36"/>
                                </w:rPr>
                              </w:pPr>
                              <w:r>
                                <w:rPr>
                                  <w:color w:val="404040" w:themeColor="text1" w:themeTint="BF"/>
                                  <w:sz w:val="36"/>
                                  <w:szCs w:val="36"/>
                                </w:rPr>
                                <w:t>Analysis and Limitations</w:t>
                              </w:r>
                            </w:p>
                          </w:sdtContent>
                        </w:sdt>
                      </w:txbxContent>
                    </v:textbox>
                    <w10:wrap type="square" anchorx="page" anchory="page"/>
                  </v:shape>
                </w:pict>
              </mc:Fallback>
            </mc:AlternateContent>
          </w:r>
        </w:p>
        <w:p w14:paraId="7F5F1000" w14:textId="13AB5B58" w:rsidR="00E1207E" w:rsidRDefault="00E1207E">
          <w:r>
            <w:br w:type="page"/>
          </w:r>
        </w:p>
      </w:sdtContent>
    </w:sdt>
    <w:sdt>
      <w:sdtPr>
        <w:id w:val="20148766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B017E7" w14:textId="16E3CBC2" w:rsidR="004D2492" w:rsidRDefault="004D2492">
          <w:pPr>
            <w:pStyle w:val="TOCHeading"/>
          </w:pPr>
          <w:r>
            <w:t>Table of Contents</w:t>
          </w:r>
        </w:p>
        <w:p w14:paraId="4F670A7B" w14:textId="5FEF494E" w:rsidR="004D2492" w:rsidRDefault="004D2492">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2000489" w:history="1">
            <w:r w:rsidRPr="00B6053B">
              <w:rPr>
                <w:rStyle w:val="Hyperlink"/>
                <w:noProof/>
              </w:rPr>
              <w:t>EXECUTIVE SUMMARY</w:t>
            </w:r>
            <w:r>
              <w:rPr>
                <w:noProof/>
                <w:webHidden/>
              </w:rPr>
              <w:tab/>
            </w:r>
            <w:r>
              <w:rPr>
                <w:noProof/>
                <w:webHidden/>
              </w:rPr>
              <w:fldChar w:fldCharType="begin"/>
            </w:r>
            <w:r>
              <w:rPr>
                <w:noProof/>
                <w:webHidden/>
              </w:rPr>
              <w:instrText xml:space="preserve"> PAGEREF _Toc152000489 \h </w:instrText>
            </w:r>
            <w:r>
              <w:rPr>
                <w:noProof/>
                <w:webHidden/>
              </w:rPr>
            </w:r>
            <w:r>
              <w:rPr>
                <w:noProof/>
                <w:webHidden/>
              </w:rPr>
              <w:fldChar w:fldCharType="separate"/>
            </w:r>
            <w:r>
              <w:rPr>
                <w:noProof/>
                <w:webHidden/>
              </w:rPr>
              <w:t>2</w:t>
            </w:r>
            <w:r>
              <w:rPr>
                <w:noProof/>
                <w:webHidden/>
              </w:rPr>
              <w:fldChar w:fldCharType="end"/>
            </w:r>
          </w:hyperlink>
        </w:p>
        <w:p w14:paraId="3F09E6A0" w14:textId="2A3890D6" w:rsidR="004D2492" w:rsidRDefault="004D2492">
          <w:pPr>
            <w:pStyle w:val="TOC1"/>
            <w:tabs>
              <w:tab w:val="left" w:pos="440"/>
              <w:tab w:val="right" w:leader="dot" w:pos="9016"/>
            </w:tabs>
            <w:rPr>
              <w:rFonts w:cstheme="minorBidi"/>
              <w:noProof/>
              <w:kern w:val="2"/>
              <w:lang w:val="en-GB" w:eastAsia="en-GB"/>
              <w14:ligatures w14:val="standardContextual"/>
            </w:rPr>
          </w:pPr>
          <w:hyperlink w:anchor="_Toc152000490" w:history="1">
            <w:r w:rsidRPr="00B6053B">
              <w:rPr>
                <w:rStyle w:val="Hyperlink"/>
                <w:noProof/>
              </w:rPr>
              <w:t>1.</w:t>
            </w:r>
            <w:r>
              <w:rPr>
                <w:rFonts w:cstheme="minorBidi"/>
                <w:noProof/>
                <w:kern w:val="2"/>
                <w:lang w:val="en-GB" w:eastAsia="en-GB"/>
                <w14:ligatures w14:val="standardContextual"/>
              </w:rPr>
              <w:tab/>
            </w:r>
            <w:r w:rsidRPr="00B6053B">
              <w:rPr>
                <w:rStyle w:val="Hyperlink"/>
                <w:noProof/>
              </w:rPr>
              <w:t>INTRODUCTION</w:t>
            </w:r>
            <w:r>
              <w:rPr>
                <w:noProof/>
                <w:webHidden/>
              </w:rPr>
              <w:tab/>
            </w:r>
            <w:r>
              <w:rPr>
                <w:noProof/>
                <w:webHidden/>
              </w:rPr>
              <w:fldChar w:fldCharType="begin"/>
            </w:r>
            <w:r>
              <w:rPr>
                <w:noProof/>
                <w:webHidden/>
              </w:rPr>
              <w:instrText xml:space="preserve"> PAGEREF _Toc152000490 \h </w:instrText>
            </w:r>
            <w:r>
              <w:rPr>
                <w:noProof/>
                <w:webHidden/>
              </w:rPr>
            </w:r>
            <w:r>
              <w:rPr>
                <w:noProof/>
                <w:webHidden/>
              </w:rPr>
              <w:fldChar w:fldCharType="separate"/>
            </w:r>
            <w:r>
              <w:rPr>
                <w:noProof/>
                <w:webHidden/>
              </w:rPr>
              <w:t>3</w:t>
            </w:r>
            <w:r>
              <w:rPr>
                <w:noProof/>
                <w:webHidden/>
              </w:rPr>
              <w:fldChar w:fldCharType="end"/>
            </w:r>
          </w:hyperlink>
        </w:p>
        <w:p w14:paraId="79E16F13" w14:textId="533F835C" w:rsidR="004D2492" w:rsidRDefault="004D2492">
          <w:pPr>
            <w:pStyle w:val="TOC1"/>
            <w:tabs>
              <w:tab w:val="left" w:pos="440"/>
              <w:tab w:val="right" w:leader="dot" w:pos="9016"/>
            </w:tabs>
            <w:rPr>
              <w:rFonts w:cstheme="minorBidi"/>
              <w:noProof/>
              <w:kern w:val="2"/>
              <w:lang w:val="en-GB" w:eastAsia="en-GB"/>
              <w14:ligatures w14:val="standardContextual"/>
            </w:rPr>
          </w:pPr>
          <w:hyperlink w:anchor="_Toc152000491" w:history="1">
            <w:r w:rsidRPr="00B6053B">
              <w:rPr>
                <w:rStyle w:val="Hyperlink"/>
                <w:noProof/>
              </w:rPr>
              <w:t>2.</w:t>
            </w:r>
            <w:r>
              <w:rPr>
                <w:rFonts w:cstheme="minorBidi"/>
                <w:noProof/>
                <w:kern w:val="2"/>
                <w:lang w:val="en-GB" w:eastAsia="en-GB"/>
                <w14:ligatures w14:val="standardContextual"/>
              </w:rPr>
              <w:tab/>
            </w:r>
            <w:r w:rsidRPr="00B6053B">
              <w:rPr>
                <w:rStyle w:val="Hyperlink"/>
                <w:noProof/>
              </w:rPr>
              <w:t>MAIN FINDINGS</w:t>
            </w:r>
            <w:r>
              <w:rPr>
                <w:noProof/>
                <w:webHidden/>
              </w:rPr>
              <w:tab/>
            </w:r>
            <w:r>
              <w:rPr>
                <w:noProof/>
                <w:webHidden/>
              </w:rPr>
              <w:fldChar w:fldCharType="begin"/>
            </w:r>
            <w:r>
              <w:rPr>
                <w:noProof/>
                <w:webHidden/>
              </w:rPr>
              <w:instrText xml:space="preserve"> PAGEREF _Toc152000491 \h </w:instrText>
            </w:r>
            <w:r>
              <w:rPr>
                <w:noProof/>
                <w:webHidden/>
              </w:rPr>
            </w:r>
            <w:r>
              <w:rPr>
                <w:noProof/>
                <w:webHidden/>
              </w:rPr>
              <w:fldChar w:fldCharType="separate"/>
            </w:r>
            <w:r>
              <w:rPr>
                <w:noProof/>
                <w:webHidden/>
              </w:rPr>
              <w:t>3</w:t>
            </w:r>
            <w:r>
              <w:rPr>
                <w:noProof/>
                <w:webHidden/>
              </w:rPr>
              <w:fldChar w:fldCharType="end"/>
            </w:r>
          </w:hyperlink>
        </w:p>
        <w:p w14:paraId="586F1BC5" w14:textId="042744CC" w:rsidR="004D2492" w:rsidRDefault="004D2492">
          <w:pPr>
            <w:pStyle w:val="TOC1"/>
            <w:tabs>
              <w:tab w:val="left" w:pos="440"/>
              <w:tab w:val="right" w:leader="dot" w:pos="9016"/>
            </w:tabs>
            <w:rPr>
              <w:rFonts w:cstheme="minorBidi"/>
              <w:noProof/>
              <w:kern w:val="2"/>
              <w:lang w:val="en-GB" w:eastAsia="en-GB"/>
              <w14:ligatures w14:val="standardContextual"/>
            </w:rPr>
          </w:pPr>
          <w:hyperlink w:anchor="_Toc152000492" w:history="1">
            <w:r w:rsidRPr="00B6053B">
              <w:rPr>
                <w:rStyle w:val="Hyperlink"/>
                <w:noProof/>
              </w:rPr>
              <w:t>3.</w:t>
            </w:r>
            <w:r>
              <w:rPr>
                <w:rFonts w:cstheme="minorBidi"/>
                <w:noProof/>
                <w:kern w:val="2"/>
                <w:lang w:val="en-GB" w:eastAsia="en-GB"/>
                <w14:ligatures w14:val="standardContextual"/>
              </w:rPr>
              <w:tab/>
            </w:r>
            <w:r w:rsidRPr="00B6053B">
              <w:rPr>
                <w:rStyle w:val="Hyperlink"/>
                <w:noProof/>
              </w:rPr>
              <w:t>SUCCESS SINCE INTRODUCTION</w:t>
            </w:r>
            <w:r>
              <w:rPr>
                <w:noProof/>
                <w:webHidden/>
              </w:rPr>
              <w:tab/>
            </w:r>
            <w:r>
              <w:rPr>
                <w:noProof/>
                <w:webHidden/>
              </w:rPr>
              <w:fldChar w:fldCharType="begin"/>
            </w:r>
            <w:r>
              <w:rPr>
                <w:noProof/>
                <w:webHidden/>
              </w:rPr>
              <w:instrText xml:space="preserve"> PAGEREF _Toc152000492 \h </w:instrText>
            </w:r>
            <w:r>
              <w:rPr>
                <w:noProof/>
                <w:webHidden/>
              </w:rPr>
            </w:r>
            <w:r>
              <w:rPr>
                <w:noProof/>
                <w:webHidden/>
              </w:rPr>
              <w:fldChar w:fldCharType="separate"/>
            </w:r>
            <w:r>
              <w:rPr>
                <w:noProof/>
                <w:webHidden/>
              </w:rPr>
              <w:t>5</w:t>
            </w:r>
            <w:r>
              <w:rPr>
                <w:noProof/>
                <w:webHidden/>
              </w:rPr>
              <w:fldChar w:fldCharType="end"/>
            </w:r>
          </w:hyperlink>
        </w:p>
        <w:p w14:paraId="398935C0" w14:textId="7EDDB03D" w:rsidR="004D2492" w:rsidRDefault="004D2492">
          <w:pPr>
            <w:pStyle w:val="TOC1"/>
            <w:tabs>
              <w:tab w:val="left" w:pos="440"/>
              <w:tab w:val="right" w:leader="dot" w:pos="9016"/>
            </w:tabs>
            <w:rPr>
              <w:rFonts w:cstheme="minorBidi"/>
              <w:noProof/>
              <w:kern w:val="2"/>
              <w:lang w:val="en-GB" w:eastAsia="en-GB"/>
              <w14:ligatures w14:val="standardContextual"/>
            </w:rPr>
          </w:pPr>
          <w:hyperlink w:anchor="_Toc152000493" w:history="1">
            <w:r w:rsidRPr="00B6053B">
              <w:rPr>
                <w:rStyle w:val="Hyperlink"/>
                <w:noProof/>
              </w:rPr>
              <w:t>4.</w:t>
            </w:r>
            <w:r>
              <w:rPr>
                <w:rFonts w:cstheme="minorBidi"/>
                <w:noProof/>
                <w:kern w:val="2"/>
                <w:lang w:val="en-GB" w:eastAsia="en-GB"/>
                <w14:ligatures w14:val="standardContextual"/>
              </w:rPr>
              <w:tab/>
            </w:r>
            <w:r w:rsidRPr="00B6053B">
              <w:rPr>
                <w:rStyle w:val="Hyperlink"/>
                <w:noProof/>
              </w:rPr>
              <w:t>POTENTIAL BARRIERS TO IMPLEMENTING THE BEYOND BUDGET MODEL</w:t>
            </w:r>
            <w:r>
              <w:rPr>
                <w:noProof/>
                <w:webHidden/>
              </w:rPr>
              <w:tab/>
            </w:r>
            <w:r>
              <w:rPr>
                <w:noProof/>
                <w:webHidden/>
              </w:rPr>
              <w:fldChar w:fldCharType="begin"/>
            </w:r>
            <w:r>
              <w:rPr>
                <w:noProof/>
                <w:webHidden/>
              </w:rPr>
              <w:instrText xml:space="preserve"> PAGEREF _Toc152000493 \h </w:instrText>
            </w:r>
            <w:r>
              <w:rPr>
                <w:noProof/>
                <w:webHidden/>
              </w:rPr>
            </w:r>
            <w:r>
              <w:rPr>
                <w:noProof/>
                <w:webHidden/>
              </w:rPr>
              <w:fldChar w:fldCharType="separate"/>
            </w:r>
            <w:r>
              <w:rPr>
                <w:noProof/>
                <w:webHidden/>
              </w:rPr>
              <w:t>5</w:t>
            </w:r>
            <w:r>
              <w:rPr>
                <w:noProof/>
                <w:webHidden/>
              </w:rPr>
              <w:fldChar w:fldCharType="end"/>
            </w:r>
          </w:hyperlink>
        </w:p>
        <w:p w14:paraId="5FDFD0C7" w14:textId="05D2ADFF" w:rsidR="004D2492" w:rsidRDefault="004D2492">
          <w:pPr>
            <w:pStyle w:val="TOC1"/>
            <w:tabs>
              <w:tab w:val="left" w:pos="440"/>
              <w:tab w:val="right" w:leader="dot" w:pos="9016"/>
            </w:tabs>
            <w:rPr>
              <w:rFonts w:cstheme="minorBidi"/>
              <w:noProof/>
              <w:kern w:val="2"/>
              <w:lang w:val="en-GB" w:eastAsia="en-GB"/>
              <w14:ligatures w14:val="standardContextual"/>
            </w:rPr>
          </w:pPr>
          <w:hyperlink w:anchor="_Toc152000494" w:history="1">
            <w:r w:rsidRPr="00B6053B">
              <w:rPr>
                <w:rStyle w:val="Hyperlink"/>
                <w:noProof/>
              </w:rPr>
              <w:t>5.</w:t>
            </w:r>
            <w:r>
              <w:rPr>
                <w:rFonts w:cstheme="minorBidi"/>
                <w:noProof/>
                <w:kern w:val="2"/>
                <w:lang w:val="en-GB" w:eastAsia="en-GB"/>
                <w14:ligatures w14:val="standardContextual"/>
              </w:rPr>
              <w:tab/>
            </w:r>
            <w:r w:rsidRPr="00B6053B">
              <w:rPr>
                <w:rStyle w:val="Hyperlink"/>
                <w:noProof/>
              </w:rPr>
              <w:t>INDUSTRY DYNAMICS &amp; BARRIERS</w:t>
            </w:r>
            <w:r>
              <w:rPr>
                <w:noProof/>
                <w:webHidden/>
              </w:rPr>
              <w:tab/>
            </w:r>
            <w:r>
              <w:rPr>
                <w:noProof/>
                <w:webHidden/>
              </w:rPr>
              <w:fldChar w:fldCharType="begin"/>
            </w:r>
            <w:r>
              <w:rPr>
                <w:noProof/>
                <w:webHidden/>
              </w:rPr>
              <w:instrText xml:space="preserve"> PAGEREF _Toc152000494 \h </w:instrText>
            </w:r>
            <w:r>
              <w:rPr>
                <w:noProof/>
                <w:webHidden/>
              </w:rPr>
            </w:r>
            <w:r>
              <w:rPr>
                <w:noProof/>
                <w:webHidden/>
              </w:rPr>
              <w:fldChar w:fldCharType="separate"/>
            </w:r>
            <w:r>
              <w:rPr>
                <w:noProof/>
                <w:webHidden/>
              </w:rPr>
              <w:t>6</w:t>
            </w:r>
            <w:r>
              <w:rPr>
                <w:noProof/>
                <w:webHidden/>
              </w:rPr>
              <w:fldChar w:fldCharType="end"/>
            </w:r>
          </w:hyperlink>
        </w:p>
        <w:p w14:paraId="28594DD1" w14:textId="2C1AFB6D" w:rsidR="004D2492" w:rsidRDefault="004D2492">
          <w:pPr>
            <w:pStyle w:val="TOC1"/>
            <w:tabs>
              <w:tab w:val="left" w:pos="440"/>
              <w:tab w:val="right" w:leader="dot" w:pos="9016"/>
            </w:tabs>
            <w:rPr>
              <w:rFonts w:cstheme="minorBidi"/>
              <w:noProof/>
              <w:kern w:val="2"/>
              <w:lang w:val="en-GB" w:eastAsia="en-GB"/>
              <w14:ligatures w14:val="standardContextual"/>
            </w:rPr>
          </w:pPr>
          <w:hyperlink w:anchor="_Toc152000495" w:history="1">
            <w:r w:rsidRPr="00B6053B">
              <w:rPr>
                <w:rStyle w:val="Hyperlink"/>
                <w:noProof/>
              </w:rPr>
              <w:t>6.</w:t>
            </w:r>
            <w:r>
              <w:rPr>
                <w:rFonts w:cstheme="minorBidi"/>
                <w:noProof/>
                <w:kern w:val="2"/>
                <w:lang w:val="en-GB" w:eastAsia="en-GB"/>
                <w14:ligatures w14:val="standardContextual"/>
              </w:rPr>
              <w:tab/>
            </w:r>
            <w:r w:rsidRPr="00B6053B">
              <w:rPr>
                <w:rStyle w:val="Hyperlink"/>
                <w:noProof/>
              </w:rPr>
              <w:t>CONCLUSION</w:t>
            </w:r>
            <w:r>
              <w:rPr>
                <w:noProof/>
                <w:webHidden/>
              </w:rPr>
              <w:tab/>
            </w:r>
            <w:r>
              <w:rPr>
                <w:noProof/>
                <w:webHidden/>
              </w:rPr>
              <w:fldChar w:fldCharType="begin"/>
            </w:r>
            <w:r>
              <w:rPr>
                <w:noProof/>
                <w:webHidden/>
              </w:rPr>
              <w:instrText xml:space="preserve"> PAGEREF _Toc152000495 \h </w:instrText>
            </w:r>
            <w:r>
              <w:rPr>
                <w:noProof/>
                <w:webHidden/>
              </w:rPr>
            </w:r>
            <w:r>
              <w:rPr>
                <w:noProof/>
                <w:webHidden/>
              </w:rPr>
              <w:fldChar w:fldCharType="separate"/>
            </w:r>
            <w:r>
              <w:rPr>
                <w:noProof/>
                <w:webHidden/>
              </w:rPr>
              <w:t>7</w:t>
            </w:r>
            <w:r>
              <w:rPr>
                <w:noProof/>
                <w:webHidden/>
              </w:rPr>
              <w:fldChar w:fldCharType="end"/>
            </w:r>
          </w:hyperlink>
        </w:p>
        <w:p w14:paraId="050B1782" w14:textId="1C1168AB" w:rsidR="004D2492" w:rsidRDefault="004D2492">
          <w:pPr>
            <w:pStyle w:val="TOC1"/>
            <w:tabs>
              <w:tab w:val="right" w:leader="dot" w:pos="9016"/>
            </w:tabs>
            <w:rPr>
              <w:rFonts w:cstheme="minorBidi"/>
              <w:noProof/>
              <w:kern w:val="2"/>
              <w:lang w:val="en-GB" w:eastAsia="en-GB"/>
              <w14:ligatures w14:val="standardContextual"/>
            </w:rPr>
          </w:pPr>
          <w:hyperlink w:anchor="_Toc152000496" w:history="1">
            <w:r w:rsidRPr="00B6053B">
              <w:rPr>
                <w:rStyle w:val="Hyperlink"/>
                <w:noProof/>
              </w:rPr>
              <w:t>BIBLIOGRAPHY</w:t>
            </w:r>
            <w:r>
              <w:rPr>
                <w:noProof/>
                <w:webHidden/>
              </w:rPr>
              <w:tab/>
            </w:r>
            <w:r>
              <w:rPr>
                <w:noProof/>
                <w:webHidden/>
              </w:rPr>
              <w:fldChar w:fldCharType="begin"/>
            </w:r>
            <w:r>
              <w:rPr>
                <w:noProof/>
                <w:webHidden/>
              </w:rPr>
              <w:instrText xml:space="preserve"> PAGEREF _Toc152000496 \h </w:instrText>
            </w:r>
            <w:r>
              <w:rPr>
                <w:noProof/>
                <w:webHidden/>
              </w:rPr>
            </w:r>
            <w:r>
              <w:rPr>
                <w:noProof/>
                <w:webHidden/>
              </w:rPr>
              <w:fldChar w:fldCharType="separate"/>
            </w:r>
            <w:r>
              <w:rPr>
                <w:noProof/>
                <w:webHidden/>
              </w:rPr>
              <w:t>8</w:t>
            </w:r>
            <w:r>
              <w:rPr>
                <w:noProof/>
                <w:webHidden/>
              </w:rPr>
              <w:fldChar w:fldCharType="end"/>
            </w:r>
          </w:hyperlink>
        </w:p>
        <w:p w14:paraId="0F91D2C3" w14:textId="15917BC5" w:rsidR="004D2492" w:rsidRDefault="004D2492">
          <w:r>
            <w:rPr>
              <w:b/>
              <w:bCs/>
              <w:noProof/>
            </w:rPr>
            <w:fldChar w:fldCharType="end"/>
          </w:r>
        </w:p>
      </w:sdtContent>
    </w:sdt>
    <w:p w14:paraId="2B19678C" w14:textId="77777777" w:rsidR="00A27CFB" w:rsidRDefault="00A27CFB" w:rsidP="00FD387D"/>
    <w:p w14:paraId="02A3A3CB" w14:textId="77777777" w:rsidR="00E1207E" w:rsidRDefault="00E1207E" w:rsidP="00FD387D"/>
    <w:p w14:paraId="5E1D6689" w14:textId="77777777" w:rsidR="00E1207E" w:rsidRDefault="00E1207E" w:rsidP="00FD387D"/>
    <w:p w14:paraId="21FE77F4" w14:textId="77777777" w:rsidR="00E1207E" w:rsidRDefault="00E1207E" w:rsidP="00FD387D"/>
    <w:p w14:paraId="255640D2" w14:textId="77777777" w:rsidR="00E1207E" w:rsidRDefault="00E1207E" w:rsidP="00FD387D"/>
    <w:p w14:paraId="48EE9496" w14:textId="77777777" w:rsidR="00E1207E" w:rsidRDefault="00E1207E" w:rsidP="00FD387D"/>
    <w:p w14:paraId="09DA7116" w14:textId="77777777" w:rsidR="00E1207E" w:rsidRDefault="00E1207E" w:rsidP="00FD387D"/>
    <w:p w14:paraId="219E1EEC" w14:textId="77777777" w:rsidR="00E1207E" w:rsidRDefault="00E1207E" w:rsidP="00FD387D"/>
    <w:p w14:paraId="23A14A2B" w14:textId="77777777" w:rsidR="00E1207E" w:rsidRDefault="00E1207E" w:rsidP="00FD387D"/>
    <w:p w14:paraId="0D71889E" w14:textId="77777777" w:rsidR="00E1207E" w:rsidRDefault="00E1207E" w:rsidP="00FD387D"/>
    <w:p w14:paraId="35BB04D7" w14:textId="77777777" w:rsidR="00E1207E" w:rsidRDefault="00E1207E" w:rsidP="00FD387D"/>
    <w:p w14:paraId="67E931B5" w14:textId="77777777" w:rsidR="00E1207E" w:rsidRDefault="00E1207E" w:rsidP="00FD387D"/>
    <w:p w14:paraId="3730F7E4" w14:textId="77777777" w:rsidR="00E1207E" w:rsidRDefault="00E1207E" w:rsidP="00FD387D"/>
    <w:p w14:paraId="37EDF3D5" w14:textId="77777777" w:rsidR="00E1207E" w:rsidRDefault="00E1207E" w:rsidP="00FD387D"/>
    <w:p w14:paraId="01842106" w14:textId="77777777" w:rsidR="00E1207E" w:rsidRDefault="00E1207E" w:rsidP="00FD387D"/>
    <w:p w14:paraId="4CBCE12C" w14:textId="77777777" w:rsidR="00E1207E" w:rsidRDefault="00E1207E" w:rsidP="00FD387D"/>
    <w:p w14:paraId="68C1DFEA" w14:textId="77777777" w:rsidR="00E1207E" w:rsidRDefault="00E1207E" w:rsidP="00FD387D"/>
    <w:p w14:paraId="5BA809F1" w14:textId="77777777" w:rsidR="00E1207E" w:rsidRDefault="00E1207E" w:rsidP="00FD387D"/>
    <w:p w14:paraId="7F45C16D" w14:textId="77777777" w:rsidR="00E1207E" w:rsidRDefault="00E1207E" w:rsidP="00FD387D"/>
    <w:p w14:paraId="39461028" w14:textId="77777777" w:rsidR="00E1207E" w:rsidRDefault="00E1207E" w:rsidP="00FD387D"/>
    <w:p w14:paraId="5B3B5FB2" w14:textId="77777777" w:rsidR="00E1207E" w:rsidRDefault="00E1207E" w:rsidP="00FD387D"/>
    <w:p w14:paraId="30D52C5E" w14:textId="77777777" w:rsidR="00E1207E" w:rsidRDefault="00E1207E" w:rsidP="00FD387D"/>
    <w:p w14:paraId="00E3B3FE" w14:textId="77777777" w:rsidR="00E1207E" w:rsidRDefault="00E1207E" w:rsidP="00FD387D"/>
    <w:p w14:paraId="5DAC59C1" w14:textId="77777777" w:rsidR="00E1207E" w:rsidRDefault="00E1207E" w:rsidP="00FD387D"/>
    <w:p w14:paraId="5E74AADF" w14:textId="77777777" w:rsidR="00E1207E" w:rsidRDefault="00E1207E" w:rsidP="00FD387D"/>
    <w:p w14:paraId="7B07412A" w14:textId="77777777" w:rsidR="00E1207E" w:rsidRDefault="00E1207E" w:rsidP="00FD387D"/>
    <w:p w14:paraId="408D2D11" w14:textId="77777777" w:rsidR="00E1207E" w:rsidRDefault="00E1207E" w:rsidP="00FD387D"/>
    <w:p w14:paraId="7E9481E2" w14:textId="10F44121" w:rsidR="004D2492" w:rsidRDefault="0016155B" w:rsidP="004D2492">
      <w:pPr>
        <w:rPr>
          <w:b/>
          <w:bCs/>
        </w:rPr>
      </w:pPr>
      <w:r>
        <w:t xml:space="preserve">                                                               </w:t>
      </w:r>
    </w:p>
    <w:p w14:paraId="100B0D64" w14:textId="469D1C0C" w:rsidR="004D2492" w:rsidRPr="004D2492" w:rsidRDefault="004D2492" w:rsidP="004D2492">
      <w:pPr>
        <w:pStyle w:val="Heading1"/>
        <w:ind w:left="2160" w:firstLine="720"/>
        <w:rPr>
          <w:b/>
          <w:bCs/>
        </w:rPr>
      </w:pPr>
      <w:bookmarkStart w:id="0" w:name="_Toc152000489"/>
      <w:r>
        <w:t>EXECUTIVE SUMMARY</w:t>
      </w:r>
      <w:bookmarkEnd w:id="0"/>
    </w:p>
    <w:p w14:paraId="1764C5F5" w14:textId="77777777" w:rsidR="004D2492" w:rsidRDefault="004D2492" w:rsidP="00FD387D">
      <w:pPr>
        <w:rPr>
          <w:b/>
          <w:bCs/>
        </w:rPr>
      </w:pPr>
    </w:p>
    <w:p w14:paraId="6917DDC4" w14:textId="77777777" w:rsidR="0016155B" w:rsidRPr="0016155B" w:rsidRDefault="0016155B" w:rsidP="00FD387D">
      <w:pPr>
        <w:rPr>
          <w:b/>
          <w:bCs/>
        </w:rPr>
      </w:pPr>
    </w:p>
    <w:p w14:paraId="2A8BD385" w14:textId="16A2863F" w:rsidR="0016155B" w:rsidRPr="004A53F6" w:rsidRDefault="0016155B" w:rsidP="00FD387D">
      <w:r w:rsidRPr="004A53F6">
        <w:t>This report examines</w:t>
      </w:r>
      <w:r w:rsidRPr="004A53F6">
        <w:t xml:space="preserve"> the function of </w:t>
      </w:r>
      <w:r w:rsidRPr="004A53F6">
        <w:t>B</w:t>
      </w:r>
      <w:r w:rsidRPr="004A53F6">
        <w:t>udgeting and the suitability of conventional budgeting techniques in light of the rapidly evolving corporate environment</w:t>
      </w:r>
      <w:r w:rsidRPr="004A53F6">
        <w:t>. It considers</w:t>
      </w:r>
      <w:r w:rsidRPr="004A53F6">
        <w:t xml:space="preserve"> any inherent shortcomings of conventional budgeting techniques.</w:t>
      </w:r>
      <w:r w:rsidRPr="004A53F6">
        <w:t xml:space="preserve"> </w:t>
      </w:r>
      <w:r w:rsidR="004E6C57" w:rsidRPr="004A53F6">
        <w:t xml:space="preserve">It also evaluates the rationale behind the creation of Beyond Budgeting. In addition, the success and potential Barriers that make researchers consider Beyond Budgeting dynamic approach in building and sustaining a business </w:t>
      </w:r>
      <w:r w:rsidR="004A53F6">
        <w:t>are</w:t>
      </w:r>
      <w:r w:rsidR="004E6C57" w:rsidRPr="004A53F6">
        <w:t xml:space="preserve"> discussed in this report.</w:t>
      </w:r>
    </w:p>
    <w:p w14:paraId="3D2A291E" w14:textId="4D0DC280" w:rsidR="004E6C57" w:rsidRPr="004A53F6" w:rsidRDefault="004E6C57" w:rsidP="00FD387D">
      <w:r w:rsidRPr="004A53F6">
        <w:t>This report concludes that the perceived limitations to Beyond Budgeting</w:t>
      </w:r>
      <w:r w:rsidR="0052673A">
        <w:t xml:space="preserve"> are some specific barriers listed in the report which stagnate organisations/businesses from completely transforming to Beyond Budgeting.</w:t>
      </w:r>
    </w:p>
    <w:p w14:paraId="3BAEEE90" w14:textId="77777777" w:rsidR="004E6C57" w:rsidRPr="004A53F6" w:rsidRDefault="004E6C57" w:rsidP="00FD387D"/>
    <w:p w14:paraId="6104DCAE" w14:textId="77777777" w:rsidR="0016155B" w:rsidRDefault="0016155B" w:rsidP="00FD387D">
      <w:pPr>
        <w:rPr>
          <w:b/>
          <w:bCs/>
        </w:rPr>
      </w:pPr>
    </w:p>
    <w:p w14:paraId="277AEF70" w14:textId="77777777" w:rsidR="0016155B" w:rsidRDefault="0016155B" w:rsidP="00FD387D">
      <w:pPr>
        <w:rPr>
          <w:b/>
          <w:bCs/>
        </w:rPr>
      </w:pPr>
    </w:p>
    <w:p w14:paraId="6C48C077" w14:textId="77777777" w:rsidR="0016155B" w:rsidRDefault="0016155B" w:rsidP="00FD387D">
      <w:pPr>
        <w:rPr>
          <w:b/>
          <w:bCs/>
        </w:rPr>
      </w:pPr>
    </w:p>
    <w:p w14:paraId="014C91D7" w14:textId="77777777" w:rsidR="0016155B" w:rsidRDefault="0016155B" w:rsidP="00FD387D">
      <w:pPr>
        <w:rPr>
          <w:b/>
          <w:bCs/>
        </w:rPr>
      </w:pPr>
    </w:p>
    <w:p w14:paraId="602E018D" w14:textId="77777777" w:rsidR="0016155B" w:rsidRDefault="0016155B" w:rsidP="00FD387D">
      <w:pPr>
        <w:rPr>
          <w:b/>
          <w:bCs/>
        </w:rPr>
      </w:pPr>
    </w:p>
    <w:p w14:paraId="3DDB1496" w14:textId="77777777" w:rsidR="0016155B" w:rsidRDefault="0016155B" w:rsidP="00FD387D">
      <w:pPr>
        <w:rPr>
          <w:b/>
          <w:bCs/>
        </w:rPr>
      </w:pPr>
    </w:p>
    <w:p w14:paraId="6E229E16" w14:textId="77777777" w:rsidR="0016155B" w:rsidRDefault="0016155B" w:rsidP="00FD387D">
      <w:pPr>
        <w:rPr>
          <w:b/>
          <w:bCs/>
        </w:rPr>
      </w:pPr>
    </w:p>
    <w:p w14:paraId="4275986F" w14:textId="77777777" w:rsidR="0016155B" w:rsidRDefault="0016155B" w:rsidP="00FD387D">
      <w:pPr>
        <w:rPr>
          <w:b/>
          <w:bCs/>
        </w:rPr>
      </w:pPr>
    </w:p>
    <w:p w14:paraId="1C2EEC53" w14:textId="77777777" w:rsidR="00F53DE0" w:rsidRDefault="00F53DE0" w:rsidP="00FD387D">
      <w:pPr>
        <w:rPr>
          <w:b/>
          <w:bCs/>
        </w:rPr>
      </w:pPr>
    </w:p>
    <w:p w14:paraId="078BF52A" w14:textId="77777777" w:rsidR="00F53DE0" w:rsidRDefault="00F53DE0" w:rsidP="00FD387D">
      <w:pPr>
        <w:rPr>
          <w:b/>
          <w:bCs/>
        </w:rPr>
      </w:pPr>
    </w:p>
    <w:p w14:paraId="4E7661BE" w14:textId="77777777" w:rsidR="00F53DE0" w:rsidRDefault="00F53DE0" w:rsidP="00FD387D">
      <w:pPr>
        <w:rPr>
          <w:b/>
          <w:bCs/>
        </w:rPr>
      </w:pPr>
    </w:p>
    <w:p w14:paraId="7E8F390D" w14:textId="77777777" w:rsidR="00F53DE0" w:rsidRDefault="00F53DE0" w:rsidP="00FD387D">
      <w:pPr>
        <w:rPr>
          <w:b/>
          <w:bCs/>
        </w:rPr>
      </w:pPr>
    </w:p>
    <w:p w14:paraId="4B2134B0" w14:textId="77777777" w:rsidR="00F53DE0" w:rsidRDefault="00F53DE0" w:rsidP="00FD387D">
      <w:pPr>
        <w:rPr>
          <w:b/>
          <w:bCs/>
        </w:rPr>
      </w:pPr>
    </w:p>
    <w:p w14:paraId="17C0882F" w14:textId="77777777" w:rsidR="00F53DE0" w:rsidRDefault="00F53DE0" w:rsidP="00FD387D">
      <w:pPr>
        <w:rPr>
          <w:b/>
          <w:bCs/>
        </w:rPr>
      </w:pPr>
    </w:p>
    <w:p w14:paraId="2228DFFE" w14:textId="77777777" w:rsidR="00F53DE0" w:rsidRDefault="00F53DE0" w:rsidP="00FD387D">
      <w:pPr>
        <w:rPr>
          <w:b/>
          <w:bCs/>
        </w:rPr>
      </w:pPr>
    </w:p>
    <w:p w14:paraId="39FD409D" w14:textId="77777777" w:rsidR="0016155B" w:rsidRDefault="0016155B" w:rsidP="00FD387D">
      <w:pPr>
        <w:rPr>
          <w:b/>
          <w:bCs/>
        </w:rPr>
      </w:pPr>
    </w:p>
    <w:p w14:paraId="1F7FCEBF" w14:textId="77777777" w:rsidR="0016155B" w:rsidRDefault="0016155B" w:rsidP="00FD387D">
      <w:pPr>
        <w:rPr>
          <w:b/>
          <w:bCs/>
        </w:rPr>
      </w:pPr>
    </w:p>
    <w:p w14:paraId="37FD2CF1" w14:textId="73724C77" w:rsidR="0036578F" w:rsidRPr="00A05C63" w:rsidRDefault="0036578F" w:rsidP="0036578F">
      <w:pPr>
        <w:pStyle w:val="Heading1"/>
        <w:numPr>
          <w:ilvl w:val="0"/>
          <w:numId w:val="4"/>
        </w:numPr>
      </w:pPr>
      <w:bookmarkStart w:id="1" w:name="_Toc152000490"/>
      <w:r w:rsidRPr="00A05C63">
        <w:t>INTRODUCTION</w:t>
      </w:r>
      <w:bookmarkEnd w:id="1"/>
    </w:p>
    <w:p w14:paraId="18F7936C" w14:textId="77777777" w:rsidR="004D2492" w:rsidRDefault="004D2492" w:rsidP="00F53DE0">
      <w:pPr>
        <w:jc w:val="both"/>
      </w:pPr>
    </w:p>
    <w:p w14:paraId="45FC2595" w14:textId="6ECF1222" w:rsidR="00A27CFB" w:rsidRPr="00A27CFB" w:rsidRDefault="00A27CFB" w:rsidP="00F53DE0">
      <w:pPr>
        <w:jc w:val="both"/>
      </w:pPr>
      <w:r w:rsidRPr="00A27CFB">
        <w:t>Traditional budgeting models are coming under fire in the ever-changing corporate world for being too inflexible and unable to change quickly.</w:t>
      </w:r>
      <w:r>
        <w:t xml:space="preserve"> </w:t>
      </w:r>
      <w:r w:rsidRPr="00A27CFB">
        <w:t xml:space="preserve">Beyond Budgeting Model </w:t>
      </w:r>
      <w:r>
        <w:t xml:space="preserve">is </w:t>
      </w:r>
      <w:r w:rsidRPr="00A27CFB">
        <w:t xml:space="preserve">a ground-breaking strategy that promotes adaptability, agility, and a break from the traditional yearly budgeting cycle. </w:t>
      </w:r>
      <w:r>
        <w:t xml:space="preserve">Beyond Budgeting </w:t>
      </w:r>
      <w:r w:rsidRPr="00A27CFB">
        <w:t xml:space="preserve">entails a new perspective on leadership that </w:t>
      </w:r>
      <w:r>
        <w:t>support</w:t>
      </w:r>
      <w:r w:rsidRPr="00A27CFB">
        <w:t>s a drastic decentralisation of the company</w:t>
      </w:r>
      <w:r>
        <w:t xml:space="preserve"> and</w:t>
      </w:r>
      <w:r w:rsidRPr="00A27CFB">
        <w:t xml:space="preserve"> a set of instruments for new procedures that facilitate these adjustments and foster a culture of accountability and self-direction. This </w:t>
      </w:r>
      <w:r>
        <w:t xml:space="preserve">report </w:t>
      </w:r>
      <w:r w:rsidRPr="00A27CFB">
        <w:t xml:space="preserve">will </w:t>
      </w:r>
      <w:r>
        <w:t xml:space="preserve">explore </w:t>
      </w:r>
      <w:r w:rsidRPr="00A27CFB">
        <w:t>the Beyond Budgeting Model, assess possible implementation challenges, and examine industry-specific elements that may facilitate or impede the uptake of this innovative approach</w:t>
      </w:r>
      <w:r w:rsidR="006D72E6">
        <w:t xml:space="preserve"> </w:t>
      </w:r>
      <w:r w:rsidR="006D72E6" w:rsidRPr="006D72E6">
        <w:t>(Bogsnes, 2013</w:t>
      </w:r>
      <w:r w:rsidR="006D72E6">
        <w:t>).</w:t>
      </w:r>
    </w:p>
    <w:p w14:paraId="6AFEE933" w14:textId="77777777" w:rsidR="00A27CFB" w:rsidRDefault="00A27CFB" w:rsidP="00F53DE0">
      <w:pPr>
        <w:jc w:val="both"/>
      </w:pPr>
    </w:p>
    <w:p w14:paraId="5432EE78" w14:textId="06F751EB" w:rsidR="00A27CFB" w:rsidRDefault="00A05C63" w:rsidP="004D2492">
      <w:pPr>
        <w:pStyle w:val="Heading1"/>
        <w:numPr>
          <w:ilvl w:val="0"/>
          <w:numId w:val="4"/>
        </w:numPr>
      </w:pPr>
      <w:bookmarkStart w:id="2" w:name="_Toc152000491"/>
      <w:r w:rsidRPr="004D2492">
        <w:t>MAIN FINDINGS</w:t>
      </w:r>
      <w:bookmarkEnd w:id="2"/>
    </w:p>
    <w:p w14:paraId="7E763399" w14:textId="77777777" w:rsidR="004D2492" w:rsidRPr="004D2492" w:rsidRDefault="004D2492" w:rsidP="004D2492"/>
    <w:p w14:paraId="21CCCC1F" w14:textId="046EDB21" w:rsidR="00FD387D" w:rsidRDefault="003D4F50" w:rsidP="00F53DE0">
      <w:pPr>
        <w:jc w:val="both"/>
      </w:pPr>
      <w:r>
        <w:t xml:space="preserve">According to King et al., 2010, </w:t>
      </w:r>
      <w:r w:rsidR="00B8386C">
        <w:t xml:space="preserve">a </w:t>
      </w:r>
      <w:r>
        <w:t xml:space="preserve">budget is a forward-looking set of numbers that projects the future financial performance of a business. It helps determine </w:t>
      </w:r>
      <w:r w:rsidR="00630C6D">
        <w:t xml:space="preserve">whether plan changes are needed or whether </w:t>
      </w:r>
      <w:r>
        <w:t>the business strategy is financially viable.</w:t>
      </w:r>
      <w:r w:rsidR="00F3014F" w:rsidRPr="00F3014F">
        <w:t xml:space="preserve"> Budgets assist </w:t>
      </w:r>
      <w:r>
        <w:t xml:space="preserve">in </w:t>
      </w:r>
      <w:r w:rsidR="00F3014F" w:rsidRPr="00F3014F">
        <w:t>contracting with partners</w:t>
      </w:r>
      <w:r>
        <w:t xml:space="preserve">, aid in </w:t>
      </w:r>
      <w:r w:rsidR="00333337">
        <w:t>formulating</w:t>
      </w:r>
      <w:r>
        <w:t xml:space="preserve"> clear goals,</w:t>
      </w:r>
      <w:r w:rsidRPr="00F3014F">
        <w:t xml:space="preserve"> and</w:t>
      </w:r>
      <w:r w:rsidR="00F3014F" w:rsidRPr="00F3014F">
        <w:t xml:space="preserve"> offer "the ability to weave together all the disparate threads of an </w:t>
      </w:r>
      <w:r w:rsidR="008F5F67">
        <w:t>organisation</w:t>
      </w:r>
      <w:r w:rsidR="00F3014F" w:rsidRPr="00F3014F">
        <w:t xml:space="preserve"> into a comprehensive plan that serves many purposes" </w:t>
      </w:r>
      <w:r w:rsidR="007F3077" w:rsidRPr="007F3077">
        <w:t>(Hansen &amp; Otley, 2003)</w:t>
      </w:r>
      <w:r w:rsidR="007F3077">
        <w:t xml:space="preserve">. </w:t>
      </w:r>
      <w:r>
        <w:t xml:space="preserve">As early as the 1920s, large </w:t>
      </w:r>
      <w:r w:rsidR="006D68EC">
        <w:t>corporations defined</w:t>
      </w:r>
      <w:r>
        <w:t xml:space="preserve"> </w:t>
      </w:r>
      <w:r w:rsidR="00876337">
        <w:t>B</w:t>
      </w:r>
      <w:r>
        <w:t>udgeting as a compass, providing a well-organized plan to reach financial objectives and ensure wise utilisation of resources.</w:t>
      </w:r>
      <w:r w:rsidR="007F3077" w:rsidRPr="007F3077">
        <w:t xml:space="preserve"> </w:t>
      </w:r>
      <w:r>
        <w:t>It promotes fiscal responsibility and self-control by providing a transparent picture of earnings, outlays, and possible investments</w:t>
      </w:r>
      <w:r w:rsidR="007F3077" w:rsidRPr="007F3077">
        <w:t xml:space="preserve">. This fundamental instrument becomes even more </w:t>
      </w:r>
      <w:r>
        <w:t>critical</w:t>
      </w:r>
      <w:r w:rsidR="007F3077" w:rsidRPr="007F3077">
        <w:t xml:space="preserve"> in a company environment that is evolving </w:t>
      </w:r>
      <w:r w:rsidR="00BD4CE3" w:rsidRPr="007F3077">
        <w:t>quickly</w:t>
      </w:r>
      <w:r>
        <w:t>"</w:t>
      </w:r>
      <w:r w:rsidR="00BD4CE3" w:rsidRPr="00BD4CE3">
        <w:t xml:space="preserve"> (King et al., 2010)</w:t>
      </w:r>
      <w:r w:rsidR="00BD4CE3">
        <w:t>.</w:t>
      </w:r>
      <w:r w:rsidR="008F5F67">
        <w:t xml:space="preserve"> However, t</w:t>
      </w:r>
      <w:r w:rsidR="008F5F67" w:rsidRPr="008F5F67">
        <w:t xml:space="preserve">he inflexibility of traditional </w:t>
      </w:r>
      <w:r w:rsidR="00876337">
        <w:t>B</w:t>
      </w:r>
      <w:r w:rsidR="008F5F67" w:rsidRPr="008F5F67">
        <w:t xml:space="preserve">udgeting is one of its fundamental shortcomings. </w:t>
      </w:r>
      <w:r w:rsidR="00E552DF">
        <w:t xml:space="preserve">A scenario whereby a </w:t>
      </w:r>
      <w:r w:rsidR="008F5F67" w:rsidRPr="008F5F67">
        <w:t xml:space="preserve">manufacturing business </w:t>
      </w:r>
      <w:r w:rsidR="00333337">
        <w:t>does not</w:t>
      </w:r>
      <w:r w:rsidR="008F5F67" w:rsidRPr="008F5F67">
        <w:t xml:space="preserve"> consider current market swings and instead strictly follows a yearly budget</w:t>
      </w:r>
      <w:r>
        <w:t>; in a situation</w:t>
      </w:r>
      <w:r w:rsidR="008F5F67" w:rsidRPr="008F5F67">
        <w:t xml:space="preserve"> like this, the </w:t>
      </w:r>
      <w:r>
        <w:t>company</w:t>
      </w:r>
      <w:r w:rsidR="008F5F67" w:rsidRPr="008F5F67">
        <w:t xml:space="preserve"> might pass up chances to cut expenses or be unable to adjust quickly to changes in customer demand.</w:t>
      </w:r>
      <w:r w:rsidR="00FD387D">
        <w:t xml:space="preserve"> For example, </w:t>
      </w:r>
      <w:r>
        <w:t>the quick speed at which technology is developing has shaken the corporate environment</w:t>
      </w:r>
      <w:r w:rsidR="00FD387D" w:rsidRPr="00FD387D">
        <w:t>, c</w:t>
      </w:r>
      <w:r w:rsidR="006D68EC">
        <w:t>aused changes in the global market, and cause</w:t>
      </w:r>
      <w:r w:rsidR="00FD387D" w:rsidRPr="00FD387D">
        <w:t xml:space="preserve">d unanticipated occurrences like the </w:t>
      </w:r>
      <w:r w:rsidR="006D68EC" w:rsidRPr="00FD387D">
        <w:t>C</w:t>
      </w:r>
      <w:r w:rsidR="006D68EC">
        <w:t xml:space="preserve">OVID-19 </w:t>
      </w:r>
      <w:r w:rsidR="00FD387D" w:rsidRPr="00FD387D">
        <w:t xml:space="preserve">pandemic. Traditional </w:t>
      </w:r>
      <w:r w:rsidR="00876337">
        <w:t>B</w:t>
      </w:r>
      <w:r w:rsidR="00FD387D" w:rsidRPr="00FD387D">
        <w:t>udgeting, frequently typified by static annual plans, might become a barrier rather than a help at these times (Baines &amp; Langfield-Smith, 2003; Drury &amp; Tayles, 2005).</w:t>
      </w:r>
      <w:r w:rsidR="00196D91">
        <w:t xml:space="preserve"> </w:t>
      </w:r>
    </w:p>
    <w:p w14:paraId="325118A6" w14:textId="7E9173F9" w:rsidR="00196D91" w:rsidRDefault="00196D91" w:rsidP="00196D91">
      <w:pPr>
        <w:jc w:val="both"/>
      </w:pPr>
      <w:r>
        <w:t>In Coombs &amp; Jenkins 200</w:t>
      </w:r>
      <w:r w:rsidR="00702D83">
        <w:t>6</w:t>
      </w:r>
      <w:r>
        <w:t xml:space="preserve"> Perspective</w:t>
      </w:r>
      <w:r>
        <w:t>, the conventional budget is the set plan that all management procedures are based on and coordinated with. This establishes the conduct of managers a</w:t>
      </w:r>
      <w:r>
        <w:t>nd</w:t>
      </w:r>
      <w:r>
        <w:t xml:space="preserve"> the tasks and goals they prioritise. It is believed that annual planning takes up a significant amount of management effort, and control concerns are the main focus of the monthly performance comparisons between actual and budgeted. Because they risk losing their bonuses or jobs, managers w</w:t>
      </w:r>
      <w:r>
        <w:t>ill no</w:t>
      </w:r>
      <w:r>
        <w:t xml:space="preserve">t </w:t>
      </w:r>
      <w:r>
        <w:t>exceed their allotted budgets by investing required funds outside</w:t>
      </w:r>
      <w:r>
        <w:t xml:space="preserve"> the scheduled budget cycle to respond to unforeseen circumstances.</w:t>
      </w:r>
      <w:r>
        <w:t xml:space="preserve"> </w:t>
      </w:r>
      <w:r w:rsidRPr="00196D91">
        <w:t xml:space="preserve">A more competitive global arena highlights the issue even more. Thus, it is </w:t>
      </w:r>
      <w:r>
        <w:t xml:space="preserve">believed </w:t>
      </w:r>
      <w:r w:rsidRPr="00196D91">
        <w:t xml:space="preserve">that the main drawback of traditional </w:t>
      </w:r>
      <w:r>
        <w:t>B</w:t>
      </w:r>
      <w:r w:rsidRPr="00196D91">
        <w:t xml:space="preserve">udgeting is its lack of flexibility. As a </w:t>
      </w:r>
      <w:r w:rsidRPr="00196D91">
        <w:lastRenderedPageBreak/>
        <w:t xml:space="preserve">result, businesses are being pushed to switch to continuous rolling forecasting, </w:t>
      </w:r>
      <w:r>
        <w:t>allowing them to quickly and systematically adjust to</w:t>
      </w:r>
      <w:r w:rsidRPr="00196D91">
        <w:t xml:space="preserve"> real-time and predicted changes in the business environment.</w:t>
      </w:r>
    </w:p>
    <w:p w14:paraId="7167564A" w14:textId="6C2B7630" w:rsidR="00196D91" w:rsidRDefault="00196D91" w:rsidP="00196D91">
      <w:pPr>
        <w:jc w:val="both"/>
      </w:pPr>
      <w:r>
        <w:t>The fact that different circumstances existed when the budget was determined, when comparisons were made later, and when management choices were needed presents a significant issue.</w:t>
      </w:r>
    </w:p>
    <w:p w14:paraId="262A92E3" w14:textId="35875F74" w:rsidR="00630C6D" w:rsidRDefault="00D521DA" w:rsidP="00F53DE0">
      <w:pPr>
        <w:jc w:val="both"/>
      </w:pPr>
      <w:r>
        <w:t>Emsley 2005</w:t>
      </w:r>
      <w:r w:rsidR="007A4B03">
        <w:t xml:space="preserve"> believes </w:t>
      </w:r>
      <w:r w:rsidR="007A4B03" w:rsidRPr="007A4B03">
        <w:t>that innovations help businesses adjust to changing business conditions</w:t>
      </w:r>
      <w:r w:rsidR="00246C30">
        <w:t xml:space="preserve"> and further </w:t>
      </w:r>
      <w:r w:rsidR="003C2A53">
        <w:t>describes</w:t>
      </w:r>
      <w:r w:rsidR="003D4F50">
        <w:t xml:space="preserve"> </w:t>
      </w:r>
      <w:r w:rsidR="006D68EC">
        <w:t xml:space="preserve">innovation </w:t>
      </w:r>
      <w:r w:rsidR="003D4F50">
        <w:t>as existing from when an idea arises until companies fully implement it.</w:t>
      </w:r>
      <w:r w:rsidR="007A4B03" w:rsidRPr="007A4B03">
        <w:t xml:space="preserve"> Examples of innovations include new plans or programmes, new services or goods, new technology, new organisational structures or administrative systems, and new ideas.</w:t>
      </w:r>
      <w:r w:rsidR="003D6223" w:rsidRPr="003D6223">
        <w:t xml:space="preserve"> </w:t>
      </w:r>
      <w:r w:rsidR="003D4F50">
        <w:t>An IT business that spends money on research and development may discover that its limited resources discourage innovative ideas. Consequently, this lack of adaptability can hinder the company's ability to maintain a competitive edge.</w:t>
      </w:r>
      <w:r w:rsidR="003D6223">
        <w:t xml:space="preserve"> </w:t>
      </w:r>
      <w:r w:rsidR="003D4F50">
        <w:t>However, we should note that not every innovation is beneficial and ideal for everyone or a societal structure (Rogers, 2003).</w:t>
      </w:r>
      <w:r w:rsidR="004B1FE6">
        <w:t xml:space="preserve"> </w:t>
      </w:r>
      <w:r w:rsidR="00830504" w:rsidRPr="00830504">
        <w:t xml:space="preserve">Many academics </w:t>
      </w:r>
      <w:r w:rsidR="00830504">
        <w:t>like Haraldsen</w:t>
      </w:r>
      <w:r w:rsidR="00A04309">
        <w:t xml:space="preserve"> </w:t>
      </w:r>
      <w:r w:rsidR="00830504">
        <w:t xml:space="preserve">2009 </w:t>
      </w:r>
      <w:r w:rsidR="00830504" w:rsidRPr="00830504">
        <w:t xml:space="preserve">suggest shifting the emphasis of business management from traditional (detailed) accounting systems to new (more flexible) management control systems that can make every employee contribute to increasing company value, given the </w:t>
      </w:r>
      <w:r w:rsidR="00830504">
        <w:t>increasing</w:t>
      </w:r>
      <w:r w:rsidR="00830504" w:rsidRPr="00830504">
        <w:t xml:space="preserve"> demand and unpredictable nature of the business environment. </w:t>
      </w:r>
      <w:r w:rsidR="003D4F50">
        <w:t>Successful companies</w:t>
      </w:r>
      <w:r w:rsidR="00830504">
        <w:t xml:space="preserve"> </w:t>
      </w:r>
      <w:r w:rsidR="003D4F50">
        <w:t>create</w:t>
      </w:r>
      <w:r w:rsidR="00830504" w:rsidRPr="00830504">
        <w:t xml:space="preserve"> new ventures and </w:t>
      </w:r>
      <w:r w:rsidR="00333337">
        <w:t>do not</w:t>
      </w:r>
      <w:r w:rsidR="00830504" w:rsidRPr="00830504">
        <w:t xml:space="preserve"> just concentrate on short-term performance indicators. </w:t>
      </w:r>
      <w:r w:rsidR="00630C6D">
        <w:t xml:space="preserve">The interest in these advancements was so great that a research forum called the Beyond Budgeting Round Table (BBRT) was formed in 1998 by the Consortium for Advanced Manufacturing-International (CAMI) to study and report on these developments. The BBRT concluded that companies needed to restructure their organisations to </w:t>
      </w:r>
      <w:r w:rsidR="006D68EC">
        <w:t>transfer power to the front line more effectively</w:t>
      </w:r>
      <w:r w:rsidR="00630C6D">
        <w:t xml:space="preserve"> and implement more effective strategic management following</w:t>
      </w:r>
      <w:r w:rsidR="004A53F6">
        <w:t xml:space="preserve"> </w:t>
      </w:r>
      <w:r w:rsidR="00630C6D">
        <w:t>years of study. However, understanding that these two components of the beyond-budgeting paradigm require equal attention is essential to success</w:t>
      </w:r>
      <w:r w:rsidR="007D0295">
        <w:t xml:space="preserve"> </w:t>
      </w:r>
      <w:r w:rsidR="007D0295">
        <w:t>(Libby and Lindsay, 2010)</w:t>
      </w:r>
      <w:r w:rsidR="007D0295">
        <w:t>.</w:t>
      </w:r>
    </w:p>
    <w:p w14:paraId="3B0EE690" w14:textId="097F0813" w:rsidR="00712DEA" w:rsidRDefault="004B1FE6" w:rsidP="00F53DE0">
      <w:pPr>
        <w:jc w:val="both"/>
      </w:pPr>
      <w:r>
        <w:t xml:space="preserve">The inadequacies of annual budget cycles and top-down management mechanisms prompted the departure from traditional </w:t>
      </w:r>
      <w:r w:rsidR="00876337">
        <w:t>B</w:t>
      </w:r>
      <w:r>
        <w:t xml:space="preserve">udgeting. The basic idea behind the creation of the Beyond Budgeting Model was to promote a financial management strategy that is more adaptable, decentralised, and flexible. The realisation that business settings are unpredictable and prone to sudden changes is one of the main reasons for its creation. Annual budgets find it </w:t>
      </w:r>
      <w:r w:rsidR="00333337">
        <w:t>challenging</w:t>
      </w:r>
      <w:r>
        <w:t xml:space="preserve"> to keep up with the changing </w:t>
      </w:r>
      <w:r w:rsidR="00876337">
        <w:t>market dynamics</w:t>
      </w:r>
      <w:r>
        <w:t xml:space="preserve"> as they are </w:t>
      </w:r>
      <w:r w:rsidR="00333337">
        <w:t>swiftly proven false assumptions</w:t>
      </w:r>
      <w:r>
        <w:t>. Contrarily, the Beyond Budgeting Model is based on continuous planning and forecasting, which enables businesses to react quickly</w:t>
      </w:r>
      <w:r w:rsidR="00E551FA">
        <w:t xml:space="preserve"> (agile)</w:t>
      </w:r>
      <w:r>
        <w:t xml:space="preserve"> to changes in the business environment</w:t>
      </w:r>
      <w:r w:rsidR="00CB54AA">
        <w:t xml:space="preserve"> </w:t>
      </w:r>
      <w:r w:rsidR="00CB54AA" w:rsidRPr="00CB54AA">
        <w:t xml:space="preserve">(Bourmistrov </w:t>
      </w:r>
      <w:r w:rsidR="003D4F50">
        <w:t>&amp;</w:t>
      </w:r>
      <w:r w:rsidR="00CB54AA" w:rsidRPr="00CB54AA">
        <w:t xml:space="preserve"> Kaarbøe, 2013).</w:t>
      </w:r>
      <w:r w:rsidR="00712DEA">
        <w:t xml:space="preserve"> Furthermore, </w:t>
      </w:r>
      <w:r w:rsidR="00712DEA" w:rsidRPr="00712DEA">
        <w:t xml:space="preserve">the concept tackles the drawbacks of traditional </w:t>
      </w:r>
      <w:r w:rsidR="00876337">
        <w:t>B</w:t>
      </w:r>
      <w:r w:rsidR="00712DEA" w:rsidRPr="00712DEA">
        <w:t>udgeting, namely the focus on hitting predetermined goals that might incite dishonest behaviour to make quick money. Beyond Budgeting promotes a more comprehensive definition of success that considers financial and non-financial aspects, shifting the emphasis from attaining relative performance gains</w:t>
      </w:r>
      <w:r w:rsidR="00712DEA">
        <w:t xml:space="preserve"> (Hope </w:t>
      </w:r>
      <w:r w:rsidR="00333337">
        <w:t>&amp;</w:t>
      </w:r>
      <w:r w:rsidR="00712DEA">
        <w:t xml:space="preserve"> Fraser, 2003, p. 16; Kaplan </w:t>
      </w:r>
      <w:r w:rsidR="00333337">
        <w:t>&amp;</w:t>
      </w:r>
      <w:r w:rsidR="00712DEA">
        <w:t xml:space="preserve"> Norton, 1992).</w:t>
      </w:r>
    </w:p>
    <w:p w14:paraId="1126781F" w14:textId="77777777" w:rsidR="007B4626" w:rsidRDefault="007B4626" w:rsidP="00F53DE0">
      <w:pPr>
        <w:jc w:val="both"/>
      </w:pPr>
    </w:p>
    <w:p w14:paraId="6B913A77" w14:textId="7BE66398" w:rsidR="007B4626" w:rsidRDefault="007B4626" w:rsidP="00F53DE0">
      <w:pPr>
        <w:jc w:val="both"/>
      </w:pPr>
      <w:r>
        <w:t xml:space="preserve">The view held by the </w:t>
      </w:r>
      <w:r w:rsidR="003C2A53">
        <w:t>advocates</w:t>
      </w:r>
      <w:r>
        <w:t xml:space="preserve"> of </w:t>
      </w:r>
      <w:r w:rsidR="00B8386C">
        <w:t xml:space="preserve">the </w:t>
      </w:r>
      <w:r>
        <w:t xml:space="preserve">beyond-budgeting model within the private sector shows that benefits may accrue </w:t>
      </w:r>
      <w:r w:rsidR="00DA3B62">
        <w:t>because of</w:t>
      </w:r>
      <w:r>
        <w:t xml:space="preserve"> its successful application by management:</w:t>
      </w:r>
    </w:p>
    <w:p w14:paraId="3A0D619F" w14:textId="599D5061" w:rsidR="007B4626" w:rsidRDefault="007B4626" w:rsidP="00F53DE0">
      <w:pPr>
        <w:pStyle w:val="ListParagraph"/>
        <w:numPr>
          <w:ilvl w:val="0"/>
          <w:numId w:val="1"/>
        </w:numPr>
        <w:jc w:val="both"/>
      </w:pPr>
      <w:r w:rsidRPr="007B4626">
        <w:t>It establishes and nurtures a competitive</w:t>
      </w:r>
      <w:r w:rsidR="00876337">
        <w:t>,</w:t>
      </w:r>
      <w:r w:rsidRPr="007B4626">
        <w:t xml:space="preserve"> success-based performance atmosphere</w:t>
      </w:r>
      <w:r w:rsidR="00246C30">
        <w:t xml:space="preserve"> </w:t>
      </w:r>
      <w:r w:rsidRPr="007B4626">
        <w:t xml:space="preserve">by </w:t>
      </w:r>
      <w:r w:rsidR="00246C30">
        <w:t xml:space="preserve">objectively </w:t>
      </w:r>
      <w:r w:rsidRPr="007B4626">
        <w:t>comparing them to outside standards rather than internally determined benchmarks. Beating the competitors becomes the new managerial objective, instead of outwitting other managers for a share of resources.</w:t>
      </w:r>
      <w:r w:rsidR="00C83C3D">
        <w:t xml:space="preserve"> (</w:t>
      </w:r>
      <w:r w:rsidR="00C83C3D" w:rsidRPr="00C83C3D">
        <w:t xml:space="preserve">Bourmistrov, A. </w:t>
      </w:r>
      <w:r w:rsidR="00C83C3D">
        <w:t xml:space="preserve">&amp; </w:t>
      </w:r>
      <w:r w:rsidR="00C83C3D" w:rsidRPr="00C83C3D">
        <w:t>Kaarbøe, K. 2013)</w:t>
      </w:r>
      <w:r w:rsidR="00C83C3D">
        <w:t>.</w:t>
      </w:r>
    </w:p>
    <w:p w14:paraId="7E01E7B9" w14:textId="2C38E83C" w:rsidR="007B4626" w:rsidRDefault="007B4626" w:rsidP="00F53DE0">
      <w:pPr>
        <w:pStyle w:val="ListParagraph"/>
        <w:numPr>
          <w:ilvl w:val="0"/>
          <w:numId w:val="1"/>
        </w:numPr>
        <w:jc w:val="both"/>
      </w:pPr>
      <w:r>
        <w:lastRenderedPageBreak/>
        <w:t>People are motivated by defined ideals that serve as standards, challenges, and duties. In acknowledg</w:t>
      </w:r>
      <w:r w:rsidR="00876337">
        <w:t>e</w:t>
      </w:r>
      <w:r>
        <w:t>ment of the reality that no one individual can act alone to achieve goals, rewards are team-based</w:t>
      </w:r>
      <w:r w:rsidR="00C83C3D">
        <w:t xml:space="preserve"> (</w:t>
      </w:r>
      <w:r w:rsidR="00C83C3D" w:rsidRPr="00C83C3D">
        <w:t>Tyler and Blader, 2003</w:t>
      </w:r>
      <w:r w:rsidR="00C83C3D">
        <w:t>)</w:t>
      </w:r>
    </w:p>
    <w:p w14:paraId="2ED76990" w14:textId="2A4D5A9E" w:rsidR="007B4626" w:rsidRDefault="007B4626" w:rsidP="00F53DE0">
      <w:pPr>
        <w:pStyle w:val="ListParagraph"/>
        <w:numPr>
          <w:ilvl w:val="0"/>
          <w:numId w:val="1"/>
        </w:numPr>
        <w:jc w:val="both"/>
      </w:pPr>
      <w:r>
        <w:t xml:space="preserve">Operational management, situated closer to the "action," is </w:t>
      </w:r>
      <w:r w:rsidR="00876337">
        <w:t>more responsible</w:t>
      </w:r>
      <w:r>
        <w:t xml:space="preserve"> for performance. </w:t>
      </w:r>
      <w:r w:rsidR="00246C30">
        <w:t xml:space="preserve">It </w:t>
      </w:r>
      <w:r w:rsidR="00B8386C">
        <w:t>t</w:t>
      </w:r>
      <w:r>
        <w:t>akes advantage of the "know-how" of people and groups interacting with customers, allowing for a considerably quicker response to shifting market demands</w:t>
      </w:r>
      <w:r w:rsidR="000C4EF9">
        <w:t xml:space="preserve"> (</w:t>
      </w:r>
      <w:r w:rsidR="000C4EF9" w:rsidRPr="000C4EF9">
        <w:t>Chong, V. K., Eggleton, R. C., &amp; Leong, M. K. C. 2005)</w:t>
      </w:r>
      <w:r w:rsidR="000C4EF9">
        <w:t>.</w:t>
      </w:r>
    </w:p>
    <w:p w14:paraId="10CE13CA" w14:textId="190FF6C8" w:rsidR="007B4626" w:rsidRDefault="007B4626" w:rsidP="00F53DE0">
      <w:pPr>
        <w:pStyle w:val="ListParagraph"/>
        <w:numPr>
          <w:ilvl w:val="0"/>
          <w:numId w:val="1"/>
        </w:numPr>
        <w:jc w:val="both"/>
      </w:pPr>
      <w:r w:rsidRPr="007B4626">
        <w:t xml:space="preserve">It establishes open, transparent information systems throughout the company, which ought to deliver quick, dispersed, and visible information to support control across the board. </w:t>
      </w:r>
      <w:r w:rsidR="00B8386C">
        <w:t>T</w:t>
      </w:r>
      <w:r w:rsidR="00876337">
        <w:t xml:space="preserve">he IT system is essential </w:t>
      </w:r>
      <w:r w:rsidR="000C4EF9">
        <w:t>for adjusting</w:t>
      </w:r>
      <w:r w:rsidR="00876337">
        <w:t xml:space="preserve"> the key performance indicators as part of the rolling forecast process</w:t>
      </w:r>
      <w:r w:rsidR="000C4EF9">
        <w:t xml:space="preserve"> (</w:t>
      </w:r>
      <w:r w:rsidR="000C4EF9" w:rsidRPr="000C4EF9">
        <w:t>Bourne, M., Neely, A., Mills, J., &amp; Platts, K. 2003).</w:t>
      </w:r>
    </w:p>
    <w:p w14:paraId="2D07FC72" w14:textId="18E45268" w:rsidR="007B4626" w:rsidRDefault="007B4626" w:rsidP="00F53DE0">
      <w:pPr>
        <w:jc w:val="both"/>
      </w:pPr>
      <w:r>
        <w:t xml:space="preserve">However, </w:t>
      </w:r>
      <w:r w:rsidRPr="007B4626">
        <w:t xml:space="preserve">the legal framework of public sector organisations would probably prevent such a system </w:t>
      </w:r>
      <w:r>
        <w:t xml:space="preserve">from </w:t>
      </w:r>
      <w:r w:rsidRPr="007B4626">
        <w:t xml:space="preserve">being introduced. The </w:t>
      </w:r>
      <w:r>
        <w:t>specific organisation's requirements</w:t>
      </w:r>
      <w:r w:rsidRPr="007B4626">
        <w:t xml:space="preserve"> determine whether a method is successful, just as with any other option. The Beyond Budgeting Model alternative </w:t>
      </w:r>
      <w:r>
        <w:t>focuses</w:t>
      </w:r>
      <w:r w:rsidRPr="007B4626">
        <w:t xml:space="preserve"> on how organisational, managerial, and cultural changes are necessary for organisations </w:t>
      </w:r>
      <w:r>
        <w:t xml:space="preserve">to implement </w:t>
      </w:r>
      <w:r w:rsidR="00B8386C">
        <w:t>them</w:t>
      </w:r>
      <w:r>
        <w:t xml:space="preserve"> properly</w:t>
      </w:r>
      <w:r w:rsidR="00246C30">
        <w:t xml:space="preserve"> to </w:t>
      </w:r>
      <w:r w:rsidRPr="007B4626">
        <w:t>create significant behavioural issues, and managers may find it too difficult to make decisions in such an uncontrolled setting due to the intricacy of the process</w:t>
      </w:r>
      <w:r w:rsidR="00070869">
        <w:t xml:space="preserve"> (</w:t>
      </w:r>
      <w:r w:rsidR="00070869" w:rsidRPr="00070869">
        <w:t>Libby and Lindsay 2010)</w:t>
      </w:r>
      <w:r w:rsidR="00070869">
        <w:t>.</w:t>
      </w:r>
    </w:p>
    <w:p w14:paraId="6E843314" w14:textId="77777777" w:rsidR="00A05C63" w:rsidRDefault="00A05C63" w:rsidP="00F53DE0">
      <w:pPr>
        <w:jc w:val="both"/>
        <w:rPr>
          <w:b/>
          <w:bCs/>
        </w:rPr>
      </w:pPr>
    </w:p>
    <w:p w14:paraId="709FFC51" w14:textId="77777777" w:rsidR="00F53DE0" w:rsidRDefault="00F53DE0" w:rsidP="00F53DE0">
      <w:pPr>
        <w:jc w:val="both"/>
        <w:rPr>
          <w:b/>
          <w:bCs/>
        </w:rPr>
      </w:pPr>
    </w:p>
    <w:p w14:paraId="15765381" w14:textId="6D8CCC4C" w:rsidR="0036578F" w:rsidRPr="004D2492" w:rsidRDefault="0036578F" w:rsidP="004D2492">
      <w:pPr>
        <w:pStyle w:val="Heading1"/>
        <w:numPr>
          <w:ilvl w:val="0"/>
          <w:numId w:val="4"/>
        </w:numPr>
      </w:pPr>
      <w:bookmarkStart w:id="3" w:name="_Toc152000492"/>
      <w:r w:rsidRPr="004D2492">
        <w:t>SUCCESS SINCE INTRODUCTION</w:t>
      </w:r>
      <w:bookmarkEnd w:id="3"/>
    </w:p>
    <w:p w14:paraId="5DF0BC3F" w14:textId="19F7B743" w:rsidR="00A4511A" w:rsidRDefault="00657B00" w:rsidP="00F53DE0">
      <w:pPr>
        <w:jc w:val="both"/>
      </w:pPr>
      <w:r w:rsidRPr="00657B00">
        <w:t>The complexity of the organisation and the uncertain dynamic inside the organisational environment serve</w:t>
      </w:r>
      <w:r>
        <w:t>s</w:t>
      </w:r>
      <w:r w:rsidRPr="00657B00">
        <w:t xml:space="preserve"> as the foundation for the present attempts to evaluate the benefits of Beyond Budget</w:t>
      </w:r>
      <w:r>
        <w:t xml:space="preserve"> </w:t>
      </w:r>
      <w:r w:rsidRPr="00657B00">
        <w:t>(Weber and Linder, 2008)</w:t>
      </w:r>
      <w:r>
        <w:t xml:space="preserve">. </w:t>
      </w:r>
      <w:r w:rsidRPr="00657B00">
        <w:t xml:space="preserve">These attempts imply that Beyond Budget is unsuitable for complex organisations because </w:t>
      </w:r>
      <w:r>
        <w:t>of</w:t>
      </w:r>
      <w:r w:rsidRPr="00657B00">
        <w:t xml:space="preserve"> its emphasis on efficiency and simplicity, which may make it challenging to address all the myriad aspects and procedures that are a part of huge, complicated organisations. They also suggest using Beyond Budget when there are </w:t>
      </w:r>
      <w:r w:rsidR="00EF0A64">
        <w:t>many</w:t>
      </w:r>
      <w:r w:rsidRPr="00657B00">
        <w:t xml:space="preserve"> unknowns in the organisational environment, which makes it hard to foresee and prepare for company development. In these circumstances, they view Beyond Budget as advanced as it depends on internal markets and quick decision-making, which helps firms better adjust to rapidly shifting market conditions</w:t>
      </w:r>
      <w:r>
        <w:t>.</w:t>
      </w:r>
      <w:r w:rsidRPr="00657B00">
        <w:t xml:space="preserve"> </w:t>
      </w:r>
      <w:r w:rsidRPr="00657B00">
        <w:t>However, m</w:t>
      </w:r>
      <w:r>
        <w:t xml:space="preserve">ost </w:t>
      </w:r>
      <w:r w:rsidRPr="00657B00">
        <w:t>B</w:t>
      </w:r>
      <w:r>
        <w:t xml:space="preserve">eyond </w:t>
      </w:r>
      <w:r w:rsidRPr="00657B00">
        <w:t>B</w:t>
      </w:r>
      <w:r>
        <w:t>udget</w:t>
      </w:r>
      <w:r w:rsidRPr="00657B00">
        <w:t xml:space="preserve"> users are </w:t>
      </w:r>
      <w:r>
        <w:t>enormous</w:t>
      </w:r>
      <w:r w:rsidRPr="00657B00">
        <w:t>, complex organisations, according to (Becker et al., 2010)</w:t>
      </w:r>
      <w:r>
        <w:t>,</w:t>
      </w:r>
      <w:r w:rsidRPr="00657B00">
        <w:t xml:space="preserve"> who looked at the creation and adoption of Beyond Budget. In addition, well-documented case studie</w:t>
      </w:r>
      <w:r>
        <w:t xml:space="preserve">s of </w:t>
      </w:r>
      <w:r w:rsidRPr="00657B00">
        <w:t>most</w:t>
      </w:r>
      <w:r>
        <w:t xml:space="preserve"> </w:t>
      </w:r>
      <w:r w:rsidRPr="00657B00">
        <w:t>a</w:t>
      </w:r>
      <w:r>
        <w:t>c</w:t>
      </w:r>
      <w:r w:rsidRPr="00657B00">
        <w:t>tions demonstrate that the practi</w:t>
      </w:r>
      <w:r>
        <w:t>c</w:t>
      </w:r>
      <w:r w:rsidRPr="00657B00">
        <w:t>e has been around for decades in certain instances</w:t>
      </w:r>
      <w:r>
        <w:t xml:space="preserve"> </w:t>
      </w:r>
      <w:r w:rsidRPr="00657B00">
        <w:t>(Kroner, 2011; Pfläging,</w:t>
      </w:r>
      <w:r w:rsidR="003977B0">
        <w:t xml:space="preserve"> </w:t>
      </w:r>
      <w:r w:rsidRPr="00657B00">
        <w:t>20</w:t>
      </w:r>
      <w:r w:rsidR="003977B0">
        <w:t>11</w:t>
      </w:r>
      <w:r w:rsidRPr="00657B00">
        <w:t>; Wallander, 1999). This result could also imply that Beyond Budget fared well throughout these extended periods of prolonged use, given varying degrees of environmental uncertainty. In summa</w:t>
      </w:r>
      <w:r w:rsidR="00A4511A">
        <w:t>ry, t</w:t>
      </w:r>
      <w:r w:rsidR="00A4511A" w:rsidRPr="00A4511A">
        <w:t xml:space="preserve">he Beyond Budgeting Model is becoming </w:t>
      </w:r>
      <w:r w:rsidR="00A4511A">
        <w:t>increasingly</w:t>
      </w:r>
      <w:r w:rsidR="00A4511A" w:rsidRPr="00A4511A">
        <w:t xml:space="preserve"> popular across sectors as a revolutionary approach to financial management. Its capacity to adapt to the dynamic nature of business situations makes it successful</w:t>
      </w:r>
      <w:r w:rsidR="00044E04">
        <w:t xml:space="preserve"> (</w:t>
      </w:r>
      <w:r w:rsidR="00044E04" w:rsidRPr="00044E04">
        <w:t>Bogsnes, B. 2016).</w:t>
      </w:r>
    </w:p>
    <w:p w14:paraId="737A7719" w14:textId="77777777" w:rsidR="004D2492" w:rsidRDefault="004D2492" w:rsidP="00F53DE0">
      <w:pPr>
        <w:jc w:val="both"/>
      </w:pPr>
    </w:p>
    <w:p w14:paraId="1DB3601E" w14:textId="7551FF9E" w:rsidR="00A05C63" w:rsidRPr="004D2492" w:rsidRDefault="004D2492" w:rsidP="004D2492">
      <w:pPr>
        <w:pStyle w:val="Heading1"/>
        <w:numPr>
          <w:ilvl w:val="0"/>
          <w:numId w:val="4"/>
        </w:numPr>
      </w:pPr>
      <w:bookmarkStart w:id="4" w:name="_Toc152000493"/>
      <w:r w:rsidRPr="004D2492">
        <w:t>POTENTIAL BARRIERS TO IMPLEMENTING THE BEYOND BUDGET MODEL</w:t>
      </w:r>
      <w:bookmarkEnd w:id="4"/>
    </w:p>
    <w:p w14:paraId="7C63D09C" w14:textId="3089489C" w:rsidR="0091056B" w:rsidRDefault="00DA570D" w:rsidP="00F53DE0">
      <w:pPr>
        <w:jc w:val="both"/>
      </w:pPr>
      <w:r>
        <w:t xml:space="preserve"> </w:t>
      </w:r>
      <w:r w:rsidRPr="00DA570D">
        <w:t xml:space="preserve">The Beyond Budgeting Model is full of </w:t>
      </w:r>
      <w:r w:rsidRPr="00DA570D">
        <w:t>potential</w:t>
      </w:r>
      <w:r w:rsidR="00044E04">
        <w:t>;</w:t>
      </w:r>
      <w:r w:rsidRPr="00DA570D">
        <w:t xml:space="preserve"> </w:t>
      </w:r>
      <w:r w:rsidR="00044E04">
        <w:t>however, t</w:t>
      </w:r>
      <w:r w:rsidR="00044E04" w:rsidRPr="00044E04">
        <w:t xml:space="preserve">he main obstacles to moving to Beyond Budgeting were a lack of knowledge about the concept, the difficulties of setting rolling forecasts, </w:t>
      </w:r>
      <w:r w:rsidR="00044E04" w:rsidRPr="00044E04">
        <w:lastRenderedPageBreak/>
        <w:t xml:space="preserve">bureaucracy, a lack of virtues, the </w:t>
      </w:r>
      <w:r w:rsidR="00044E04">
        <w:t xml:space="preserve">challenges </w:t>
      </w:r>
      <w:r w:rsidR="00044E04" w:rsidRPr="00044E04">
        <w:t xml:space="preserve">of evaluating team performance, the culture of relying on shared services and budgets to guide and </w:t>
      </w:r>
      <w:r w:rsidR="00044E04">
        <w:t>assess</w:t>
      </w:r>
      <w:r w:rsidR="00044E04" w:rsidRPr="00044E04">
        <w:t xml:space="preserve"> performance, the belief that setting dynamic goals is too ambiguous, and a lack of competitor intelligence</w:t>
      </w:r>
      <w:r w:rsidR="00044E04">
        <w:t xml:space="preserve"> </w:t>
      </w:r>
      <w:r w:rsidR="00CB3D7A">
        <w:t>(</w:t>
      </w:r>
      <w:r w:rsidR="00CB3D7A" w:rsidRPr="00CB3D7A">
        <w:t>Neely, A., Mike, B., &amp; Chris, A. 2003)</w:t>
      </w:r>
      <w:r w:rsidR="00CB3D7A">
        <w:t>.</w:t>
      </w:r>
      <w:r w:rsidR="003413AC" w:rsidRPr="003413AC">
        <w:t xml:space="preserve"> </w:t>
      </w:r>
      <w:r w:rsidR="003413AC" w:rsidRPr="003413AC">
        <w:t xml:space="preserve">Furthermore, a successful deployment may </w:t>
      </w:r>
      <w:r w:rsidR="00246C30">
        <w:t>slow down the</w:t>
      </w:r>
      <w:r w:rsidR="003413AC" w:rsidRPr="003413AC">
        <w:t xml:space="preserve"> </w:t>
      </w:r>
      <w:r w:rsidR="003413AC">
        <w:t>inadequ</w:t>
      </w:r>
      <w:r w:rsidR="003413AC" w:rsidRPr="003413AC">
        <w:t xml:space="preserve">ate performance measurements and assessment tools. Since Beyond Budgeting depends on dynamic indications and real-time data, companies without the necessary IT infrastructure may find it </w:t>
      </w:r>
      <w:r w:rsidR="003413AC">
        <w:t>challenging</w:t>
      </w:r>
      <w:r w:rsidR="003413AC" w:rsidRPr="003413AC">
        <w:t xml:space="preserve"> to make the switch</w:t>
      </w:r>
      <w:r w:rsidR="003413AC">
        <w:t xml:space="preserve"> </w:t>
      </w:r>
      <w:r w:rsidR="003413AC" w:rsidRPr="003413AC">
        <w:t>(Bourne, M., Neely, A., Mills, J., &amp; Platts, K. 2003).</w:t>
      </w:r>
    </w:p>
    <w:p w14:paraId="19B88261" w14:textId="35251D0B" w:rsidR="00B5236B" w:rsidRDefault="00A94E7B" w:rsidP="00F53DE0">
      <w:pPr>
        <w:jc w:val="both"/>
      </w:pPr>
      <w:r>
        <w:t xml:space="preserve"> </w:t>
      </w:r>
      <w:r w:rsidR="00413509" w:rsidRPr="00413509">
        <w:t xml:space="preserve">The </w:t>
      </w:r>
      <w:r w:rsidR="00413509">
        <w:t>ease or difficulty of adopting the Beyond Budgeting Model</w:t>
      </w:r>
      <w:r w:rsidR="00413509" w:rsidRPr="00413509">
        <w:t xml:space="preserve"> </w:t>
      </w:r>
      <w:r w:rsidR="002B1E6B">
        <w:t>massively</w:t>
      </w:r>
      <w:r w:rsidR="002F6A15">
        <w:t xml:space="preserve"> </w:t>
      </w:r>
      <w:r w:rsidR="00413509">
        <w:t>depends</w:t>
      </w:r>
      <w:r w:rsidR="00413509" w:rsidRPr="00413509">
        <w:t xml:space="preserve"> on the industry in which an organisation work</w:t>
      </w:r>
      <w:r w:rsidR="00413509">
        <w:t xml:space="preserve">s. For example, the competitive landscape increases barriers through rapid innovation and intense competition that often benefit from the agility that Beyond Budgeting offers. </w:t>
      </w:r>
      <w:r w:rsidR="008727D9" w:rsidRPr="008727D9">
        <w:t xml:space="preserve">In areas like technology or </w:t>
      </w:r>
      <w:r w:rsidR="008727D9">
        <w:t xml:space="preserve">business </w:t>
      </w:r>
      <w:r w:rsidR="008727D9" w:rsidRPr="008727D9">
        <w:t xml:space="preserve">startups, where flexibility is a competitive advantage, the model </w:t>
      </w:r>
      <w:r w:rsidR="008727D9">
        <w:t>easily matches the requirement for swift decision-making and adapta</w:t>
      </w:r>
      <w:r w:rsidR="008727D9" w:rsidRPr="008727D9">
        <w:t>tion</w:t>
      </w:r>
      <w:r w:rsidR="00404093">
        <w:t xml:space="preserve"> (</w:t>
      </w:r>
      <w:r w:rsidR="00404093" w:rsidRPr="00404093">
        <w:t>Dugdale, D., &amp; Lyne, S.</w:t>
      </w:r>
      <w:r w:rsidR="00404093">
        <w:t xml:space="preserve"> </w:t>
      </w:r>
      <w:r w:rsidR="00404093" w:rsidRPr="00404093">
        <w:t>2004)</w:t>
      </w:r>
      <w:r w:rsidR="00404093">
        <w:t>.</w:t>
      </w:r>
      <w:r w:rsidR="00B5236B">
        <w:t xml:space="preserve"> Hope &amp; Fraser 2003 consider that </w:t>
      </w:r>
      <w:r w:rsidR="00B5236B" w:rsidRPr="00B5236B">
        <w:t>Beyond Budgeting may encounter opposition in highly regulated areas w</w:t>
      </w:r>
      <w:r w:rsidR="00B5236B">
        <w:t>ith tight financial reporting and compliance requirements; however, with two essential principles of Beyond Budgeting, coordination and resources available on demand, t</w:t>
      </w:r>
      <w:r w:rsidR="00B5236B" w:rsidRPr="00B5236B">
        <w:t>he</w:t>
      </w:r>
      <w:r w:rsidR="00B5236B">
        <w:t xml:space="preserve"> process </w:t>
      </w:r>
      <w:r w:rsidR="00463F35">
        <w:t xml:space="preserve">can </w:t>
      </w:r>
      <w:r w:rsidR="00B5236B">
        <w:t>be seamless.</w:t>
      </w:r>
      <w:r w:rsidR="00B5236B" w:rsidRPr="00B5236B">
        <w:t xml:space="preserve"> </w:t>
      </w:r>
    </w:p>
    <w:p w14:paraId="44A1EE24" w14:textId="77777777" w:rsidR="00F53DE0" w:rsidRDefault="00F53DE0" w:rsidP="00F53DE0">
      <w:pPr>
        <w:jc w:val="both"/>
        <w:rPr>
          <w:b/>
          <w:bCs/>
        </w:rPr>
      </w:pPr>
    </w:p>
    <w:p w14:paraId="0354DB62" w14:textId="77777777" w:rsidR="0036578F" w:rsidRDefault="0036578F" w:rsidP="00F53DE0">
      <w:pPr>
        <w:jc w:val="both"/>
        <w:rPr>
          <w:b/>
          <w:bCs/>
        </w:rPr>
      </w:pPr>
    </w:p>
    <w:p w14:paraId="6041C01E" w14:textId="7B7F0B50" w:rsidR="00A05C63" w:rsidRPr="004D2492" w:rsidRDefault="004D2492" w:rsidP="004D2492">
      <w:pPr>
        <w:pStyle w:val="Heading1"/>
        <w:numPr>
          <w:ilvl w:val="0"/>
          <w:numId w:val="4"/>
        </w:numPr>
      </w:pPr>
      <w:bookmarkStart w:id="5" w:name="_Toc152000494"/>
      <w:r w:rsidRPr="004D2492">
        <w:t>INDUSTRY DYNAMICS &amp; BARRIERS</w:t>
      </w:r>
      <w:bookmarkEnd w:id="5"/>
    </w:p>
    <w:p w14:paraId="4042A5EA" w14:textId="5574343C" w:rsidR="006C2027" w:rsidRPr="006C2027" w:rsidRDefault="006C2027" w:rsidP="00F53DE0">
      <w:pPr>
        <w:jc w:val="both"/>
      </w:pPr>
      <w:r>
        <w:t xml:space="preserve">Below are examples of </w:t>
      </w:r>
      <w:r w:rsidRPr="006C2027">
        <w:t>how the nature of the industry might either make the possible obstacles worse or make them better:</w:t>
      </w:r>
    </w:p>
    <w:p w14:paraId="5C1273EF" w14:textId="60E94B9B" w:rsidR="0009325D" w:rsidRDefault="0009325D" w:rsidP="004D2492">
      <w:pPr>
        <w:ind w:left="360"/>
        <w:jc w:val="both"/>
      </w:pPr>
      <w:r w:rsidRPr="00442695">
        <w:rPr>
          <w:b/>
          <w:bCs/>
        </w:rPr>
        <w:t>Market Volatility</w:t>
      </w:r>
      <w:r>
        <w:t>:</w:t>
      </w:r>
    </w:p>
    <w:p w14:paraId="63B860E8" w14:textId="12050F03" w:rsidR="0009325D" w:rsidRDefault="00AF5EF4" w:rsidP="004D2492">
      <w:pPr>
        <w:pStyle w:val="ListParagraph"/>
        <w:numPr>
          <w:ilvl w:val="0"/>
          <w:numId w:val="3"/>
        </w:numPr>
        <w:ind w:left="1080"/>
        <w:jc w:val="both"/>
      </w:pPr>
      <w:r w:rsidRPr="00AF5EF4">
        <w:t>Implementing Beyond Budgeting may be difficult in industries like commodities subject to sharp market swings. Due to the unpredictability of these markets, organisations can be reluctant to give up the security that they believe traditional budgeting offers</w:t>
      </w:r>
      <w:r w:rsidR="00684A02">
        <w:t xml:space="preserve"> (Weber &amp; Linder, 2008).</w:t>
      </w:r>
    </w:p>
    <w:p w14:paraId="395B264A" w14:textId="5ED3C12D" w:rsidR="0009325D" w:rsidRDefault="0009325D" w:rsidP="004D2492">
      <w:pPr>
        <w:ind w:left="360"/>
        <w:jc w:val="both"/>
      </w:pPr>
      <w:r w:rsidRPr="00442695">
        <w:rPr>
          <w:b/>
          <w:bCs/>
        </w:rPr>
        <w:t>Competitive Landscape</w:t>
      </w:r>
      <w:r>
        <w:t>:</w:t>
      </w:r>
    </w:p>
    <w:p w14:paraId="313E94D8" w14:textId="5B0AA0B9" w:rsidR="0009325D" w:rsidRDefault="0009325D" w:rsidP="004D2492">
      <w:pPr>
        <w:pStyle w:val="ListParagraph"/>
        <w:numPr>
          <w:ilvl w:val="0"/>
          <w:numId w:val="3"/>
        </w:numPr>
        <w:ind w:left="1080"/>
        <w:jc w:val="both"/>
      </w:pPr>
      <w:r>
        <w:t xml:space="preserve">The adaptability that Beyond Budgeting provides is frequently advantageous for industries that are known for their quick innovation and fierce rivalry. The strategy fits </w:t>
      </w:r>
      <w:r>
        <w:t>well with the necessity for swift decision-making and adapta</w:t>
      </w:r>
      <w:r>
        <w:t xml:space="preserve">tion in industries like technology or </w:t>
      </w:r>
      <w:r>
        <w:t xml:space="preserve">business </w:t>
      </w:r>
      <w:r>
        <w:t>startups</w:t>
      </w:r>
      <w:r>
        <w:t>,</w:t>
      </w:r>
      <w:r>
        <w:t xml:space="preserve"> where flexibility is a competitive advantage</w:t>
      </w:r>
      <w:r w:rsidR="002B1A5B">
        <w:t xml:space="preserve"> (</w:t>
      </w:r>
      <w:proofErr w:type="spellStart"/>
      <w:r w:rsidR="002B1A5B" w:rsidRPr="002B1A5B">
        <w:t>Bisbe</w:t>
      </w:r>
      <w:proofErr w:type="spellEnd"/>
      <w:r w:rsidR="002B1A5B" w:rsidRPr="002B1A5B">
        <w:t xml:space="preserve">, J. </w:t>
      </w:r>
      <w:r w:rsidR="002B1A5B">
        <w:t xml:space="preserve">&amp; </w:t>
      </w:r>
      <w:r w:rsidR="002B1A5B" w:rsidRPr="002B1A5B">
        <w:t>Otley, D.</w:t>
      </w:r>
      <w:r w:rsidR="002B1A5B">
        <w:t xml:space="preserve"> </w:t>
      </w:r>
      <w:r w:rsidR="002B1A5B" w:rsidRPr="002B1A5B">
        <w:t>2004)</w:t>
      </w:r>
      <w:r w:rsidR="002B1A5B">
        <w:t>.</w:t>
      </w:r>
    </w:p>
    <w:p w14:paraId="749F6F78" w14:textId="2B1EC6F9" w:rsidR="00A346B6" w:rsidRDefault="00A346B6" w:rsidP="004D2492">
      <w:pPr>
        <w:ind w:left="360"/>
        <w:jc w:val="both"/>
      </w:pPr>
      <w:r w:rsidRPr="00442695">
        <w:rPr>
          <w:b/>
          <w:bCs/>
        </w:rPr>
        <w:t>Regulatory Environment</w:t>
      </w:r>
      <w:r>
        <w:t>:</w:t>
      </w:r>
    </w:p>
    <w:p w14:paraId="0D93B6E0" w14:textId="44935830" w:rsidR="00A346B6" w:rsidRPr="00A346B6" w:rsidRDefault="00A346B6" w:rsidP="004D2492">
      <w:pPr>
        <w:pStyle w:val="ListParagraph"/>
        <w:numPr>
          <w:ilvl w:val="0"/>
          <w:numId w:val="3"/>
        </w:numPr>
        <w:ind w:left="1080"/>
        <w:jc w:val="both"/>
      </w:pPr>
      <w:r w:rsidRPr="00A346B6">
        <w:t>Beyond Budgeting may encounter opposition in highly regulated areas w</w:t>
      </w:r>
      <w:r w:rsidR="00684A02">
        <w:t xml:space="preserve">ith </w:t>
      </w:r>
      <w:r w:rsidR="00092AF4">
        <w:t>tight financial reporting and compliance requirements</w:t>
      </w:r>
      <w:r w:rsidRPr="00A346B6">
        <w:t>. The model's emphasis on decentralisation may conflict with the requirement for exact and auditable financial controls</w:t>
      </w:r>
      <w:r w:rsidR="00851466">
        <w:t xml:space="preserve"> </w:t>
      </w:r>
      <w:r w:rsidR="00851466" w:rsidRPr="00851466">
        <w:t>(Bogsnes, 2009)</w:t>
      </w:r>
      <w:r w:rsidR="00851466">
        <w:t>.</w:t>
      </w:r>
    </w:p>
    <w:p w14:paraId="58347D4C" w14:textId="02A3F3F4" w:rsidR="00A346B6" w:rsidRDefault="00A346B6" w:rsidP="004D2492">
      <w:pPr>
        <w:ind w:left="360"/>
        <w:jc w:val="both"/>
      </w:pPr>
      <w:r w:rsidRPr="00442695">
        <w:rPr>
          <w:b/>
          <w:bCs/>
        </w:rPr>
        <w:t>Company Size</w:t>
      </w:r>
      <w:r>
        <w:t>:</w:t>
      </w:r>
    </w:p>
    <w:p w14:paraId="0FBAFD7A" w14:textId="31988C4B" w:rsidR="00A346B6" w:rsidRDefault="00A346B6" w:rsidP="004D2492">
      <w:pPr>
        <w:pStyle w:val="ListParagraph"/>
        <w:numPr>
          <w:ilvl w:val="0"/>
          <w:numId w:val="3"/>
        </w:numPr>
        <w:ind w:left="1080"/>
        <w:jc w:val="both"/>
      </w:pPr>
      <w:r w:rsidRPr="00A346B6">
        <w:t xml:space="preserve">Since their organisational structures are naturally more flexible, smaller businesses or startups could find it simpler to adopt Beyond Budgeting. On the other hand, reorganising </w:t>
      </w:r>
      <w:r w:rsidRPr="00A346B6">
        <w:lastRenderedPageBreak/>
        <w:t xml:space="preserve">decision-making processes may </w:t>
      </w:r>
      <w:r w:rsidR="002B1A5B">
        <w:t>challenge</w:t>
      </w:r>
      <w:r w:rsidRPr="00A346B6">
        <w:t xml:space="preserve"> larger companies with firmly established hierarchical structures</w:t>
      </w:r>
      <w:r w:rsidR="002B1A5B">
        <w:t xml:space="preserve"> (Gillet et al., 2013).</w:t>
      </w:r>
    </w:p>
    <w:p w14:paraId="2860280E" w14:textId="60032F28" w:rsidR="00684A02" w:rsidRDefault="00684A02" w:rsidP="004D2492">
      <w:pPr>
        <w:ind w:left="360"/>
        <w:jc w:val="both"/>
      </w:pPr>
      <w:r w:rsidRPr="00442695">
        <w:rPr>
          <w:b/>
          <w:bCs/>
        </w:rPr>
        <w:t>Lack of trust</w:t>
      </w:r>
      <w:r>
        <w:t>:</w:t>
      </w:r>
    </w:p>
    <w:p w14:paraId="0BED6A12" w14:textId="77777777" w:rsidR="00684A02" w:rsidRDefault="00684A02" w:rsidP="004D2492">
      <w:pPr>
        <w:pStyle w:val="ListParagraph"/>
        <w:ind w:left="1080"/>
        <w:jc w:val="both"/>
      </w:pPr>
    </w:p>
    <w:p w14:paraId="20308C36" w14:textId="77777777" w:rsidR="0061467E" w:rsidRDefault="00684A02" w:rsidP="004D2492">
      <w:pPr>
        <w:pStyle w:val="ListParagraph"/>
        <w:numPr>
          <w:ilvl w:val="0"/>
          <w:numId w:val="3"/>
        </w:numPr>
        <w:ind w:left="1080"/>
        <w:jc w:val="both"/>
      </w:pPr>
      <w:proofErr w:type="spellStart"/>
      <w:r w:rsidRPr="00684A02">
        <w:t>Even</w:t>
      </w:r>
      <w:proofErr w:type="spellEnd"/>
      <w:r w:rsidRPr="00684A02">
        <w:t xml:space="preserve"> though a management model such as Beyond Budgeting depends on the organisational culture, one of the most crucial conditions for implementing the Beyond Budgeting concept appears to be trust. For instance, an organization's ability to trust its members is a prerequisite for openness, two-way communication, and information exchange. However, trust appears to be </w:t>
      </w:r>
      <w:r>
        <w:t>missing</w:t>
      </w:r>
      <w:r w:rsidRPr="00684A02">
        <w:t>, as open communication and information sharing are crucial for the Beyond Budgeting strategy a</w:t>
      </w:r>
      <w:r>
        <w:t>nd</w:t>
      </w:r>
      <w:r w:rsidRPr="00684A02">
        <w:t xml:space="preserve"> surviving in an innovation-driven economy. However, how can institutions foster trust</w:t>
      </w:r>
      <w:r w:rsidR="00E57965">
        <w:t xml:space="preserve"> if </w:t>
      </w:r>
      <w:r w:rsidRPr="00684A02">
        <w:t>th</w:t>
      </w:r>
      <w:r>
        <w:t xml:space="preserve">e management control system </w:t>
      </w:r>
      <w:r w:rsidR="00E57965">
        <w:t xml:space="preserve">does not </w:t>
      </w:r>
      <w:r>
        <w:t>support this procedure (</w:t>
      </w:r>
      <w:r w:rsidRPr="00684A02">
        <w:t>Rousseau et al., 1998; Colquitt et al., 2007)</w:t>
      </w:r>
      <w:r w:rsidR="00E47169">
        <w:t>.</w:t>
      </w:r>
      <w:r w:rsidR="0061467E">
        <w:t xml:space="preserve"> </w:t>
      </w:r>
    </w:p>
    <w:p w14:paraId="7F0EDEE0" w14:textId="77777777" w:rsidR="005D54FF" w:rsidRDefault="005D54FF" w:rsidP="004D2492">
      <w:pPr>
        <w:pStyle w:val="ListParagraph"/>
        <w:ind w:left="1080"/>
        <w:jc w:val="both"/>
      </w:pPr>
    </w:p>
    <w:p w14:paraId="4A3ED835" w14:textId="393345F0" w:rsidR="0061467E" w:rsidRPr="0061467E" w:rsidRDefault="0061467E" w:rsidP="004D2492">
      <w:pPr>
        <w:pStyle w:val="ListParagraph"/>
        <w:ind w:left="1080"/>
        <w:jc w:val="both"/>
      </w:pPr>
      <w:r>
        <w:t>Colquitt et al., 2007 suggest that d</w:t>
      </w:r>
      <w:r w:rsidRPr="0061467E">
        <w:t xml:space="preserve">espite the unrestricted exchange of information, confidence in organisations has </w:t>
      </w:r>
      <w:r>
        <w:t>several</w:t>
      </w:r>
      <w:r w:rsidRPr="0061467E">
        <w:t xml:space="preserve"> advantages</w:t>
      </w:r>
      <w:r>
        <w:t>; f</w:t>
      </w:r>
      <w:r w:rsidRPr="0061467E">
        <w:t xml:space="preserve">or example, </w:t>
      </w:r>
      <w:r>
        <w:t>trust is a dynamic construct that may grow and diminish work performance</w:t>
      </w:r>
      <w:r w:rsidRPr="0061467E">
        <w:t xml:space="preserve">. The perception of fairness in </w:t>
      </w:r>
      <w:r>
        <w:t>implementing</w:t>
      </w:r>
      <w:r w:rsidRPr="0061467E">
        <w:t xml:space="preserve"> management control processes (such as performance assessment) and their execution by higher-ups is crucial for fostering confidence in a management control system. "The extent to which norms of propriety or entitlement </w:t>
      </w:r>
      <w:r>
        <w:t>are achieved</w:t>
      </w:r>
      <w:r w:rsidRPr="0061467E">
        <w:t xml:space="preserve">" is the definition of </w:t>
      </w:r>
      <w:r>
        <w:t xml:space="preserve">a </w:t>
      </w:r>
      <w:r w:rsidRPr="0061467E">
        <w:t>fairness shell</w:t>
      </w:r>
      <w:r w:rsidR="005D54FF">
        <w:t>.</w:t>
      </w:r>
    </w:p>
    <w:p w14:paraId="0352414D" w14:textId="67F93C33" w:rsidR="00684A02" w:rsidRPr="00684A02" w:rsidRDefault="00684A02" w:rsidP="00F53DE0">
      <w:pPr>
        <w:pStyle w:val="ListParagraph"/>
        <w:jc w:val="both"/>
      </w:pPr>
    </w:p>
    <w:p w14:paraId="1B83A894" w14:textId="77777777" w:rsidR="00684A02" w:rsidRDefault="00684A02" w:rsidP="00F53DE0">
      <w:pPr>
        <w:pStyle w:val="ListParagraph"/>
        <w:jc w:val="both"/>
      </w:pPr>
    </w:p>
    <w:p w14:paraId="5BFCF0AE" w14:textId="77777777" w:rsidR="00684A02" w:rsidRDefault="00684A02" w:rsidP="00F53DE0">
      <w:pPr>
        <w:pStyle w:val="ListParagraph"/>
        <w:jc w:val="both"/>
      </w:pPr>
    </w:p>
    <w:p w14:paraId="7F89FA66" w14:textId="3AF3F941" w:rsidR="0036578F" w:rsidRPr="00A05C63" w:rsidRDefault="0036578F" w:rsidP="0036578F">
      <w:pPr>
        <w:pStyle w:val="Heading1"/>
        <w:numPr>
          <w:ilvl w:val="0"/>
          <w:numId w:val="4"/>
        </w:numPr>
      </w:pPr>
      <w:bookmarkStart w:id="6" w:name="_Toc152000495"/>
      <w:r>
        <w:t>CONCLUSION</w:t>
      </w:r>
      <w:bookmarkEnd w:id="6"/>
    </w:p>
    <w:p w14:paraId="68EA4C9C" w14:textId="77777777" w:rsidR="0036578F" w:rsidRDefault="0036578F" w:rsidP="00F53DE0">
      <w:pPr>
        <w:jc w:val="both"/>
      </w:pPr>
    </w:p>
    <w:p w14:paraId="6BF9BB22" w14:textId="337D4C71" w:rsidR="008F77AC" w:rsidRDefault="008F77AC" w:rsidP="00F53DE0">
      <w:pPr>
        <w:jc w:val="both"/>
      </w:pPr>
      <w:r w:rsidRPr="008F77AC">
        <w:t xml:space="preserve">A fascinating look at what organisational management may look like in the future is </w:t>
      </w:r>
      <w:r>
        <w:t xml:space="preserve">evident in </w:t>
      </w:r>
      <w:r w:rsidRPr="008F77AC">
        <w:t>the Beyond Budgeting Model. Its focus on flexibility, empowerment</w:t>
      </w:r>
      <w:r w:rsidR="00A94E7B">
        <w:t xml:space="preserve"> of workers</w:t>
      </w:r>
      <w:r w:rsidRPr="008F77AC">
        <w:t xml:space="preserve">, and ongoing </w:t>
      </w:r>
      <w:r w:rsidR="00A94E7B">
        <w:t>training</w:t>
      </w:r>
      <w:r w:rsidRPr="008F77AC">
        <w:t xml:space="preserve"> meets the needs of a changing corporate environment. The road to implementation is not without its challenges</w:t>
      </w:r>
      <w:r w:rsidR="00A94E7B">
        <w:t>; c</w:t>
      </w:r>
      <w:r w:rsidRPr="008F77AC">
        <w:t xml:space="preserve">omprehending the possible obstacles and acknowledging the influence of industry dynamics is vital for enterprises contemplating the transition. Through careful navigation of industry-specific obstacles, investment in appropriate technology, and tackling cultural barriers, businesses may prosper in a </w:t>
      </w:r>
      <w:r>
        <w:t>constantly changing environment</w:t>
      </w:r>
      <w:r w:rsidR="00B23602">
        <w:t xml:space="preserve"> </w:t>
      </w:r>
      <w:r w:rsidR="00B23602" w:rsidRPr="00B23602">
        <w:t>(Bogsnes, 2009)</w:t>
      </w:r>
      <w:r w:rsidR="00B23602">
        <w:t>.</w:t>
      </w:r>
    </w:p>
    <w:p w14:paraId="2048494B" w14:textId="0F750471" w:rsidR="00E92723" w:rsidRDefault="00A346B6" w:rsidP="00E92723">
      <w:pPr>
        <w:jc w:val="both"/>
      </w:pPr>
      <w:r w:rsidRPr="00A346B6">
        <w:t>Understanding these potential barriers and recognizing the impact of industry dynamics is crucial for organizations considering the shift. B</w:t>
      </w:r>
      <w:r>
        <w:t>usinesses can thrive in an ever-changing environment by addressing cultural resistance, investing in the necessary technology, and carefully navigating industry-specific challenges</w:t>
      </w:r>
      <w:r w:rsidR="00B23602" w:rsidRPr="00B23602">
        <w:t>(Bourmistrov and Kaarbøe, 2013)</w:t>
      </w:r>
      <w:r w:rsidR="00B23602">
        <w:t xml:space="preserve">. </w:t>
      </w:r>
      <w:r w:rsidR="008F77AC" w:rsidRPr="008F77AC">
        <w:t xml:space="preserve">Businesses </w:t>
      </w:r>
      <w:r w:rsidR="008F77AC">
        <w:t>that</w:t>
      </w:r>
      <w:r w:rsidR="008F77AC" w:rsidRPr="008F77AC">
        <w:t xml:space="preserve"> dare to break away from the constraints of traditional </w:t>
      </w:r>
      <w:r w:rsidR="008F77AC">
        <w:t>B</w:t>
      </w:r>
      <w:r w:rsidR="008F77AC" w:rsidRPr="008F77AC">
        <w:t xml:space="preserve">udgeting may discover that doing so allows them to </w:t>
      </w:r>
      <w:r w:rsidR="008F77AC">
        <w:t>survive and</w:t>
      </w:r>
      <w:r w:rsidR="008F77AC" w:rsidRPr="008F77AC">
        <w:t xml:space="preserve"> thrive in the face of unpredictability. </w:t>
      </w:r>
      <w:r w:rsidR="008F77AC">
        <w:t>Adopting the Beyond Budgeting Model opens</w:t>
      </w:r>
      <w:r w:rsidR="008F77AC" w:rsidRPr="008F77AC">
        <w:t xml:space="preserve"> the door to a day when flexibility will be essential for success rather than merely a competitive advantage.</w:t>
      </w:r>
      <w:r w:rsidR="003E722F">
        <w:t xml:space="preserve"> </w:t>
      </w:r>
      <w:r w:rsidR="003E722F" w:rsidRPr="003E722F">
        <w:t xml:space="preserve">Beyond Budgeting has several advantages, particularly </w:t>
      </w:r>
      <w:r w:rsidR="003E722F">
        <w:t>concerning</w:t>
      </w:r>
      <w:r w:rsidR="003E722F" w:rsidRPr="003E722F">
        <w:t xml:space="preserve"> perceived</w:t>
      </w:r>
      <w:r w:rsidR="00654972" w:rsidRPr="00654972">
        <w:t xml:space="preserve"> </w:t>
      </w:r>
      <w:r w:rsidR="00654972" w:rsidRPr="00654972">
        <w:t>Institutional equity</w:t>
      </w:r>
      <w:r w:rsidR="003E722F" w:rsidRPr="003E722F">
        <w:t>. However, the benefits of the Beyond Budgeting method are only available to those companies whose management and staff are willing to go outside of their comfort zones</w:t>
      </w:r>
      <w:r w:rsidR="003E722F">
        <w:t xml:space="preserve"> to achieve the greatness therein.</w:t>
      </w:r>
    </w:p>
    <w:p w14:paraId="60C1A850" w14:textId="77777777" w:rsidR="00E92723" w:rsidRDefault="00E92723" w:rsidP="00E92723">
      <w:pPr>
        <w:jc w:val="both"/>
      </w:pPr>
    </w:p>
    <w:p w14:paraId="3E5342E9" w14:textId="625FC77D" w:rsidR="0036578F" w:rsidRDefault="00E92723" w:rsidP="00E92723">
      <w:pPr>
        <w:pStyle w:val="Heading1"/>
      </w:pPr>
      <w:r>
        <w:lastRenderedPageBreak/>
        <w:t xml:space="preserve">                                              </w:t>
      </w:r>
      <w:bookmarkStart w:id="7" w:name="_Toc152000496"/>
      <w:r>
        <w:t>BIBLIOGRAPHY</w:t>
      </w:r>
      <w:bookmarkEnd w:id="7"/>
    </w:p>
    <w:p w14:paraId="225D504B"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0C0CDB3F" w14:textId="2A55384B"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 xml:space="preserve">Baines and Langfield-Smith (2003). </w:t>
      </w:r>
      <w:r w:rsidRPr="00E92723">
        <w:rPr>
          <w:rFonts w:asciiTheme="minorHAnsi" w:hAnsiTheme="minorHAnsi" w:cstheme="minorHAnsi"/>
          <w:i/>
          <w:iCs/>
        </w:rPr>
        <w:t>Antecedents to Management Accounting</w:t>
      </w:r>
      <w:r w:rsidRPr="00E92723">
        <w:rPr>
          <w:rFonts w:asciiTheme="minorHAnsi" w:hAnsiTheme="minorHAnsi" w:cstheme="minorHAnsi"/>
        </w:rPr>
        <w:t>.</w:t>
      </w:r>
    </w:p>
    <w:p w14:paraId="14058B4E"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5BE3B25D" w14:textId="6443B1B6"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 xml:space="preserve">Bjarte Bogsnes (2016). </w:t>
      </w:r>
      <w:r w:rsidRPr="00E92723">
        <w:rPr>
          <w:rFonts w:asciiTheme="minorHAnsi" w:hAnsiTheme="minorHAnsi" w:cstheme="minorHAnsi"/>
          <w:i/>
          <w:iCs/>
        </w:rPr>
        <w:t xml:space="preserve">Implementing </w:t>
      </w:r>
      <w:r w:rsidR="00652AE9">
        <w:rPr>
          <w:rFonts w:asciiTheme="minorHAnsi" w:hAnsiTheme="minorHAnsi" w:cstheme="minorHAnsi"/>
          <w:i/>
          <w:iCs/>
        </w:rPr>
        <w:t>B</w:t>
      </w:r>
      <w:r w:rsidRPr="00E92723">
        <w:rPr>
          <w:rFonts w:asciiTheme="minorHAnsi" w:hAnsiTheme="minorHAnsi" w:cstheme="minorHAnsi"/>
          <w:i/>
          <w:iCs/>
        </w:rPr>
        <w:t xml:space="preserve">eyond </w:t>
      </w:r>
      <w:r w:rsidR="00652AE9">
        <w:rPr>
          <w:rFonts w:asciiTheme="minorHAnsi" w:hAnsiTheme="minorHAnsi" w:cstheme="minorHAnsi"/>
          <w:i/>
          <w:iCs/>
        </w:rPr>
        <w:t>Budgeting</w:t>
      </w:r>
      <w:r w:rsidRPr="00E92723">
        <w:rPr>
          <w:rFonts w:asciiTheme="minorHAnsi" w:hAnsiTheme="minorHAnsi" w:cstheme="minorHAnsi"/>
          <w:i/>
          <w:iCs/>
        </w:rPr>
        <w:t>: Unlocking the performance potential</w:t>
      </w:r>
      <w:r w:rsidRPr="00E92723">
        <w:rPr>
          <w:rFonts w:asciiTheme="minorHAnsi" w:hAnsiTheme="minorHAnsi" w:cstheme="minorHAnsi"/>
        </w:rPr>
        <w:t>. Hoboken, New Jersey: John Wiley &amp; Sons, Inc.</w:t>
      </w:r>
    </w:p>
    <w:p w14:paraId="7B59B921"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09CAA58D" w14:textId="493E6FF4" w:rsidR="007A271C" w:rsidRDefault="009170AC" w:rsidP="007A271C">
      <w:pPr>
        <w:pStyle w:val="NormalWeb"/>
        <w:spacing w:before="0" w:beforeAutospacing="0" w:after="240" w:afterAutospacing="0" w:line="360" w:lineRule="auto"/>
        <w:rPr>
          <w:rFonts w:asciiTheme="minorHAnsi" w:hAnsiTheme="minorHAnsi" w:cstheme="minorHAnsi"/>
        </w:rPr>
      </w:pPr>
      <w:r w:rsidRPr="009170AC">
        <w:rPr>
          <w:rFonts w:asciiTheme="minorHAnsi" w:hAnsiTheme="minorHAnsi" w:cstheme="minorHAnsi"/>
        </w:rPr>
        <w:t xml:space="preserve">Bjarte Bogsnes (2009). Implementing </w:t>
      </w:r>
      <w:r>
        <w:rPr>
          <w:rFonts w:asciiTheme="minorHAnsi" w:hAnsiTheme="minorHAnsi" w:cstheme="minorHAnsi"/>
        </w:rPr>
        <w:t>B</w:t>
      </w:r>
      <w:r w:rsidRPr="009170AC">
        <w:rPr>
          <w:rFonts w:asciiTheme="minorHAnsi" w:hAnsiTheme="minorHAnsi" w:cstheme="minorHAnsi"/>
        </w:rPr>
        <w:t xml:space="preserve">eyond </w:t>
      </w:r>
      <w:r>
        <w:rPr>
          <w:rFonts w:asciiTheme="minorHAnsi" w:hAnsiTheme="minorHAnsi" w:cstheme="minorHAnsi"/>
        </w:rPr>
        <w:t>Budgeting</w:t>
      </w:r>
      <w:r w:rsidRPr="009170AC">
        <w:rPr>
          <w:rFonts w:asciiTheme="minorHAnsi" w:hAnsiTheme="minorHAnsi" w:cstheme="minorHAnsi"/>
        </w:rPr>
        <w:t>: Unlocking the performance potential. Chichester: John Wiley.</w:t>
      </w:r>
    </w:p>
    <w:p w14:paraId="61D94114"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196D17F1" w14:textId="3E3DBF1B"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 xml:space="preserve">Bourmistrov, A. and Kaarbøe, K. (2013). From comfort to stretch zones: A field study of two multinational companies applying </w:t>
      </w:r>
      <w:r>
        <w:rPr>
          <w:rFonts w:asciiTheme="minorHAnsi" w:hAnsiTheme="minorHAnsi" w:cstheme="minorHAnsi"/>
        </w:rPr>
        <w:t>'</w:t>
      </w:r>
      <w:r w:rsidRPr="00E92723">
        <w:rPr>
          <w:rFonts w:asciiTheme="minorHAnsi" w:hAnsiTheme="minorHAnsi" w:cstheme="minorHAnsi"/>
        </w:rPr>
        <w:t>beyond budgeting</w:t>
      </w:r>
      <w:r>
        <w:rPr>
          <w:rFonts w:asciiTheme="minorHAnsi" w:hAnsiTheme="minorHAnsi" w:cstheme="minorHAnsi"/>
        </w:rPr>
        <w:t>'</w:t>
      </w:r>
      <w:r w:rsidRPr="00E92723">
        <w:rPr>
          <w:rFonts w:asciiTheme="minorHAnsi" w:hAnsiTheme="minorHAnsi" w:cstheme="minorHAnsi"/>
        </w:rPr>
        <w:t xml:space="preserve"> ideas. </w:t>
      </w:r>
      <w:r w:rsidRPr="00E92723">
        <w:rPr>
          <w:rFonts w:asciiTheme="minorHAnsi" w:hAnsiTheme="minorHAnsi" w:cstheme="minorHAnsi"/>
          <w:i/>
          <w:iCs/>
        </w:rPr>
        <w:t>Management Accounting Research</w:t>
      </w:r>
      <w:r w:rsidRPr="00E92723">
        <w:rPr>
          <w:rFonts w:asciiTheme="minorHAnsi" w:hAnsiTheme="minorHAnsi" w:cstheme="minorHAnsi"/>
        </w:rPr>
        <w:t xml:space="preserve">, 24(3), pp.196–211. </w:t>
      </w:r>
      <w:proofErr w:type="spellStart"/>
      <w:r w:rsidRPr="00E92723">
        <w:rPr>
          <w:rFonts w:asciiTheme="minorHAnsi" w:hAnsiTheme="minorHAnsi" w:cstheme="minorHAnsi"/>
        </w:rPr>
        <w:t>doi:https</w:t>
      </w:r>
      <w:proofErr w:type="spellEnd"/>
      <w:r w:rsidRPr="00E92723">
        <w:rPr>
          <w:rFonts w:asciiTheme="minorHAnsi" w:hAnsiTheme="minorHAnsi" w:cstheme="minorHAnsi"/>
        </w:rPr>
        <w:t>://doi.org/10.1016/j.mar.2013.04.001.</w:t>
      </w:r>
    </w:p>
    <w:p w14:paraId="652CB1CF"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39086F3E" w14:textId="093C30E7"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 xml:space="preserve">Bourne, M., Neely, A., Mills, J. and Platts, K. (2003). Implementing performance measurement systems: a literature review. </w:t>
      </w:r>
      <w:r w:rsidRPr="00E92723">
        <w:rPr>
          <w:rFonts w:asciiTheme="minorHAnsi" w:hAnsiTheme="minorHAnsi" w:cstheme="minorHAnsi"/>
          <w:i/>
          <w:iCs/>
        </w:rPr>
        <w:t>International Journal of Business Performance Management</w:t>
      </w:r>
      <w:r w:rsidRPr="00E92723">
        <w:rPr>
          <w:rFonts w:asciiTheme="minorHAnsi" w:hAnsiTheme="minorHAnsi" w:cstheme="minorHAnsi"/>
        </w:rPr>
        <w:t xml:space="preserve">, [online] 5(1), p.1. </w:t>
      </w:r>
      <w:proofErr w:type="spellStart"/>
      <w:r w:rsidRPr="00E92723">
        <w:rPr>
          <w:rFonts w:asciiTheme="minorHAnsi" w:hAnsiTheme="minorHAnsi" w:cstheme="minorHAnsi"/>
        </w:rPr>
        <w:t>doi:https</w:t>
      </w:r>
      <w:proofErr w:type="spellEnd"/>
      <w:r w:rsidRPr="00E92723">
        <w:rPr>
          <w:rFonts w:asciiTheme="minorHAnsi" w:hAnsiTheme="minorHAnsi" w:cstheme="minorHAnsi"/>
        </w:rPr>
        <w:t>://doi.org/10.1504/ijbpm.2003.002097.</w:t>
      </w:r>
    </w:p>
    <w:p w14:paraId="0D01C89E"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327862F2" w14:textId="13A07052"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 xml:space="preserve">Chong, V.K., Eggleton, I.R.C. and Leong, M.K.C. (2005). The impact of market competition and budgetary participation on performance and job satisfaction: a research note. </w:t>
      </w:r>
      <w:r w:rsidRPr="00E92723">
        <w:rPr>
          <w:rFonts w:asciiTheme="minorHAnsi" w:hAnsiTheme="minorHAnsi" w:cstheme="minorHAnsi"/>
          <w:i/>
          <w:iCs/>
        </w:rPr>
        <w:t>The British Accounting Review</w:t>
      </w:r>
      <w:r w:rsidRPr="00E92723">
        <w:rPr>
          <w:rFonts w:asciiTheme="minorHAnsi" w:hAnsiTheme="minorHAnsi" w:cstheme="minorHAnsi"/>
        </w:rPr>
        <w:t xml:space="preserve">, 37(1), pp.115–133. </w:t>
      </w:r>
      <w:proofErr w:type="spellStart"/>
      <w:r w:rsidRPr="00E92723">
        <w:rPr>
          <w:rFonts w:asciiTheme="minorHAnsi" w:hAnsiTheme="minorHAnsi" w:cstheme="minorHAnsi"/>
        </w:rPr>
        <w:t>doi:https</w:t>
      </w:r>
      <w:proofErr w:type="spellEnd"/>
      <w:r w:rsidRPr="00E92723">
        <w:rPr>
          <w:rFonts w:asciiTheme="minorHAnsi" w:hAnsiTheme="minorHAnsi" w:cstheme="minorHAnsi"/>
        </w:rPr>
        <w:t>://doi.org/10.1016/j.bar.2004.06.007.</w:t>
      </w:r>
    </w:p>
    <w:p w14:paraId="626838BA"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53235374" w14:textId="4F78A53F"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Colquitt, J.A., Scott, B.A. and LePine, J.A. (2007). Trust, trustworthiness, and trust propensity: A meta-analytic test of their unique relationships with risk</w:t>
      </w:r>
      <w:r w:rsidR="00652AE9">
        <w:rPr>
          <w:rFonts w:asciiTheme="minorHAnsi" w:hAnsiTheme="minorHAnsi" w:cstheme="minorHAnsi"/>
        </w:rPr>
        <w:t>-</w:t>
      </w:r>
      <w:r w:rsidRPr="00E92723">
        <w:rPr>
          <w:rFonts w:asciiTheme="minorHAnsi" w:hAnsiTheme="minorHAnsi" w:cstheme="minorHAnsi"/>
        </w:rPr>
        <w:t xml:space="preserve">taking and job </w:t>
      </w:r>
      <w:r w:rsidRPr="00E92723">
        <w:rPr>
          <w:rFonts w:asciiTheme="minorHAnsi" w:hAnsiTheme="minorHAnsi" w:cstheme="minorHAnsi"/>
        </w:rPr>
        <w:lastRenderedPageBreak/>
        <w:t xml:space="preserve">performance. </w:t>
      </w:r>
      <w:r w:rsidRPr="00E92723">
        <w:rPr>
          <w:rFonts w:asciiTheme="minorHAnsi" w:hAnsiTheme="minorHAnsi" w:cstheme="minorHAnsi"/>
          <w:i/>
          <w:iCs/>
        </w:rPr>
        <w:t>Journal of Applied Psychology</w:t>
      </w:r>
      <w:r w:rsidRPr="00E92723">
        <w:rPr>
          <w:rFonts w:asciiTheme="minorHAnsi" w:hAnsiTheme="minorHAnsi" w:cstheme="minorHAnsi"/>
        </w:rPr>
        <w:t xml:space="preserve">, 92(4), pp.909–927. </w:t>
      </w:r>
      <w:proofErr w:type="spellStart"/>
      <w:r w:rsidRPr="00E92723">
        <w:rPr>
          <w:rFonts w:asciiTheme="minorHAnsi" w:hAnsiTheme="minorHAnsi" w:cstheme="minorHAnsi"/>
        </w:rPr>
        <w:t>doi:https</w:t>
      </w:r>
      <w:proofErr w:type="spellEnd"/>
      <w:r w:rsidRPr="00E92723">
        <w:rPr>
          <w:rFonts w:asciiTheme="minorHAnsi" w:hAnsiTheme="minorHAnsi" w:cstheme="minorHAnsi"/>
        </w:rPr>
        <w:t>://doi.org/10.1037/0021-9010.92.4.909.</w:t>
      </w:r>
    </w:p>
    <w:p w14:paraId="3A99C15B"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401882CF" w14:textId="0D456754"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 xml:space="preserve">Coombs, H.M. and Jenkins, D.E. (2006). </w:t>
      </w:r>
      <w:r w:rsidRPr="00E92723">
        <w:rPr>
          <w:rFonts w:asciiTheme="minorHAnsi" w:hAnsiTheme="minorHAnsi" w:cstheme="minorHAnsi"/>
          <w:i/>
          <w:iCs/>
        </w:rPr>
        <w:t>Public sector financial management</w:t>
      </w:r>
      <w:r w:rsidRPr="00E92723">
        <w:rPr>
          <w:rFonts w:asciiTheme="minorHAnsi" w:hAnsiTheme="minorHAnsi" w:cstheme="minorHAnsi"/>
        </w:rPr>
        <w:t>. London: Thomson Learning.</w:t>
      </w:r>
    </w:p>
    <w:p w14:paraId="64819B20" w14:textId="77777777" w:rsidR="007A271C" w:rsidRDefault="007A271C" w:rsidP="007A271C">
      <w:pPr>
        <w:pStyle w:val="NormalWeb"/>
        <w:spacing w:before="0" w:beforeAutospacing="0" w:after="240" w:afterAutospacing="0" w:line="360" w:lineRule="auto"/>
        <w:rPr>
          <w:rFonts w:asciiTheme="minorHAnsi" w:hAnsiTheme="minorHAnsi" w:cstheme="minorHAnsi"/>
        </w:rPr>
      </w:pPr>
    </w:p>
    <w:p w14:paraId="5C7F1151" w14:textId="075F0CFB" w:rsidR="007A271C" w:rsidRDefault="00E92723" w:rsidP="007A271C">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rPr>
        <w:t>Drury, C., &amp; Tayles, M. (2005). Explicating the design of overhead absorption procedures in</w:t>
      </w:r>
      <w:r w:rsidRPr="00E92723">
        <w:rPr>
          <w:rFonts w:asciiTheme="minorHAnsi" w:hAnsiTheme="minorHAnsi" w:cstheme="minorHAnsi"/>
        </w:rPr>
        <w:t xml:space="preserve"> </w:t>
      </w:r>
      <w:r w:rsidRPr="00E92723">
        <w:rPr>
          <w:rFonts w:asciiTheme="minorHAnsi" w:hAnsiTheme="minorHAnsi" w:cstheme="minorHAnsi"/>
        </w:rPr>
        <w:t>UK organizations. British Accounting Review, 37(1), 47–84</w:t>
      </w:r>
    </w:p>
    <w:p w14:paraId="765C81DD" w14:textId="0D6AFD2B" w:rsidR="007A271C" w:rsidRDefault="00E92723" w:rsidP="007A271C">
      <w:pPr>
        <w:pStyle w:val="NormalWeb"/>
        <w:spacing w:after="240" w:line="360" w:lineRule="auto"/>
        <w:rPr>
          <w:rFonts w:asciiTheme="minorHAnsi" w:hAnsiTheme="minorHAnsi" w:cstheme="minorHAnsi"/>
        </w:rPr>
      </w:pPr>
      <w:r w:rsidRPr="00E92723">
        <w:rPr>
          <w:rFonts w:asciiTheme="minorHAnsi" w:hAnsiTheme="minorHAnsi" w:cstheme="minorHAnsi"/>
        </w:rPr>
        <w:t xml:space="preserve">Emsley, D. (2005). Restructuring the management accounting function: A note on the effect of role involvement on innovativeness. </w:t>
      </w:r>
      <w:r w:rsidRPr="00E92723">
        <w:rPr>
          <w:rFonts w:asciiTheme="minorHAnsi" w:hAnsiTheme="minorHAnsi" w:cstheme="minorHAnsi"/>
          <w:i/>
          <w:iCs/>
        </w:rPr>
        <w:t>Management Accounting Research</w:t>
      </w:r>
      <w:r w:rsidRPr="00E92723">
        <w:rPr>
          <w:rFonts w:asciiTheme="minorHAnsi" w:hAnsiTheme="minorHAnsi" w:cstheme="minorHAnsi"/>
        </w:rPr>
        <w:t xml:space="preserve">, 16(2), pp.157–177. </w:t>
      </w:r>
      <w:proofErr w:type="spellStart"/>
      <w:r w:rsidRPr="00E92723">
        <w:rPr>
          <w:rFonts w:asciiTheme="minorHAnsi" w:hAnsiTheme="minorHAnsi" w:cstheme="minorHAnsi"/>
        </w:rPr>
        <w:t>doi:https</w:t>
      </w:r>
      <w:proofErr w:type="spellEnd"/>
      <w:r w:rsidRPr="00E92723">
        <w:rPr>
          <w:rFonts w:asciiTheme="minorHAnsi" w:hAnsiTheme="minorHAnsi" w:cstheme="minorHAnsi"/>
        </w:rPr>
        <w:t>://doi.org/10.1016/j.mar.2005.02.002.</w:t>
      </w:r>
    </w:p>
    <w:p w14:paraId="4CD0D51E" w14:textId="77777777" w:rsidR="007A271C" w:rsidRDefault="007A271C" w:rsidP="00E92723">
      <w:pPr>
        <w:pStyle w:val="NormalWeb"/>
        <w:spacing w:before="0" w:beforeAutospacing="0" w:after="240" w:afterAutospacing="0" w:line="360" w:lineRule="auto"/>
        <w:rPr>
          <w:rFonts w:asciiTheme="minorHAnsi" w:hAnsiTheme="minorHAnsi" w:cstheme="minorHAnsi"/>
        </w:rPr>
      </w:pPr>
    </w:p>
    <w:p w14:paraId="29D28820" w14:textId="55EEFF9C" w:rsidR="007A271C" w:rsidRPr="007A271C" w:rsidRDefault="00E92723" w:rsidP="00E92723">
      <w:pPr>
        <w:pStyle w:val="NormalWeb"/>
        <w:spacing w:before="0" w:beforeAutospacing="0" w:after="240" w:afterAutospacing="0" w:line="360" w:lineRule="auto"/>
        <w:rPr>
          <w:rFonts w:asciiTheme="minorHAnsi" w:hAnsiTheme="minorHAnsi" w:cstheme="minorHAnsi"/>
        </w:rPr>
      </w:pPr>
      <w:r w:rsidRPr="00E92723">
        <w:rPr>
          <w:rFonts w:asciiTheme="minorHAnsi" w:hAnsiTheme="minorHAnsi" w:cstheme="minorHAnsi"/>
          <w:sz w:val="22"/>
          <w:szCs w:val="22"/>
        </w:rPr>
        <w:t xml:space="preserve">Hansen, S.C., Otley, D.T. and Van der </w:t>
      </w:r>
      <w:proofErr w:type="spellStart"/>
      <w:r w:rsidRPr="00E92723">
        <w:rPr>
          <w:rFonts w:asciiTheme="minorHAnsi" w:hAnsiTheme="minorHAnsi" w:cstheme="minorHAnsi"/>
          <w:sz w:val="22"/>
          <w:szCs w:val="22"/>
        </w:rPr>
        <w:t>Stede</w:t>
      </w:r>
      <w:proofErr w:type="spellEnd"/>
      <w:r w:rsidRPr="00E92723">
        <w:rPr>
          <w:rFonts w:asciiTheme="minorHAnsi" w:hAnsiTheme="minorHAnsi" w:cstheme="minorHAnsi"/>
          <w:sz w:val="22"/>
          <w:szCs w:val="22"/>
        </w:rPr>
        <w:t xml:space="preserve">, W.A. (2003). Practice Developments in Budgeting: An Overview and Research Perspective. </w:t>
      </w:r>
      <w:r w:rsidRPr="00E92723">
        <w:rPr>
          <w:rFonts w:asciiTheme="minorHAnsi" w:hAnsiTheme="minorHAnsi" w:cstheme="minorHAnsi"/>
          <w:i/>
          <w:iCs/>
          <w:sz w:val="22"/>
          <w:szCs w:val="22"/>
        </w:rPr>
        <w:t>Journal of Management Accounting Research</w:t>
      </w:r>
      <w:r w:rsidRPr="00E92723">
        <w:rPr>
          <w:rFonts w:asciiTheme="minorHAnsi" w:hAnsiTheme="minorHAnsi" w:cstheme="minorHAnsi"/>
          <w:sz w:val="22"/>
          <w:szCs w:val="22"/>
        </w:rPr>
        <w:t xml:space="preserve">, 15(1), pp.95–116. </w:t>
      </w:r>
      <w:proofErr w:type="spellStart"/>
      <w:r w:rsidRPr="00E92723">
        <w:rPr>
          <w:rFonts w:asciiTheme="minorHAnsi" w:hAnsiTheme="minorHAnsi" w:cstheme="minorHAnsi"/>
          <w:sz w:val="22"/>
          <w:szCs w:val="22"/>
        </w:rPr>
        <w:t>doi:https</w:t>
      </w:r>
      <w:proofErr w:type="spellEnd"/>
      <w:r w:rsidRPr="00E92723">
        <w:rPr>
          <w:rFonts w:asciiTheme="minorHAnsi" w:hAnsiTheme="minorHAnsi" w:cstheme="minorHAnsi"/>
          <w:sz w:val="22"/>
          <w:szCs w:val="22"/>
        </w:rPr>
        <w:t>://doi.org/10.2308/jmar.2003.15.1.95.</w:t>
      </w:r>
    </w:p>
    <w:p w14:paraId="47F48B5B"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734936FA" w14:textId="0CBCF44B" w:rsidR="007A271C" w:rsidRPr="007A271C" w:rsidRDefault="00E92723" w:rsidP="00E92723">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rPr>
        <w:t>Haraldsen, N.B. (2009). Performance measurement and incentives: A study on performance</w:t>
      </w:r>
      <w:r w:rsidRPr="00E92723">
        <w:rPr>
          <w:rFonts w:asciiTheme="minorHAnsi" w:hAnsiTheme="minorHAnsi" w:cstheme="minorHAnsi"/>
        </w:rPr>
        <w:t xml:space="preserve"> </w:t>
      </w:r>
      <w:r w:rsidRPr="00E92723">
        <w:rPr>
          <w:rFonts w:asciiTheme="minorHAnsi" w:hAnsiTheme="minorHAnsi" w:cstheme="minorHAnsi"/>
        </w:rPr>
        <w:t>management in a changing environment. Master thesis in business analysis and per</w:t>
      </w:r>
    </w:p>
    <w:p w14:paraId="524FDC6A" w14:textId="77777777" w:rsidR="007A271C" w:rsidRDefault="007A271C" w:rsidP="00E92723">
      <w:pPr>
        <w:pStyle w:val="NormalWeb"/>
        <w:spacing w:before="0" w:beforeAutospacing="0" w:after="240" w:afterAutospacing="0" w:line="360" w:lineRule="auto"/>
        <w:rPr>
          <w:rFonts w:asciiTheme="minorHAnsi" w:hAnsiTheme="minorHAnsi" w:cstheme="minorHAnsi"/>
        </w:rPr>
      </w:pPr>
    </w:p>
    <w:p w14:paraId="037F2985" w14:textId="5ACF006B" w:rsidR="007A271C" w:rsidRPr="007A271C" w:rsidRDefault="007A271C" w:rsidP="00E92723">
      <w:pPr>
        <w:pStyle w:val="NormalWeb"/>
        <w:spacing w:before="0" w:beforeAutospacing="0" w:after="240" w:afterAutospacing="0" w:line="360" w:lineRule="auto"/>
      </w:pPr>
      <w:r w:rsidRPr="007A271C">
        <w:rPr>
          <w:rFonts w:asciiTheme="minorHAnsi" w:hAnsiTheme="minorHAnsi" w:cstheme="minorHAnsi"/>
        </w:rPr>
        <w:t>Johnson, S. (2019), Prof H Coombs, 2019 https://www.accaglobal.com/gb/en/student/exam-support-resources/professional-exams-study-resources/p5/technical-articles/beyond-budgeting.html</w:t>
      </w:r>
      <w:r w:rsidR="00E92723" w:rsidRPr="00E92723">
        <w:rPr>
          <w:rFonts w:asciiTheme="minorHAnsi" w:hAnsiTheme="minorHAnsi" w:cstheme="minorHAnsi"/>
        </w:rPr>
        <w:t>formance management, Institute for Research in Economics and Business Administration</w:t>
      </w:r>
    </w:p>
    <w:p w14:paraId="02AF2673" w14:textId="77777777" w:rsidR="007A271C" w:rsidRDefault="007A271C" w:rsidP="00E92723">
      <w:pPr>
        <w:pStyle w:val="NormalWeb"/>
        <w:spacing w:before="0" w:beforeAutospacing="0" w:after="240" w:afterAutospacing="0" w:line="360" w:lineRule="auto"/>
        <w:rPr>
          <w:rFonts w:asciiTheme="minorHAnsi" w:hAnsiTheme="minorHAnsi" w:cstheme="minorHAnsi"/>
        </w:rPr>
      </w:pPr>
    </w:p>
    <w:p w14:paraId="5306089C" w14:textId="40687722" w:rsidR="007A271C" w:rsidRPr="007A271C" w:rsidRDefault="00CE3E89" w:rsidP="00E92723">
      <w:pPr>
        <w:pStyle w:val="NormalWeb"/>
        <w:spacing w:before="0" w:beforeAutospacing="0" w:after="240" w:afterAutospacing="0" w:line="360" w:lineRule="auto"/>
        <w:rPr>
          <w:rFonts w:asciiTheme="minorHAnsi" w:hAnsiTheme="minorHAnsi" w:cstheme="minorHAnsi"/>
        </w:rPr>
      </w:pPr>
      <w:proofErr w:type="spellStart"/>
      <w:r w:rsidRPr="00CE3E89">
        <w:rPr>
          <w:rFonts w:asciiTheme="minorHAnsi" w:hAnsiTheme="minorHAnsi" w:cstheme="minorHAnsi"/>
          <w:sz w:val="22"/>
          <w:szCs w:val="22"/>
        </w:rPr>
        <w:lastRenderedPageBreak/>
        <w:t>Jürgen</w:t>
      </w:r>
      <w:proofErr w:type="spellEnd"/>
      <w:r w:rsidRPr="00CE3E89">
        <w:rPr>
          <w:rFonts w:asciiTheme="minorHAnsi" w:hAnsiTheme="minorHAnsi" w:cstheme="minorHAnsi"/>
          <w:sz w:val="22"/>
          <w:szCs w:val="22"/>
        </w:rPr>
        <w:t xml:space="preserve"> Weber and Linder, S. (2008). </w:t>
      </w:r>
      <w:proofErr w:type="spellStart"/>
      <w:r w:rsidRPr="00CE3E89">
        <w:rPr>
          <w:rFonts w:asciiTheme="minorHAnsi" w:hAnsiTheme="minorHAnsi" w:cstheme="minorHAnsi"/>
          <w:sz w:val="22"/>
          <w:szCs w:val="22"/>
        </w:rPr>
        <w:t>Neugestaltung</w:t>
      </w:r>
      <w:proofErr w:type="spellEnd"/>
      <w:r w:rsidRPr="00CE3E89">
        <w:rPr>
          <w:rFonts w:asciiTheme="minorHAnsi" w:hAnsiTheme="minorHAnsi" w:cstheme="minorHAnsi"/>
          <w:sz w:val="22"/>
          <w:szCs w:val="22"/>
        </w:rPr>
        <w:t xml:space="preserve"> der </w:t>
      </w:r>
      <w:proofErr w:type="spellStart"/>
      <w:r w:rsidRPr="00CE3E89">
        <w:rPr>
          <w:rFonts w:asciiTheme="minorHAnsi" w:hAnsiTheme="minorHAnsi" w:cstheme="minorHAnsi"/>
          <w:sz w:val="22"/>
          <w:szCs w:val="22"/>
        </w:rPr>
        <w:t>Budgetierung</w:t>
      </w:r>
      <w:proofErr w:type="spellEnd"/>
      <w:r w:rsidRPr="00CE3E89">
        <w:rPr>
          <w:rFonts w:asciiTheme="minorHAnsi" w:hAnsiTheme="minorHAnsi" w:cstheme="minorHAnsi"/>
          <w:sz w:val="22"/>
          <w:szCs w:val="22"/>
        </w:rPr>
        <w:t xml:space="preserve"> </w:t>
      </w:r>
      <w:proofErr w:type="spellStart"/>
      <w:r w:rsidRPr="00CE3E89">
        <w:rPr>
          <w:rFonts w:asciiTheme="minorHAnsi" w:hAnsiTheme="minorHAnsi" w:cstheme="minorHAnsi"/>
          <w:sz w:val="22"/>
          <w:szCs w:val="22"/>
        </w:rPr>
        <w:t>mit</w:t>
      </w:r>
      <w:proofErr w:type="spellEnd"/>
      <w:r w:rsidRPr="00CE3E89">
        <w:rPr>
          <w:rFonts w:asciiTheme="minorHAnsi" w:hAnsiTheme="minorHAnsi" w:cstheme="minorHAnsi"/>
          <w:sz w:val="22"/>
          <w:szCs w:val="22"/>
        </w:rPr>
        <w:t xml:space="preserve"> Better und Beyond budgeting? </w:t>
      </w:r>
      <w:proofErr w:type="spellStart"/>
      <w:r w:rsidRPr="00CE3E89">
        <w:rPr>
          <w:rFonts w:asciiTheme="minorHAnsi" w:hAnsiTheme="minorHAnsi" w:cstheme="minorHAnsi"/>
          <w:sz w:val="22"/>
          <w:szCs w:val="22"/>
        </w:rPr>
        <w:t>eine</w:t>
      </w:r>
      <w:proofErr w:type="spellEnd"/>
      <w:r w:rsidRPr="00CE3E89">
        <w:rPr>
          <w:rFonts w:asciiTheme="minorHAnsi" w:hAnsiTheme="minorHAnsi" w:cstheme="minorHAnsi"/>
          <w:sz w:val="22"/>
          <w:szCs w:val="22"/>
        </w:rPr>
        <w:t xml:space="preserve"> </w:t>
      </w:r>
      <w:proofErr w:type="spellStart"/>
      <w:r w:rsidRPr="00CE3E89">
        <w:rPr>
          <w:rFonts w:asciiTheme="minorHAnsi" w:hAnsiTheme="minorHAnsi" w:cstheme="minorHAnsi"/>
          <w:sz w:val="22"/>
          <w:szCs w:val="22"/>
        </w:rPr>
        <w:t>Bewertung</w:t>
      </w:r>
      <w:proofErr w:type="spellEnd"/>
      <w:r w:rsidRPr="00CE3E89">
        <w:rPr>
          <w:rFonts w:asciiTheme="minorHAnsi" w:hAnsiTheme="minorHAnsi" w:cstheme="minorHAnsi"/>
          <w:sz w:val="22"/>
          <w:szCs w:val="22"/>
        </w:rPr>
        <w:t xml:space="preserve"> der </w:t>
      </w:r>
      <w:proofErr w:type="spellStart"/>
      <w:r w:rsidRPr="00CE3E89">
        <w:rPr>
          <w:rFonts w:asciiTheme="minorHAnsi" w:hAnsiTheme="minorHAnsi" w:cstheme="minorHAnsi"/>
          <w:sz w:val="22"/>
          <w:szCs w:val="22"/>
        </w:rPr>
        <w:t>Konzepte</w:t>
      </w:r>
      <w:proofErr w:type="spellEnd"/>
      <w:r w:rsidRPr="00CE3E89">
        <w:rPr>
          <w:rFonts w:asciiTheme="minorHAnsi" w:hAnsiTheme="minorHAnsi" w:cstheme="minorHAnsi"/>
          <w:sz w:val="22"/>
          <w:szCs w:val="22"/>
        </w:rPr>
        <w:t>. Weinheim Wiley-</w:t>
      </w:r>
      <w:proofErr w:type="spellStart"/>
      <w:r w:rsidRPr="00CE3E89">
        <w:rPr>
          <w:rFonts w:asciiTheme="minorHAnsi" w:hAnsiTheme="minorHAnsi" w:cstheme="minorHAnsi"/>
          <w:sz w:val="22"/>
          <w:szCs w:val="22"/>
        </w:rPr>
        <w:t>Vch</w:t>
      </w:r>
      <w:proofErr w:type="spellEnd"/>
      <w:r w:rsidRPr="00CE3E89">
        <w:rPr>
          <w:rFonts w:asciiTheme="minorHAnsi" w:hAnsiTheme="minorHAnsi" w:cstheme="minorHAnsi"/>
          <w:sz w:val="22"/>
          <w:szCs w:val="22"/>
        </w:rPr>
        <w:t>-Verl.</w:t>
      </w:r>
    </w:p>
    <w:p w14:paraId="75167B69"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6BE548D6" w14:textId="29852CDA" w:rsidR="007A271C" w:rsidRDefault="00E92723" w:rsidP="00E92723">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sz w:val="22"/>
          <w:szCs w:val="22"/>
        </w:rPr>
        <w:t xml:space="preserve">Katarina Kaarbøe, Gooderham, P.N. and Hanne </w:t>
      </w:r>
      <w:proofErr w:type="spellStart"/>
      <w:r w:rsidRPr="00E92723">
        <w:rPr>
          <w:rFonts w:asciiTheme="minorHAnsi" w:hAnsiTheme="minorHAnsi" w:cstheme="minorHAnsi"/>
          <w:sz w:val="22"/>
          <w:szCs w:val="22"/>
        </w:rPr>
        <w:t>NËrreklit</w:t>
      </w:r>
      <w:proofErr w:type="spellEnd"/>
      <w:r w:rsidRPr="00E92723">
        <w:rPr>
          <w:rFonts w:asciiTheme="minorHAnsi" w:hAnsiTheme="minorHAnsi" w:cstheme="minorHAnsi"/>
          <w:sz w:val="22"/>
          <w:szCs w:val="22"/>
        </w:rPr>
        <w:t xml:space="preserve"> (2013). </w:t>
      </w:r>
      <w:r w:rsidRPr="00E92723">
        <w:rPr>
          <w:rFonts w:asciiTheme="minorHAnsi" w:hAnsiTheme="minorHAnsi" w:cstheme="minorHAnsi"/>
          <w:i/>
          <w:iCs/>
          <w:sz w:val="22"/>
          <w:szCs w:val="22"/>
        </w:rPr>
        <w:t>Managing in Dynamic Business Environments</w:t>
      </w:r>
      <w:r w:rsidRPr="00E92723">
        <w:rPr>
          <w:rFonts w:asciiTheme="minorHAnsi" w:hAnsiTheme="minorHAnsi" w:cstheme="minorHAnsi"/>
          <w:sz w:val="22"/>
          <w:szCs w:val="22"/>
        </w:rPr>
        <w:t>. Edward Elgar Publishing.</w:t>
      </w:r>
    </w:p>
    <w:p w14:paraId="5B6442C9"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73B6B575" w14:textId="5628196D" w:rsidR="007A271C" w:rsidRDefault="000A53E6" w:rsidP="00E92723">
      <w:pPr>
        <w:pStyle w:val="NormalWeb"/>
        <w:spacing w:before="0" w:beforeAutospacing="0" w:after="240" w:afterAutospacing="0" w:line="360" w:lineRule="auto"/>
        <w:rPr>
          <w:rFonts w:asciiTheme="minorHAnsi" w:hAnsiTheme="minorHAnsi" w:cstheme="minorHAnsi"/>
          <w:sz w:val="22"/>
          <w:szCs w:val="22"/>
        </w:rPr>
      </w:pPr>
      <w:r w:rsidRPr="000A53E6">
        <w:rPr>
          <w:rFonts w:asciiTheme="minorHAnsi" w:hAnsiTheme="minorHAnsi" w:cstheme="minorHAnsi"/>
          <w:sz w:val="22"/>
          <w:szCs w:val="22"/>
        </w:rPr>
        <w:t>Kroner, N. (2011). A Blueprint for Better Banking. Harriman House Limited.</w:t>
      </w:r>
    </w:p>
    <w:p w14:paraId="44093328"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5804DC9C" w14:textId="435C3926" w:rsidR="007A271C" w:rsidRDefault="00E92723" w:rsidP="00E92723">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sz w:val="22"/>
          <w:szCs w:val="22"/>
        </w:rPr>
        <w:t xml:space="preserve">Libby, T. and Lindsay, R.M. (2010). Beyond </w:t>
      </w:r>
      <w:r w:rsidR="00652AE9">
        <w:rPr>
          <w:rFonts w:asciiTheme="minorHAnsi" w:hAnsiTheme="minorHAnsi" w:cstheme="minorHAnsi"/>
          <w:sz w:val="22"/>
          <w:szCs w:val="22"/>
        </w:rPr>
        <w:t>B</w:t>
      </w:r>
      <w:r w:rsidRPr="00E92723">
        <w:rPr>
          <w:rFonts w:asciiTheme="minorHAnsi" w:hAnsiTheme="minorHAnsi" w:cstheme="minorHAnsi"/>
          <w:sz w:val="22"/>
          <w:szCs w:val="22"/>
        </w:rPr>
        <w:t xml:space="preserve">udgeting or </w:t>
      </w:r>
      <w:r w:rsidR="00652AE9">
        <w:rPr>
          <w:rFonts w:asciiTheme="minorHAnsi" w:hAnsiTheme="minorHAnsi" w:cstheme="minorHAnsi"/>
          <w:sz w:val="22"/>
          <w:szCs w:val="22"/>
        </w:rPr>
        <w:t>B</w:t>
      </w:r>
      <w:r w:rsidRPr="00E92723">
        <w:rPr>
          <w:rFonts w:asciiTheme="minorHAnsi" w:hAnsiTheme="minorHAnsi" w:cstheme="minorHAnsi"/>
          <w:sz w:val="22"/>
          <w:szCs w:val="22"/>
        </w:rPr>
        <w:t>udgeting reconsidered? A survey of North</w:t>
      </w:r>
      <w:r w:rsidR="00652AE9">
        <w:rPr>
          <w:rFonts w:asciiTheme="minorHAnsi" w:hAnsiTheme="minorHAnsi" w:cstheme="minorHAnsi"/>
          <w:sz w:val="22"/>
          <w:szCs w:val="22"/>
        </w:rPr>
        <w:t xml:space="preserve"> </w:t>
      </w:r>
      <w:r w:rsidRPr="00E92723">
        <w:rPr>
          <w:rFonts w:asciiTheme="minorHAnsi" w:hAnsiTheme="minorHAnsi" w:cstheme="minorHAnsi"/>
          <w:sz w:val="22"/>
          <w:szCs w:val="22"/>
        </w:rPr>
        <w:t xml:space="preserve">American budgeting practice. </w:t>
      </w:r>
      <w:r w:rsidRPr="00E92723">
        <w:rPr>
          <w:rFonts w:asciiTheme="minorHAnsi" w:hAnsiTheme="minorHAnsi" w:cstheme="minorHAnsi"/>
          <w:i/>
          <w:iCs/>
          <w:sz w:val="22"/>
          <w:szCs w:val="22"/>
        </w:rPr>
        <w:t>Management Accounting Research</w:t>
      </w:r>
      <w:r w:rsidRPr="00E92723">
        <w:rPr>
          <w:rFonts w:asciiTheme="minorHAnsi" w:hAnsiTheme="minorHAnsi" w:cstheme="minorHAnsi"/>
          <w:sz w:val="22"/>
          <w:szCs w:val="22"/>
        </w:rPr>
        <w:t xml:space="preserve">, [online] 21(1), pp.56–75. </w:t>
      </w:r>
      <w:proofErr w:type="spellStart"/>
      <w:r w:rsidRPr="00E92723">
        <w:rPr>
          <w:rFonts w:asciiTheme="minorHAnsi" w:hAnsiTheme="minorHAnsi" w:cstheme="minorHAnsi"/>
          <w:sz w:val="22"/>
          <w:szCs w:val="22"/>
        </w:rPr>
        <w:t>doi:https</w:t>
      </w:r>
      <w:proofErr w:type="spellEnd"/>
      <w:r w:rsidRPr="00E92723">
        <w:rPr>
          <w:rFonts w:asciiTheme="minorHAnsi" w:hAnsiTheme="minorHAnsi" w:cstheme="minorHAnsi"/>
          <w:sz w:val="22"/>
          <w:szCs w:val="22"/>
        </w:rPr>
        <w:t>://doi.org/10.1016/j.mar.2009.10.003.</w:t>
      </w:r>
    </w:p>
    <w:p w14:paraId="2D8CC7FD"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36207F3C" w14:textId="4D90229D" w:rsidR="007A271C" w:rsidRDefault="00E92723" w:rsidP="00E92723">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sz w:val="22"/>
          <w:szCs w:val="22"/>
        </w:rPr>
        <w:t xml:space="preserve">Lyne, S.R. and Dugdale, D. (2013). </w:t>
      </w:r>
      <w:r w:rsidRPr="00E92723">
        <w:rPr>
          <w:rFonts w:asciiTheme="minorHAnsi" w:hAnsiTheme="minorHAnsi" w:cstheme="minorHAnsi"/>
          <w:i/>
          <w:iCs/>
          <w:sz w:val="22"/>
          <w:szCs w:val="22"/>
        </w:rPr>
        <w:t>The changing roles of company budgets</w:t>
      </w:r>
      <w:r w:rsidRPr="00E92723">
        <w:rPr>
          <w:rFonts w:asciiTheme="minorHAnsi" w:hAnsiTheme="minorHAnsi" w:cstheme="minorHAnsi"/>
          <w:sz w:val="22"/>
          <w:szCs w:val="22"/>
        </w:rPr>
        <w:t>. Oxford: Cima.</w:t>
      </w:r>
    </w:p>
    <w:p w14:paraId="6D61FB1A"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5407EDF9" w14:textId="17BDF4B8" w:rsidR="007A271C" w:rsidRDefault="00E92723" w:rsidP="00E92723">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sz w:val="22"/>
          <w:szCs w:val="22"/>
        </w:rPr>
        <w:t xml:space="preserve">Neely, A., Bourne, M. and Adams, C. (2003). Better </w:t>
      </w:r>
      <w:r w:rsidR="00652AE9">
        <w:rPr>
          <w:rFonts w:asciiTheme="minorHAnsi" w:hAnsiTheme="minorHAnsi" w:cstheme="minorHAnsi"/>
          <w:sz w:val="22"/>
          <w:szCs w:val="22"/>
        </w:rPr>
        <w:t>B</w:t>
      </w:r>
      <w:r w:rsidRPr="00E92723">
        <w:rPr>
          <w:rFonts w:asciiTheme="minorHAnsi" w:hAnsiTheme="minorHAnsi" w:cstheme="minorHAnsi"/>
          <w:sz w:val="22"/>
          <w:szCs w:val="22"/>
        </w:rPr>
        <w:t xml:space="preserve">udgeting or </w:t>
      </w:r>
      <w:r w:rsidR="00652AE9">
        <w:rPr>
          <w:rFonts w:asciiTheme="minorHAnsi" w:hAnsiTheme="minorHAnsi" w:cstheme="minorHAnsi"/>
          <w:sz w:val="22"/>
          <w:szCs w:val="22"/>
        </w:rPr>
        <w:t>B</w:t>
      </w:r>
      <w:r w:rsidRPr="00E92723">
        <w:rPr>
          <w:rFonts w:asciiTheme="minorHAnsi" w:hAnsiTheme="minorHAnsi" w:cstheme="minorHAnsi"/>
          <w:sz w:val="22"/>
          <w:szCs w:val="22"/>
        </w:rPr>
        <w:t xml:space="preserve">eyond </w:t>
      </w:r>
      <w:r w:rsidR="00652AE9">
        <w:rPr>
          <w:rFonts w:asciiTheme="minorHAnsi" w:hAnsiTheme="minorHAnsi" w:cstheme="minorHAnsi"/>
          <w:sz w:val="22"/>
          <w:szCs w:val="22"/>
        </w:rPr>
        <w:t>B</w:t>
      </w:r>
      <w:r w:rsidRPr="00E92723">
        <w:rPr>
          <w:rFonts w:asciiTheme="minorHAnsi" w:hAnsiTheme="minorHAnsi" w:cstheme="minorHAnsi"/>
          <w:sz w:val="22"/>
          <w:szCs w:val="22"/>
        </w:rPr>
        <w:t xml:space="preserve">udgeting? </w:t>
      </w:r>
      <w:r w:rsidRPr="00E92723">
        <w:rPr>
          <w:rFonts w:asciiTheme="minorHAnsi" w:hAnsiTheme="minorHAnsi" w:cstheme="minorHAnsi"/>
          <w:i/>
          <w:iCs/>
          <w:sz w:val="22"/>
          <w:szCs w:val="22"/>
        </w:rPr>
        <w:t>Measuring Business Excellence</w:t>
      </w:r>
      <w:r w:rsidRPr="00E92723">
        <w:rPr>
          <w:rFonts w:asciiTheme="minorHAnsi" w:hAnsiTheme="minorHAnsi" w:cstheme="minorHAnsi"/>
          <w:sz w:val="22"/>
          <w:szCs w:val="22"/>
        </w:rPr>
        <w:t xml:space="preserve">, 7(3), pp.22–28. </w:t>
      </w:r>
      <w:proofErr w:type="spellStart"/>
      <w:r w:rsidRPr="00E92723">
        <w:rPr>
          <w:rFonts w:asciiTheme="minorHAnsi" w:hAnsiTheme="minorHAnsi" w:cstheme="minorHAnsi"/>
          <w:sz w:val="22"/>
          <w:szCs w:val="22"/>
        </w:rPr>
        <w:t>doi:https</w:t>
      </w:r>
      <w:proofErr w:type="spellEnd"/>
      <w:r w:rsidRPr="00E92723">
        <w:rPr>
          <w:rFonts w:asciiTheme="minorHAnsi" w:hAnsiTheme="minorHAnsi" w:cstheme="minorHAnsi"/>
          <w:sz w:val="22"/>
          <w:szCs w:val="22"/>
        </w:rPr>
        <w:t>://doi.org/10.1108/13683040310496471.</w:t>
      </w:r>
    </w:p>
    <w:p w14:paraId="181B3120"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5C91A6C6" w14:textId="4F415308" w:rsidR="007A271C" w:rsidRDefault="003977B0" w:rsidP="00E92723">
      <w:pPr>
        <w:pStyle w:val="NormalWeb"/>
        <w:spacing w:before="0" w:beforeAutospacing="0" w:after="240" w:afterAutospacing="0" w:line="360" w:lineRule="auto"/>
        <w:rPr>
          <w:rFonts w:asciiTheme="minorHAnsi" w:hAnsiTheme="minorHAnsi" w:cstheme="minorHAnsi"/>
          <w:sz w:val="22"/>
          <w:szCs w:val="22"/>
        </w:rPr>
      </w:pPr>
      <w:r w:rsidRPr="003977B0">
        <w:rPr>
          <w:rFonts w:asciiTheme="minorHAnsi" w:hAnsiTheme="minorHAnsi" w:cstheme="minorHAnsi"/>
          <w:sz w:val="22"/>
          <w:szCs w:val="22"/>
        </w:rPr>
        <w:t xml:space="preserve">Niels </w:t>
      </w:r>
      <w:proofErr w:type="spellStart"/>
      <w:r w:rsidRPr="003977B0">
        <w:rPr>
          <w:rFonts w:asciiTheme="minorHAnsi" w:hAnsiTheme="minorHAnsi" w:cstheme="minorHAnsi"/>
          <w:sz w:val="22"/>
          <w:szCs w:val="22"/>
        </w:rPr>
        <w:t>Pfläging</w:t>
      </w:r>
      <w:proofErr w:type="spellEnd"/>
      <w:r w:rsidRPr="003977B0">
        <w:rPr>
          <w:rFonts w:asciiTheme="minorHAnsi" w:hAnsiTheme="minorHAnsi" w:cstheme="minorHAnsi"/>
          <w:sz w:val="22"/>
          <w:szCs w:val="22"/>
        </w:rPr>
        <w:t xml:space="preserve"> (2011). Beyond </w:t>
      </w:r>
      <w:r w:rsidR="00D3351B">
        <w:rPr>
          <w:rFonts w:asciiTheme="minorHAnsi" w:hAnsiTheme="minorHAnsi" w:cstheme="minorHAnsi"/>
          <w:sz w:val="22"/>
          <w:szCs w:val="22"/>
        </w:rPr>
        <w:t>B</w:t>
      </w:r>
      <w:r w:rsidRPr="003977B0">
        <w:rPr>
          <w:rFonts w:asciiTheme="minorHAnsi" w:hAnsiTheme="minorHAnsi" w:cstheme="minorHAnsi"/>
          <w:sz w:val="22"/>
          <w:szCs w:val="22"/>
        </w:rPr>
        <w:t xml:space="preserve">udgeting, </w:t>
      </w:r>
      <w:r w:rsidR="00D3351B">
        <w:rPr>
          <w:rFonts w:asciiTheme="minorHAnsi" w:hAnsiTheme="minorHAnsi" w:cstheme="minorHAnsi"/>
          <w:sz w:val="22"/>
          <w:szCs w:val="22"/>
        </w:rPr>
        <w:t>B</w:t>
      </w:r>
      <w:r w:rsidRPr="003977B0">
        <w:rPr>
          <w:rFonts w:asciiTheme="minorHAnsi" w:hAnsiTheme="minorHAnsi" w:cstheme="minorHAnsi"/>
          <w:sz w:val="22"/>
          <w:szCs w:val="22"/>
        </w:rPr>
        <w:t xml:space="preserve">etter </w:t>
      </w:r>
      <w:r w:rsidR="00D3351B">
        <w:rPr>
          <w:rFonts w:asciiTheme="minorHAnsi" w:hAnsiTheme="minorHAnsi" w:cstheme="minorHAnsi"/>
          <w:sz w:val="22"/>
          <w:szCs w:val="22"/>
        </w:rPr>
        <w:t>B</w:t>
      </w:r>
      <w:r w:rsidRPr="003977B0">
        <w:rPr>
          <w:rFonts w:asciiTheme="minorHAnsi" w:hAnsiTheme="minorHAnsi" w:cstheme="minorHAnsi"/>
          <w:sz w:val="22"/>
          <w:szCs w:val="22"/>
        </w:rPr>
        <w:t xml:space="preserve">udgeting </w:t>
      </w:r>
      <w:proofErr w:type="spellStart"/>
      <w:r w:rsidRPr="003977B0">
        <w:rPr>
          <w:rFonts w:asciiTheme="minorHAnsi" w:hAnsiTheme="minorHAnsi" w:cstheme="minorHAnsi"/>
          <w:sz w:val="22"/>
          <w:szCs w:val="22"/>
        </w:rPr>
        <w:t>ohne</w:t>
      </w:r>
      <w:proofErr w:type="spellEnd"/>
      <w:r w:rsidRPr="003977B0">
        <w:rPr>
          <w:rFonts w:asciiTheme="minorHAnsi" w:hAnsiTheme="minorHAnsi" w:cstheme="minorHAnsi"/>
          <w:sz w:val="22"/>
          <w:szCs w:val="22"/>
        </w:rPr>
        <w:t xml:space="preserve"> </w:t>
      </w:r>
      <w:proofErr w:type="spellStart"/>
      <w:r w:rsidRPr="003977B0">
        <w:rPr>
          <w:rFonts w:asciiTheme="minorHAnsi" w:hAnsiTheme="minorHAnsi" w:cstheme="minorHAnsi"/>
          <w:sz w:val="22"/>
          <w:szCs w:val="22"/>
        </w:rPr>
        <w:t>feste</w:t>
      </w:r>
      <w:proofErr w:type="spellEnd"/>
      <w:r w:rsidRPr="003977B0">
        <w:rPr>
          <w:rFonts w:asciiTheme="minorHAnsi" w:hAnsiTheme="minorHAnsi" w:cstheme="minorHAnsi"/>
          <w:sz w:val="22"/>
          <w:szCs w:val="22"/>
        </w:rPr>
        <w:t xml:space="preserve"> Budgets </w:t>
      </w:r>
      <w:proofErr w:type="spellStart"/>
      <w:r w:rsidRPr="003977B0">
        <w:rPr>
          <w:rFonts w:asciiTheme="minorHAnsi" w:hAnsiTheme="minorHAnsi" w:cstheme="minorHAnsi"/>
          <w:sz w:val="22"/>
          <w:szCs w:val="22"/>
        </w:rPr>
        <w:t>zielorientiert</w:t>
      </w:r>
      <w:proofErr w:type="spellEnd"/>
      <w:r w:rsidRPr="003977B0">
        <w:rPr>
          <w:rFonts w:asciiTheme="minorHAnsi" w:hAnsiTheme="minorHAnsi" w:cstheme="minorHAnsi"/>
          <w:sz w:val="22"/>
          <w:szCs w:val="22"/>
        </w:rPr>
        <w:t xml:space="preserve"> </w:t>
      </w:r>
      <w:proofErr w:type="spellStart"/>
      <w:r w:rsidRPr="003977B0">
        <w:rPr>
          <w:rFonts w:asciiTheme="minorHAnsi" w:hAnsiTheme="minorHAnsi" w:cstheme="minorHAnsi"/>
          <w:sz w:val="22"/>
          <w:szCs w:val="22"/>
        </w:rPr>
        <w:t>führen</w:t>
      </w:r>
      <w:proofErr w:type="spellEnd"/>
      <w:r w:rsidRPr="003977B0">
        <w:rPr>
          <w:rFonts w:asciiTheme="minorHAnsi" w:hAnsiTheme="minorHAnsi" w:cstheme="minorHAnsi"/>
          <w:sz w:val="22"/>
          <w:szCs w:val="22"/>
        </w:rPr>
        <w:t xml:space="preserve"> und </w:t>
      </w:r>
      <w:proofErr w:type="spellStart"/>
      <w:r w:rsidRPr="003977B0">
        <w:rPr>
          <w:rFonts w:asciiTheme="minorHAnsi" w:hAnsiTheme="minorHAnsi" w:cstheme="minorHAnsi"/>
          <w:sz w:val="22"/>
          <w:szCs w:val="22"/>
        </w:rPr>
        <w:t>erfolgreich</w:t>
      </w:r>
      <w:proofErr w:type="spellEnd"/>
      <w:r w:rsidRPr="003977B0">
        <w:rPr>
          <w:rFonts w:asciiTheme="minorHAnsi" w:hAnsiTheme="minorHAnsi" w:cstheme="minorHAnsi"/>
          <w:sz w:val="22"/>
          <w:szCs w:val="22"/>
        </w:rPr>
        <w:t xml:space="preserve"> </w:t>
      </w:r>
      <w:proofErr w:type="spellStart"/>
      <w:r w:rsidRPr="003977B0">
        <w:rPr>
          <w:rFonts w:asciiTheme="minorHAnsi" w:hAnsiTheme="minorHAnsi" w:cstheme="minorHAnsi"/>
          <w:sz w:val="22"/>
          <w:szCs w:val="22"/>
        </w:rPr>
        <w:t>steuern</w:t>
      </w:r>
      <w:proofErr w:type="spellEnd"/>
      <w:r w:rsidRPr="003977B0">
        <w:rPr>
          <w:rFonts w:asciiTheme="minorHAnsi" w:hAnsiTheme="minorHAnsi" w:cstheme="minorHAnsi"/>
          <w:sz w:val="22"/>
          <w:szCs w:val="22"/>
        </w:rPr>
        <w:t xml:space="preserve">. </w:t>
      </w:r>
      <w:proofErr w:type="spellStart"/>
      <w:r w:rsidRPr="003977B0">
        <w:rPr>
          <w:rFonts w:asciiTheme="minorHAnsi" w:hAnsiTheme="minorHAnsi" w:cstheme="minorHAnsi"/>
          <w:sz w:val="22"/>
          <w:szCs w:val="22"/>
        </w:rPr>
        <w:t>Noderstedt</w:t>
      </w:r>
      <w:proofErr w:type="spellEnd"/>
      <w:r w:rsidRPr="003977B0">
        <w:rPr>
          <w:rFonts w:asciiTheme="minorHAnsi" w:hAnsiTheme="minorHAnsi" w:cstheme="minorHAnsi"/>
          <w:sz w:val="22"/>
          <w:szCs w:val="22"/>
        </w:rPr>
        <w:t xml:space="preserve"> Books On Demand </w:t>
      </w:r>
      <w:proofErr w:type="spellStart"/>
      <w:r w:rsidRPr="003977B0">
        <w:rPr>
          <w:rFonts w:asciiTheme="minorHAnsi" w:hAnsiTheme="minorHAnsi" w:cstheme="minorHAnsi"/>
          <w:sz w:val="22"/>
          <w:szCs w:val="22"/>
        </w:rPr>
        <w:t>Gmbh</w:t>
      </w:r>
      <w:proofErr w:type="spellEnd"/>
      <w:r w:rsidR="00D3351B">
        <w:rPr>
          <w:rFonts w:asciiTheme="minorHAnsi" w:hAnsiTheme="minorHAnsi" w:cstheme="minorHAnsi"/>
          <w:sz w:val="22"/>
          <w:szCs w:val="22"/>
        </w:rPr>
        <w:t>.</w:t>
      </w:r>
    </w:p>
    <w:p w14:paraId="5A57F1D2" w14:textId="77777777" w:rsidR="007A271C" w:rsidRDefault="007A271C" w:rsidP="00E92723">
      <w:pPr>
        <w:pStyle w:val="NormalWeb"/>
        <w:spacing w:before="0" w:beforeAutospacing="0" w:after="240" w:afterAutospacing="0" w:line="360" w:lineRule="auto"/>
        <w:rPr>
          <w:rFonts w:asciiTheme="minorHAnsi" w:hAnsiTheme="minorHAnsi" w:cstheme="minorHAnsi"/>
          <w:sz w:val="22"/>
          <w:szCs w:val="22"/>
        </w:rPr>
      </w:pPr>
    </w:p>
    <w:p w14:paraId="04A9D85B" w14:textId="5AB7DAF6" w:rsidR="00E92723" w:rsidRPr="00E92723" w:rsidRDefault="00E92723" w:rsidP="00E92723">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sz w:val="22"/>
          <w:szCs w:val="22"/>
        </w:rPr>
        <w:t xml:space="preserve">Rogers, E.M. (2003). </w:t>
      </w:r>
      <w:r w:rsidRPr="00E92723">
        <w:rPr>
          <w:rFonts w:asciiTheme="minorHAnsi" w:hAnsiTheme="minorHAnsi" w:cstheme="minorHAnsi"/>
          <w:i/>
          <w:iCs/>
          <w:sz w:val="22"/>
          <w:szCs w:val="22"/>
        </w:rPr>
        <w:t>Diffusion of innovations</w:t>
      </w:r>
      <w:r w:rsidRPr="00E92723">
        <w:rPr>
          <w:rFonts w:asciiTheme="minorHAnsi" w:hAnsiTheme="minorHAnsi" w:cstheme="minorHAnsi"/>
          <w:sz w:val="22"/>
          <w:szCs w:val="22"/>
        </w:rPr>
        <w:t xml:space="preserve">. </w:t>
      </w:r>
      <w:r w:rsidR="007E4056">
        <w:rPr>
          <w:rFonts w:asciiTheme="minorHAnsi" w:hAnsiTheme="minorHAnsi" w:cstheme="minorHAnsi"/>
          <w:sz w:val="22"/>
          <w:szCs w:val="22"/>
        </w:rPr>
        <w:t>(Fifth E</w:t>
      </w:r>
      <w:r w:rsidRPr="00E92723">
        <w:rPr>
          <w:rFonts w:asciiTheme="minorHAnsi" w:hAnsiTheme="minorHAnsi" w:cstheme="minorHAnsi"/>
          <w:sz w:val="22"/>
          <w:szCs w:val="22"/>
        </w:rPr>
        <w:t>d</w:t>
      </w:r>
      <w:r w:rsidR="007E4056">
        <w:rPr>
          <w:rFonts w:asciiTheme="minorHAnsi" w:hAnsiTheme="minorHAnsi" w:cstheme="minorHAnsi"/>
          <w:sz w:val="22"/>
          <w:szCs w:val="22"/>
        </w:rPr>
        <w:t>ition)</w:t>
      </w:r>
      <w:r w:rsidRPr="00E92723">
        <w:rPr>
          <w:rFonts w:asciiTheme="minorHAnsi" w:hAnsiTheme="minorHAnsi" w:cstheme="minorHAnsi"/>
          <w:sz w:val="22"/>
          <w:szCs w:val="22"/>
        </w:rPr>
        <w:t xml:space="preserve"> New York: Free Press.</w:t>
      </w:r>
    </w:p>
    <w:p w14:paraId="4433117C" w14:textId="77777777" w:rsidR="007A271C" w:rsidRDefault="00E92723" w:rsidP="007A271C">
      <w:pPr>
        <w:pStyle w:val="NormalWeb"/>
        <w:spacing w:before="0" w:beforeAutospacing="0" w:after="240" w:afterAutospacing="0" w:line="360" w:lineRule="auto"/>
        <w:rPr>
          <w:rFonts w:asciiTheme="minorHAnsi" w:hAnsiTheme="minorHAnsi" w:cstheme="minorHAnsi"/>
          <w:sz w:val="22"/>
          <w:szCs w:val="22"/>
        </w:rPr>
      </w:pPr>
      <w:r w:rsidRPr="00E92723">
        <w:rPr>
          <w:rFonts w:asciiTheme="minorHAnsi" w:hAnsiTheme="minorHAnsi" w:cstheme="minorHAnsi"/>
          <w:sz w:val="22"/>
          <w:szCs w:val="22"/>
        </w:rPr>
        <w:t xml:space="preserve">Schmitz, S.O. (2020). </w:t>
      </w:r>
      <w:r w:rsidRPr="00E92723">
        <w:rPr>
          <w:rFonts w:asciiTheme="minorHAnsi" w:hAnsiTheme="minorHAnsi" w:cstheme="minorHAnsi"/>
          <w:i/>
          <w:iCs/>
          <w:sz w:val="22"/>
          <w:szCs w:val="22"/>
        </w:rPr>
        <w:t xml:space="preserve">The future of management control is fair: a new perspective on beyond </w:t>
      </w:r>
      <w:r w:rsidR="00652AE9">
        <w:rPr>
          <w:rFonts w:asciiTheme="minorHAnsi" w:hAnsiTheme="minorHAnsi" w:cstheme="minorHAnsi"/>
          <w:i/>
          <w:iCs/>
          <w:sz w:val="22"/>
          <w:szCs w:val="22"/>
        </w:rPr>
        <w:t>B</w:t>
      </w:r>
      <w:r w:rsidRPr="00E92723">
        <w:rPr>
          <w:rFonts w:asciiTheme="minorHAnsi" w:hAnsiTheme="minorHAnsi" w:cstheme="minorHAnsi"/>
          <w:i/>
          <w:iCs/>
          <w:sz w:val="22"/>
          <w:szCs w:val="22"/>
        </w:rPr>
        <w:t>udgeting as promoter of trust and ethical behavio</w:t>
      </w:r>
      <w:r w:rsidR="00652AE9">
        <w:rPr>
          <w:rFonts w:asciiTheme="minorHAnsi" w:hAnsiTheme="minorHAnsi" w:cstheme="minorHAnsi"/>
          <w:i/>
          <w:iCs/>
          <w:sz w:val="22"/>
          <w:szCs w:val="22"/>
        </w:rPr>
        <w:t>u</w:t>
      </w:r>
      <w:r w:rsidRPr="00E92723">
        <w:rPr>
          <w:rFonts w:asciiTheme="minorHAnsi" w:hAnsiTheme="minorHAnsi" w:cstheme="minorHAnsi"/>
          <w:i/>
          <w:iCs/>
          <w:sz w:val="22"/>
          <w:szCs w:val="22"/>
        </w:rPr>
        <w:t>r</w:t>
      </w:r>
      <w:r w:rsidRPr="00E92723">
        <w:rPr>
          <w:rFonts w:asciiTheme="minorHAnsi" w:hAnsiTheme="minorHAnsi" w:cstheme="minorHAnsi"/>
          <w:sz w:val="22"/>
          <w:szCs w:val="22"/>
        </w:rPr>
        <w:t>. Wiesbaden, Germany: Springer Gabler.</w:t>
      </w:r>
    </w:p>
    <w:p w14:paraId="0C1AC198" w14:textId="77777777" w:rsidR="007A271C" w:rsidRDefault="007A271C" w:rsidP="007A271C">
      <w:pPr>
        <w:pStyle w:val="NormalWeb"/>
        <w:spacing w:before="0" w:beforeAutospacing="0" w:after="240" w:afterAutospacing="0" w:line="360" w:lineRule="auto"/>
        <w:rPr>
          <w:rFonts w:asciiTheme="minorHAnsi" w:hAnsiTheme="minorHAnsi" w:cstheme="minorHAnsi"/>
          <w:sz w:val="22"/>
          <w:szCs w:val="22"/>
        </w:rPr>
      </w:pPr>
    </w:p>
    <w:p w14:paraId="5B242F50" w14:textId="76328B66" w:rsidR="00E92723" w:rsidRPr="007A271C" w:rsidRDefault="00E92723" w:rsidP="007A271C">
      <w:pPr>
        <w:pStyle w:val="NormalWeb"/>
        <w:spacing w:before="0" w:beforeAutospacing="0" w:after="240" w:afterAutospacing="0" w:line="360" w:lineRule="auto"/>
        <w:rPr>
          <w:rFonts w:asciiTheme="minorHAnsi" w:hAnsiTheme="minorHAnsi" w:cstheme="minorHAnsi"/>
          <w:sz w:val="22"/>
          <w:szCs w:val="22"/>
        </w:rPr>
      </w:pPr>
      <w:r w:rsidRPr="00E92723">
        <w:rPr>
          <w:rFonts w:cstheme="minorHAnsi"/>
        </w:rPr>
        <w:lastRenderedPageBreak/>
        <w:t xml:space="preserve">Tyler, T.R. and Blader, S.L. (2003). The Group Engagement Model: Procedural Justice, Social Identity, and Cooperative </w:t>
      </w:r>
      <w:proofErr w:type="spellStart"/>
      <w:r w:rsidRPr="00E92723">
        <w:rPr>
          <w:rFonts w:cstheme="minorHAnsi"/>
        </w:rPr>
        <w:t>Behavior</w:t>
      </w:r>
      <w:proofErr w:type="spellEnd"/>
      <w:r w:rsidRPr="00E92723">
        <w:rPr>
          <w:rFonts w:cstheme="minorHAnsi"/>
        </w:rPr>
        <w:t xml:space="preserve">. Personality and Social Psychology Review, 7(4), pp.349–361. </w:t>
      </w:r>
      <w:proofErr w:type="spellStart"/>
      <w:r w:rsidRPr="00E92723">
        <w:rPr>
          <w:rFonts w:cstheme="minorHAnsi"/>
        </w:rPr>
        <w:t>doi:https</w:t>
      </w:r>
      <w:proofErr w:type="spellEnd"/>
      <w:r w:rsidRPr="00E92723">
        <w:rPr>
          <w:rFonts w:cstheme="minorHAnsi"/>
        </w:rPr>
        <w:t>://doi.org/10.1207/s15327957pspr0704_07.</w:t>
      </w:r>
    </w:p>
    <w:p w14:paraId="2614C0F0" w14:textId="77777777" w:rsidR="00E92723" w:rsidRPr="00E92723" w:rsidRDefault="00E92723" w:rsidP="00E92723">
      <w:pPr>
        <w:rPr>
          <w:rFonts w:cstheme="minorHAnsi"/>
        </w:rPr>
      </w:pPr>
    </w:p>
    <w:p w14:paraId="2BFF992A" w14:textId="77777777" w:rsidR="00E92723" w:rsidRPr="00E92723" w:rsidRDefault="00E92723" w:rsidP="00E92723">
      <w:pPr>
        <w:rPr>
          <w:rFonts w:cstheme="minorHAnsi"/>
        </w:rPr>
      </w:pPr>
    </w:p>
    <w:p w14:paraId="6906E475" w14:textId="77777777" w:rsidR="00E92723" w:rsidRPr="00E92723" w:rsidRDefault="00E92723" w:rsidP="00E92723">
      <w:pPr>
        <w:rPr>
          <w:rFonts w:cstheme="minorHAnsi"/>
        </w:rPr>
      </w:pPr>
    </w:p>
    <w:p w14:paraId="05C449AF" w14:textId="77777777" w:rsidR="0036578F" w:rsidRPr="00E92723" w:rsidRDefault="0036578F" w:rsidP="007F3077">
      <w:pPr>
        <w:rPr>
          <w:rFonts w:cstheme="minorHAnsi"/>
        </w:rPr>
      </w:pPr>
    </w:p>
    <w:p w14:paraId="4982AAA3" w14:textId="77777777" w:rsidR="0036578F" w:rsidRPr="00E92723" w:rsidRDefault="0036578F" w:rsidP="007F3077">
      <w:pPr>
        <w:rPr>
          <w:rFonts w:cstheme="minorHAnsi"/>
        </w:rPr>
      </w:pPr>
    </w:p>
    <w:p w14:paraId="18AA4DC5" w14:textId="179B30F0" w:rsidR="00F3014F" w:rsidRPr="00E92723" w:rsidRDefault="00F3014F" w:rsidP="00F3014F">
      <w:pPr>
        <w:rPr>
          <w:rFonts w:cstheme="minorHAnsi"/>
        </w:rPr>
      </w:pPr>
    </w:p>
    <w:p w14:paraId="5D6FF323" w14:textId="53150ADA" w:rsidR="00B8386C" w:rsidRPr="00E92723" w:rsidRDefault="00B8386C" w:rsidP="00C80514">
      <w:pPr>
        <w:rPr>
          <w:rFonts w:cstheme="minorHAnsi"/>
        </w:rPr>
      </w:pPr>
      <w:r w:rsidRPr="00E92723">
        <w:rPr>
          <w:rFonts w:cstheme="minorHAnsi"/>
        </w:rPr>
        <w:t xml:space="preserve">                                                                 </w:t>
      </w:r>
    </w:p>
    <w:p w14:paraId="63274204" w14:textId="587634E3" w:rsidR="00393888" w:rsidRPr="00E92723" w:rsidRDefault="00393888">
      <w:pPr>
        <w:rPr>
          <w:rFonts w:cstheme="minorHAnsi"/>
        </w:rPr>
      </w:pPr>
    </w:p>
    <w:sectPr w:rsidR="00393888" w:rsidRPr="00E92723" w:rsidSect="00E1207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62DF6" w14:textId="77777777" w:rsidR="009332F8" w:rsidRDefault="009332F8" w:rsidP="001F4DE4">
      <w:pPr>
        <w:spacing w:after="0" w:line="240" w:lineRule="auto"/>
      </w:pPr>
      <w:r>
        <w:separator/>
      </w:r>
    </w:p>
  </w:endnote>
  <w:endnote w:type="continuationSeparator" w:id="0">
    <w:p w14:paraId="5F4F2A17" w14:textId="77777777" w:rsidR="009332F8" w:rsidRDefault="009332F8" w:rsidP="001F4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811F" w14:textId="77777777" w:rsidR="001F4DE4" w:rsidRDefault="001F4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046493"/>
      <w:docPartObj>
        <w:docPartGallery w:val="Page Numbers (Bottom of Page)"/>
        <w:docPartUnique/>
      </w:docPartObj>
    </w:sdtPr>
    <w:sdtContent>
      <w:sdt>
        <w:sdtPr>
          <w:id w:val="1728636285"/>
          <w:docPartObj>
            <w:docPartGallery w:val="Page Numbers (Top of Page)"/>
            <w:docPartUnique/>
          </w:docPartObj>
        </w:sdtPr>
        <w:sdtContent>
          <w:p w14:paraId="02295119" w14:textId="020F887B" w:rsidR="00F53DE0" w:rsidRDefault="00F53DE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B90A4A" w14:textId="77777777" w:rsidR="001F4DE4" w:rsidRDefault="001F4D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97F1C" w14:textId="77777777" w:rsidR="001F4DE4" w:rsidRDefault="001F4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F529F" w14:textId="77777777" w:rsidR="009332F8" w:rsidRDefault="009332F8" w:rsidP="001F4DE4">
      <w:pPr>
        <w:spacing w:after="0" w:line="240" w:lineRule="auto"/>
      </w:pPr>
      <w:r>
        <w:separator/>
      </w:r>
    </w:p>
  </w:footnote>
  <w:footnote w:type="continuationSeparator" w:id="0">
    <w:p w14:paraId="4D2E24A4" w14:textId="77777777" w:rsidR="009332F8" w:rsidRDefault="009332F8" w:rsidP="001F4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DC3F5" w14:textId="77777777" w:rsidR="001F4DE4" w:rsidRDefault="001F4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0450B" w14:textId="77777777" w:rsidR="001F4DE4" w:rsidRDefault="001F4D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C7F0A" w14:textId="77777777" w:rsidR="001F4DE4" w:rsidRDefault="001F4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E59ED"/>
    <w:multiLevelType w:val="hybridMultilevel"/>
    <w:tmpl w:val="7B422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86303"/>
    <w:multiLevelType w:val="hybridMultilevel"/>
    <w:tmpl w:val="5ACE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663631"/>
    <w:multiLevelType w:val="hybridMultilevel"/>
    <w:tmpl w:val="AC3CE5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945BA6"/>
    <w:multiLevelType w:val="hybridMultilevel"/>
    <w:tmpl w:val="AC3CE5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77745B1"/>
    <w:multiLevelType w:val="hybridMultilevel"/>
    <w:tmpl w:val="B2C0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12264"/>
    <w:multiLevelType w:val="hybridMultilevel"/>
    <w:tmpl w:val="AC3CE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6005625">
    <w:abstractNumId w:val="4"/>
  </w:num>
  <w:num w:numId="2" w16cid:durableId="1485272723">
    <w:abstractNumId w:val="1"/>
  </w:num>
  <w:num w:numId="3" w16cid:durableId="1338582034">
    <w:abstractNumId w:val="0"/>
  </w:num>
  <w:num w:numId="4" w16cid:durableId="776799290">
    <w:abstractNumId w:val="5"/>
  </w:num>
  <w:num w:numId="5" w16cid:durableId="838231181">
    <w:abstractNumId w:val="2"/>
  </w:num>
  <w:num w:numId="6" w16cid:durableId="1112897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E0MTWytDCzMDA2MjZT0lEKTi0uzszPAykwqgUAxtmIkywAAAA="/>
  </w:docVars>
  <w:rsids>
    <w:rsidRoot w:val="00F3014F"/>
    <w:rsid w:val="00044E04"/>
    <w:rsid w:val="00070869"/>
    <w:rsid w:val="00092AF4"/>
    <w:rsid w:val="0009325D"/>
    <w:rsid w:val="000A53E6"/>
    <w:rsid w:val="000B3A51"/>
    <w:rsid w:val="000C4EF9"/>
    <w:rsid w:val="000E4FE3"/>
    <w:rsid w:val="00151645"/>
    <w:rsid w:val="0016155B"/>
    <w:rsid w:val="00196D91"/>
    <w:rsid w:val="001F4DE4"/>
    <w:rsid w:val="00246C30"/>
    <w:rsid w:val="002B1A5B"/>
    <w:rsid w:val="002B1E6B"/>
    <w:rsid w:val="002D255A"/>
    <w:rsid w:val="002F6A15"/>
    <w:rsid w:val="00333337"/>
    <w:rsid w:val="003413AC"/>
    <w:rsid w:val="0036578F"/>
    <w:rsid w:val="0038098F"/>
    <w:rsid w:val="00393888"/>
    <w:rsid w:val="003977B0"/>
    <w:rsid w:val="003C2A53"/>
    <w:rsid w:val="003C5495"/>
    <w:rsid w:val="003D4F50"/>
    <w:rsid w:val="003D6223"/>
    <w:rsid w:val="003E722F"/>
    <w:rsid w:val="00404093"/>
    <w:rsid w:val="00413509"/>
    <w:rsid w:val="00421DD2"/>
    <w:rsid w:val="00442695"/>
    <w:rsid w:val="00463F35"/>
    <w:rsid w:val="00490C60"/>
    <w:rsid w:val="004A53F6"/>
    <w:rsid w:val="004B1FE6"/>
    <w:rsid w:val="004D2492"/>
    <w:rsid w:val="004E368C"/>
    <w:rsid w:val="004E4F46"/>
    <w:rsid w:val="004E6C57"/>
    <w:rsid w:val="005263A4"/>
    <w:rsid w:val="0052673A"/>
    <w:rsid w:val="00536154"/>
    <w:rsid w:val="005D54FF"/>
    <w:rsid w:val="0061467E"/>
    <w:rsid w:val="00630C6D"/>
    <w:rsid w:val="00637092"/>
    <w:rsid w:val="00652AE9"/>
    <w:rsid w:val="00654972"/>
    <w:rsid w:val="00657B00"/>
    <w:rsid w:val="00684A02"/>
    <w:rsid w:val="006C2027"/>
    <w:rsid w:val="006D68EC"/>
    <w:rsid w:val="006D72E6"/>
    <w:rsid w:val="00702D83"/>
    <w:rsid w:val="00712DEA"/>
    <w:rsid w:val="00792488"/>
    <w:rsid w:val="007A271C"/>
    <w:rsid w:val="007A4B03"/>
    <w:rsid w:val="007B4626"/>
    <w:rsid w:val="007D0295"/>
    <w:rsid w:val="007E4056"/>
    <w:rsid w:val="007F3077"/>
    <w:rsid w:val="00830504"/>
    <w:rsid w:val="00851466"/>
    <w:rsid w:val="008727D9"/>
    <w:rsid w:val="00876337"/>
    <w:rsid w:val="008F5F67"/>
    <w:rsid w:val="008F77AC"/>
    <w:rsid w:val="0091056B"/>
    <w:rsid w:val="009170AC"/>
    <w:rsid w:val="009328B1"/>
    <w:rsid w:val="009332F8"/>
    <w:rsid w:val="00953882"/>
    <w:rsid w:val="00A04309"/>
    <w:rsid w:val="00A05C63"/>
    <w:rsid w:val="00A27CFB"/>
    <w:rsid w:val="00A346B6"/>
    <w:rsid w:val="00A41E94"/>
    <w:rsid w:val="00A4511A"/>
    <w:rsid w:val="00A94E7B"/>
    <w:rsid w:val="00AF4DB9"/>
    <w:rsid w:val="00AF5EF4"/>
    <w:rsid w:val="00B23602"/>
    <w:rsid w:val="00B42821"/>
    <w:rsid w:val="00B5236B"/>
    <w:rsid w:val="00B5436D"/>
    <w:rsid w:val="00B8386C"/>
    <w:rsid w:val="00BB2E13"/>
    <w:rsid w:val="00BD4CE3"/>
    <w:rsid w:val="00C80514"/>
    <w:rsid w:val="00C83C3D"/>
    <w:rsid w:val="00CA5DE3"/>
    <w:rsid w:val="00CB3D7A"/>
    <w:rsid w:val="00CB54AA"/>
    <w:rsid w:val="00CE3E89"/>
    <w:rsid w:val="00D200F7"/>
    <w:rsid w:val="00D3351B"/>
    <w:rsid w:val="00D50BF0"/>
    <w:rsid w:val="00D521DA"/>
    <w:rsid w:val="00DA3B62"/>
    <w:rsid w:val="00DA570D"/>
    <w:rsid w:val="00DB0A49"/>
    <w:rsid w:val="00DB7D7A"/>
    <w:rsid w:val="00E1207E"/>
    <w:rsid w:val="00E47169"/>
    <w:rsid w:val="00E551FA"/>
    <w:rsid w:val="00E552DF"/>
    <w:rsid w:val="00E57965"/>
    <w:rsid w:val="00E92723"/>
    <w:rsid w:val="00EF0A64"/>
    <w:rsid w:val="00F3014F"/>
    <w:rsid w:val="00F53DE0"/>
    <w:rsid w:val="00FD3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A5F87"/>
  <w15:chartTrackingRefBased/>
  <w15:docId w15:val="{9D9914C1-FDF9-432A-A1D5-D4C98B0EE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0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626"/>
    <w:pPr>
      <w:ind w:left="720"/>
      <w:contextualSpacing/>
    </w:pPr>
  </w:style>
  <w:style w:type="paragraph" w:styleId="Revision">
    <w:name w:val="Revision"/>
    <w:hidden/>
    <w:uiPriority w:val="99"/>
    <w:semiHidden/>
    <w:rsid w:val="005263A4"/>
    <w:pPr>
      <w:spacing w:after="0" w:line="240" w:lineRule="auto"/>
    </w:pPr>
  </w:style>
  <w:style w:type="character" w:styleId="Hyperlink">
    <w:name w:val="Hyperlink"/>
    <w:basedOn w:val="DefaultParagraphFont"/>
    <w:uiPriority w:val="99"/>
    <w:unhideWhenUsed/>
    <w:rsid w:val="00B8386C"/>
    <w:rPr>
      <w:color w:val="0563C1" w:themeColor="hyperlink"/>
      <w:u w:val="single"/>
    </w:rPr>
  </w:style>
  <w:style w:type="paragraph" w:styleId="Header">
    <w:name w:val="header"/>
    <w:basedOn w:val="Normal"/>
    <w:link w:val="HeaderChar"/>
    <w:uiPriority w:val="99"/>
    <w:unhideWhenUsed/>
    <w:rsid w:val="001F4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DE4"/>
  </w:style>
  <w:style w:type="paragraph" w:styleId="Footer">
    <w:name w:val="footer"/>
    <w:basedOn w:val="Normal"/>
    <w:link w:val="FooterChar"/>
    <w:uiPriority w:val="99"/>
    <w:unhideWhenUsed/>
    <w:rsid w:val="001F4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DE4"/>
  </w:style>
  <w:style w:type="paragraph" w:styleId="NoSpacing">
    <w:name w:val="No Spacing"/>
    <w:link w:val="NoSpacingChar"/>
    <w:uiPriority w:val="1"/>
    <w:qFormat/>
    <w:rsid w:val="00E120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207E"/>
    <w:rPr>
      <w:rFonts w:eastAsiaTheme="minorEastAsia"/>
      <w:lang w:val="en-US"/>
    </w:rPr>
  </w:style>
  <w:style w:type="character" w:customStyle="1" w:styleId="Heading1Char">
    <w:name w:val="Heading 1 Char"/>
    <w:basedOn w:val="DefaultParagraphFont"/>
    <w:link w:val="Heading1"/>
    <w:uiPriority w:val="9"/>
    <w:rsid w:val="00E120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207E"/>
    <w:pPr>
      <w:outlineLvl w:val="9"/>
    </w:pPr>
    <w:rPr>
      <w:lang w:val="en-US"/>
    </w:rPr>
  </w:style>
  <w:style w:type="paragraph" w:styleId="TOC2">
    <w:name w:val="toc 2"/>
    <w:basedOn w:val="Normal"/>
    <w:next w:val="Normal"/>
    <w:autoRedefine/>
    <w:uiPriority w:val="39"/>
    <w:unhideWhenUsed/>
    <w:rsid w:val="00E1207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207E"/>
    <w:pPr>
      <w:spacing w:after="100"/>
    </w:pPr>
    <w:rPr>
      <w:rFonts w:eastAsiaTheme="minorEastAsia" w:cs="Times New Roman"/>
      <w:lang w:val="en-US"/>
    </w:rPr>
  </w:style>
  <w:style w:type="paragraph" w:styleId="TOC3">
    <w:name w:val="toc 3"/>
    <w:basedOn w:val="Normal"/>
    <w:next w:val="Normal"/>
    <w:autoRedefine/>
    <w:uiPriority w:val="39"/>
    <w:unhideWhenUsed/>
    <w:rsid w:val="00E1207E"/>
    <w:pPr>
      <w:spacing w:after="100"/>
      <w:ind w:left="440"/>
    </w:pPr>
    <w:rPr>
      <w:rFonts w:eastAsiaTheme="minorEastAsia" w:cs="Times New Roman"/>
      <w:lang w:val="en-US"/>
    </w:rPr>
  </w:style>
  <w:style w:type="paragraph" w:styleId="NormalWeb">
    <w:name w:val="Normal (Web)"/>
    <w:basedOn w:val="Normal"/>
    <w:uiPriority w:val="99"/>
    <w:unhideWhenUsed/>
    <w:rsid w:val="00E927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92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39218">
      <w:bodyDiv w:val="1"/>
      <w:marLeft w:val="0"/>
      <w:marRight w:val="0"/>
      <w:marTop w:val="0"/>
      <w:marBottom w:val="0"/>
      <w:divBdr>
        <w:top w:val="none" w:sz="0" w:space="0" w:color="auto"/>
        <w:left w:val="none" w:sz="0" w:space="0" w:color="auto"/>
        <w:bottom w:val="none" w:sz="0" w:space="0" w:color="auto"/>
        <w:right w:val="none" w:sz="0" w:space="0" w:color="auto"/>
      </w:divBdr>
      <w:divsChild>
        <w:div w:id="1118447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F6076-43D6-4E40-9B65-2371F9CE4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5289</TotalTime>
  <Pages>12</Pages>
  <Words>2961</Words>
  <Characters>18292</Characters>
  <Application>Microsoft Office Word</Application>
  <DocSecurity>0</DocSecurity>
  <Lines>359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BEYOND BUDGETING</dc:title>
  <dc:subject>Analysis and Limitations</dc:subject>
  <dc:creator>Judith Alaba (2014791)</dc:creator>
  <cp:keywords/>
  <dc:description/>
  <cp:lastModifiedBy>Judith Alaba (2014791)</cp:lastModifiedBy>
  <cp:revision>95</cp:revision>
  <dcterms:created xsi:type="dcterms:W3CDTF">2023-11-16T11:45:00Z</dcterms:created>
  <dcterms:modified xsi:type="dcterms:W3CDTF">2023-11-27T18:07:00Z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f2f80ad1-0ae3-49c9-a429-ebb547eb7cff</vt:lpwstr>
  </property>
</Properties>
</file>