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6271" w:rsidRPr="00DD6271" w:rsidRDefault="00DD6271" w:rsidP="00067E40">
      <w:pPr>
        <w:jc w:val="center"/>
        <w:rPr>
          <w:szCs w:val="28"/>
        </w:rPr>
      </w:pPr>
      <w:bookmarkStart w:id="0" w:name="_GoBack"/>
      <w:bookmarkEnd w:id="0"/>
      <w:r w:rsidRPr="00DD6271">
        <w:rPr>
          <w:szCs w:val="28"/>
        </w:rPr>
        <w:t>30</w:t>
      </w:r>
      <w:r>
        <w:rPr>
          <w:szCs w:val="28"/>
        </w:rPr>
        <w:t xml:space="preserve">/3/18 Ryan Quinn </w:t>
      </w:r>
      <w:r w:rsidR="00956F7D">
        <w:rPr>
          <w:szCs w:val="28"/>
        </w:rPr>
        <w:t>1601196</w:t>
      </w:r>
    </w:p>
    <w:p w:rsidR="00DE2D7F" w:rsidRPr="00067E40" w:rsidRDefault="00D0768E" w:rsidP="00067E40">
      <w:pPr>
        <w:jc w:val="center"/>
        <w:rPr>
          <w:b/>
          <w:i/>
          <w:sz w:val="28"/>
          <w:szCs w:val="28"/>
          <w:u w:val="single"/>
        </w:rPr>
      </w:pPr>
      <w:r>
        <w:rPr>
          <w:b/>
          <w:i/>
          <w:sz w:val="28"/>
          <w:szCs w:val="28"/>
          <w:u w:val="single"/>
        </w:rPr>
        <w:t>How should anthropologists best investigate the body</w:t>
      </w:r>
      <w:r w:rsidR="00067E40" w:rsidRPr="00067E40">
        <w:rPr>
          <w:b/>
          <w:i/>
          <w:sz w:val="28"/>
          <w:szCs w:val="28"/>
          <w:u w:val="single"/>
        </w:rPr>
        <w:t>?</w:t>
      </w:r>
    </w:p>
    <w:p w:rsidR="00B676E7" w:rsidRDefault="00DE2D7F">
      <w:pPr>
        <w:rPr>
          <w:sz w:val="24"/>
          <w:szCs w:val="24"/>
        </w:rPr>
      </w:pPr>
      <w:r w:rsidRPr="00067E40">
        <w:rPr>
          <w:sz w:val="24"/>
          <w:szCs w:val="24"/>
        </w:rPr>
        <w:t>In recent decades</w:t>
      </w:r>
      <w:r w:rsidR="00956F7D">
        <w:rPr>
          <w:sz w:val="24"/>
          <w:szCs w:val="24"/>
        </w:rPr>
        <w:t>,</w:t>
      </w:r>
      <w:r w:rsidRPr="00067E40">
        <w:rPr>
          <w:sz w:val="24"/>
          <w:szCs w:val="24"/>
        </w:rPr>
        <w:t xml:space="preserve"> it has been the e</w:t>
      </w:r>
      <w:r w:rsidR="00067E40">
        <w:rPr>
          <w:sz w:val="24"/>
          <w:szCs w:val="24"/>
        </w:rPr>
        <w:t>x</w:t>
      </w:r>
      <w:r w:rsidRPr="00067E40">
        <w:rPr>
          <w:sz w:val="24"/>
          <w:szCs w:val="24"/>
        </w:rPr>
        <w:t xml:space="preserve">tensive work of the social sciences to dissect notions of the ‘body’. From what was once seen as a bounded entity entangled in purely biological </w:t>
      </w:r>
      <w:r w:rsidR="00512D5D" w:rsidRPr="00067E40">
        <w:rPr>
          <w:sz w:val="24"/>
          <w:szCs w:val="24"/>
        </w:rPr>
        <w:t>meshworks, the way we think about the body has been reconfigured into a much more holistic understanding</w:t>
      </w:r>
      <w:r w:rsidR="00956F7D">
        <w:rPr>
          <w:sz w:val="24"/>
          <w:szCs w:val="24"/>
        </w:rPr>
        <w:t>,</w:t>
      </w:r>
      <w:r w:rsidR="00512D5D" w:rsidRPr="00067E40">
        <w:rPr>
          <w:sz w:val="24"/>
          <w:szCs w:val="24"/>
        </w:rPr>
        <w:t xml:space="preserve"> where it has been imperative to view the body as part of the natural order</w:t>
      </w:r>
      <w:r w:rsidR="00956F7D">
        <w:rPr>
          <w:sz w:val="24"/>
          <w:szCs w:val="24"/>
        </w:rPr>
        <w:t>,</w:t>
      </w:r>
      <w:r w:rsidR="00512D5D" w:rsidRPr="00067E40">
        <w:rPr>
          <w:sz w:val="24"/>
          <w:szCs w:val="24"/>
        </w:rPr>
        <w:t xml:space="preserve"> rather than </w:t>
      </w:r>
      <w:r w:rsidR="00067E40" w:rsidRPr="00067E40">
        <w:rPr>
          <w:sz w:val="24"/>
          <w:szCs w:val="24"/>
        </w:rPr>
        <w:t>homing in</w:t>
      </w:r>
      <w:r w:rsidR="00512D5D" w:rsidRPr="00067E40">
        <w:rPr>
          <w:sz w:val="24"/>
          <w:szCs w:val="24"/>
        </w:rPr>
        <w:t xml:space="preserve"> on the</w:t>
      </w:r>
      <w:r w:rsidR="00213ADB">
        <w:rPr>
          <w:sz w:val="24"/>
          <w:szCs w:val="24"/>
        </w:rPr>
        <w:t xml:space="preserve"> purely</w:t>
      </w:r>
      <w:r w:rsidR="00512D5D" w:rsidRPr="00067E40">
        <w:rPr>
          <w:sz w:val="24"/>
          <w:szCs w:val="24"/>
        </w:rPr>
        <w:t xml:space="preserve"> cultural dynamics of the human body. </w:t>
      </w:r>
      <w:r w:rsidR="006866DE" w:rsidRPr="006866DE">
        <w:rPr>
          <w:sz w:val="24"/>
          <w:szCs w:val="24"/>
        </w:rPr>
        <w:t>(Lock and Farquhar, 2007)</w:t>
      </w:r>
      <w:r w:rsidR="006866DE">
        <w:rPr>
          <w:sz w:val="24"/>
          <w:szCs w:val="24"/>
        </w:rPr>
        <w:t xml:space="preserve">. </w:t>
      </w:r>
      <w:r w:rsidR="002E7B69">
        <w:rPr>
          <w:sz w:val="24"/>
          <w:szCs w:val="24"/>
        </w:rPr>
        <w:t>Due to this area of study being that of a multidisciplinary nature, ‘it is difficult to characterize one object of knowledge around which new research has been organised’ (Lock and Farquhar, 2007). Here,</w:t>
      </w:r>
      <w:r w:rsidR="00B676E7">
        <w:rPr>
          <w:sz w:val="24"/>
          <w:szCs w:val="24"/>
        </w:rPr>
        <w:t xml:space="preserve"> Lock and Farq</w:t>
      </w:r>
      <w:r w:rsidR="002E7B69">
        <w:rPr>
          <w:sz w:val="24"/>
          <w:szCs w:val="24"/>
        </w:rPr>
        <w:t xml:space="preserve">uhar emphasize the idea that there is not one universal understanding of ‘the body’ and so it should remain an area </w:t>
      </w:r>
      <w:r w:rsidR="00FE1F16">
        <w:rPr>
          <w:sz w:val="24"/>
          <w:szCs w:val="24"/>
        </w:rPr>
        <w:t>which is worked upon and left open to interpretation. Thus,</w:t>
      </w:r>
      <w:r w:rsidR="00994402">
        <w:rPr>
          <w:sz w:val="24"/>
          <w:szCs w:val="24"/>
        </w:rPr>
        <w:t xml:space="preserve"> I will demonstrate in this piece of work that the best way to govern the body i</w:t>
      </w:r>
      <w:r w:rsidR="00B71F65">
        <w:rPr>
          <w:sz w:val="24"/>
          <w:szCs w:val="24"/>
        </w:rPr>
        <w:t>s not through deep analysis to find a comprehensive answer for how the body is made and functions</w:t>
      </w:r>
      <w:r w:rsidR="00956F7D">
        <w:rPr>
          <w:sz w:val="24"/>
          <w:szCs w:val="24"/>
        </w:rPr>
        <w:t>, but rather</w:t>
      </w:r>
      <w:r w:rsidR="00B71F65">
        <w:rPr>
          <w:sz w:val="24"/>
          <w:szCs w:val="24"/>
        </w:rPr>
        <w:t xml:space="preserve"> a somewhat loose idea in which it is open to the wide range of in</w:t>
      </w:r>
      <w:r w:rsidR="00956F7D">
        <w:rPr>
          <w:sz w:val="24"/>
          <w:szCs w:val="24"/>
        </w:rPr>
        <w:t>ternal and external processes</w:t>
      </w:r>
      <w:r w:rsidR="00B71F65">
        <w:rPr>
          <w:sz w:val="24"/>
          <w:szCs w:val="24"/>
        </w:rPr>
        <w:t xml:space="preserve"> which</w:t>
      </w:r>
      <w:r w:rsidR="00956F7D">
        <w:rPr>
          <w:sz w:val="24"/>
          <w:szCs w:val="24"/>
        </w:rPr>
        <w:t xml:space="preserve"> make up the entity of our bodie</w:t>
      </w:r>
      <w:r w:rsidR="00B71F65">
        <w:rPr>
          <w:sz w:val="24"/>
          <w:szCs w:val="24"/>
        </w:rPr>
        <w:t>s</w:t>
      </w:r>
      <w:r w:rsidR="00956F7D">
        <w:rPr>
          <w:sz w:val="24"/>
          <w:szCs w:val="24"/>
        </w:rPr>
        <w:t>,</w:t>
      </w:r>
      <w:r w:rsidR="00B71F65">
        <w:rPr>
          <w:sz w:val="24"/>
          <w:szCs w:val="24"/>
        </w:rPr>
        <w:t xml:space="preserve"> </w:t>
      </w:r>
      <w:r w:rsidR="00956F7D">
        <w:rPr>
          <w:sz w:val="24"/>
          <w:szCs w:val="24"/>
        </w:rPr>
        <w:t>which</w:t>
      </w:r>
      <w:r w:rsidR="00B71F65">
        <w:rPr>
          <w:sz w:val="24"/>
          <w:szCs w:val="24"/>
        </w:rPr>
        <w:t xml:space="preserve"> c</w:t>
      </w:r>
      <w:r w:rsidR="00956F7D">
        <w:rPr>
          <w:sz w:val="24"/>
          <w:szCs w:val="24"/>
        </w:rPr>
        <w:t>an vary</w:t>
      </w:r>
      <w:r w:rsidR="00B676E7">
        <w:rPr>
          <w:sz w:val="24"/>
          <w:szCs w:val="24"/>
        </w:rPr>
        <w:t xml:space="preserve"> across cult</w:t>
      </w:r>
      <w:r w:rsidR="00D0768E">
        <w:rPr>
          <w:sz w:val="24"/>
          <w:szCs w:val="24"/>
        </w:rPr>
        <w:t xml:space="preserve">ures in ways to solidify </w:t>
      </w:r>
      <w:r w:rsidR="00B44159">
        <w:rPr>
          <w:sz w:val="24"/>
          <w:szCs w:val="24"/>
        </w:rPr>
        <w:t>specific</w:t>
      </w:r>
      <w:r w:rsidR="00B676E7">
        <w:rPr>
          <w:sz w:val="24"/>
          <w:szCs w:val="24"/>
        </w:rPr>
        <w:t xml:space="preserve"> ways of living. </w:t>
      </w:r>
    </w:p>
    <w:p w:rsidR="00583525" w:rsidRDefault="00583525">
      <w:pPr>
        <w:rPr>
          <w:sz w:val="24"/>
          <w:szCs w:val="24"/>
        </w:rPr>
      </w:pPr>
    </w:p>
    <w:p w:rsidR="00F1399C" w:rsidRDefault="00B44159">
      <w:pPr>
        <w:rPr>
          <w:sz w:val="24"/>
          <w:szCs w:val="24"/>
        </w:rPr>
      </w:pPr>
      <w:r>
        <w:rPr>
          <w:sz w:val="24"/>
          <w:szCs w:val="24"/>
        </w:rPr>
        <w:t>Donna Hara</w:t>
      </w:r>
      <w:r w:rsidR="0040553E">
        <w:rPr>
          <w:sz w:val="24"/>
          <w:szCs w:val="24"/>
        </w:rPr>
        <w:t>way’s text ‘</w:t>
      </w:r>
      <w:r w:rsidR="0040553E" w:rsidRPr="008E21C4">
        <w:rPr>
          <w:i/>
          <w:sz w:val="24"/>
          <w:szCs w:val="24"/>
        </w:rPr>
        <w:t xml:space="preserve">a manifesto for cyborgs: science, technology and </w:t>
      </w:r>
      <w:r w:rsidR="008E21C4">
        <w:rPr>
          <w:i/>
          <w:sz w:val="24"/>
          <w:szCs w:val="24"/>
        </w:rPr>
        <w:t>socialist feminism in the 1980’s</w:t>
      </w:r>
      <w:r w:rsidR="0040553E">
        <w:rPr>
          <w:sz w:val="24"/>
          <w:szCs w:val="24"/>
        </w:rPr>
        <w:t xml:space="preserve">’, is now more relevant than ever. In what has been considered a controversial piece of work for </w:t>
      </w:r>
      <w:r w:rsidR="006E63D9">
        <w:rPr>
          <w:sz w:val="24"/>
          <w:szCs w:val="24"/>
        </w:rPr>
        <w:t>its</w:t>
      </w:r>
      <w:r w:rsidR="0040553E">
        <w:rPr>
          <w:sz w:val="24"/>
          <w:szCs w:val="24"/>
        </w:rPr>
        <w:t xml:space="preserve"> playful nature when </w:t>
      </w:r>
      <w:r w:rsidR="006E63D9">
        <w:rPr>
          <w:sz w:val="24"/>
          <w:szCs w:val="24"/>
        </w:rPr>
        <w:t>dealing</w:t>
      </w:r>
      <w:r w:rsidR="008E21C4">
        <w:rPr>
          <w:sz w:val="24"/>
          <w:szCs w:val="24"/>
        </w:rPr>
        <w:t xml:space="preserve"> with the idea of feminism, this is unusual</w:t>
      </w:r>
      <w:r w:rsidR="0040553E">
        <w:rPr>
          <w:sz w:val="24"/>
          <w:szCs w:val="24"/>
        </w:rPr>
        <w:t xml:space="preserve"> for a paper which came out in the 80’s where feminist writing was gaining more and more influence in the academic world. Her </w:t>
      </w:r>
      <w:r w:rsidR="006E63D9">
        <w:rPr>
          <w:sz w:val="24"/>
          <w:szCs w:val="24"/>
        </w:rPr>
        <w:t>use of irony when comparing the</w:t>
      </w:r>
      <w:r w:rsidR="0040553E">
        <w:rPr>
          <w:sz w:val="24"/>
          <w:szCs w:val="24"/>
        </w:rPr>
        <w:t xml:space="preserve"> nature </w:t>
      </w:r>
      <w:r>
        <w:rPr>
          <w:sz w:val="24"/>
          <w:szCs w:val="24"/>
        </w:rPr>
        <w:t>of cyborgs</w:t>
      </w:r>
      <w:r w:rsidR="0040553E">
        <w:rPr>
          <w:sz w:val="24"/>
          <w:szCs w:val="24"/>
        </w:rPr>
        <w:t xml:space="preserve"> with wh</w:t>
      </w:r>
      <w:r w:rsidR="006E63D9">
        <w:rPr>
          <w:sz w:val="24"/>
          <w:szCs w:val="24"/>
        </w:rPr>
        <w:t>at she saw as the inevitable ste</w:t>
      </w:r>
      <w:r w:rsidR="0040553E">
        <w:rPr>
          <w:sz w:val="24"/>
          <w:szCs w:val="24"/>
        </w:rPr>
        <w:t xml:space="preserve">p forward in the understanding of ‘the body’, particularly </w:t>
      </w:r>
      <w:r w:rsidR="0034498F">
        <w:rPr>
          <w:sz w:val="24"/>
          <w:szCs w:val="24"/>
        </w:rPr>
        <w:t>the female body, is an interesting approach, one which has a focus on the permeable boundaries of the body. In her t</w:t>
      </w:r>
      <w:r w:rsidR="006E63D9">
        <w:rPr>
          <w:sz w:val="24"/>
          <w:szCs w:val="24"/>
        </w:rPr>
        <w:t>ext she references the</w:t>
      </w:r>
      <w:r w:rsidR="0034498F">
        <w:rPr>
          <w:sz w:val="24"/>
          <w:szCs w:val="24"/>
        </w:rPr>
        <w:t xml:space="preserve"> natu</w:t>
      </w:r>
      <w:r w:rsidR="006E63D9">
        <w:rPr>
          <w:sz w:val="24"/>
          <w:szCs w:val="24"/>
        </w:rPr>
        <w:t>re of humans where we are almost predisposed to view things in a dualistic form</w:t>
      </w:r>
      <w:r w:rsidR="008E21C4">
        <w:rPr>
          <w:sz w:val="24"/>
          <w:szCs w:val="24"/>
        </w:rPr>
        <w:t>,</w:t>
      </w:r>
      <w:r w:rsidR="006E63D9">
        <w:rPr>
          <w:sz w:val="24"/>
          <w:szCs w:val="24"/>
        </w:rPr>
        <w:t xml:space="preserve"> where there seems to </w:t>
      </w:r>
      <w:r>
        <w:rPr>
          <w:sz w:val="24"/>
          <w:szCs w:val="24"/>
        </w:rPr>
        <w:t>be a</w:t>
      </w:r>
      <w:r w:rsidR="006E63D9">
        <w:rPr>
          <w:sz w:val="24"/>
          <w:szCs w:val="24"/>
        </w:rPr>
        <w:t xml:space="preserve"> lack of opportunity to see things as intertwining and as a meshwork. In </w:t>
      </w:r>
      <w:r w:rsidR="0073664D">
        <w:rPr>
          <w:sz w:val="24"/>
          <w:szCs w:val="24"/>
        </w:rPr>
        <w:t xml:space="preserve">this way, her work focuses around the notion that we are all cyborgs; that we should take pleasure in the confusion of </w:t>
      </w:r>
      <w:r>
        <w:rPr>
          <w:sz w:val="24"/>
          <w:szCs w:val="24"/>
        </w:rPr>
        <w:t>boundaries and</w:t>
      </w:r>
      <w:r w:rsidR="0073664D">
        <w:rPr>
          <w:sz w:val="24"/>
          <w:szCs w:val="24"/>
        </w:rPr>
        <w:t xml:space="preserve"> live in a utopia tradition of world without gender’. In so doing, </w:t>
      </w:r>
      <w:r w:rsidR="00F97695">
        <w:rPr>
          <w:sz w:val="24"/>
          <w:szCs w:val="24"/>
        </w:rPr>
        <w:t xml:space="preserve">she emphasises the way in which </w:t>
      </w:r>
      <w:r>
        <w:rPr>
          <w:sz w:val="24"/>
          <w:szCs w:val="24"/>
        </w:rPr>
        <w:t>boundaries</w:t>
      </w:r>
      <w:r w:rsidR="00F97695">
        <w:rPr>
          <w:sz w:val="24"/>
          <w:szCs w:val="24"/>
        </w:rPr>
        <w:t xml:space="preserve"> are blurred between cyborgs and humans</w:t>
      </w:r>
      <w:r w:rsidR="008E21C4">
        <w:rPr>
          <w:sz w:val="24"/>
          <w:szCs w:val="24"/>
        </w:rPr>
        <w:t>,</w:t>
      </w:r>
      <w:r w:rsidR="00F97695">
        <w:rPr>
          <w:sz w:val="24"/>
          <w:szCs w:val="24"/>
        </w:rPr>
        <w:t xml:space="preserve"> and that we are merely entities under the restrictions of past frameworks- ‘by the late twentieth century, our time, a mythic time, we are all chimeras theorised and fabricated hybrids of machines and organism, in short we are all cyborgs. Coupled with </w:t>
      </w:r>
      <w:proofErr w:type="spellStart"/>
      <w:r w:rsidR="00F97695">
        <w:rPr>
          <w:sz w:val="24"/>
          <w:szCs w:val="24"/>
        </w:rPr>
        <w:t>Mol</w:t>
      </w:r>
      <w:proofErr w:type="spellEnd"/>
      <w:r w:rsidR="00F97695">
        <w:rPr>
          <w:sz w:val="24"/>
          <w:szCs w:val="24"/>
        </w:rPr>
        <w:t>, ‘I eat an apple’, we can under</w:t>
      </w:r>
      <w:r w:rsidR="008E21C4">
        <w:rPr>
          <w:sz w:val="24"/>
          <w:szCs w:val="24"/>
        </w:rPr>
        <w:t>s</w:t>
      </w:r>
      <w:r w:rsidR="00F97695">
        <w:rPr>
          <w:sz w:val="24"/>
          <w:szCs w:val="24"/>
        </w:rPr>
        <w:t>tand what is meant by the gap between ma</w:t>
      </w:r>
      <w:r w:rsidR="00967848">
        <w:rPr>
          <w:sz w:val="24"/>
          <w:szCs w:val="24"/>
        </w:rPr>
        <w:t>c</w:t>
      </w:r>
      <w:r w:rsidR="00F97695">
        <w:rPr>
          <w:sz w:val="24"/>
          <w:szCs w:val="24"/>
        </w:rPr>
        <w:t>hine and organism, whereby the food we consume becomes a part of us</w:t>
      </w:r>
      <w:r w:rsidR="00C07EDE">
        <w:rPr>
          <w:sz w:val="24"/>
          <w:szCs w:val="24"/>
        </w:rPr>
        <w:t xml:space="preserve"> through its agency within our bodies</w:t>
      </w:r>
      <w:r w:rsidR="00F97695">
        <w:rPr>
          <w:sz w:val="24"/>
          <w:szCs w:val="24"/>
        </w:rPr>
        <w:t xml:space="preserve">. </w:t>
      </w:r>
      <w:r w:rsidR="00C07EDE">
        <w:rPr>
          <w:sz w:val="24"/>
          <w:szCs w:val="24"/>
        </w:rPr>
        <w:t xml:space="preserve">‘sociologists of the body need a new concept that reflects the active role played by social agents in constituting representations of the body, to the self and others’ </w:t>
      </w:r>
      <w:r w:rsidR="00C07EDE" w:rsidRPr="00C07EDE">
        <w:rPr>
          <w:sz w:val="24"/>
          <w:szCs w:val="24"/>
        </w:rPr>
        <w:t>(</w:t>
      </w:r>
      <w:proofErr w:type="spellStart"/>
      <w:r w:rsidR="00C07EDE" w:rsidRPr="00C07EDE">
        <w:rPr>
          <w:sz w:val="24"/>
          <w:szCs w:val="24"/>
        </w:rPr>
        <w:t>Vannini</w:t>
      </w:r>
      <w:proofErr w:type="spellEnd"/>
      <w:r w:rsidR="00C07EDE" w:rsidRPr="00C07EDE">
        <w:rPr>
          <w:sz w:val="24"/>
          <w:szCs w:val="24"/>
        </w:rPr>
        <w:t xml:space="preserve"> and </w:t>
      </w:r>
      <w:proofErr w:type="spellStart"/>
      <w:r w:rsidR="00C07EDE" w:rsidRPr="00C07EDE">
        <w:rPr>
          <w:sz w:val="24"/>
          <w:szCs w:val="24"/>
        </w:rPr>
        <w:t>Waskul</w:t>
      </w:r>
      <w:proofErr w:type="spellEnd"/>
      <w:r w:rsidR="00C07EDE" w:rsidRPr="00C07EDE">
        <w:rPr>
          <w:sz w:val="24"/>
          <w:szCs w:val="24"/>
        </w:rPr>
        <w:t>, 2006)</w:t>
      </w:r>
      <w:r w:rsidR="00C07EDE">
        <w:rPr>
          <w:sz w:val="24"/>
          <w:szCs w:val="24"/>
        </w:rPr>
        <w:t xml:space="preserve">. </w:t>
      </w:r>
      <w:r w:rsidR="00F97695">
        <w:rPr>
          <w:sz w:val="24"/>
          <w:szCs w:val="24"/>
        </w:rPr>
        <w:t>As we dig</w:t>
      </w:r>
      <w:r w:rsidR="001A224C">
        <w:rPr>
          <w:sz w:val="24"/>
          <w:szCs w:val="24"/>
        </w:rPr>
        <w:t>est the apple</w:t>
      </w:r>
      <w:r w:rsidR="00F97695">
        <w:rPr>
          <w:sz w:val="24"/>
          <w:szCs w:val="24"/>
        </w:rPr>
        <w:t xml:space="preserve">, like a machine there are processes at play </w:t>
      </w:r>
      <w:r w:rsidR="001A224C">
        <w:rPr>
          <w:sz w:val="24"/>
          <w:szCs w:val="24"/>
        </w:rPr>
        <w:t xml:space="preserve">where multiple bodies get broken down metabolically, but like an organism these bodies become part of us and are absorbed. The agency of the apple here plays a huge part in defining ourselves as having </w:t>
      </w:r>
      <w:r w:rsidR="00967848">
        <w:rPr>
          <w:sz w:val="24"/>
          <w:szCs w:val="24"/>
        </w:rPr>
        <w:t>semi-</w:t>
      </w:r>
      <w:r w:rsidR="001A224C">
        <w:rPr>
          <w:sz w:val="24"/>
          <w:szCs w:val="24"/>
        </w:rPr>
        <w:t xml:space="preserve">permeable </w:t>
      </w:r>
      <w:r>
        <w:rPr>
          <w:sz w:val="24"/>
          <w:szCs w:val="24"/>
        </w:rPr>
        <w:t>boundaries</w:t>
      </w:r>
      <w:r w:rsidR="001A224C">
        <w:rPr>
          <w:sz w:val="24"/>
          <w:szCs w:val="24"/>
        </w:rPr>
        <w:t xml:space="preserve"> because there are ‘</w:t>
      </w:r>
      <w:r w:rsidR="00592B67" w:rsidRPr="00592B67">
        <w:rPr>
          <w:sz w:val="24"/>
          <w:szCs w:val="24"/>
        </w:rPr>
        <w:t xml:space="preserve">a series of mutual transformations in which </w:t>
      </w:r>
      <w:r w:rsidR="00592B67" w:rsidRPr="00592B67">
        <w:rPr>
          <w:sz w:val="24"/>
          <w:szCs w:val="24"/>
        </w:rPr>
        <w:lastRenderedPageBreak/>
        <w:t>the border between inside and outside becomes blurry</w:t>
      </w:r>
      <w:r w:rsidR="00967848">
        <w:rPr>
          <w:sz w:val="24"/>
          <w:szCs w:val="24"/>
        </w:rPr>
        <w:t xml:space="preserve">’ (Bennett, 2010). </w:t>
      </w:r>
      <w:r w:rsidR="00583525">
        <w:rPr>
          <w:sz w:val="24"/>
          <w:szCs w:val="24"/>
        </w:rPr>
        <w:t>Through this, she argues that we should be able to view ourselves in a different way to the conventional ways in which we h</w:t>
      </w:r>
      <w:r w:rsidR="008E21C4">
        <w:rPr>
          <w:sz w:val="24"/>
          <w:szCs w:val="24"/>
        </w:rPr>
        <w:t>ave been forced to believe in. S</w:t>
      </w:r>
      <w:r w:rsidR="00583525">
        <w:rPr>
          <w:sz w:val="24"/>
          <w:szCs w:val="24"/>
        </w:rPr>
        <w:t xml:space="preserve">he strives for us to drop the restraints of this </w:t>
      </w:r>
      <w:r w:rsidR="009E156D">
        <w:rPr>
          <w:sz w:val="24"/>
          <w:szCs w:val="24"/>
        </w:rPr>
        <w:t>framework</w:t>
      </w:r>
      <w:r w:rsidR="00583525">
        <w:rPr>
          <w:sz w:val="24"/>
          <w:szCs w:val="24"/>
        </w:rPr>
        <w:t xml:space="preserve"> and become </w:t>
      </w:r>
      <w:r w:rsidR="009E156D">
        <w:rPr>
          <w:sz w:val="24"/>
          <w:szCs w:val="24"/>
        </w:rPr>
        <w:t xml:space="preserve">more free, where we can make ourselves into whom we choose, deploying cyborg anthropology in an ironic fashion whereby she actually promotes them; ‘cyborg writing is about the power to survive, not on the basis of </w:t>
      </w:r>
      <w:r>
        <w:rPr>
          <w:sz w:val="24"/>
          <w:szCs w:val="24"/>
        </w:rPr>
        <w:t>original</w:t>
      </w:r>
      <w:r w:rsidR="009E156D">
        <w:rPr>
          <w:sz w:val="24"/>
          <w:szCs w:val="24"/>
        </w:rPr>
        <w:t xml:space="preserve"> innocence but on the basis of seizing the tools to mark the world that marked them as other’</w:t>
      </w:r>
      <w:r w:rsidR="00F260E6">
        <w:rPr>
          <w:sz w:val="24"/>
          <w:szCs w:val="24"/>
        </w:rPr>
        <w:t>(Bennett 2010)</w:t>
      </w:r>
      <w:r w:rsidR="009E156D">
        <w:rPr>
          <w:sz w:val="24"/>
          <w:szCs w:val="24"/>
        </w:rPr>
        <w:t xml:space="preserve">. </w:t>
      </w:r>
      <w:r w:rsidR="00F1399C">
        <w:rPr>
          <w:sz w:val="24"/>
          <w:szCs w:val="24"/>
        </w:rPr>
        <w:t xml:space="preserve">Here, she aims to emphasise how previous </w:t>
      </w:r>
      <w:r>
        <w:rPr>
          <w:sz w:val="24"/>
          <w:szCs w:val="24"/>
        </w:rPr>
        <w:t>boundaries</w:t>
      </w:r>
      <w:r w:rsidR="00F1399C">
        <w:rPr>
          <w:sz w:val="24"/>
          <w:szCs w:val="24"/>
        </w:rPr>
        <w:t xml:space="preserve"> placed upon humans should be dropped, with an aim to </w:t>
      </w:r>
      <w:proofErr w:type="gramStart"/>
      <w:r w:rsidR="00F1399C">
        <w:rPr>
          <w:sz w:val="24"/>
          <w:szCs w:val="24"/>
        </w:rPr>
        <w:t>open up</w:t>
      </w:r>
      <w:proofErr w:type="gramEnd"/>
      <w:r w:rsidR="00F1399C">
        <w:rPr>
          <w:sz w:val="24"/>
          <w:szCs w:val="24"/>
        </w:rPr>
        <w:t xml:space="preserve"> the dimensions of the body in a completely new context, one that does not conform to the nature of cartesian dualism which dominated understanding of the body and mind for so many years. </w:t>
      </w:r>
    </w:p>
    <w:p w:rsidR="00D04868" w:rsidRDefault="00D0768E">
      <w:r>
        <w:rPr>
          <w:sz w:val="24"/>
          <w:szCs w:val="24"/>
        </w:rPr>
        <w:t>To best investigate the body, it is of utmost importance that the dynamics between the body and eating are examined. As the most integral part of ensuring the body is maintaine</w:t>
      </w:r>
      <w:r w:rsidR="00FB25B4">
        <w:rPr>
          <w:sz w:val="24"/>
          <w:szCs w:val="24"/>
        </w:rPr>
        <w:t xml:space="preserve">d, food has an incredible agency both internally and externally to our body. </w:t>
      </w:r>
      <w:r w:rsidR="00F1078C">
        <w:rPr>
          <w:sz w:val="24"/>
          <w:szCs w:val="24"/>
        </w:rPr>
        <w:t xml:space="preserve">Not only does the process of digestion play a role within our bodies, there are aspects of food consumption which </w:t>
      </w:r>
      <w:r w:rsidR="008D114A">
        <w:rPr>
          <w:sz w:val="24"/>
          <w:szCs w:val="24"/>
        </w:rPr>
        <w:t xml:space="preserve">illuminate social relations; ‘for every coherent social group has its own unique </w:t>
      </w:r>
      <w:r w:rsidR="00B44159">
        <w:rPr>
          <w:sz w:val="24"/>
          <w:szCs w:val="24"/>
        </w:rPr>
        <w:t>food ways</w:t>
      </w:r>
      <w:r w:rsidR="008D114A">
        <w:rPr>
          <w:sz w:val="24"/>
          <w:szCs w:val="24"/>
        </w:rPr>
        <w:t>’</w:t>
      </w:r>
      <w:r w:rsidR="00252BB1">
        <w:rPr>
          <w:sz w:val="24"/>
          <w:szCs w:val="24"/>
        </w:rPr>
        <w:t xml:space="preserve"> </w:t>
      </w:r>
      <w:r w:rsidR="008D114A">
        <w:rPr>
          <w:sz w:val="24"/>
          <w:szCs w:val="24"/>
        </w:rPr>
        <w:t>(</w:t>
      </w:r>
      <w:proofErr w:type="spellStart"/>
      <w:r w:rsidR="008D114A">
        <w:rPr>
          <w:sz w:val="24"/>
          <w:szCs w:val="24"/>
        </w:rPr>
        <w:t>Counihan</w:t>
      </w:r>
      <w:proofErr w:type="spellEnd"/>
      <w:r w:rsidR="008D114A">
        <w:rPr>
          <w:sz w:val="24"/>
          <w:szCs w:val="24"/>
        </w:rPr>
        <w:t xml:space="preserve">, 1999). </w:t>
      </w:r>
      <w:r w:rsidR="000E3210">
        <w:rPr>
          <w:sz w:val="24"/>
          <w:szCs w:val="24"/>
        </w:rPr>
        <w:t xml:space="preserve">In this way, we turn the attention to </w:t>
      </w:r>
      <w:proofErr w:type="spellStart"/>
      <w:r w:rsidR="000E3210">
        <w:rPr>
          <w:sz w:val="24"/>
          <w:szCs w:val="24"/>
        </w:rPr>
        <w:t>Cuenta</w:t>
      </w:r>
      <w:proofErr w:type="spellEnd"/>
      <w:r w:rsidR="000E3210">
        <w:rPr>
          <w:sz w:val="24"/>
          <w:szCs w:val="24"/>
        </w:rPr>
        <w:t xml:space="preserve">, Ecuador, where </w:t>
      </w:r>
      <w:r w:rsidR="003A2F43">
        <w:rPr>
          <w:sz w:val="24"/>
          <w:szCs w:val="24"/>
        </w:rPr>
        <w:t>the organic and locally produced food in the area has been a focal point of the city’s attraction; a place which ‘</w:t>
      </w:r>
      <w:r w:rsidR="003A2F43">
        <w:t>International Living’, ‘</w:t>
      </w:r>
      <w:r w:rsidR="003A2F43">
        <w:t xml:space="preserve">a magazine targeted towards those, primarily North American and retired, individuals looking to enhance their lifestyle </w:t>
      </w:r>
      <w:r w:rsidR="003A2F43">
        <w:t xml:space="preserve">by migrating to another country’ (Abbots, 2013). </w:t>
      </w:r>
      <w:r w:rsidR="003A2F43">
        <w:t xml:space="preserve"> </w:t>
      </w:r>
      <w:r w:rsidR="0033384F">
        <w:t xml:space="preserve">This magazine reveals the best destination for migrants hoping to leave the US in search for a </w:t>
      </w:r>
      <w:r w:rsidR="00B44159">
        <w:t>more fulfilling</w:t>
      </w:r>
      <w:r w:rsidR="0033384F">
        <w:t xml:space="preserve"> life. In </w:t>
      </w:r>
      <w:r w:rsidR="00C2226F">
        <w:t>this case, it seems that happiness for people moving from north America to Ecuador stems from their desired diets; something they feel that they are unable to acquire</w:t>
      </w:r>
      <w:r w:rsidR="00B44159">
        <w:t xml:space="preserve"> </w:t>
      </w:r>
      <w:r w:rsidR="00C2226F">
        <w:t xml:space="preserve">in the united states. As such, they travel to </w:t>
      </w:r>
      <w:proofErr w:type="spellStart"/>
      <w:r w:rsidR="00C2226F">
        <w:t>Cuenta</w:t>
      </w:r>
      <w:proofErr w:type="spellEnd"/>
      <w:r w:rsidR="00C2226F">
        <w:t xml:space="preserve"> where they can consume ’clean’ foods, that of which h</w:t>
      </w:r>
      <w:r w:rsidR="00B44159">
        <w:t>a</w:t>
      </w:r>
      <w:r w:rsidR="00C2226F">
        <w:t>s been organically produced</w:t>
      </w:r>
      <w:r w:rsidR="00252BB1">
        <w:t xml:space="preserve"> rather than the food from big industrial farms. Here, bodily health acts as the major contributing factor in the geographical mobility of these people to this region of the world</w:t>
      </w:r>
      <w:r w:rsidR="003D20D7">
        <w:t>. ‘eating good food when hungry causes a euphoric feeling’</w:t>
      </w:r>
      <w:r w:rsidR="000A2FC0">
        <w:t xml:space="preserve"> (</w:t>
      </w:r>
      <w:proofErr w:type="spellStart"/>
      <w:r w:rsidR="000A2FC0">
        <w:t>C</w:t>
      </w:r>
      <w:r w:rsidR="003D20D7">
        <w:t>ounihan</w:t>
      </w:r>
      <w:proofErr w:type="spellEnd"/>
      <w:r w:rsidR="003D20D7">
        <w:t xml:space="preserve">, 1999). This highlights the importance that the relations between human and food plays where food consumption plays a </w:t>
      </w:r>
      <w:r w:rsidR="00B44159">
        <w:t>pivotal</w:t>
      </w:r>
      <w:r w:rsidR="003D20D7">
        <w:t xml:space="preserve"> role in one’s contentment</w:t>
      </w:r>
      <w:r w:rsidR="00641137">
        <w:t xml:space="preserve">. The ‘undermining’ of the </w:t>
      </w:r>
      <w:r w:rsidR="00B44159">
        <w:t>alternative</w:t>
      </w:r>
      <w:r w:rsidR="00641137">
        <w:t xml:space="preserve"> health practices act as a </w:t>
      </w:r>
      <w:r w:rsidR="00B44159">
        <w:t>political</w:t>
      </w:r>
      <w:r w:rsidR="00641137">
        <w:t xml:space="preserve"> motive to move to this region away from the controlling nature</w:t>
      </w:r>
      <w:r w:rsidR="00B44159">
        <w:t xml:space="preserve"> </w:t>
      </w:r>
      <w:r w:rsidR="00641137">
        <w:t>of the ‘corporate’</w:t>
      </w:r>
      <w:r w:rsidR="00B44159">
        <w:t xml:space="preserve"> </w:t>
      </w:r>
      <w:r w:rsidR="00641137">
        <w:t>p</w:t>
      </w:r>
      <w:r w:rsidR="00B44159">
        <w:t>o</w:t>
      </w:r>
      <w:r w:rsidR="00641137">
        <w:t>wers over th</w:t>
      </w:r>
      <w:r w:rsidR="00AC7B52">
        <w:t>e production of food in the US (Abbotts, 2013). Through this we can see the agency that food plays politically in the process of eating and thus the body should be investigated in a way where the role that the body plays</w:t>
      </w:r>
      <w:r w:rsidR="000F1885">
        <w:t xml:space="preserve"> in our lives is more open to interpretation, for example </w:t>
      </w:r>
      <w:proofErr w:type="spellStart"/>
      <w:r w:rsidR="00E64EBE">
        <w:t>Cuenta</w:t>
      </w:r>
      <w:proofErr w:type="spellEnd"/>
      <w:r w:rsidR="00E64EBE">
        <w:t xml:space="preserve"> ‘is a place where you can reconnect with the Earth</w:t>
      </w:r>
      <w:proofErr w:type="gramStart"/>
      <w:r w:rsidR="00E64EBE">
        <w:t>’(</w:t>
      </w:r>
      <w:proofErr w:type="spellStart"/>
      <w:proofErr w:type="gramEnd"/>
      <w:r w:rsidR="00E64EBE">
        <w:t>unattrib</w:t>
      </w:r>
      <w:proofErr w:type="spellEnd"/>
      <w:r w:rsidR="00E64EBE">
        <w:t>. IL website ‘why Ecuador’). This stresses that anthropologists should perceive the body and study it as an unbonded</w:t>
      </w:r>
      <w:r w:rsidR="00B44159">
        <w:t xml:space="preserve"> </w:t>
      </w:r>
      <w:r w:rsidR="00E64EBE">
        <w:t>entity, one which is surrounded by a network of connections such as the idea of a ‘oneness’ with the earth, something that the original philosophical unde</w:t>
      </w:r>
      <w:r w:rsidR="00B44159">
        <w:t xml:space="preserve">rpinning of this </w:t>
      </w:r>
      <w:r w:rsidR="00D04868">
        <w:t>research would</w:t>
      </w:r>
      <w:r w:rsidR="00B44159">
        <w:t xml:space="preserve"> </w:t>
      </w:r>
      <w:r w:rsidR="00D04868">
        <w:t>di</w:t>
      </w:r>
      <w:r w:rsidR="00B44159">
        <w:t>s</w:t>
      </w:r>
      <w:r w:rsidR="00D04868">
        <w:t xml:space="preserve">miss, nut it is imperative to look at not only the biological </w:t>
      </w:r>
      <w:r w:rsidR="00B44159">
        <w:t>connections</w:t>
      </w:r>
      <w:r w:rsidR="00D04868">
        <w:t xml:space="preserve"> but the ones in other spheres of discourse such as that of the connection with the external world. This new lens allows us to reach the wider </w:t>
      </w:r>
      <w:r w:rsidR="00B44159">
        <w:t>reasons</w:t>
      </w:r>
      <w:r w:rsidR="00D04868">
        <w:t xml:space="preserve"> behind why and how humans encounter different ways of living. </w:t>
      </w:r>
    </w:p>
    <w:p w:rsidR="00C94A39" w:rsidRDefault="00DF5936" w:rsidP="00C94A39">
      <w:r>
        <w:t>In other s</w:t>
      </w:r>
      <w:r w:rsidR="00D64FCB">
        <w:t>ectors of society, the relationship between the body and food plays a different role but still one that follows a similar framework. Mary Douglas</w:t>
      </w:r>
      <w:r w:rsidR="00297EB8">
        <w:t xml:space="preserve"> </w:t>
      </w:r>
      <w:r w:rsidR="00D64FCB">
        <w:t>in her book, purity an</w:t>
      </w:r>
      <w:r w:rsidR="000A2FC0">
        <w:t>d danger,</w:t>
      </w:r>
      <w:r w:rsidR="00297EB8">
        <w:t xml:space="preserve"> states</w:t>
      </w:r>
      <w:r w:rsidR="00D64FCB">
        <w:t xml:space="preserve"> the ways in </w:t>
      </w:r>
      <w:r w:rsidR="00812741">
        <w:t xml:space="preserve">which the eating of food can convey the ‘purity’ of the body. </w:t>
      </w:r>
      <w:r w:rsidR="00E40F68">
        <w:t xml:space="preserve">This allows us to perceive how some people conduct their lives through the symbolic nature that they associate with eating and the body. </w:t>
      </w:r>
      <w:r w:rsidR="00CC3EF3">
        <w:t xml:space="preserve">In </w:t>
      </w:r>
      <w:r w:rsidR="00297EB8">
        <w:t>different cultural perspectiv</w:t>
      </w:r>
      <w:r w:rsidR="00CC3EF3">
        <w:t xml:space="preserve">es, there are eating behaviours which can </w:t>
      </w:r>
      <w:proofErr w:type="gramStart"/>
      <w:r w:rsidR="00CC3EF3">
        <w:t>open up</w:t>
      </w:r>
      <w:proofErr w:type="gramEnd"/>
      <w:r w:rsidR="00CC3EF3">
        <w:t xml:space="preserve"> our lens to new </w:t>
      </w:r>
      <w:r w:rsidR="00CC3EF3">
        <w:lastRenderedPageBreak/>
        <w:t xml:space="preserve">ways of </w:t>
      </w:r>
      <w:r w:rsidR="00297EB8">
        <w:t>thinking</w:t>
      </w:r>
      <w:r w:rsidR="00CC3EF3">
        <w:t xml:space="preserve"> about</w:t>
      </w:r>
      <w:r w:rsidR="00297EB8">
        <w:t xml:space="preserve"> </w:t>
      </w:r>
      <w:r w:rsidR="00CC3EF3">
        <w:t xml:space="preserve">how the body is extremely open in </w:t>
      </w:r>
      <w:r w:rsidR="00297EB8">
        <w:t>its</w:t>
      </w:r>
      <w:r w:rsidR="00CC3EF3">
        <w:t xml:space="preserve"> governing. </w:t>
      </w:r>
      <w:r w:rsidR="00296726">
        <w:t xml:space="preserve">The </w:t>
      </w:r>
      <w:r w:rsidR="00297EB8">
        <w:t>Jewish</w:t>
      </w:r>
      <w:r w:rsidR="00296726">
        <w:t xml:space="preserve"> and </w:t>
      </w:r>
      <w:r w:rsidR="00CC3EF3">
        <w:t>Islamic avoidance</w:t>
      </w:r>
      <w:r w:rsidR="00D04868">
        <w:t xml:space="preserve"> </w:t>
      </w:r>
      <w:r w:rsidR="00CC3EF3">
        <w:t>of pork may</w:t>
      </w:r>
      <w:r w:rsidR="00C92D21">
        <w:t xml:space="preserve"> have religious </w:t>
      </w:r>
      <w:r w:rsidR="00297EB8">
        <w:t>connotations,</w:t>
      </w:r>
      <w:r w:rsidR="00C92D21">
        <w:t xml:space="preserve"> but </w:t>
      </w:r>
      <w:r w:rsidR="00C94A39">
        <w:t>it has helped with their bodily health.</w:t>
      </w:r>
    </w:p>
    <w:p w:rsidR="00C94A39" w:rsidRPr="00C94A39" w:rsidRDefault="00C94A39" w:rsidP="00C94A39">
      <w:pPr>
        <w:ind w:left="720"/>
      </w:pPr>
      <w:r w:rsidRPr="00C94A39">
        <w:rPr>
          <w:i/>
        </w:rPr>
        <w:t>it is true that there can be a marvellous correspondence between the avoidance of contagious disease and ritual avoidance. The washings and separations which serve the one practical purpose may be apt to</w:t>
      </w:r>
      <w:r w:rsidR="00297EB8">
        <w:rPr>
          <w:i/>
        </w:rPr>
        <w:t xml:space="preserve"> </w:t>
      </w:r>
      <w:r w:rsidRPr="00C94A39">
        <w:rPr>
          <w:i/>
        </w:rPr>
        <w:t>ex</w:t>
      </w:r>
      <w:r w:rsidR="00297EB8">
        <w:rPr>
          <w:i/>
        </w:rPr>
        <w:t>p</w:t>
      </w:r>
      <w:r w:rsidRPr="00C94A39">
        <w:rPr>
          <w:i/>
        </w:rPr>
        <w:t xml:space="preserve">lain religious themes at the same time. </w:t>
      </w:r>
      <w:r>
        <w:t>(Douglas, 19</w:t>
      </w:r>
      <w:r w:rsidR="007B7C50">
        <w:t>66)</w:t>
      </w:r>
    </w:p>
    <w:p w:rsidR="00000000" w:rsidRDefault="007B7C50" w:rsidP="00D17A08">
      <w:r>
        <w:t xml:space="preserve">According to Douglas, the meal preparations that the European </w:t>
      </w:r>
      <w:r w:rsidR="00297EB8">
        <w:t>Jews</w:t>
      </w:r>
      <w:r>
        <w:t xml:space="preserve"> undertake has 2 functions. This aligns with the discourse on how </w:t>
      </w:r>
      <w:r w:rsidR="00297EB8">
        <w:t>anthropologists</w:t>
      </w:r>
      <w:r>
        <w:t xml:space="preserve"> should best investigate the </w:t>
      </w:r>
      <w:r w:rsidR="00913351">
        <w:t>body because it portrays the network in which the body is intertwined, through the biological function and the ritualistic function which the body</w:t>
      </w:r>
      <w:r w:rsidR="00297EB8">
        <w:t xml:space="preserve"> </w:t>
      </w:r>
      <w:r w:rsidR="00913351">
        <w:t xml:space="preserve">both plays a part in. this way of </w:t>
      </w:r>
      <w:r w:rsidR="00297EB8">
        <w:t>thinking</w:t>
      </w:r>
      <w:r w:rsidR="00913351">
        <w:t xml:space="preserve"> is integral to studying the body because the way people eat h</w:t>
      </w:r>
      <w:r w:rsidR="00E82975">
        <w:t xml:space="preserve">ighlights how the body can be considered as an important entity which affects the way people lives their lives. In other </w:t>
      </w:r>
      <w:r w:rsidR="001C22EE">
        <w:t>cultures, such as that of the Yoru</w:t>
      </w:r>
      <w:r w:rsidR="00E82975">
        <w:t xml:space="preserve">ba cult, they place a huge agency in the act of placing the food to their mouth. In this action, holds a huge symbolic nature- the Yoruba cult </w:t>
      </w:r>
      <w:r w:rsidR="00995015">
        <w:t xml:space="preserve">use their right hand for eating with and any ‘dirty’ tasks are to be done with the left hand. By using opposing hands for these tasks classifies the body onto a different level of </w:t>
      </w:r>
      <w:r w:rsidR="00297EB8">
        <w:t>significance</w:t>
      </w:r>
      <w:r w:rsidR="00995015">
        <w:t xml:space="preserve"> whereby the body is kept ‘pure’. The protecting of food from pollution emphasises the way that the body </w:t>
      </w:r>
      <w:proofErr w:type="gramStart"/>
      <w:r w:rsidR="00995015">
        <w:t>is considered to be</w:t>
      </w:r>
      <w:proofErr w:type="gramEnd"/>
      <w:r w:rsidR="00995015">
        <w:t xml:space="preserve"> severely affected by the things </w:t>
      </w:r>
      <w:r w:rsidR="00297EB8">
        <w:t>which</w:t>
      </w:r>
      <w:r w:rsidR="00995015">
        <w:t xml:space="preserve"> it consumes. </w:t>
      </w:r>
      <w:r w:rsidR="00072691">
        <w:t>The direct action of eating has its own agency but</w:t>
      </w:r>
      <w:r w:rsidR="00E82975">
        <w:t xml:space="preserve"> ‘</w:t>
      </w:r>
      <w:r w:rsidR="001C22EE" w:rsidRPr="00E82975">
        <w:t>in the act of placing food in th</w:t>
      </w:r>
      <w:r w:rsidR="001C22EE" w:rsidRPr="00E82975">
        <w:t xml:space="preserve">e mouth, landscapes, people, objects and imaginings not only juxtapose with and fold into </w:t>
      </w:r>
      <w:r w:rsidR="00297EB8" w:rsidRPr="00E82975">
        <w:t>one another but</w:t>
      </w:r>
      <w:r w:rsidR="001C22EE" w:rsidRPr="00E82975">
        <w:t xml:space="preserve"> are also reconstituted and reordered’ (Abbots and </w:t>
      </w:r>
      <w:proofErr w:type="spellStart"/>
      <w:r w:rsidR="001C22EE" w:rsidRPr="00E82975">
        <w:t>Lavis</w:t>
      </w:r>
      <w:proofErr w:type="spellEnd"/>
      <w:r w:rsidR="001C22EE" w:rsidRPr="00E82975">
        <w:t xml:space="preserve"> 2013: 5). </w:t>
      </w:r>
      <w:r w:rsidR="00072691">
        <w:t xml:space="preserve">To put such a </w:t>
      </w:r>
      <w:r w:rsidR="00297EB8">
        <w:t>significance</w:t>
      </w:r>
      <w:r w:rsidR="00072691">
        <w:t xml:space="preserve"> onto the action of placing food in one’s mouth is intriguing as it </w:t>
      </w:r>
      <w:r w:rsidR="00297EB8">
        <w:t>epitomises</w:t>
      </w:r>
      <w:r w:rsidR="00072691">
        <w:t xml:space="preserve"> the idea of the vast realm of actions surrounding an experience which plays a part to people </w:t>
      </w:r>
      <w:r w:rsidR="00297EB8">
        <w:t>rather</w:t>
      </w:r>
      <w:r w:rsidR="00072691">
        <w:t xml:space="preserve"> than just in the act of eating itself. </w:t>
      </w:r>
      <w:r w:rsidR="00297EB8">
        <w:t>Studying</w:t>
      </w:r>
      <w:r w:rsidR="00072691">
        <w:t xml:space="preserve"> the other intricate procedures around the action itself is </w:t>
      </w:r>
      <w:r w:rsidR="00297EB8">
        <w:t xml:space="preserve">crucial for anthropologists </w:t>
      </w:r>
      <w:r w:rsidR="00072691">
        <w:t>to research because it moves away from the purely logical sense of analysing the actions we go through as being m</w:t>
      </w:r>
      <w:r w:rsidR="00297EB8">
        <w:t>undane and universal when in fac</w:t>
      </w:r>
      <w:r w:rsidR="00072691">
        <w:t xml:space="preserve">t much more symbolic processes are occurring which may not have been </w:t>
      </w:r>
      <w:r w:rsidR="00297EB8">
        <w:t>considered under Cartesian</w:t>
      </w:r>
      <w:r w:rsidR="00072691">
        <w:t xml:space="preserve"> framework. </w:t>
      </w:r>
    </w:p>
    <w:p w:rsidR="00D17A08" w:rsidRDefault="00297EB8" w:rsidP="00D17A08">
      <w:r>
        <w:t xml:space="preserve">‘Conceptions of the body are </w:t>
      </w:r>
      <w:r w:rsidR="00D17A08">
        <w:t>not only to substantive work in medical anthropology, but also to the philosophical underpinnings of the entire discipline of anthropology, where Western assumptions about the mind and body, the individual and society, affect both theoretical viewpoints and research paradigms’ (</w:t>
      </w:r>
      <w:r w:rsidR="00D17A08">
        <w:t>Scheper-Hughes and Lock, 1987). For many years the w</w:t>
      </w:r>
      <w:r>
        <w:t>a</w:t>
      </w:r>
      <w:r w:rsidR="00D17A08">
        <w:t>y tha</w:t>
      </w:r>
      <w:r>
        <w:t xml:space="preserve">t the body has been investigated </w:t>
      </w:r>
      <w:r w:rsidR="00D17A08">
        <w:t xml:space="preserve">has been through a lens which doesn’t allow the </w:t>
      </w:r>
      <w:r>
        <w:t>sometimes-unique</w:t>
      </w:r>
      <w:r w:rsidR="00D17A08">
        <w:t xml:space="preserve"> perspectives which some may have to come through into research. This has seriously hindered the ability for anthropology as a discipline to </w:t>
      </w:r>
      <w:proofErr w:type="gramStart"/>
      <w:r w:rsidR="00D17A08">
        <w:t>open up</w:t>
      </w:r>
      <w:proofErr w:type="gramEnd"/>
      <w:r w:rsidR="00D17A08">
        <w:t xml:space="preserve"> the </w:t>
      </w:r>
      <w:r w:rsidR="008E6DEC">
        <w:t xml:space="preserve">many abstract ways in which some people conduct their lives and everyday routines. The body has shown to work in a complex array of influences where the many elaborate pathways of governing one’s body massively </w:t>
      </w:r>
      <w:r>
        <w:t>differs</w:t>
      </w:r>
      <w:r w:rsidR="008E6DEC">
        <w:t xml:space="preserve"> between cultures. As </w:t>
      </w:r>
      <w:r>
        <w:t>Mary</w:t>
      </w:r>
      <w:r w:rsidR="008E6DEC">
        <w:t xml:space="preserve"> </w:t>
      </w:r>
      <w:r>
        <w:t>Douglas</w:t>
      </w:r>
      <w:r w:rsidR="008E6DEC">
        <w:t xml:space="preserve"> stipulates, </w:t>
      </w:r>
      <w:r w:rsidR="00076796">
        <w:t xml:space="preserve">‘as perceivers, we select </w:t>
      </w:r>
      <w:r>
        <w:t>from</w:t>
      </w:r>
      <w:r w:rsidR="00076796">
        <w:t xml:space="preserve"> all the stimuli falling on our senses only those which interest us, and our interests are governed by a pattern-making </w:t>
      </w:r>
      <w:r>
        <w:t>tendency</w:t>
      </w:r>
      <w:r w:rsidR="00076796">
        <w:t xml:space="preserve">’ (Douglas, 1966). This is </w:t>
      </w:r>
      <w:r>
        <w:t>powerful</w:t>
      </w:r>
      <w:r w:rsidR="00076796">
        <w:t xml:space="preserve"> in emphasising how it is </w:t>
      </w:r>
      <w:r>
        <w:t>necessary</w:t>
      </w:r>
      <w:r w:rsidR="00076796">
        <w:t xml:space="preserve"> for us to drop our predispositions and have an </w:t>
      </w:r>
      <w:proofErr w:type="gramStart"/>
      <w:r w:rsidR="00076796">
        <w:t>open minded</w:t>
      </w:r>
      <w:proofErr w:type="gramEnd"/>
      <w:r w:rsidR="00076796">
        <w:t xml:space="preserve"> approach to truly finding out what</w:t>
      </w:r>
      <w:r>
        <w:t xml:space="preserve"> </w:t>
      </w:r>
      <w:r w:rsidR="00076796">
        <w:t xml:space="preserve">connections there are between the body and </w:t>
      </w:r>
      <w:r>
        <w:t>everything</w:t>
      </w:r>
      <w:r w:rsidR="00076796">
        <w:t xml:space="preserve"> </w:t>
      </w:r>
      <w:r>
        <w:t>else</w:t>
      </w:r>
      <w:r w:rsidR="00076796">
        <w:t xml:space="preserve"> involved within this </w:t>
      </w:r>
      <w:r>
        <w:t>unbounded</w:t>
      </w:r>
      <w:r w:rsidR="00076796">
        <w:t xml:space="preserve"> entity</w:t>
      </w:r>
      <w:r w:rsidR="00CB673B">
        <w:t xml:space="preserve">. </w:t>
      </w:r>
    </w:p>
    <w:p w:rsidR="00CB673B" w:rsidRDefault="00CB673B" w:rsidP="00D17A08"/>
    <w:p w:rsidR="00CB673B" w:rsidRDefault="00CB673B" w:rsidP="00D17A08"/>
    <w:p w:rsidR="00CB673B" w:rsidRDefault="00CB673B" w:rsidP="00D17A08"/>
    <w:p w:rsidR="00CB673B" w:rsidRDefault="00CB673B" w:rsidP="00D17A08"/>
    <w:p w:rsidR="00CB673B" w:rsidRDefault="00CB673B" w:rsidP="00D17A08"/>
    <w:p w:rsidR="00CB673B" w:rsidRDefault="00CB673B" w:rsidP="00D17A08">
      <w:r>
        <w:t>BIBLIOGRAPHY:</w:t>
      </w:r>
    </w:p>
    <w:p w:rsidR="00B44159" w:rsidRDefault="00CB673B" w:rsidP="00D17A08">
      <w:pPr>
        <w:pStyle w:val="ListParagraph"/>
        <w:numPr>
          <w:ilvl w:val="0"/>
          <w:numId w:val="2"/>
        </w:numPr>
      </w:pPr>
      <w:r w:rsidRPr="00CB673B">
        <w:t>Lock, M. and Farquhar, J. (2007). Beyond the body proper. Durham [N.C.]: Duke University Press.</w:t>
      </w:r>
    </w:p>
    <w:p w:rsidR="00B44159" w:rsidRDefault="00CB673B" w:rsidP="00D17A08">
      <w:pPr>
        <w:pStyle w:val="ListParagraph"/>
        <w:numPr>
          <w:ilvl w:val="0"/>
          <w:numId w:val="2"/>
        </w:numPr>
      </w:pPr>
      <w:proofErr w:type="spellStart"/>
      <w:r w:rsidRPr="00CB673B">
        <w:t>Vannini</w:t>
      </w:r>
      <w:proofErr w:type="spellEnd"/>
      <w:r w:rsidRPr="00CB673B">
        <w:t xml:space="preserve">, P. and </w:t>
      </w:r>
      <w:proofErr w:type="spellStart"/>
      <w:r w:rsidRPr="00CB673B">
        <w:t>Waskul</w:t>
      </w:r>
      <w:proofErr w:type="spellEnd"/>
      <w:r w:rsidRPr="00CB673B">
        <w:t>, D. (2006). Body/embodiment. Aldershot: Ashgate.</w:t>
      </w:r>
    </w:p>
    <w:p w:rsidR="00B44159" w:rsidRDefault="00CB673B" w:rsidP="00D17A08">
      <w:pPr>
        <w:pStyle w:val="ListParagraph"/>
        <w:numPr>
          <w:ilvl w:val="0"/>
          <w:numId w:val="2"/>
        </w:numPr>
      </w:pPr>
      <w:r w:rsidRPr="00CB673B">
        <w:t>Bennett, J. (2010). Vibrant matter. Durham: Duke University Press.</w:t>
      </w:r>
    </w:p>
    <w:p w:rsidR="00B44159" w:rsidRDefault="00CB673B" w:rsidP="00D17A08">
      <w:pPr>
        <w:pStyle w:val="ListParagraph"/>
        <w:numPr>
          <w:ilvl w:val="0"/>
          <w:numId w:val="2"/>
        </w:numPr>
      </w:pPr>
      <w:proofErr w:type="spellStart"/>
      <w:r w:rsidRPr="00CB673B">
        <w:t>Counihan</w:t>
      </w:r>
      <w:proofErr w:type="spellEnd"/>
      <w:r w:rsidRPr="00CB673B">
        <w:t>, C. (1999). The anthropology of food and body. New York: Routledge.</w:t>
      </w:r>
    </w:p>
    <w:p w:rsidR="00B44159" w:rsidRDefault="00CB673B" w:rsidP="00D17A08">
      <w:pPr>
        <w:pStyle w:val="ListParagraph"/>
        <w:numPr>
          <w:ilvl w:val="0"/>
          <w:numId w:val="2"/>
        </w:numPr>
      </w:pPr>
      <w:r w:rsidRPr="00CB673B">
        <w:t>Veitch, S. (2015). Review: Emma-Jayne Abbots an</w:t>
      </w:r>
      <w:r w:rsidR="00B44159">
        <w:t xml:space="preserve">d Anna </w:t>
      </w:r>
      <w:proofErr w:type="spellStart"/>
      <w:r w:rsidR="00B44159">
        <w:t>Lavis</w:t>
      </w:r>
      <w:proofErr w:type="spellEnd"/>
      <w:r w:rsidR="00B44159">
        <w:t xml:space="preserve"> (</w:t>
      </w:r>
      <w:proofErr w:type="spellStart"/>
      <w:r w:rsidR="00B44159">
        <w:t>eds</w:t>
      </w:r>
      <w:proofErr w:type="spellEnd"/>
      <w:r w:rsidR="00B44159">
        <w:t>), Why We Eat,</w:t>
      </w:r>
    </w:p>
    <w:p w:rsidR="00B44159" w:rsidRDefault="00CB673B" w:rsidP="00D17A08">
      <w:pPr>
        <w:pStyle w:val="ListParagraph"/>
        <w:numPr>
          <w:ilvl w:val="0"/>
          <w:numId w:val="2"/>
        </w:numPr>
      </w:pPr>
      <w:r w:rsidRPr="00CB673B">
        <w:t xml:space="preserve">How We Eat: Contemporary Encounters between Foods and </w:t>
      </w:r>
      <w:proofErr w:type="spellStart"/>
      <w:r w:rsidRPr="00CB673B">
        <w:t>BodiesAbbotsEmma-JayneLavisAnna</w:t>
      </w:r>
      <w:proofErr w:type="spellEnd"/>
      <w:r w:rsidRPr="00CB673B">
        <w:t xml:space="preserve"> (</w:t>
      </w:r>
      <w:proofErr w:type="spellStart"/>
      <w:r w:rsidRPr="00CB673B">
        <w:t>eds</w:t>
      </w:r>
      <w:proofErr w:type="spellEnd"/>
      <w:r w:rsidRPr="00CB673B">
        <w:t>), Why We Eat, How We Eat: Contemporary Encounters between Foods and Bodies, Ashgate: Farnham, 2013; 310 pp.: ISBN 9781409447252. International Sociology, [online] 30(5), pp.550-553. Available at: https://moodle.uwtsd.ac.uk/pluginfile.php/76330/mod_resource/content/1/Negotiating%20Foreign%20Bodies%2C%20Abbots%2C%20circ%20copy.pdf [Accessed 29 Mar. 2018].</w:t>
      </w:r>
    </w:p>
    <w:p w:rsidR="00B44159" w:rsidRDefault="00B44159" w:rsidP="00D17A08">
      <w:pPr>
        <w:pStyle w:val="ListParagraph"/>
        <w:numPr>
          <w:ilvl w:val="0"/>
          <w:numId w:val="2"/>
        </w:numPr>
      </w:pPr>
      <w:r w:rsidRPr="00B44159">
        <w:t>Douglas, M.</w:t>
      </w:r>
      <w:r>
        <w:t xml:space="preserve"> (1966). Purity and danger.</w:t>
      </w:r>
      <w:r w:rsidRPr="00B44159">
        <w:t xml:space="preserve"> </w:t>
      </w:r>
      <w:r>
        <w:t>[</w:t>
      </w:r>
      <w:r w:rsidRPr="00B44159">
        <w:t>Routledge.</w:t>
      </w:r>
      <w:r>
        <w:t>]</w:t>
      </w:r>
    </w:p>
    <w:p w:rsidR="00B44159" w:rsidRDefault="00B44159" w:rsidP="00D17A08">
      <w:pPr>
        <w:pStyle w:val="ListParagraph"/>
        <w:numPr>
          <w:ilvl w:val="0"/>
          <w:numId w:val="2"/>
        </w:numPr>
      </w:pPr>
      <w:proofErr w:type="spellStart"/>
      <w:r>
        <w:t>Lavis</w:t>
      </w:r>
      <w:proofErr w:type="spellEnd"/>
      <w:r>
        <w:t xml:space="preserve">, A, Abbots, E-J and </w:t>
      </w:r>
      <w:proofErr w:type="spellStart"/>
      <w:r>
        <w:t>Attala</w:t>
      </w:r>
      <w:proofErr w:type="spellEnd"/>
      <w:r>
        <w:t>, L. (2015) Reflecting on the Embodied Intersections of Eating and Caring, in Careful Eating: Bodies, Food and Care, pp 1-21</w:t>
      </w:r>
    </w:p>
    <w:p w:rsidR="00B44159" w:rsidRDefault="00B44159" w:rsidP="00D17A08">
      <w:pPr>
        <w:pStyle w:val="ListParagraph"/>
        <w:numPr>
          <w:ilvl w:val="0"/>
          <w:numId w:val="2"/>
        </w:numPr>
      </w:pPr>
      <w:r>
        <w:t>Scheper-Hughes, N. and Lock, M. (1987) The Mindful Body: A Prolegomenon to Future Work in Medical Anthropology. Medical Anthropology Quarterly. Volume 1, Issue 1, pp. 6–41.</w:t>
      </w:r>
    </w:p>
    <w:p w:rsidR="00B44159" w:rsidRDefault="00B44159" w:rsidP="00B44159">
      <w:pPr>
        <w:pStyle w:val="ListParagraph"/>
      </w:pPr>
    </w:p>
    <w:p w:rsidR="009E156D" w:rsidRPr="00067E40" w:rsidRDefault="009E156D">
      <w:pPr>
        <w:rPr>
          <w:sz w:val="24"/>
          <w:szCs w:val="24"/>
        </w:rPr>
      </w:pPr>
    </w:p>
    <w:sectPr w:rsidR="009E156D" w:rsidRPr="00067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52833"/>
    <w:multiLevelType w:val="hybridMultilevel"/>
    <w:tmpl w:val="E39C70B0"/>
    <w:lvl w:ilvl="0" w:tplc="896A48B4">
      <w:start w:val="1"/>
      <w:numFmt w:val="bullet"/>
      <w:lvlText w:val=""/>
      <w:lvlJc w:val="left"/>
      <w:pPr>
        <w:tabs>
          <w:tab w:val="num" w:pos="644"/>
        </w:tabs>
        <w:ind w:left="644" w:hanging="360"/>
      </w:pPr>
      <w:rPr>
        <w:rFonts w:ascii="Wingdings 2" w:hAnsi="Wingdings 2" w:hint="default"/>
      </w:rPr>
    </w:lvl>
    <w:lvl w:ilvl="1" w:tplc="B5169E46" w:tentative="1">
      <w:start w:val="1"/>
      <w:numFmt w:val="bullet"/>
      <w:lvlText w:val=""/>
      <w:lvlJc w:val="left"/>
      <w:pPr>
        <w:tabs>
          <w:tab w:val="num" w:pos="1364"/>
        </w:tabs>
        <w:ind w:left="1364" w:hanging="360"/>
      </w:pPr>
      <w:rPr>
        <w:rFonts w:ascii="Wingdings 2" w:hAnsi="Wingdings 2" w:hint="default"/>
      </w:rPr>
    </w:lvl>
    <w:lvl w:ilvl="2" w:tplc="5DA2AEA0" w:tentative="1">
      <w:start w:val="1"/>
      <w:numFmt w:val="bullet"/>
      <w:lvlText w:val=""/>
      <w:lvlJc w:val="left"/>
      <w:pPr>
        <w:tabs>
          <w:tab w:val="num" w:pos="2084"/>
        </w:tabs>
        <w:ind w:left="2084" w:hanging="360"/>
      </w:pPr>
      <w:rPr>
        <w:rFonts w:ascii="Wingdings 2" w:hAnsi="Wingdings 2" w:hint="default"/>
      </w:rPr>
    </w:lvl>
    <w:lvl w:ilvl="3" w:tplc="C6A6858E" w:tentative="1">
      <w:start w:val="1"/>
      <w:numFmt w:val="bullet"/>
      <w:lvlText w:val=""/>
      <w:lvlJc w:val="left"/>
      <w:pPr>
        <w:tabs>
          <w:tab w:val="num" w:pos="2804"/>
        </w:tabs>
        <w:ind w:left="2804" w:hanging="360"/>
      </w:pPr>
      <w:rPr>
        <w:rFonts w:ascii="Wingdings 2" w:hAnsi="Wingdings 2" w:hint="default"/>
      </w:rPr>
    </w:lvl>
    <w:lvl w:ilvl="4" w:tplc="062E8704" w:tentative="1">
      <w:start w:val="1"/>
      <w:numFmt w:val="bullet"/>
      <w:lvlText w:val=""/>
      <w:lvlJc w:val="left"/>
      <w:pPr>
        <w:tabs>
          <w:tab w:val="num" w:pos="3524"/>
        </w:tabs>
        <w:ind w:left="3524" w:hanging="360"/>
      </w:pPr>
      <w:rPr>
        <w:rFonts w:ascii="Wingdings 2" w:hAnsi="Wingdings 2" w:hint="default"/>
      </w:rPr>
    </w:lvl>
    <w:lvl w:ilvl="5" w:tplc="4B3C8C16" w:tentative="1">
      <w:start w:val="1"/>
      <w:numFmt w:val="bullet"/>
      <w:lvlText w:val=""/>
      <w:lvlJc w:val="left"/>
      <w:pPr>
        <w:tabs>
          <w:tab w:val="num" w:pos="4244"/>
        </w:tabs>
        <w:ind w:left="4244" w:hanging="360"/>
      </w:pPr>
      <w:rPr>
        <w:rFonts w:ascii="Wingdings 2" w:hAnsi="Wingdings 2" w:hint="default"/>
      </w:rPr>
    </w:lvl>
    <w:lvl w:ilvl="6" w:tplc="9FBA4DDA" w:tentative="1">
      <w:start w:val="1"/>
      <w:numFmt w:val="bullet"/>
      <w:lvlText w:val=""/>
      <w:lvlJc w:val="left"/>
      <w:pPr>
        <w:tabs>
          <w:tab w:val="num" w:pos="4964"/>
        </w:tabs>
        <w:ind w:left="4964" w:hanging="360"/>
      </w:pPr>
      <w:rPr>
        <w:rFonts w:ascii="Wingdings 2" w:hAnsi="Wingdings 2" w:hint="default"/>
      </w:rPr>
    </w:lvl>
    <w:lvl w:ilvl="7" w:tplc="01D2201A" w:tentative="1">
      <w:start w:val="1"/>
      <w:numFmt w:val="bullet"/>
      <w:lvlText w:val=""/>
      <w:lvlJc w:val="left"/>
      <w:pPr>
        <w:tabs>
          <w:tab w:val="num" w:pos="5684"/>
        </w:tabs>
        <w:ind w:left="5684" w:hanging="360"/>
      </w:pPr>
      <w:rPr>
        <w:rFonts w:ascii="Wingdings 2" w:hAnsi="Wingdings 2" w:hint="default"/>
      </w:rPr>
    </w:lvl>
    <w:lvl w:ilvl="8" w:tplc="F22299FA" w:tentative="1">
      <w:start w:val="1"/>
      <w:numFmt w:val="bullet"/>
      <w:lvlText w:val=""/>
      <w:lvlJc w:val="left"/>
      <w:pPr>
        <w:tabs>
          <w:tab w:val="num" w:pos="6404"/>
        </w:tabs>
        <w:ind w:left="6404" w:hanging="360"/>
      </w:pPr>
      <w:rPr>
        <w:rFonts w:ascii="Wingdings 2" w:hAnsi="Wingdings 2" w:hint="default"/>
      </w:rPr>
    </w:lvl>
  </w:abstractNum>
  <w:abstractNum w:abstractNumId="1" w15:restartNumberingAfterBreak="0">
    <w:nsid w:val="6EA16F59"/>
    <w:multiLevelType w:val="hybridMultilevel"/>
    <w:tmpl w:val="D048FA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D7F"/>
    <w:rsid w:val="00067E40"/>
    <w:rsid w:val="00072691"/>
    <w:rsid w:val="00076796"/>
    <w:rsid w:val="000A2FC0"/>
    <w:rsid w:val="000E3210"/>
    <w:rsid w:val="000F1885"/>
    <w:rsid w:val="0016723B"/>
    <w:rsid w:val="001A224C"/>
    <w:rsid w:val="001C22EE"/>
    <w:rsid w:val="00213ADB"/>
    <w:rsid w:val="00252BB1"/>
    <w:rsid w:val="00296726"/>
    <w:rsid w:val="00297EB8"/>
    <w:rsid w:val="002E7B69"/>
    <w:rsid w:val="0033384F"/>
    <w:rsid w:val="0034498F"/>
    <w:rsid w:val="00395D68"/>
    <w:rsid w:val="003A2F43"/>
    <w:rsid w:val="003D20D7"/>
    <w:rsid w:val="0040553E"/>
    <w:rsid w:val="00474007"/>
    <w:rsid w:val="00512D5D"/>
    <w:rsid w:val="00560CB0"/>
    <w:rsid w:val="005647FA"/>
    <w:rsid w:val="00583525"/>
    <w:rsid w:val="00592B67"/>
    <w:rsid w:val="005E0447"/>
    <w:rsid w:val="00641137"/>
    <w:rsid w:val="006866DE"/>
    <w:rsid w:val="006E63D9"/>
    <w:rsid w:val="0073664D"/>
    <w:rsid w:val="007B7C50"/>
    <w:rsid w:val="00812741"/>
    <w:rsid w:val="00817159"/>
    <w:rsid w:val="00891BBE"/>
    <w:rsid w:val="008D114A"/>
    <w:rsid w:val="008E21C4"/>
    <w:rsid w:val="008E6DEC"/>
    <w:rsid w:val="00913351"/>
    <w:rsid w:val="00956F7D"/>
    <w:rsid w:val="00967848"/>
    <w:rsid w:val="00994402"/>
    <w:rsid w:val="00995015"/>
    <w:rsid w:val="009E156D"/>
    <w:rsid w:val="00AB7A2C"/>
    <w:rsid w:val="00AC7B52"/>
    <w:rsid w:val="00B44159"/>
    <w:rsid w:val="00B676E7"/>
    <w:rsid w:val="00B71F65"/>
    <w:rsid w:val="00B80BE0"/>
    <w:rsid w:val="00B810DE"/>
    <w:rsid w:val="00C07EDE"/>
    <w:rsid w:val="00C2226F"/>
    <w:rsid w:val="00C81F2F"/>
    <w:rsid w:val="00C92D21"/>
    <w:rsid w:val="00C94A39"/>
    <w:rsid w:val="00CB673B"/>
    <w:rsid w:val="00CC3EF3"/>
    <w:rsid w:val="00CD6CDD"/>
    <w:rsid w:val="00CE43F2"/>
    <w:rsid w:val="00D04868"/>
    <w:rsid w:val="00D0768E"/>
    <w:rsid w:val="00D17A08"/>
    <w:rsid w:val="00D64FCB"/>
    <w:rsid w:val="00DD6271"/>
    <w:rsid w:val="00DE2D7F"/>
    <w:rsid w:val="00DF5936"/>
    <w:rsid w:val="00E40F68"/>
    <w:rsid w:val="00E64EBE"/>
    <w:rsid w:val="00E82975"/>
    <w:rsid w:val="00F1078C"/>
    <w:rsid w:val="00F1399C"/>
    <w:rsid w:val="00F260E6"/>
    <w:rsid w:val="00F4618B"/>
    <w:rsid w:val="00F97695"/>
    <w:rsid w:val="00FB25B4"/>
    <w:rsid w:val="00FE1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013EB"/>
  <w15:chartTrackingRefBased/>
  <w15:docId w15:val="{33C5F700-026C-40C6-9573-E711A1EE6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97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663270">
      <w:bodyDiv w:val="1"/>
      <w:marLeft w:val="0"/>
      <w:marRight w:val="0"/>
      <w:marTop w:val="0"/>
      <w:marBottom w:val="0"/>
      <w:divBdr>
        <w:top w:val="none" w:sz="0" w:space="0" w:color="auto"/>
        <w:left w:val="none" w:sz="0" w:space="0" w:color="auto"/>
        <w:bottom w:val="none" w:sz="0" w:space="0" w:color="auto"/>
        <w:right w:val="none" w:sz="0" w:space="0" w:color="auto"/>
      </w:divBdr>
      <w:divsChild>
        <w:div w:id="1397585893">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(Loan)-Ryan</dc:creator>
  <cp:keywords/>
  <dc:description/>
  <cp:lastModifiedBy>Laura (Loan)-Ryan</cp:lastModifiedBy>
  <cp:revision>3</cp:revision>
  <dcterms:created xsi:type="dcterms:W3CDTF">2018-03-30T17:48:00Z</dcterms:created>
  <dcterms:modified xsi:type="dcterms:W3CDTF">2018-03-30T18:12:00Z</dcterms:modified>
</cp:coreProperties>
</file>