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3A3897" w14:textId="77777777" w:rsidR="003061CA" w:rsidRDefault="003061CA" w:rsidP="00A84FC9">
      <w:pPr>
        <w:spacing w:line="360" w:lineRule="auto"/>
        <w:jc w:val="center"/>
        <w:rPr>
          <w:rFonts w:ascii="Arial" w:hAnsi="Arial" w:cs="Arial"/>
        </w:rPr>
      </w:pPr>
    </w:p>
    <w:p w14:paraId="3593A412" w14:textId="77777777" w:rsidR="003061CA" w:rsidRDefault="003061CA" w:rsidP="00A84FC9">
      <w:pPr>
        <w:spacing w:line="360" w:lineRule="auto"/>
        <w:jc w:val="center"/>
        <w:rPr>
          <w:rFonts w:ascii="Arial" w:hAnsi="Arial" w:cs="Arial"/>
        </w:rPr>
      </w:pPr>
    </w:p>
    <w:p w14:paraId="28589FA4" w14:textId="77777777" w:rsidR="003061CA" w:rsidRDefault="003061CA" w:rsidP="00A84FC9">
      <w:pPr>
        <w:spacing w:line="360" w:lineRule="auto"/>
        <w:jc w:val="center"/>
        <w:rPr>
          <w:rFonts w:ascii="Arial" w:hAnsi="Arial" w:cs="Arial"/>
        </w:rPr>
      </w:pPr>
    </w:p>
    <w:p w14:paraId="3EFB6BA7" w14:textId="77777777" w:rsidR="003061CA" w:rsidRDefault="003061CA" w:rsidP="00A84FC9">
      <w:pPr>
        <w:spacing w:line="360" w:lineRule="auto"/>
        <w:jc w:val="center"/>
        <w:rPr>
          <w:rFonts w:ascii="Arial" w:hAnsi="Arial" w:cs="Arial"/>
        </w:rPr>
      </w:pPr>
    </w:p>
    <w:p w14:paraId="7A9D5185" w14:textId="77777777" w:rsidR="003061CA" w:rsidRDefault="003061CA" w:rsidP="00A84FC9">
      <w:pPr>
        <w:spacing w:line="360" w:lineRule="auto"/>
        <w:jc w:val="center"/>
        <w:rPr>
          <w:rFonts w:ascii="Arial" w:hAnsi="Arial" w:cs="Arial"/>
        </w:rPr>
      </w:pPr>
    </w:p>
    <w:p w14:paraId="7576F2BF" w14:textId="77777777" w:rsidR="003061CA" w:rsidRDefault="003061CA" w:rsidP="00130342">
      <w:pPr>
        <w:spacing w:line="360" w:lineRule="auto"/>
        <w:rPr>
          <w:rFonts w:ascii="Arial" w:hAnsi="Arial" w:cs="Arial"/>
        </w:rPr>
      </w:pPr>
    </w:p>
    <w:p w14:paraId="3FF5B716" w14:textId="77777777" w:rsidR="003061CA" w:rsidRDefault="003061CA" w:rsidP="00A84FC9">
      <w:pPr>
        <w:spacing w:line="360" w:lineRule="auto"/>
        <w:jc w:val="center"/>
        <w:rPr>
          <w:rFonts w:ascii="Arial" w:hAnsi="Arial" w:cs="Arial"/>
        </w:rPr>
      </w:pPr>
    </w:p>
    <w:p w14:paraId="7D146E1E" w14:textId="77777777" w:rsidR="003061CA" w:rsidRDefault="003061CA" w:rsidP="00A84FC9">
      <w:pPr>
        <w:spacing w:line="360" w:lineRule="auto"/>
        <w:jc w:val="center"/>
        <w:rPr>
          <w:rFonts w:ascii="Arial" w:hAnsi="Arial" w:cs="Arial"/>
        </w:rPr>
      </w:pPr>
    </w:p>
    <w:p w14:paraId="23066BE2" w14:textId="77777777" w:rsidR="00130342" w:rsidRPr="00275567" w:rsidRDefault="00130342" w:rsidP="00130342">
      <w:pPr>
        <w:spacing w:line="360" w:lineRule="auto"/>
        <w:jc w:val="center"/>
        <w:rPr>
          <w:rFonts w:ascii="Arial" w:hAnsi="Arial" w:cs="Arial"/>
          <w:color w:val="000000" w:themeColor="text1"/>
          <w:sz w:val="44"/>
          <w:szCs w:val="44"/>
        </w:rPr>
      </w:pPr>
      <w:r w:rsidRPr="00275567">
        <w:rPr>
          <w:rFonts w:ascii="Arial" w:hAnsi="Arial" w:cs="Arial"/>
          <w:b/>
          <w:bCs/>
          <w:color w:val="000000" w:themeColor="text1"/>
          <w:sz w:val="44"/>
          <w:szCs w:val="44"/>
        </w:rPr>
        <w:t>Diploma in Higher Education Healthcare Practice</w:t>
      </w:r>
    </w:p>
    <w:p w14:paraId="48657346" w14:textId="77777777" w:rsidR="00130342" w:rsidRPr="00275567" w:rsidRDefault="00130342" w:rsidP="00130342">
      <w:pPr>
        <w:spacing w:line="360" w:lineRule="auto"/>
        <w:jc w:val="center"/>
        <w:rPr>
          <w:rFonts w:ascii="Arial" w:hAnsi="Arial" w:cs="Arial"/>
          <w:b/>
          <w:bCs/>
          <w:color w:val="000000" w:themeColor="text1"/>
          <w:sz w:val="36"/>
          <w:szCs w:val="36"/>
        </w:rPr>
      </w:pPr>
    </w:p>
    <w:p w14:paraId="77042AC7" w14:textId="77777777" w:rsidR="00130342" w:rsidRPr="00275567" w:rsidRDefault="00130342" w:rsidP="00130342">
      <w:pPr>
        <w:spacing w:line="360" w:lineRule="auto"/>
        <w:jc w:val="center"/>
        <w:rPr>
          <w:rFonts w:ascii="Arial" w:hAnsi="Arial" w:cs="Arial"/>
          <w:b/>
          <w:bCs/>
          <w:color w:val="000000" w:themeColor="text1"/>
          <w:sz w:val="36"/>
          <w:szCs w:val="36"/>
        </w:rPr>
      </w:pPr>
    </w:p>
    <w:p w14:paraId="75EA1923" w14:textId="0C61A860" w:rsidR="00130342" w:rsidRPr="00275567" w:rsidRDefault="00130342" w:rsidP="00130342">
      <w:pPr>
        <w:spacing w:line="360" w:lineRule="auto"/>
        <w:jc w:val="center"/>
        <w:rPr>
          <w:rFonts w:ascii="Arial" w:hAnsi="Arial" w:cs="Arial"/>
          <w:b/>
          <w:bCs/>
          <w:color w:val="000000" w:themeColor="text1"/>
          <w:sz w:val="36"/>
          <w:szCs w:val="36"/>
        </w:rPr>
      </w:pPr>
      <w:r w:rsidRPr="00275567">
        <w:rPr>
          <w:rFonts w:ascii="Arial" w:hAnsi="Arial" w:cs="Arial"/>
          <w:b/>
          <w:bCs/>
          <w:color w:val="000000" w:themeColor="text1"/>
          <w:sz w:val="36"/>
          <w:szCs w:val="36"/>
        </w:rPr>
        <w:t>Practising Healthcare in Wales: People and Policy (BMNS5010)</w:t>
      </w:r>
    </w:p>
    <w:p w14:paraId="30D355DE" w14:textId="77777777" w:rsidR="00130342" w:rsidRPr="00275567" w:rsidRDefault="00130342" w:rsidP="00130342">
      <w:pPr>
        <w:spacing w:line="360" w:lineRule="auto"/>
        <w:jc w:val="center"/>
        <w:rPr>
          <w:rFonts w:ascii="Arial" w:hAnsi="Arial" w:cs="Arial"/>
          <w:b/>
          <w:bCs/>
          <w:color w:val="000000" w:themeColor="text1"/>
          <w:sz w:val="32"/>
          <w:szCs w:val="32"/>
        </w:rPr>
      </w:pPr>
    </w:p>
    <w:p w14:paraId="3691ECC2" w14:textId="77777777" w:rsidR="00130342" w:rsidRPr="00275567" w:rsidRDefault="00130342" w:rsidP="00130342">
      <w:pPr>
        <w:spacing w:line="360" w:lineRule="auto"/>
        <w:jc w:val="center"/>
        <w:rPr>
          <w:rFonts w:ascii="Arial" w:hAnsi="Arial" w:cs="Arial"/>
          <w:b/>
          <w:bCs/>
          <w:color w:val="000000" w:themeColor="text1"/>
          <w:sz w:val="32"/>
          <w:szCs w:val="32"/>
        </w:rPr>
      </w:pPr>
    </w:p>
    <w:p w14:paraId="1734906B" w14:textId="4BB1338D" w:rsidR="00130342" w:rsidRPr="00275567" w:rsidRDefault="00130342" w:rsidP="00130342">
      <w:pPr>
        <w:spacing w:line="360" w:lineRule="auto"/>
        <w:jc w:val="center"/>
        <w:rPr>
          <w:rFonts w:ascii="Arial" w:hAnsi="Arial" w:cs="Arial"/>
          <w:b/>
          <w:bCs/>
          <w:color w:val="000000" w:themeColor="text1"/>
          <w:sz w:val="32"/>
          <w:szCs w:val="32"/>
        </w:rPr>
      </w:pPr>
      <w:r w:rsidRPr="00275567">
        <w:rPr>
          <w:rFonts w:ascii="Arial" w:hAnsi="Arial" w:cs="Arial"/>
          <w:b/>
          <w:bCs/>
          <w:color w:val="000000" w:themeColor="text1"/>
          <w:sz w:val="32"/>
          <w:szCs w:val="32"/>
        </w:rPr>
        <w:t>Lecturer: Ben Duxbury</w:t>
      </w:r>
    </w:p>
    <w:p w14:paraId="5695065A" w14:textId="77777777" w:rsidR="00130342" w:rsidRPr="00275567" w:rsidRDefault="00130342" w:rsidP="00130342">
      <w:pPr>
        <w:spacing w:line="360" w:lineRule="auto"/>
        <w:jc w:val="center"/>
        <w:rPr>
          <w:rFonts w:ascii="Arial" w:hAnsi="Arial" w:cs="Arial"/>
          <w:b/>
          <w:bCs/>
          <w:color w:val="000000" w:themeColor="text1"/>
          <w:sz w:val="28"/>
          <w:szCs w:val="28"/>
        </w:rPr>
      </w:pPr>
      <w:r w:rsidRPr="00275567">
        <w:rPr>
          <w:rFonts w:ascii="Arial" w:hAnsi="Arial" w:cs="Arial"/>
          <w:b/>
          <w:bCs/>
          <w:color w:val="000000" w:themeColor="text1"/>
          <w:sz w:val="28"/>
          <w:szCs w:val="28"/>
        </w:rPr>
        <w:t>Student: Ioana Nicoleta Hirciaga-2413814</w:t>
      </w:r>
    </w:p>
    <w:p w14:paraId="2E218E5A" w14:textId="7B0D5AA0" w:rsidR="00130342" w:rsidRPr="00275567" w:rsidRDefault="00130342" w:rsidP="00130342">
      <w:pPr>
        <w:spacing w:line="360" w:lineRule="auto"/>
        <w:jc w:val="center"/>
        <w:rPr>
          <w:rFonts w:ascii="Arial" w:hAnsi="Arial" w:cs="Arial"/>
          <w:b/>
          <w:bCs/>
          <w:color w:val="000000" w:themeColor="text1"/>
          <w:sz w:val="28"/>
          <w:szCs w:val="28"/>
        </w:rPr>
      </w:pPr>
      <w:r w:rsidRPr="00275567">
        <w:rPr>
          <w:rFonts w:ascii="Arial" w:hAnsi="Arial" w:cs="Arial"/>
          <w:b/>
          <w:bCs/>
          <w:color w:val="000000" w:themeColor="text1"/>
          <w:sz w:val="28"/>
          <w:szCs w:val="28"/>
        </w:rPr>
        <w:t xml:space="preserve">Word count: </w:t>
      </w:r>
      <w:r w:rsidR="00D71EDE" w:rsidRPr="00275567">
        <w:rPr>
          <w:rFonts w:ascii="Arial" w:hAnsi="Arial" w:cs="Arial"/>
          <w:b/>
          <w:bCs/>
          <w:color w:val="000000" w:themeColor="text1"/>
          <w:sz w:val="28"/>
          <w:szCs w:val="28"/>
        </w:rPr>
        <w:t>2</w:t>
      </w:r>
      <w:r w:rsidR="003439B9" w:rsidRPr="00275567">
        <w:rPr>
          <w:rFonts w:ascii="Arial" w:hAnsi="Arial" w:cs="Arial"/>
          <w:b/>
          <w:bCs/>
          <w:color w:val="000000" w:themeColor="text1"/>
          <w:sz w:val="28"/>
          <w:szCs w:val="28"/>
        </w:rPr>
        <w:t>1</w:t>
      </w:r>
      <w:r w:rsidR="00A65525">
        <w:rPr>
          <w:rFonts w:ascii="Arial" w:hAnsi="Arial" w:cs="Arial"/>
          <w:b/>
          <w:bCs/>
          <w:color w:val="000000" w:themeColor="text1"/>
          <w:sz w:val="28"/>
          <w:szCs w:val="28"/>
        </w:rPr>
        <w:t>97</w:t>
      </w:r>
    </w:p>
    <w:p w14:paraId="6807C714" w14:textId="1C5F29EB" w:rsidR="003061CA" w:rsidRPr="00275567" w:rsidRDefault="00130342" w:rsidP="00130342">
      <w:pPr>
        <w:spacing w:line="360" w:lineRule="auto"/>
        <w:jc w:val="center"/>
        <w:rPr>
          <w:rFonts w:ascii="Arial" w:hAnsi="Arial" w:cs="Arial"/>
          <w:b/>
          <w:bCs/>
          <w:color w:val="000000" w:themeColor="text1"/>
          <w:sz w:val="28"/>
          <w:szCs w:val="28"/>
        </w:rPr>
      </w:pPr>
      <w:r w:rsidRPr="00275567">
        <w:rPr>
          <w:rFonts w:ascii="Arial" w:hAnsi="Arial" w:cs="Arial"/>
          <w:b/>
          <w:bCs/>
          <w:color w:val="000000" w:themeColor="text1"/>
          <w:sz w:val="28"/>
          <w:szCs w:val="28"/>
        </w:rPr>
        <w:t>05/12/2025</w:t>
      </w:r>
    </w:p>
    <w:p w14:paraId="336A3F4E" w14:textId="77777777" w:rsidR="003061CA" w:rsidRPr="00275567" w:rsidRDefault="003061CA" w:rsidP="00A84FC9">
      <w:pPr>
        <w:spacing w:line="360" w:lineRule="auto"/>
        <w:jc w:val="center"/>
        <w:rPr>
          <w:rFonts w:ascii="Arial" w:hAnsi="Arial" w:cs="Arial"/>
          <w:color w:val="000000" w:themeColor="text1"/>
        </w:rPr>
      </w:pPr>
    </w:p>
    <w:p w14:paraId="19D028B1" w14:textId="0D6D412E" w:rsidR="00B55911" w:rsidRPr="00275567" w:rsidRDefault="00B517F6" w:rsidP="00A84FC9">
      <w:pPr>
        <w:spacing w:line="360" w:lineRule="auto"/>
        <w:jc w:val="center"/>
        <w:rPr>
          <w:rFonts w:ascii="Arial" w:hAnsi="Arial" w:cs="Arial"/>
          <w:color w:val="000000" w:themeColor="text1"/>
        </w:rPr>
      </w:pPr>
      <w:r w:rsidRPr="00275567">
        <w:rPr>
          <w:rFonts w:ascii="Arial" w:hAnsi="Arial" w:cs="Arial"/>
          <w:color w:val="000000" w:themeColor="text1"/>
        </w:rPr>
        <w:lastRenderedPageBreak/>
        <w:t>Reducing Health Inequalities in Wales: A Policy Proposal to Tackle COPD in Deprived Communities</w:t>
      </w:r>
    </w:p>
    <w:p w14:paraId="7A9C3496" w14:textId="77777777" w:rsidR="00B517F6" w:rsidRPr="00275567" w:rsidRDefault="00B517F6" w:rsidP="00A84FC9">
      <w:pPr>
        <w:spacing w:line="360" w:lineRule="auto"/>
        <w:rPr>
          <w:rFonts w:ascii="Arial" w:hAnsi="Arial" w:cs="Arial"/>
          <w:color w:val="000000" w:themeColor="text1"/>
        </w:rPr>
      </w:pPr>
    </w:p>
    <w:p w14:paraId="1CBFB4F8" w14:textId="6A11BD92" w:rsidR="00B517F6" w:rsidRPr="00275567" w:rsidRDefault="00B517F6" w:rsidP="00A84FC9">
      <w:pPr>
        <w:spacing w:line="360" w:lineRule="auto"/>
        <w:rPr>
          <w:rFonts w:ascii="Arial" w:hAnsi="Arial" w:cs="Arial"/>
          <w:b/>
          <w:bCs/>
          <w:color w:val="000000" w:themeColor="text1"/>
        </w:rPr>
      </w:pPr>
      <w:r w:rsidRPr="00275567">
        <w:rPr>
          <w:rFonts w:ascii="Arial" w:hAnsi="Arial" w:cs="Arial"/>
          <w:b/>
          <w:bCs/>
          <w:color w:val="000000" w:themeColor="text1"/>
        </w:rPr>
        <w:t xml:space="preserve">1. Executive Summary </w:t>
      </w:r>
    </w:p>
    <w:p w14:paraId="49F9905E" w14:textId="224D2913" w:rsidR="00C601C4" w:rsidRPr="00275567" w:rsidRDefault="00C601C4" w:rsidP="00A84FC9">
      <w:pPr>
        <w:spacing w:line="360" w:lineRule="auto"/>
        <w:rPr>
          <w:rFonts w:ascii="Arial" w:hAnsi="Arial" w:cs="Arial"/>
          <w:b/>
          <w:bCs/>
          <w:color w:val="000000" w:themeColor="text1"/>
        </w:rPr>
      </w:pPr>
      <w:r w:rsidRPr="00275567">
        <w:rPr>
          <w:rFonts w:ascii="Arial" w:hAnsi="Arial" w:cs="Arial"/>
          <w:noProof/>
          <w:color w:val="000000" w:themeColor="text1"/>
        </w:rPr>
        <w:drawing>
          <wp:inline distT="0" distB="0" distL="0" distR="0" wp14:anchorId="052D8DB4" wp14:editId="25512F5A">
            <wp:extent cx="5731510" cy="3696970"/>
            <wp:effectExtent l="19050" t="0" r="21590" b="36830"/>
            <wp:docPr id="30121829" name="Picture 1" descr="A human body with a lungs and a few lung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121829" name="Picture 1" descr="A human body with a lungs and a few lungs&#10;&#10;AI-generated content may be incorrect."/>
                    <pic:cNvPicPr>
                      <a:picLocks noChangeAspect="1"/>
                    </pic:cNvPicPr>
                  </pic:nvPicPr>
                  <pic:blipFill>
                    <a:blip r:embed="rId5">
                      <a:extLst>
                        <a:ext uri="{28A0092B-C50C-407E-A947-70E740481C1C}">
                          <a14:useLocalDpi xmlns:a14="http://schemas.microsoft.com/office/drawing/2010/main" val="0"/>
                        </a:ext>
                      </a:extLst>
                    </a:blip>
                    <a:stretch>
                      <a:fillRect/>
                    </a:stretch>
                  </pic:blipFill>
                  <pic:spPr>
                    <a:xfrm>
                      <a:off x="0" y="0"/>
                      <a:ext cx="5731510" cy="3696970"/>
                    </a:xfrm>
                    <a:prstGeom prst="rect">
                      <a:avLst/>
                    </a:prstGeom>
                    <a:effectLst>
                      <a:outerShdw blurRad="50800" dist="50800" dir="5400000" algn="ctr" rotWithShape="0">
                        <a:srgbClr val="000000"/>
                      </a:outerShdw>
                      <a:reflection stA="0" endPos="65000" dist="50800" dir="5400000" sy="-100000" algn="bl" rotWithShape="0"/>
                      <a:softEdge rad="723900"/>
                    </a:effectLst>
                  </pic:spPr>
                </pic:pic>
              </a:graphicData>
            </a:graphic>
          </wp:inline>
        </w:drawing>
      </w:r>
    </w:p>
    <w:p w14:paraId="2ED16854" w14:textId="77777777" w:rsidR="00275567" w:rsidRDefault="00AC3D6E" w:rsidP="00A84FC9">
      <w:pPr>
        <w:spacing w:line="360" w:lineRule="auto"/>
        <w:rPr>
          <w:rFonts w:ascii="Arial" w:hAnsi="Arial" w:cs="Arial"/>
          <w:color w:val="000000" w:themeColor="text1"/>
        </w:rPr>
      </w:pPr>
      <w:r w:rsidRPr="00275567">
        <w:rPr>
          <w:rFonts w:ascii="Arial" w:hAnsi="Arial" w:cs="Arial"/>
          <w:color w:val="000000" w:themeColor="text1"/>
        </w:rPr>
        <w:t>The respiratory disorder known as chronic obstructive pulmonary disease (COPD) is characterised by airflow restriction that is not entirely reversible (Zhou et al., 2015). In the United Kingdom</w:t>
      </w:r>
      <w:r w:rsidR="00E00268" w:rsidRPr="00275567">
        <w:rPr>
          <w:rFonts w:ascii="Arial" w:hAnsi="Arial" w:cs="Arial"/>
          <w:color w:val="000000" w:themeColor="text1"/>
        </w:rPr>
        <w:t xml:space="preserve"> (UK)</w:t>
      </w:r>
      <w:r w:rsidRPr="00275567">
        <w:rPr>
          <w:rFonts w:ascii="Arial" w:hAnsi="Arial" w:cs="Arial"/>
          <w:color w:val="000000" w:themeColor="text1"/>
        </w:rPr>
        <w:t>, Wales has one of the highest rates of chronic obstructive pulmonary disease (COPD), with a COPD incidence rate of 0.67 (95% CI: 0.65–0.69) according to harmonised data from 2019, which is comparable to rates in South-East Scotland (1.06) but slightly lower than England (0.83)</w:t>
      </w:r>
      <w:r w:rsidR="00D8131C" w:rsidRPr="00275567">
        <w:rPr>
          <w:rFonts w:ascii="Arial" w:hAnsi="Arial" w:cs="Arial"/>
          <w:color w:val="000000" w:themeColor="text1"/>
        </w:rPr>
        <w:t xml:space="preserve"> (Scully et al., 2024)</w:t>
      </w:r>
      <w:r w:rsidRPr="00275567">
        <w:rPr>
          <w:rFonts w:ascii="Arial" w:hAnsi="Arial" w:cs="Arial"/>
          <w:color w:val="000000" w:themeColor="text1"/>
        </w:rPr>
        <w:t>.</w:t>
      </w:r>
      <w:r w:rsidR="00D8131C" w:rsidRPr="00275567">
        <w:rPr>
          <w:rFonts w:ascii="Arial" w:hAnsi="Arial" w:cs="Arial"/>
          <w:color w:val="000000" w:themeColor="text1"/>
        </w:rPr>
        <w:t xml:space="preserve"> </w:t>
      </w:r>
      <w:r w:rsidR="00B774B6" w:rsidRPr="00275567">
        <w:rPr>
          <w:rFonts w:ascii="Arial" w:hAnsi="Arial" w:cs="Arial"/>
          <w:color w:val="000000" w:themeColor="text1"/>
        </w:rPr>
        <w:t>According</w:t>
      </w:r>
      <w:r w:rsidR="00B774B6" w:rsidRPr="00275567">
        <w:rPr>
          <w:rFonts w:ascii="Arial" w:hAnsi="Arial" w:cs="Arial"/>
          <w:b/>
          <w:bCs/>
          <w:color w:val="000000" w:themeColor="text1"/>
        </w:rPr>
        <w:t xml:space="preserve"> </w:t>
      </w:r>
      <w:r w:rsidR="00B774B6" w:rsidRPr="00275567">
        <w:rPr>
          <w:rFonts w:ascii="Arial" w:hAnsi="Arial" w:cs="Arial"/>
          <w:color w:val="000000" w:themeColor="text1"/>
        </w:rPr>
        <w:t>to Steiner et al., (2017), individuals with COPD who live in poorer locations are less likely to finish pulmonary rehabilitation</w:t>
      </w:r>
      <w:r w:rsidR="004D402B" w:rsidRPr="00275567">
        <w:rPr>
          <w:rFonts w:ascii="Arial" w:hAnsi="Arial" w:cs="Arial"/>
          <w:color w:val="000000" w:themeColor="text1"/>
        </w:rPr>
        <w:t xml:space="preserve"> (PR)</w:t>
      </w:r>
      <w:r w:rsidR="00B774B6" w:rsidRPr="00275567">
        <w:rPr>
          <w:rFonts w:ascii="Arial" w:hAnsi="Arial" w:cs="Arial"/>
          <w:color w:val="000000" w:themeColor="text1"/>
        </w:rPr>
        <w:t>; nevertheless, clinical results among those who finished therapy were unrelated to deprivation.</w:t>
      </w:r>
      <w:r w:rsidR="004D402B" w:rsidRPr="00275567">
        <w:rPr>
          <w:rFonts w:ascii="Arial" w:hAnsi="Arial" w:cs="Arial"/>
          <w:color w:val="000000" w:themeColor="text1"/>
        </w:rPr>
        <w:t xml:space="preserve"> PR refers to a structured programme of supervised exercise, education, and breathing or self-management support that helps people improve their physical fitness and daily control of their COPD (MacIntyre, 2024). The difference in completion rates is likely due to socioeconomic barriers, such as transport difficulties, work or caring </w:t>
      </w:r>
      <w:r w:rsidR="004D402B" w:rsidRPr="00275567">
        <w:rPr>
          <w:rFonts w:ascii="Arial" w:hAnsi="Arial" w:cs="Arial"/>
          <w:color w:val="000000" w:themeColor="text1"/>
        </w:rPr>
        <w:lastRenderedPageBreak/>
        <w:t>responsibilities, or limited access to local services, which make attending regular sessions harder for people in deprived areas.</w:t>
      </w:r>
      <w:r w:rsidR="00B774B6" w:rsidRPr="00275567">
        <w:rPr>
          <w:rFonts w:ascii="Arial" w:hAnsi="Arial" w:cs="Arial"/>
          <w:color w:val="000000" w:themeColor="text1"/>
        </w:rPr>
        <w:t xml:space="preserve"> This implies that healthcare participation is influenced by socioeconomic </w:t>
      </w:r>
      <w:r w:rsidR="004D402B" w:rsidRPr="00275567">
        <w:rPr>
          <w:rFonts w:ascii="Arial" w:hAnsi="Arial" w:cs="Arial"/>
          <w:color w:val="000000" w:themeColor="text1"/>
        </w:rPr>
        <w:t>factors, but it makes no mention of specific areas such as</w:t>
      </w:r>
      <w:r w:rsidR="00B774B6" w:rsidRPr="00275567">
        <w:rPr>
          <w:rFonts w:ascii="Arial" w:hAnsi="Arial" w:cs="Arial"/>
          <w:color w:val="000000" w:themeColor="text1"/>
        </w:rPr>
        <w:t xml:space="preserve"> the Valleys in Wales.</w:t>
      </w:r>
      <w:r w:rsidR="009A4DA6" w:rsidRPr="00275567">
        <w:rPr>
          <w:rFonts w:ascii="Arial" w:hAnsi="Arial" w:cs="Arial"/>
          <w:color w:val="000000" w:themeColor="text1"/>
        </w:rPr>
        <w:t xml:space="preserve"> Morton et al., (2019) </w:t>
      </w:r>
      <w:r w:rsidR="004D402B" w:rsidRPr="00275567">
        <w:rPr>
          <w:rFonts w:ascii="Arial" w:hAnsi="Arial" w:cs="Arial"/>
          <w:color w:val="000000" w:themeColor="text1"/>
        </w:rPr>
        <w:t xml:space="preserve">suggest that </w:t>
      </w:r>
      <w:r w:rsidR="009A4DA6" w:rsidRPr="00275567">
        <w:rPr>
          <w:rFonts w:ascii="Arial" w:hAnsi="Arial" w:cs="Arial"/>
          <w:color w:val="000000" w:themeColor="text1"/>
        </w:rPr>
        <w:t>frequent hospital admissions are linked to COPD, which significantly increases the utilisation of healthcare resources and expenses</w:t>
      </w:r>
      <w:r w:rsidR="004D402B" w:rsidRPr="00275567">
        <w:rPr>
          <w:rFonts w:ascii="Arial" w:hAnsi="Arial" w:cs="Arial"/>
          <w:color w:val="000000" w:themeColor="text1"/>
        </w:rPr>
        <w:t>,</w:t>
      </w:r>
      <w:r w:rsidR="009A4DA6" w:rsidRPr="00275567">
        <w:rPr>
          <w:rFonts w:ascii="Arial" w:hAnsi="Arial" w:cs="Arial"/>
          <w:color w:val="000000" w:themeColor="text1"/>
        </w:rPr>
        <w:t xml:space="preserve"> </w:t>
      </w:r>
      <w:r w:rsidR="004D402B" w:rsidRPr="00275567">
        <w:rPr>
          <w:rFonts w:ascii="Arial" w:hAnsi="Arial" w:cs="Arial"/>
          <w:color w:val="000000" w:themeColor="text1"/>
        </w:rPr>
        <w:t>a</w:t>
      </w:r>
      <w:r w:rsidR="009A4DA6" w:rsidRPr="00275567">
        <w:rPr>
          <w:rFonts w:ascii="Arial" w:hAnsi="Arial" w:cs="Arial"/>
          <w:color w:val="000000" w:themeColor="text1"/>
        </w:rPr>
        <w:t>lso accounts for around 10% of emergency hospital admissions in the UK, and approximately one-third of patients are readmitted within 28 days of release, indicating a significant load on hospital resources.</w:t>
      </w:r>
    </w:p>
    <w:p w14:paraId="1AA2359C" w14:textId="77777777" w:rsidR="00275567" w:rsidRDefault="003439B9" w:rsidP="00A84FC9">
      <w:pPr>
        <w:spacing w:line="360" w:lineRule="auto"/>
        <w:rPr>
          <w:rFonts w:ascii="Arial" w:hAnsi="Arial" w:cs="Arial"/>
          <w:color w:val="000000" w:themeColor="text1"/>
        </w:rPr>
      </w:pPr>
      <w:r w:rsidRPr="00275567">
        <w:rPr>
          <w:rFonts w:ascii="Arial" w:hAnsi="Arial" w:cs="Arial"/>
          <w:color w:val="000000" w:themeColor="text1"/>
        </w:rPr>
        <w:t>To reduce health inequalities in Wales, a Welsh Integrated COPD Prevention &amp; Care Policy should be introduced, prioritising deprived and post-industrial communities. By combining predictive risk screening, community respiratory teams, housing improvements, and digital self-management tools, the policy would deliver timely, accessible support to those at greatest risk. Strengthening prevention and early intervention would help lower avoidable hospital admissions and narrow COPD outcome disparities across Wales.</w:t>
      </w:r>
    </w:p>
    <w:p w14:paraId="0BB015CB" w14:textId="77777777" w:rsidR="00275567" w:rsidRDefault="00275567" w:rsidP="00A84FC9">
      <w:pPr>
        <w:spacing w:line="360" w:lineRule="auto"/>
        <w:rPr>
          <w:rFonts w:ascii="Arial" w:hAnsi="Arial" w:cs="Arial"/>
          <w:color w:val="000000" w:themeColor="text1"/>
        </w:rPr>
      </w:pPr>
    </w:p>
    <w:p w14:paraId="574547C9" w14:textId="5BEF7032" w:rsidR="00AC3D6E" w:rsidRPr="00275567" w:rsidRDefault="00AF5EFC" w:rsidP="00A84FC9">
      <w:pPr>
        <w:spacing w:line="360" w:lineRule="auto"/>
        <w:rPr>
          <w:rFonts w:ascii="Arial" w:hAnsi="Arial" w:cs="Arial"/>
          <w:color w:val="000000" w:themeColor="text1"/>
        </w:rPr>
      </w:pPr>
      <w:r w:rsidRPr="00275567">
        <w:rPr>
          <w:rFonts w:ascii="Arial" w:hAnsi="Arial" w:cs="Arial"/>
          <w:b/>
          <w:bCs/>
          <w:color w:val="000000" w:themeColor="text1"/>
        </w:rPr>
        <w:t xml:space="preserve">2. Problem Definition </w:t>
      </w:r>
    </w:p>
    <w:p w14:paraId="7BDD7B09" w14:textId="6DC8E817" w:rsidR="00AC3D6E" w:rsidRPr="00275567" w:rsidRDefault="00AF5EFC" w:rsidP="00A84FC9">
      <w:pPr>
        <w:spacing w:line="360" w:lineRule="auto"/>
        <w:rPr>
          <w:rFonts w:ascii="Arial" w:hAnsi="Arial" w:cs="Arial"/>
          <w:i/>
          <w:iCs/>
          <w:color w:val="000000" w:themeColor="text1"/>
        </w:rPr>
      </w:pPr>
      <w:r w:rsidRPr="00275567">
        <w:rPr>
          <w:rFonts w:ascii="Arial" w:hAnsi="Arial" w:cs="Arial"/>
          <w:i/>
          <w:iCs/>
          <w:color w:val="000000" w:themeColor="text1"/>
        </w:rPr>
        <w:t>2.1 What is COPD?</w:t>
      </w:r>
    </w:p>
    <w:p w14:paraId="349AE41A" w14:textId="4C1EF5CB" w:rsidR="00605973" w:rsidRPr="00275567" w:rsidRDefault="00B5221B" w:rsidP="00A84FC9">
      <w:pPr>
        <w:spacing w:line="360" w:lineRule="auto"/>
        <w:rPr>
          <w:rFonts w:ascii="Arial" w:hAnsi="Arial" w:cs="Arial"/>
          <w:color w:val="000000" w:themeColor="text1"/>
        </w:rPr>
      </w:pPr>
      <w:r w:rsidRPr="00275567">
        <w:rPr>
          <w:rFonts w:ascii="Arial" w:hAnsi="Arial" w:cs="Arial"/>
          <w:color w:val="000000" w:themeColor="text1"/>
        </w:rPr>
        <w:t>COPD is a long-term respiratory condition marked by persistent airflow obstruction and gradual loss of lung function</w:t>
      </w:r>
      <w:r w:rsidR="008A072C" w:rsidRPr="00275567">
        <w:rPr>
          <w:rFonts w:ascii="Arial" w:hAnsi="Arial" w:cs="Arial"/>
          <w:color w:val="000000" w:themeColor="text1"/>
        </w:rPr>
        <w:t xml:space="preserve"> (Marsh et al., 2008)</w:t>
      </w:r>
      <w:r w:rsidRPr="00275567">
        <w:rPr>
          <w:rFonts w:ascii="Arial" w:hAnsi="Arial" w:cs="Arial"/>
          <w:color w:val="000000" w:themeColor="text1"/>
        </w:rPr>
        <w:t>. It traditionally includes emphysema and chronic bronchitis</w:t>
      </w:r>
      <w:r w:rsidR="00D71EDE" w:rsidRPr="00275567">
        <w:rPr>
          <w:rFonts w:ascii="Arial" w:hAnsi="Arial" w:cs="Arial"/>
          <w:color w:val="000000" w:themeColor="text1"/>
        </w:rPr>
        <w:t>;</w:t>
      </w:r>
      <w:r w:rsidRPr="00275567">
        <w:rPr>
          <w:rFonts w:ascii="Arial" w:hAnsi="Arial" w:cs="Arial"/>
          <w:color w:val="000000" w:themeColor="text1"/>
        </w:rPr>
        <w:t xml:space="preserve"> it is not the same as asthma, even though some symptoms may overlap. COPD is mainly caused by external environmental factors</w:t>
      </w:r>
      <w:r w:rsidR="00D71EDE" w:rsidRPr="00275567">
        <w:rPr>
          <w:rFonts w:ascii="Arial" w:hAnsi="Arial" w:cs="Arial"/>
          <w:color w:val="000000" w:themeColor="text1"/>
        </w:rPr>
        <w:t xml:space="preserve">, </w:t>
      </w:r>
      <w:r w:rsidRPr="00275567">
        <w:rPr>
          <w:rFonts w:ascii="Arial" w:hAnsi="Arial" w:cs="Arial"/>
          <w:color w:val="000000" w:themeColor="text1"/>
        </w:rPr>
        <w:t>especially long</w:t>
      </w:r>
      <w:r w:rsidR="00D71EDE" w:rsidRPr="00275567">
        <w:rPr>
          <w:rFonts w:ascii="Arial" w:hAnsi="Arial" w:cs="Arial"/>
          <w:color w:val="000000" w:themeColor="text1"/>
        </w:rPr>
        <w:t>-</w:t>
      </w:r>
      <w:r w:rsidRPr="00275567">
        <w:rPr>
          <w:rFonts w:ascii="Arial" w:hAnsi="Arial" w:cs="Arial"/>
          <w:color w:val="000000" w:themeColor="text1"/>
        </w:rPr>
        <w:t>term exposure to cigarette smoke,</w:t>
      </w:r>
      <w:r w:rsidR="00D71EDE" w:rsidRPr="00275567">
        <w:rPr>
          <w:rFonts w:ascii="Arial" w:hAnsi="Arial" w:cs="Arial"/>
          <w:color w:val="000000" w:themeColor="text1"/>
        </w:rPr>
        <w:t xml:space="preserve"> </w:t>
      </w:r>
      <w:r w:rsidRPr="00275567">
        <w:rPr>
          <w:rFonts w:ascii="Arial" w:hAnsi="Arial" w:cs="Arial"/>
          <w:color w:val="000000" w:themeColor="text1"/>
        </w:rPr>
        <w:t>air pollution</w:t>
      </w:r>
      <w:r w:rsidR="00D71EDE" w:rsidRPr="00275567">
        <w:rPr>
          <w:rFonts w:ascii="Arial" w:hAnsi="Arial" w:cs="Arial"/>
          <w:color w:val="000000" w:themeColor="text1"/>
        </w:rPr>
        <w:t>,</w:t>
      </w:r>
      <w:r w:rsidRPr="00275567">
        <w:rPr>
          <w:rFonts w:ascii="Arial" w:hAnsi="Arial" w:cs="Arial"/>
          <w:color w:val="000000" w:themeColor="text1"/>
        </w:rPr>
        <w:t xml:space="preserve"> and occupational dust or chemicals</w:t>
      </w:r>
      <w:r w:rsidR="00310F73" w:rsidRPr="00275567">
        <w:rPr>
          <w:rFonts w:ascii="Arial" w:hAnsi="Arial" w:cs="Arial"/>
          <w:color w:val="000000" w:themeColor="text1"/>
        </w:rPr>
        <w:t xml:space="preserve">, </w:t>
      </w:r>
      <w:r w:rsidRPr="00275567">
        <w:rPr>
          <w:rFonts w:ascii="Arial" w:hAnsi="Arial" w:cs="Arial"/>
          <w:color w:val="000000" w:themeColor="text1"/>
        </w:rPr>
        <w:t>which gradually damage the airways and lung tissue.</w:t>
      </w:r>
      <w:r w:rsidR="008A072C" w:rsidRPr="00275567">
        <w:rPr>
          <w:rFonts w:ascii="Arial" w:hAnsi="Arial" w:cs="Arial"/>
          <w:color w:val="000000" w:themeColor="text1"/>
        </w:rPr>
        <w:t xml:space="preserve"> Mannino (2022) explains that n</w:t>
      </w:r>
      <w:r w:rsidRPr="00275567">
        <w:rPr>
          <w:rFonts w:ascii="Arial" w:hAnsi="Arial" w:cs="Arial"/>
          <w:color w:val="000000" w:themeColor="text1"/>
        </w:rPr>
        <w:t xml:space="preserve">ewer frameworks, such as the COPDGene classification, group people into possible, probable, or definite COPD based on their exposures, symptoms, spirometry, and imaging. </w:t>
      </w:r>
      <w:r w:rsidR="00D71EDE" w:rsidRPr="00275567">
        <w:rPr>
          <w:rFonts w:ascii="Arial" w:hAnsi="Arial" w:cs="Arial"/>
          <w:color w:val="000000" w:themeColor="text1"/>
        </w:rPr>
        <w:t>This</w:t>
      </w:r>
      <w:r w:rsidRPr="00275567">
        <w:rPr>
          <w:rFonts w:ascii="Arial" w:hAnsi="Arial" w:cs="Arial"/>
          <w:color w:val="000000" w:themeColor="text1"/>
        </w:rPr>
        <w:t xml:space="preserve"> means clinicians can identify COPD earlier, before severe lung damage occurs, and begin preventive treatment sooner.</w:t>
      </w:r>
      <w:r w:rsidR="00310F73" w:rsidRPr="00275567">
        <w:rPr>
          <w:rFonts w:ascii="Arial" w:hAnsi="Arial" w:cs="Arial"/>
          <w:color w:val="000000" w:themeColor="text1"/>
        </w:rPr>
        <w:t xml:space="preserve"> </w:t>
      </w:r>
      <w:r w:rsidR="00605973" w:rsidRPr="00275567">
        <w:rPr>
          <w:rFonts w:ascii="Arial" w:hAnsi="Arial" w:cs="Arial"/>
          <w:color w:val="000000" w:themeColor="text1"/>
        </w:rPr>
        <w:t>However, many people only receive therapy after the disease has progressed due to late diagnosis, which increases hospital admissions and results in worse outcomes (Larsson et al., 2019).</w:t>
      </w:r>
    </w:p>
    <w:p w14:paraId="0204A693" w14:textId="77777777" w:rsidR="00605973" w:rsidRPr="00275567" w:rsidRDefault="00605973" w:rsidP="00A84FC9">
      <w:pPr>
        <w:spacing w:line="360" w:lineRule="auto"/>
        <w:rPr>
          <w:rFonts w:ascii="Arial" w:hAnsi="Arial" w:cs="Arial"/>
          <w:i/>
          <w:iCs/>
          <w:color w:val="000000" w:themeColor="text1"/>
        </w:rPr>
      </w:pPr>
      <w:r w:rsidRPr="00275567">
        <w:rPr>
          <w:rFonts w:ascii="Arial" w:hAnsi="Arial" w:cs="Arial"/>
          <w:i/>
          <w:iCs/>
          <w:color w:val="000000" w:themeColor="text1"/>
        </w:rPr>
        <w:lastRenderedPageBreak/>
        <w:t>2.2 Extent of the problem in Wales</w:t>
      </w:r>
    </w:p>
    <w:p w14:paraId="7B94D8DB" w14:textId="4AAEBE12" w:rsidR="00605973" w:rsidRPr="00275567" w:rsidRDefault="00FC5375" w:rsidP="00A84FC9">
      <w:pPr>
        <w:spacing w:line="360" w:lineRule="auto"/>
        <w:rPr>
          <w:rFonts w:ascii="Arial" w:hAnsi="Arial" w:cs="Arial"/>
          <w:color w:val="000000" w:themeColor="text1"/>
        </w:rPr>
      </w:pPr>
      <w:r w:rsidRPr="00275567">
        <w:rPr>
          <w:rFonts w:ascii="Arial" w:hAnsi="Arial" w:cs="Arial"/>
          <w:color w:val="000000" w:themeColor="text1"/>
        </w:rPr>
        <w:t>England, Wales,</w:t>
      </w:r>
      <w:r w:rsidR="00F81A65" w:rsidRPr="00275567">
        <w:rPr>
          <w:rFonts w:ascii="Arial" w:hAnsi="Arial" w:cs="Arial"/>
          <w:color w:val="000000" w:themeColor="text1"/>
        </w:rPr>
        <w:t xml:space="preserve"> </w:t>
      </w:r>
      <w:r w:rsidRPr="00275567">
        <w:rPr>
          <w:rFonts w:ascii="Arial" w:hAnsi="Arial" w:cs="Arial"/>
          <w:color w:val="000000" w:themeColor="text1"/>
        </w:rPr>
        <w:t>Scotland</w:t>
      </w:r>
      <w:r w:rsidR="00F81A65" w:rsidRPr="00275567">
        <w:rPr>
          <w:rFonts w:ascii="Arial" w:hAnsi="Arial" w:cs="Arial"/>
          <w:color w:val="000000" w:themeColor="text1"/>
        </w:rPr>
        <w:t>, and Northern Ireland</w:t>
      </w:r>
      <w:r w:rsidRPr="00275567">
        <w:rPr>
          <w:rFonts w:ascii="Arial" w:hAnsi="Arial" w:cs="Arial"/>
          <w:color w:val="000000" w:themeColor="text1"/>
        </w:rPr>
        <w:t xml:space="preserve"> are among the UK countries where the prevalence of COPD differs. The point prevalence of COPD in Wales was found to be 5.1% in 2019, higher than the prevalence in England (4.5%)</w:t>
      </w:r>
      <w:r w:rsidR="00F81A65" w:rsidRPr="00275567">
        <w:rPr>
          <w:rFonts w:ascii="Arial" w:hAnsi="Arial" w:cs="Arial"/>
          <w:color w:val="000000" w:themeColor="text1"/>
        </w:rPr>
        <w:t>,</w:t>
      </w:r>
      <w:r w:rsidRPr="00275567">
        <w:rPr>
          <w:rFonts w:ascii="Arial" w:hAnsi="Arial" w:cs="Arial"/>
          <w:color w:val="000000" w:themeColor="text1"/>
        </w:rPr>
        <w:t xml:space="preserve"> Scotland (4.4%)</w:t>
      </w:r>
      <w:r w:rsidR="00F81A65" w:rsidRPr="00275567">
        <w:rPr>
          <w:rFonts w:ascii="Arial" w:hAnsi="Arial" w:cs="Arial"/>
          <w:color w:val="000000" w:themeColor="text1"/>
        </w:rPr>
        <w:t xml:space="preserve">, and Northern Ireland (3%) </w:t>
      </w:r>
      <w:r w:rsidRPr="00275567">
        <w:rPr>
          <w:rFonts w:ascii="Arial" w:hAnsi="Arial" w:cs="Arial"/>
          <w:color w:val="000000" w:themeColor="text1"/>
        </w:rPr>
        <w:t xml:space="preserve">according </w:t>
      </w:r>
      <w:r w:rsidR="00F81A65" w:rsidRPr="00275567">
        <w:rPr>
          <w:rFonts w:ascii="Arial" w:hAnsi="Arial" w:cs="Arial"/>
          <w:color w:val="000000" w:themeColor="text1"/>
        </w:rPr>
        <w:t>to</w:t>
      </w:r>
      <w:r w:rsidRPr="00275567">
        <w:rPr>
          <w:rFonts w:ascii="Arial" w:hAnsi="Arial" w:cs="Arial"/>
          <w:color w:val="000000" w:themeColor="text1"/>
        </w:rPr>
        <w:t xml:space="preserve"> harmonised analyses of longitudinal cohorts from 2004 to 2023</w:t>
      </w:r>
      <w:r w:rsidR="005F17E4" w:rsidRPr="00275567">
        <w:rPr>
          <w:rFonts w:ascii="Arial" w:hAnsi="Arial" w:cs="Arial"/>
          <w:color w:val="000000" w:themeColor="text1"/>
        </w:rPr>
        <w:t xml:space="preserve"> </w:t>
      </w:r>
      <w:r w:rsidRPr="00275567">
        <w:rPr>
          <w:rFonts w:ascii="Arial" w:hAnsi="Arial" w:cs="Arial"/>
          <w:color w:val="000000" w:themeColor="text1"/>
        </w:rPr>
        <w:t>(Whittaker et al., 2025).  Research indicates that COPD prevalence is higher in former mining areas</w:t>
      </w:r>
      <w:r w:rsidR="00874125" w:rsidRPr="00275567">
        <w:rPr>
          <w:rFonts w:ascii="Arial" w:hAnsi="Arial" w:cs="Arial"/>
          <w:color w:val="000000" w:themeColor="text1"/>
        </w:rPr>
        <w:t xml:space="preserve"> (Coggon and Taylor, 1998)</w:t>
      </w:r>
      <w:r w:rsidRPr="00275567">
        <w:rPr>
          <w:rFonts w:ascii="Arial" w:hAnsi="Arial" w:cs="Arial"/>
          <w:color w:val="000000" w:themeColor="text1"/>
        </w:rPr>
        <w:t xml:space="preserve">, such as the South Wales Valleys, where occupational dust exposure contributes substantially to impaired lung function. Nevertheless, the degree of lung function decline is complex and affected by factors </w:t>
      </w:r>
      <w:r w:rsidR="005F17E4" w:rsidRPr="00275567">
        <w:rPr>
          <w:rFonts w:ascii="Arial" w:hAnsi="Arial" w:cs="Arial"/>
          <w:color w:val="000000" w:themeColor="text1"/>
        </w:rPr>
        <w:t>such as</w:t>
      </w:r>
      <w:r w:rsidRPr="00275567">
        <w:rPr>
          <w:rFonts w:ascii="Arial" w:hAnsi="Arial" w:cs="Arial"/>
          <w:color w:val="000000" w:themeColor="text1"/>
        </w:rPr>
        <w:t xml:space="preserve"> smoking and length of exposure</w:t>
      </w:r>
      <w:r w:rsidR="006B44E6" w:rsidRPr="00275567">
        <w:rPr>
          <w:rFonts w:ascii="Arial" w:hAnsi="Arial" w:cs="Arial"/>
          <w:color w:val="000000" w:themeColor="text1"/>
        </w:rPr>
        <w:t xml:space="preserve"> </w:t>
      </w:r>
      <w:r w:rsidR="00874125" w:rsidRPr="00275567">
        <w:rPr>
          <w:rFonts w:ascii="Arial" w:hAnsi="Arial" w:cs="Arial"/>
          <w:color w:val="000000" w:themeColor="text1"/>
        </w:rPr>
        <w:t>(Murgia and Gambelunghe, 2022)</w:t>
      </w:r>
      <w:r w:rsidRPr="00275567">
        <w:rPr>
          <w:rFonts w:ascii="Arial" w:hAnsi="Arial" w:cs="Arial"/>
          <w:color w:val="000000" w:themeColor="text1"/>
        </w:rPr>
        <w:t>.</w:t>
      </w:r>
    </w:p>
    <w:p w14:paraId="3F6BFB82" w14:textId="201094B5" w:rsidR="00C601C4" w:rsidRPr="00275567" w:rsidRDefault="00C601C4" w:rsidP="00A84FC9">
      <w:pPr>
        <w:spacing w:line="360" w:lineRule="auto"/>
        <w:rPr>
          <w:rFonts w:ascii="Arial" w:hAnsi="Arial" w:cs="Arial"/>
          <w:color w:val="000000" w:themeColor="text1"/>
        </w:rPr>
      </w:pPr>
      <w:r w:rsidRPr="00275567">
        <w:rPr>
          <w:rFonts w:ascii="Arial" w:hAnsi="Arial" w:cs="Arial"/>
          <w:noProof/>
          <w:color w:val="000000" w:themeColor="text1"/>
        </w:rPr>
        <w:drawing>
          <wp:inline distT="0" distB="0" distL="0" distR="0" wp14:anchorId="37259C40" wp14:editId="698B43DB">
            <wp:extent cx="5486400" cy="3200400"/>
            <wp:effectExtent l="0" t="0" r="0" b="0"/>
            <wp:docPr id="240566912"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74EC1F5B" w14:textId="77777777" w:rsidR="00874125" w:rsidRPr="00275567" w:rsidRDefault="00874125" w:rsidP="00A84FC9">
      <w:pPr>
        <w:spacing w:line="360" w:lineRule="auto"/>
        <w:rPr>
          <w:rFonts w:ascii="Arial" w:hAnsi="Arial" w:cs="Arial"/>
          <w:i/>
          <w:iCs/>
          <w:color w:val="000000" w:themeColor="text1"/>
        </w:rPr>
      </w:pPr>
      <w:r w:rsidRPr="00275567">
        <w:rPr>
          <w:rFonts w:ascii="Arial" w:hAnsi="Arial" w:cs="Arial"/>
          <w:i/>
          <w:iCs/>
          <w:color w:val="000000" w:themeColor="text1"/>
        </w:rPr>
        <w:t>2.3 Human and economic burden</w:t>
      </w:r>
    </w:p>
    <w:p w14:paraId="47270DA1" w14:textId="63A1E59B" w:rsidR="006B44E6" w:rsidRPr="00275567" w:rsidRDefault="00A96961" w:rsidP="00A84FC9">
      <w:pPr>
        <w:spacing w:line="360" w:lineRule="auto"/>
        <w:rPr>
          <w:rFonts w:ascii="Arial" w:hAnsi="Arial" w:cs="Arial"/>
          <w:color w:val="000000" w:themeColor="text1"/>
        </w:rPr>
      </w:pPr>
      <w:r w:rsidRPr="00275567">
        <w:rPr>
          <w:rFonts w:ascii="Arial" w:hAnsi="Arial" w:cs="Arial"/>
          <w:color w:val="000000" w:themeColor="text1"/>
        </w:rPr>
        <w:t>Because they are linked to higher mortality, a loss in lung function, and a financial burden on healthcare systems, frequent exacerbations of COPD that need hospitalisation provide a serious healthcare problem</w:t>
      </w:r>
      <w:r w:rsidR="006B44E6" w:rsidRPr="00275567">
        <w:rPr>
          <w:rFonts w:ascii="Arial" w:hAnsi="Arial" w:cs="Arial"/>
          <w:color w:val="000000" w:themeColor="text1"/>
        </w:rPr>
        <w:t xml:space="preserve"> </w:t>
      </w:r>
      <w:r w:rsidRPr="00275567">
        <w:rPr>
          <w:rFonts w:ascii="Arial" w:hAnsi="Arial" w:cs="Arial"/>
          <w:color w:val="000000" w:themeColor="text1"/>
        </w:rPr>
        <w:t xml:space="preserve">(Halpin et al., 2017).  </w:t>
      </w:r>
    </w:p>
    <w:p w14:paraId="723C69C7" w14:textId="1B76998A" w:rsidR="00A96961" w:rsidRPr="00275567" w:rsidRDefault="006B44E6" w:rsidP="00A84FC9">
      <w:pPr>
        <w:spacing w:line="360" w:lineRule="auto"/>
        <w:rPr>
          <w:rFonts w:ascii="Arial" w:hAnsi="Arial" w:cs="Arial"/>
          <w:color w:val="000000" w:themeColor="text1"/>
        </w:rPr>
      </w:pPr>
      <w:r w:rsidRPr="00275567">
        <w:rPr>
          <w:rFonts w:ascii="Arial" w:hAnsi="Arial" w:cs="Arial"/>
          <w:color w:val="000000" w:themeColor="text1"/>
        </w:rPr>
        <w:t xml:space="preserve">COPD places a considerable burden on NHS resources due to the frequency and severity of exacerbations. Patients experiencing two or more moderate-to-severe exacerbations annually incur average management costs of £3,396, compared with £1,523 for those without exacerbations. </w:t>
      </w:r>
      <w:r w:rsidR="005F17E4" w:rsidRPr="00275567">
        <w:rPr>
          <w:rFonts w:ascii="Arial" w:hAnsi="Arial" w:cs="Arial"/>
          <w:color w:val="000000" w:themeColor="text1"/>
        </w:rPr>
        <w:t>Punekar, Shukla</w:t>
      </w:r>
      <w:r w:rsidR="003439B9" w:rsidRPr="00275567">
        <w:rPr>
          <w:rFonts w:ascii="Arial" w:hAnsi="Arial" w:cs="Arial"/>
          <w:color w:val="000000" w:themeColor="text1"/>
        </w:rPr>
        <w:t>,</w:t>
      </w:r>
      <w:r w:rsidR="005F17E4" w:rsidRPr="00275567">
        <w:rPr>
          <w:rFonts w:ascii="Arial" w:hAnsi="Arial" w:cs="Arial"/>
          <w:color w:val="000000" w:themeColor="text1"/>
        </w:rPr>
        <w:t xml:space="preserve"> and Mullerova, (2014) </w:t>
      </w:r>
      <w:r w:rsidR="005F17E4" w:rsidRPr="00275567">
        <w:rPr>
          <w:rFonts w:ascii="Arial" w:hAnsi="Arial" w:cs="Arial"/>
          <w:color w:val="000000" w:themeColor="text1"/>
        </w:rPr>
        <w:lastRenderedPageBreak/>
        <w:t>explain that g</w:t>
      </w:r>
      <w:r w:rsidRPr="00275567">
        <w:rPr>
          <w:rFonts w:ascii="Arial" w:hAnsi="Arial" w:cs="Arial"/>
          <w:color w:val="000000" w:themeColor="text1"/>
        </w:rPr>
        <w:t>eneral practitioner (GP) consultations make up the largest share of these costs, ranging from around half to over two-thirds, depending on exacerbation frequency</w:t>
      </w:r>
      <w:r w:rsidR="005F17E4" w:rsidRPr="00275567">
        <w:rPr>
          <w:rFonts w:ascii="Arial" w:hAnsi="Arial" w:cs="Arial"/>
          <w:color w:val="000000" w:themeColor="text1"/>
        </w:rPr>
        <w:t>.</w:t>
      </w:r>
    </w:p>
    <w:p w14:paraId="134702D0" w14:textId="47E6CC44" w:rsidR="00AC3D6E" w:rsidRPr="00275567" w:rsidRDefault="005B439D" w:rsidP="00A84FC9">
      <w:pPr>
        <w:spacing w:line="360" w:lineRule="auto"/>
        <w:rPr>
          <w:rFonts w:ascii="Arial" w:hAnsi="Arial" w:cs="Arial"/>
          <w:color w:val="000000" w:themeColor="text1"/>
        </w:rPr>
      </w:pPr>
      <w:r w:rsidRPr="00275567">
        <w:rPr>
          <w:rFonts w:ascii="Arial" w:hAnsi="Arial" w:cs="Arial"/>
          <w:color w:val="000000" w:themeColor="text1"/>
        </w:rPr>
        <w:t>COPD is also linked to poverty, which can create a cycle of diminished work capacity and financial strain. People living below the relative poverty line have higher rates of COPD, and older adults are especially vulnerable, indicating that socioeconomic disadvantage can worsen disease burden and functional decline</w:t>
      </w:r>
      <w:r w:rsidR="00C66E5A" w:rsidRPr="00275567">
        <w:rPr>
          <w:rFonts w:ascii="Arial" w:hAnsi="Arial" w:cs="Arial"/>
          <w:color w:val="000000" w:themeColor="text1"/>
        </w:rPr>
        <w:t xml:space="preserve"> </w:t>
      </w:r>
      <w:r w:rsidRPr="00275567">
        <w:rPr>
          <w:rFonts w:ascii="Arial" w:hAnsi="Arial" w:cs="Arial"/>
          <w:color w:val="000000" w:themeColor="text1"/>
        </w:rPr>
        <w:t>(Lee et al., 2019).</w:t>
      </w:r>
    </w:p>
    <w:p w14:paraId="72046758" w14:textId="77777777" w:rsidR="005F17E4" w:rsidRPr="00275567" w:rsidRDefault="005F17E4" w:rsidP="00A84FC9">
      <w:pPr>
        <w:spacing w:line="360" w:lineRule="auto"/>
        <w:rPr>
          <w:rFonts w:ascii="Arial" w:hAnsi="Arial" w:cs="Arial"/>
          <w:b/>
          <w:bCs/>
          <w:color w:val="000000" w:themeColor="text1"/>
        </w:rPr>
      </w:pPr>
    </w:p>
    <w:p w14:paraId="056EAA2E" w14:textId="21DBF7F9" w:rsidR="003061CA" w:rsidRPr="00275567" w:rsidRDefault="005B439D" w:rsidP="00A84FC9">
      <w:pPr>
        <w:spacing w:line="360" w:lineRule="auto"/>
        <w:rPr>
          <w:rFonts w:ascii="Arial" w:hAnsi="Arial" w:cs="Arial"/>
          <w:b/>
          <w:bCs/>
          <w:color w:val="000000" w:themeColor="text1"/>
        </w:rPr>
      </w:pPr>
      <w:r w:rsidRPr="00275567">
        <w:rPr>
          <w:rFonts w:ascii="Arial" w:hAnsi="Arial" w:cs="Arial"/>
          <w:b/>
          <w:bCs/>
          <w:color w:val="000000" w:themeColor="text1"/>
        </w:rPr>
        <w:t xml:space="preserve">3 Analysis of Health Inequalities </w:t>
      </w:r>
      <w:r w:rsidR="003061CA" w:rsidRPr="00275567">
        <w:rPr>
          <w:rFonts w:ascii="Arial" w:hAnsi="Arial" w:cs="Arial"/>
          <w:color w:val="000000" w:themeColor="text1"/>
        </w:rPr>
        <w:t xml:space="preserve">                  </w:t>
      </w:r>
    </w:p>
    <w:p w14:paraId="7D489E7B" w14:textId="04AA0522" w:rsidR="00D11346" w:rsidRPr="00275567" w:rsidRDefault="00D11346" w:rsidP="00A84FC9">
      <w:pPr>
        <w:spacing w:line="360" w:lineRule="auto"/>
        <w:rPr>
          <w:rFonts w:ascii="Arial" w:hAnsi="Arial" w:cs="Arial"/>
          <w:i/>
          <w:iCs/>
          <w:color w:val="000000" w:themeColor="text1"/>
        </w:rPr>
      </w:pPr>
      <w:r w:rsidRPr="00275567">
        <w:rPr>
          <w:rFonts w:ascii="Arial" w:hAnsi="Arial" w:cs="Arial"/>
          <w:i/>
          <w:iCs/>
          <w:color w:val="000000" w:themeColor="text1"/>
        </w:rPr>
        <w:t>3.</w:t>
      </w:r>
      <w:r w:rsidR="00366D14" w:rsidRPr="00275567">
        <w:rPr>
          <w:rFonts w:ascii="Arial" w:hAnsi="Arial" w:cs="Arial"/>
          <w:i/>
          <w:iCs/>
          <w:color w:val="000000" w:themeColor="text1"/>
        </w:rPr>
        <w:t>1</w:t>
      </w:r>
      <w:r w:rsidRPr="00275567">
        <w:rPr>
          <w:rFonts w:ascii="Arial" w:hAnsi="Arial" w:cs="Arial"/>
          <w:i/>
          <w:iCs/>
          <w:color w:val="000000" w:themeColor="text1"/>
        </w:rPr>
        <w:t xml:space="preserve"> Impact of Welsh industrial history</w:t>
      </w:r>
    </w:p>
    <w:p w14:paraId="58FE34FF" w14:textId="3BE3EB59" w:rsidR="003061CA" w:rsidRPr="00275567" w:rsidRDefault="003061CA" w:rsidP="00A84FC9">
      <w:pPr>
        <w:spacing w:line="360" w:lineRule="auto"/>
        <w:rPr>
          <w:rFonts w:ascii="Arial" w:hAnsi="Arial" w:cs="Arial"/>
          <w:color w:val="000000" w:themeColor="text1"/>
        </w:rPr>
      </w:pPr>
      <w:r w:rsidRPr="00275567">
        <w:rPr>
          <w:rFonts w:ascii="Arial" w:hAnsi="Arial" w:cs="Arial"/>
          <w:color w:val="000000" w:themeColor="text1"/>
        </w:rPr>
        <w:t xml:space="preserve">                    </w:t>
      </w:r>
      <w:r w:rsidRPr="00275567">
        <w:rPr>
          <w:rFonts w:ascii="Arial" w:hAnsi="Arial" w:cs="Arial"/>
          <w:noProof/>
          <w:color w:val="000000" w:themeColor="text1"/>
        </w:rPr>
        <w:drawing>
          <wp:inline distT="0" distB="0" distL="0" distR="0" wp14:anchorId="0D67B33B" wp14:editId="250BBF2D">
            <wp:extent cx="3384550" cy="2628004"/>
            <wp:effectExtent l="304800" t="304800" r="311150" b="306070"/>
            <wp:docPr id="1865601451" name="Picture 4" descr="A painting of a tow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5601451" name="Picture 4" descr="A painting of a town&#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3392877" cy="2634470"/>
                    </a:xfrm>
                    <a:prstGeom prst="rect">
                      <a:avLst/>
                    </a:prstGeom>
                    <a:effectLst>
                      <a:glow rad="330200">
                        <a:schemeClr val="accent1">
                          <a:alpha val="40000"/>
                        </a:schemeClr>
                      </a:glow>
                      <a:reflection stA="95000" endPos="0" dist="50800" dir="5400000" sy="-100000" algn="bl" rotWithShape="0"/>
                    </a:effectLst>
                  </pic:spPr>
                </pic:pic>
              </a:graphicData>
            </a:graphic>
          </wp:inline>
        </w:drawing>
      </w:r>
    </w:p>
    <w:p w14:paraId="08C0AE6E" w14:textId="4B377DAF" w:rsidR="00560571" w:rsidRPr="00275567" w:rsidRDefault="006F7C4D" w:rsidP="00A84FC9">
      <w:pPr>
        <w:spacing w:line="360" w:lineRule="auto"/>
        <w:rPr>
          <w:rFonts w:ascii="Arial" w:hAnsi="Arial" w:cs="Arial"/>
          <w:color w:val="000000" w:themeColor="text1"/>
        </w:rPr>
      </w:pPr>
      <w:r w:rsidRPr="00275567">
        <w:rPr>
          <w:rFonts w:ascii="Arial" w:hAnsi="Arial" w:cs="Arial"/>
          <w:color w:val="000000" w:themeColor="text1"/>
        </w:rPr>
        <w:t xml:space="preserve">Wales has a long-standing history of coal mining, especially in South Wales, which was the world’s top coal producer in the early 20th century (Price and Rhodes, 2020). The country’s industrial history, including both coal and slate mining, has been associated with COPD. Among slate miners in Wales, exposure to respirable crystalline silica (RCS) in slate dust was linked to decreased lung function and a higher prevalence of COPD (Reynolds et al., 2017). This association remained significant even after accounting for smoking and pneumoconiosis, suggesting that slate mining independently elevates COPD risk. Slate miners exhibited higher odds of developing COPD and significantly lower projected forced expiratory volume in </w:t>
      </w:r>
      <w:r w:rsidRPr="00275567">
        <w:rPr>
          <w:rFonts w:ascii="Arial" w:hAnsi="Arial" w:cs="Arial"/>
          <w:color w:val="000000" w:themeColor="text1"/>
        </w:rPr>
        <w:lastRenderedPageBreak/>
        <w:t>one second (FEV</w:t>
      </w:r>
      <w:r w:rsidRPr="00275567">
        <w:rPr>
          <w:rFonts w:ascii="Cambria Math" w:hAnsi="Cambria Math" w:cs="Cambria Math"/>
          <w:color w:val="000000" w:themeColor="text1"/>
        </w:rPr>
        <w:t>₁</w:t>
      </w:r>
      <w:r w:rsidRPr="00275567">
        <w:rPr>
          <w:rFonts w:ascii="Arial" w:hAnsi="Arial" w:cs="Arial"/>
          <w:color w:val="000000" w:themeColor="text1"/>
        </w:rPr>
        <w:t>) and forced vital capacity (FVC) compared to non-miners. Similarly, coal mining exposed workers to dust and other respiratory hazards, contributing to higher COPD rates in mining communities (Miller and MacCalman, 2009).</w:t>
      </w:r>
    </w:p>
    <w:p w14:paraId="391585D7" w14:textId="41C04916" w:rsidR="00D11346" w:rsidRPr="00275567" w:rsidRDefault="00D11346" w:rsidP="00A84FC9">
      <w:pPr>
        <w:spacing w:line="360" w:lineRule="auto"/>
        <w:rPr>
          <w:rFonts w:ascii="Arial" w:hAnsi="Arial" w:cs="Arial"/>
          <w:i/>
          <w:iCs/>
          <w:color w:val="000000" w:themeColor="text1"/>
        </w:rPr>
      </w:pPr>
      <w:r w:rsidRPr="00275567">
        <w:rPr>
          <w:rFonts w:ascii="Arial" w:hAnsi="Arial" w:cs="Arial"/>
          <w:i/>
          <w:iCs/>
          <w:color w:val="000000" w:themeColor="text1"/>
        </w:rPr>
        <w:t>3.</w:t>
      </w:r>
      <w:r w:rsidR="00366D14" w:rsidRPr="00275567">
        <w:rPr>
          <w:rFonts w:ascii="Arial" w:hAnsi="Arial" w:cs="Arial"/>
          <w:i/>
          <w:iCs/>
          <w:color w:val="000000" w:themeColor="text1"/>
        </w:rPr>
        <w:t>2</w:t>
      </w:r>
      <w:r w:rsidRPr="00275567">
        <w:rPr>
          <w:rFonts w:ascii="Arial" w:hAnsi="Arial" w:cs="Arial"/>
          <w:i/>
          <w:iCs/>
          <w:color w:val="000000" w:themeColor="text1"/>
        </w:rPr>
        <w:t xml:space="preserve"> Smoking as a determinant</w:t>
      </w:r>
    </w:p>
    <w:p w14:paraId="73B6B8D9" w14:textId="180CC054" w:rsidR="003061CA" w:rsidRPr="00275567" w:rsidRDefault="003061CA" w:rsidP="00A84FC9">
      <w:pPr>
        <w:spacing w:line="360" w:lineRule="auto"/>
        <w:rPr>
          <w:rFonts w:ascii="Arial" w:hAnsi="Arial" w:cs="Arial"/>
          <w:color w:val="000000" w:themeColor="text1"/>
        </w:rPr>
      </w:pPr>
      <w:r w:rsidRPr="00275567">
        <w:rPr>
          <w:rFonts w:ascii="Arial" w:hAnsi="Arial" w:cs="Arial"/>
          <w:color w:val="000000" w:themeColor="text1"/>
        </w:rPr>
        <w:t xml:space="preserve">               </w:t>
      </w:r>
      <w:r w:rsidRPr="00275567">
        <w:rPr>
          <w:rFonts w:ascii="Arial" w:hAnsi="Arial" w:cs="Arial"/>
          <w:noProof/>
          <w:color w:val="000000" w:themeColor="text1"/>
        </w:rPr>
        <w:drawing>
          <wp:inline distT="0" distB="0" distL="0" distR="0" wp14:anchorId="6D375F0C" wp14:editId="73278E2A">
            <wp:extent cx="4311650" cy="2403475"/>
            <wp:effectExtent l="247650" t="247650" r="241300" b="244475"/>
            <wp:docPr id="203895432" name="Picture 5" descr="A person smoking a cigarette next to a pers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895432" name="Picture 5" descr="A person smoking a cigarette next to a person&#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4311650" cy="2403475"/>
                    </a:xfrm>
                    <a:prstGeom prst="rect">
                      <a:avLst/>
                    </a:prstGeom>
                    <a:effectLst>
                      <a:glow rad="241300">
                        <a:schemeClr val="accent1">
                          <a:alpha val="40000"/>
                        </a:schemeClr>
                      </a:glow>
                    </a:effectLst>
                  </pic:spPr>
                </pic:pic>
              </a:graphicData>
            </a:graphic>
          </wp:inline>
        </w:drawing>
      </w:r>
    </w:p>
    <w:p w14:paraId="170DD654" w14:textId="3347331E" w:rsidR="00057781" w:rsidRPr="00275567" w:rsidRDefault="00057781" w:rsidP="00A84FC9">
      <w:pPr>
        <w:spacing w:line="360" w:lineRule="auto"/>
        <w:rPr>
          <w:rFonts w:ascii="Arial" w:hAnsi="Arial" w:cs="Arial"/>
          <w:color w:val="000000" w:themeColor="text1"/>
        </w:rPr>
      </w:pPr>
      <w:r w:rsidRPr="00275567">
        <w:rPr>
          <w:rFonts w:ascii="Arial" w:hAnsi="Arial" w:cs="Arial"/>
          <w:color w:val="000000" w:themeColor="text1"/>
        </w:rPr>
        <w:t>In areas like Wales, smoking is a major risk factor for COPD. According to historical data from England and Wales, men's fatalities from chronic bronchitis, a condition strongly associated with COPD, increased dramatically between 1935 and the mid-1960s, reflecting changes in smoking patterns during that time. This trend suggests a robust correlation between local smoking rates and death from COPD</w:t>
      </w:r>
      <w:r w:rsidR="003439B9" w:rsidRPr="00275567">
        <w:rPr>
          <w:rFonts w:ascii="Arial" w:hAnsi="Arial" w:cs="Arial"/>
          <w:color w:val="000000" w:themeColor="text1"/>
        </w:rPr>
        <w:t xml:space="preserve"> </w:t>
      </w:r>
      <w:r w:rsidRPr="00275567">
        <w:rPr>
          <w:rFonts w:ascii="Arial" w:hAnsi="Arial" w:cs="Arial"/>
          <w:color w:val="000000" w:themeColor="text1"/>
        </w:rPr>
        <w:t>(Widdicombe, 2020).</w:t>
      </w:r>
    </w:p>
    <w:p w14:paraId="47052354" w14:textId="77777777" w:rsidR="00275567" w:rsidRDefault="00275567" w:rsidP="00275567">
      <w:pPr>
        <w:spacing w:line="360" w:lineRule="auto"/>
        <w:rPr>
          <w:rFonts w:ascii="Arial" w:hAnsi="Arial" w:cs="Arial"/>
          <w:i/>
          <w:iCs/>
          <w:color w:val="000000" w:themeColor="text1"/>
        </w:rPr>
      </w:pPr>
    </w:p>
    <w:p w14:paraId="64DD5F78" w14:textId="77777777" w:rsidR="00275567" w:rsidRDefault="00275567" w:rsidP="00275567">
      <w:pPr>
        <w:spacing w:line="360" w:lineRule="auto"/>
        <w:rPr>
          <w:rFonts w:ascii="Arial" w:hAnsi="Arial" w:cs="Arial"/>
          <w:i/>
          <w:iCs/>
          <w:color w:val="000000" w:themeColor="text1"/>
        </w:rPr>
      </w:pPr>
    </w:p>
    <w:p w14:paraId="0F53B8C9" w14:textId="77777777" w:rsidR="00275567" w:rsidRDefault="00275567" w:rsidP="00275567">
      <w:pPr>
        <w:spacing w:line="360" w:lineRule="auto"/>
        <w:rPr>
          <w:rFonts w:ascii="Arial" w:hAnsi="Arial" w:cs="Arial"/>
          <w:i/>
          <w:iCs/>
          <w:color w:val="000000" w:themeColor="text1"/>
        </w:rPr>
      </w:pPr>
    </w:p>
    <w:p w14:paraId="7702BE10" w14:textId="77777777" w:rsidR="00275567" w:rsidRDefault="00275567" w:rsidP="00275567">
      <w:pPr>
        <w:spacing w:line="360" w:lineRule="auto"/>
        <w:rPr>
          <w:rFonts w:ascii="Arial" w:hAnsi="Arial" w:cs="Arial"/>
          <w:i/>
          <w:iCs/>
          <w:color w:val="000000" w:themeColor="text1"/>
        </w:rPr>
      </w:pPr>
    </w:p>
    <w:p w14:paraId="6E14D6CA" w14:textId="77777777" w:rsidR="00275567" w:rsidRDefault="00275567" w:rsidP="00275567">
      <w:pPr>
        <w:spacing w:line="360" w:lineRule="auto"/>
        <w:rPr>
          <w:rFonts w:ascii="Arial" w:hAnsi="Arial" w:cs="Arial"/>
          <w:i/>
          <w:iCs/>
          <w:color w:val="000000" w:themeColor="text1"/>
        </w:rPr>
      </w:pPr>
    </w:p>
    <w:p w14:paraId="5EBB9719" w14:textId="77777777" w:rsidR="00275567" w:rsidRDefault="00275567" w:rsidP="00275567">
      <w:pPr>
        <w:spacing w:line="360" w:lineRule="auto"/>
        <w:rPr>
          <w:rFonts w:ascii="Arial" w:hAnsi="Arial" w:cs="Arial"/>
          <w:i/>
          <w:iCs/>
          <w:color w:val="000000" w:themeColor="text1"/>
        </w:rPr>
      </w:pPr>
    </w:p>
    <w:p w14:paraId="74126249" w14:textId="77777777" w:rsidR="00275567" w:rsidRDefault="00275567" w:rsidP="00275567">
      <w:pPr>
        <w:spacing w:line="360" w:lineRule="auto"/>
        <w:rPr>
          <w:rFonts w:ascii="Arial" w:hAnsi="Arial" w:cs="Arial"/>
          <w:i/>
          <w:iCs/>
          <w:color w:val="000000" w:themeColor="text1"/>
        </w:rPr>
      </w:pPr>
    </w:p>
    <w:p w14:paraId="4F455FFA" w14:textId="00517F1D" w:rsidR="00275567" w:rsidRPr="00275567" w:rsidRDefault="00275567" w:rsidP="00A84FC9">
      <w:pPr>
        <w:spacing w:line="360" w:lineRule="auto"/>
        <w:rPr>
          <w:rFonts w:ascii="Arial" w:hAnsi="Arial" w:cs="Arial"/>
          <w:i/>
          <w:iCs/>
          <w:color w:val="000000" w:themeColor="text1"/>
        </w:rPr>
      </w:pPr>
      <w:r w:rsidRPr="00275567">
        <w:rPr>
          <w:rFonts w:ascii="Arial" w:hAnsi="Arial" w:cs="Arial"/>
          <w:i/>
          <w:iCs/>
          <w:color w:val="000000" w:themeColor="text1"/>
        </w:rPr>
        <w:lastRenderedPageBreak/>
        <w:t>3.3 Poor housing and fuel poverty</w:t>
      </w:r>
    </w:p>
    <w:p w14:paraId="35CC3EEE" w14:textId="3BE159F8" w:rsidR="00130342" w:rsidRPr="00275567" w:rsidRDefault="00130342" w:rsidP="00A84FC9">
      <w:pPr>
        <w:spacing w:line="360" w:lineRule="auto"/>
        <w:rPr>
          <w:rFonts w:ascii="Arial" w:hAnsi="Arial" w:cs="Arial"/>
          <w:color w:val="000000" w:themeColor="text1"/>
        </w:rPr>
      </w:pPr>
      <w:r w:rsidRPr="00275567">
        <w:rPr>
          <w:rFonts w:ascii="Arial" w:hAnsi="Arial" w:cs="Arial"/>
          <w:noProof/>
          <w:color w:val="000000" w:themeColor="text1"/>
        </w:rPr>
        <w:drawing>
          <wp:inline distT="0" distB="0" distL="0" distR="0" wp14:anchorId="183CE65A" wp14:editId="2DC8F857">
            <wp:extent cx="5731510" cy="3223895"/>
            <wp:effectExtent l="0" t="0" r="2540" b="0"/>
            <wp:docPr id="160838532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8385327" name="Picture 1608385327"/>
                    <pic:cNvPicPr/>
                  </pic:nvPicPr>
                  <pic:blipFill>
                    <a:blip r:embed="rId9">
                      <a:extLst>
                        <a:ext uri="{28A0092B-C50C-407E-A947-70E740481C1C}">
                          <a14:useLocalDpi xmlns:a14="http://schemas.microsoft.com/office/drawing/2010/main" val="0"/>
                        </a:ext>
                      </a:extLst>
                    </a:blip>
                    <a:stretch>
                      <a:fillRect/>
                    </a:stretch>
                  </pic:blipFill>
                  <pic:spPr>
                    <a:xfrm>
                      <a:off x="0" y="0"/>
                      <a:ext cx="5731510" cy="3223895"/>
                    </a:xfrm>
                    <a:prstGeom prst="rect">
                      <a:avLst/>
                    </a:prstGeom>
                    <a:effectLst>
                      <a:glow>
                        <a:schemeClr val="accent1">
                          <a:alpha val="40000"/>
                        </a:schemeClr>
                      </a:glow>
                      <a:softEdge rad="266700"/>
                    </a:effectLst>
                  </pic:spPr>
                </pic:pic>
              </a:graphicData>
            </a:graphic>
          </wp:inline>
        </w:drawing>
      </w:r>
    </w:p>
    <w:p w14:paraId="3EDF3AA7" w14:textId="0169F7E5" w:rsidR="00781851" w:rsidRPr="00275567" w:rsidRDefault="00311777" w:rsidP="00A84FC9">
      <w:pPr>
        <w:spacing w:line="360" w:lineRule="auto"/>
        <w:rPr>
          <w:rFonts w:ascii="Arial" w:hAnsi="Arial" w:cs="Arial"/>
          <w:color w:val="000000" w:themeColor="text1"/>
        </w:rPr>
      </w:pPr>
      <w:r w:rsidRPr="00275567">
        <w:rPr>
          <w:rFonts w:ascii="Arial" w:hAnsi="Arial" w:cs="Arial"/>
          <w:color w:val="000000" w:themeColor="text1"/>
        </w:rPr>
        <w:t xml:space="preserve">Lung function and COPD are two respiratory health outcomes that have been linked to </w:t>
      </w:r>
      <w:bookmarkStart w:id="0" w:name="_Hlk215412482"/>
      <w:r w:rsidRPr="00275567">
        <w:rPr>
          <w:rFonts w:ascii="Arial" w:hAnsi="Arial" w:cs="Arial"/>
          <w:color w:val="000000" w:themeColor="text1"/>
        </w:rPr>
        <w:t>dampness, mould, and chilly living conditions</w:t>
      </w:r>
      <w:bookmarkEnd w:id="0"/>
      <w:r w:rsidRPr="00275567">
        <w:rPr>
          <w:rFonts w:ascii="Arial" w:hAnsi="Arial" w:cs="Arial"/>
          <w:color w:val="000000" w:themeColor="text1"/>
        </w:rPr>
        <w:t>. Research shows that mould and moisture in buildings cause asthma, infections, and respiratory symptoms that can worsen respiratory diseases like COPD</w:t>
      </w:r>
      <w:r w:rsidR="006F7C4D" w:rsidRPr="00275567">
        <w:rPr>
          <w:rFonts w:ascii="Arial" w:hAnsi="Arial" w:cs="Arial"/>
          <w:color w:val="000000" w:themeColor="text1"/>
        </w:rPr>
        <w:t xml:space="preserve"> (Sauni et al., 2015).</w:t>
      </w:r>
      <w:r w:rsidRPr="00275567">
        <w:rPr>
          <w:rFonts w:ascii="Arial" w:hAnsi="Arial" w:cs="Arial"/>
          <w:color w:val="000000" w:themeColor="text1"/>
        </w:rPr>
        <w:t>. It has been demonstrated that repairing buildings affected by mould and moisture will lessen adult respiratory infections and asthma symptoms, indicating that restoration may have positive impacts on respiratory health</w:t>
      </w:r>
      <w:r w:rsidR="006F7C4D" w:rsidRPr="00275567">
        <w:rPr>
          <w:rFonts w:ascii="Arial" w:hAnsi="Arial" w:cs="Arial"/>
          <w:color w:val="000000" w:themeColor="text1"/>
        </w:rPr>
        <w:t>.</w:t>
      </w:r>
    </w:p>
    <w:p w14:paraId="4B4EC49B" w14:textId="6821072E" w:rsidR="00311777" w:rsidRPr="00275567" w:rsidRDefault="00781851" w:rsidP="00A84FC9">
      <w:pPr>
        <w:spacing w:line="360" w:lineRule="auto"/>
        <w:rPr>
          <w:rFonts w:ascii="Arial" w:hAnsi="Arial" w:cs="Arial"/>
          <w:color w:val="000000" w:themeColor="text1"/>
        </w:rPr>
      </w:pPr>
      <w:r w:rsidRPr="00275567">
        <w:rPr>
          <w:rFonts w:ascii="Arial" w:hAnsi="Arial" w:cs="Arial"/>
          <w:color w:val="000000" w:themeColor="text1"/>
        </w:rPr>
        <w:t xml:space="preserve"> Fuel poverty in Wales contributes to poorer respiratory health, including worse outcomes for people with COPD (Solomons et al., 2019), largely due to cold and damp living conditions. Government energy-efficiency programmes such as Warm Homes Nest and Arbed aim to address this by improving home warmth and reducing fuel costs. Linked data research shows that these interventions can lead to measurable improvements in respiratory health, suggesting that targeted energy-efficiency measures are an effective way to lessen the health burden associated with fuel poverty (Morrison-Rees and Lowe, 2020).</w:t>
      </w:r>
    </w:p>
    <w:p w14:paraId="5E3A916F" w14:textId="77777777" w:rsidR="00366D14" w:rsidRPr="00275567" w:rsidRDefault="00366D14" w:rsidP="00A84FC9">
      <w:pPr>
        <w:spacing w:line="360" w:lineRule="auto"/>
        <w:rPr>
          <w:rFonts w:ascii="Arial" w:hAnsi="Arial" w:cs="Arial"/>
          <w:color w:val="000000" w:themeColor="text1"/>
        </w:rPr>
      </w:pPr>
    </w:p>
    <w:p w14:paraId="2FE89C3A" w14:textId="77777777" w:rsidR="00275567" w:rsidRDefault="00275567" w:rsidP="00275567">
      <w:pPr>
        <w:spacing w:line="360" w:lineRule="auto"/>
        <w:rPr>
          <w:rFonts w:ascii="Arial" w:hAnsi="Arial" w:cs="Arial"/>
          <w:color w:val="000000" w:themeColor="text1"/>
        </w:rPr>
      </w:pPr>
    </w:p>
    <w:p w14:paraId="5F5650F2" w14:textId="77777777" w:rsidR="00275567" w:rsidRDefault="00275567" w:rsidP="00275567">
      <w:pPr>
        <w:spacing w:line="360" w:lineRule="auto"/>
        <w:rPr>
          <w:rFonts w:ascii="Arial" w:hAnsi="Arial" w:cs="Arial"/>
          <w:color w:val="000000" w:themeColor="text1"/>
        </w:rPr>
      </w:pPr>
    </w:p>
    <w:p w14:paraId="0EAA82AC" w14:textId="77777777" w:rsidR="00275567" w:rsidRDefault="00275567" w:rsidP="00275567">
      <w:pPr>
        <w:spacing w:line="360" w:lineRule="auto"/>
        <w:rPr>
          <w:rFonts w:ascii="Arial" w:hAnsi="Arial" w:cs="Arial"/>
          <w:color w:val="000000" w:themeColor="text1"/>
        </w:rPr>
      </w:pPr>
    </w:p>
    <w:p w14:paraId="2EFF2C4D" w14:textId="3E63A859" w:rsidR="00275567" w:rsidRDefault="00275567" w:rsidP="00A84FC9">
      <w:pPr>
        <w:spacing w:line="360" w:lineRule="auto"/>
        <w:rPr>
          <w:rFonts w:ascii="Arial" w:hAnsi="Arial" w:cs="Arial"/>
          <w:color w:val="000000" w:themeColor="text1"/>
        </w:rPr>
      </w:pPr>
      <w:r w:rsidRPr="00275567">
        <w:rPr>
          <w:rFonts w:ascii="Arial" w:hAnsi="Arial" w:cs="Arial"/>
          <w:color w:val="000000" w:themeColor="text1"/>
        </w:rPr>
        <w:t>3.4 Deprivation patterns</w:t>
      </w:r>
    </w:p>
    <w:p w14:paraId="2D05DEE6" w14:textId="5A80EA47" w:rsidR="00366D14" w:rsidRPr="00275567" w:rsidRDefault="00366D14" w:rsidP="00A84FC9">
      <w:pPr>
        <w:spacing w:line="360" w:lineRule="auto"/>
        <w:rPr>
          <w:rFonts w:ascii="Arial" w:hAnsi="Arial" w:cs="Arial"/>
          <w:color w:val="000000" w:themeColor="text1"/>
        </w:rPr>
      </w:pPr>
      <w:r w:rsidRPr="00275567">
        <w:rPr>
          <w:rFonts w:ascii="Arial" w:hAnsi="Arial" w:cs="Arial"/>
          <w:noProof/>
          <w:color w:val="000000" w:themeColor="text1"/>
        </w:rPr>
        <w:drawing>
          <wp:inline distT="0" distB="0" distL="0" distR="0" wp14:anchorId="26F5514C" wp14:editId="2C3C9DF0">
            <wp:extent cx="4311650" cy="4311650"/>
            <wp:effectExtent l="57150" t="38100" r="50800" b="260350"/>
            <wp:docPr id="706299258" name="Picture 2" descr="A person walking on a roa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6299258" name="Picture 2" descr="A person walking on a road&#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311650" cy="4311650"/>
                    </a:xfrm>
                    <a:prstGeom prst="rect">
                      <a:avLst/>
                    </a:prstGeom>
                    <a:effectLst>
                      <a:glow rad="38100">
                        <a:srgbClr val="156082">
                          <a:alpha val="40000"/>
                        </a:srgbClr>
                      </a:glow>
                      <a:outerShdw blurRad="50800" dist="50800" dir="5400000" algn="ctr" rotWithShape="0">
                        <a:srgbClr val="000000">
                          <a:alpha val="8000"/>
                        </a:srgbClr>
                      </a:outerShdw>
                      <a:reflection endPos="7000" dist="50800" dir="5400000" sy="-100000" algn="bl" rotWithShape="0"/>
                      <a:softEdge rad="31750"/>
                    </a:effectLst>
                  </pic:spPr>
                </pic:pic>
              </a:graphicData>
            </a:graphic>
          </wp:inline>
        </w:drawing>
      </w:r>
    </w:p>
    <w:p w14:paraId="494DBCC7" w14:textId="77777777" w:rsidR="00366D14" w:rsidRPr="00275567" w:rsidRDefault="00366D14" w:rsidP="00366D14">
      <w:pPr>
        <w:spacing w:line="360" w:lineRule="auto"/>
        <w:rPr>
          <w:rFonts w:ascii="Arial" w:hAnsi="Arial" w:cs="Arial"/>
          <w:color w:val="000000" w:themeColor="text1"/>
        </w:rPr>
      </w:pPr>
      <w:r w:rsidRPr="00275567">
        <w:rPr>
          <w:rFonts w:ascii="Arial" w:hAnsi="Arial" w:cs="Arial"/>
          <w:color w:val="000000" w:themeColor="text1"/>
        </w:rPr>
        <w:t>Patients with COPD in more deprived areas are less likely to complete pulmonary rehabilitation (PR), with completion falling from about 70% in the least deprived areas to 50% in the most deprived. Yet among those who do finish PR, deprivation does not affect the extent of improvement in their exercise capacity or health status. The main issue is boosting referral, uptake, and completion of PR in deprived groups to reduce morbidity and healthcare costs (Steiner et al., 2017b). Tackling barriers to PR in deprived areas means acknowledging common external challenges like transport issues and illness, as well as socioeconomic differences in health behaviours, including diet, activity levels, and smoking cessation. Establishing clearer referral routes from hospital care and offering financial incentives to embed PR in primary care could help improve access and uptake in these communities (Johnston and Williams, 2017).</w:t>
      </w:r>
    </w:p>
    <w:p w14:paraId="22CF7EFB" w14:textId="77777777" w:rsidR="00F9692A" w:rsidRPr="00275567" w:rsidRDefault="00F9692A" w:rsidP="00A84FC9">
      <w:pPr>
        <w:spacing w:line="360" w:lineRule="auto"/>
        <w:rPr>
          <w:rFonts w:ascii="Arial" w:hAnsi="Arial" w:cs="Arial"/>
          <w:b/>
          <w:bCs/>
          <w:color w:val="000000" w:themeColor="text1"/>
        </w:rPr>
      </w:pPr>
    </w:p>
    <w:p w14:paraId="68EC5935" w14:textId="1F957573" w:rsidR="00333D9C" w:rsidRPr="00275567" w:rsidRDefault="00781851" w:rsidP="00A84FC9">
      <w:pPr>
        <w:spacing w:line="360" w:lineRule="auto"/>
        <w:rPr>
          <w:rFonts w:ascii="Arial" w:hAnsi="Arial" w:cs="Arial"/>
          <w:color w:val="000000" w:themeColor="text1"/>
        </w:rPr>
      </w:pPr>
      <w:r w:rsidRPr="00275567">
        <w:rPr>
          <w:rFonts w:ascii="Arial" w:hAnsi="Arial" w:cs="Arial"/>
          <w:b/>
          <w:bCs/>
          <w:color w:val="000000" w:themeColor="text1"/>
        </w:rPr>
        <w:t xml:space="preserve">4. </w:t>
      </w:r>
      <w:r w:rsidR="00061CBA" w:rsidRPr="00275567">
        <w:rPr>
          <w:rFonts w:ascii="Arial" w:hAnsi="Arial" w:cs="Arial"/>
          <w:b/>
          <w:bCs/>
          <w:color w:val="000000" w:themeColor="text1"/>
        </w:rPr>
        <w:t>Potential future initiative</w:t>
      </w:r>
    </w:p>
    <w:p w14:paraId="14432CD9" w14:textId="21A9F014" w:rsidR="00061CBA" w:rsidRPr="00275567" w:rsidRDefault="00275567" w:rsidP="00A84FC9">
      <w:pPr>
        <w:spacing w:line="360" w:lineRule="auto"/>
        <w:rPr>
          <w:rFonts w:ascii="Arial" w:hAnsi="Arial" w:cs="Arial"/>
          <w:b/>
          <w:bCs/>
          <w:color w:val="000000" w:themeColor="text1"/>
        </w:rPr>
      </w:pPr>
      <w:r>
        <w:rPr>
          <w:rFonts w:ascii="Arial" w:hAnsi="Arial" w:cs="Arial"/>
          <w:color w:val="000000" w:themeColor="text1"/>
        </w:rPr>
        <w:t>A possible</w:t>
      </w:r>
      <w:r w:rsidR="00061CBA" w:rsidRPr="00275567">
        <w:rPr>
          <w:rFonts w:ascii="Arial" w:hAnsi="Arial" w:cs="Arial"/>
          <w:color w:val="000000" w:themeColor="text1"/>
        </w:rPr>
        <w:t xml:space="preserve"> initiative for the future could be a</w:t>
      </w:r>
      <w:r w:rsidR="00333D9C" w:rsidRPr="00275567">
        <w:rPr>
          <w:rFonts w:ascii="Arial" w:hAnsi="Arial" w:cs="Arial"/>
          <w:color w:val="000000" w:themeColor="text1"/>
        </w:rPr>
        <w:t xml:space="preserve"> Targeted Community Respiratory Health Programme (CRHP</w:t>
      </w:r>
      <w:r w:rsidR="00333D9C" w:rsidRPr="00086983">
        <w:rPr>
          <w:rFonts w:ascii="Arial" w:hAnsi="Arial" w:cs="Arial"/>
          <w:color w:val="000000" w:themeColor="text1"/>
        </w:rPr>
        <w:t>)</w:t>
      </w:r>
    </w:p>
    <w:p w14:paraId="4FF93B34" w14:textId="0CE3A525" w:rsidR="00333D9C" w:rsidRPr="00275567" w:rsidRDefault="00333D9C" w:rsidP="00A84FC9">
      <w:pPr>
        <w:spacing w:line="360" w:lineRule="auto"/>
        <w:rPr>
          <w:rFonts w:ascii="Arial" w:hAnsi="Arial" w:cs="Arial"/>
          <w:color w:val="000000" w:themeColor="text1"/>
        </w:rPr>
      </w:pPr>
      <w:r w:rsidRPr="00275567">
        <w:rPr>
          <w:rFonts w:ascii="Arial" w:hAnsi="Arial" w:cs="Arial"/>
          <w:color w:val="000000" w:themeColor="text1"/>
        </w:rPr>
        <w:br/>
        <w:t>focused on early diagnosis, smoking cessation, housing improvement, and community-based ongoing support in the most deprived Welsh communities.</w:t>
      </w:r>
      <w:r w:rsidR="00842ABE" w:rsidRPr="00275567">
        <w:rPr>
          <w:rFonts w:ascii="Arial" w:hAnsi="Arial" w:cs="Arial"/>
          <w:color w:val="000000" w:themeColor="text1"/>
        </w:rPr>
        <w:t xml:space="preserve"> Provide culturally and linguistically appropriate health services in Welsh-speaking areas, ensuring staff are trained in Welsh language skills to improve patient experience, increase access to care, and enhance health outcomes for high-risk populations</w:t>
      </w:r>
      <w:r w:rsidR="003061CA" w:rsidRPr="00275567">
        <w:rPr>
          <w:rFonts w:ascii="Arial" w:hAnsi="Arial" w:cs="Arial"/>
          <w:color w:val="000000" w:themeColor="text1"/>
        </w:rPr>
        <w:t xml:space="preserve"> </w:t>
      </w:r>
      <w:r w:rsidR="00A20CF5" w:rsidRPr="00275567">
        <w:rPr>
          <w:rFonts w:ascii="Arial" w:hAnsi="Arial" w:cs="Arial"/>
          <w:color w:val="000000" w:themeColor="text1"/>
        </w:rPr>
        <w:t>(Huw et al., 2025)</w:t>
      </w:r>
      <w:r w:rsidR="00C66E5A" w:rsidRPr="00275567">
        <w:rPr>
          <w:rFonts w:ascii="Arial" w:hAnsi="Arial" w:cs="Arial"/>
          <w:color w:val="000000" w:themeColor="text1"/>
        </w:rPr>
        <w:t>.</w:t>
      </w:r>
    </w:p>
    <w:p w14:paraId="517C628F" w14:textId="146BEA1C" w:rsidR="00333D9C" w:rsidRPr="00275567" w:rsidRDefault="00333D9C" w:rsidP="00A84FC9">
      <w:pPr>
        <w:spacing w:line="360" w:lineRule="auto"/>
        <w:rPr>
          <w:rFonts w:ascii="Arial" w:hAnsi="Arial" w:cs="Arial"/>
          <w:i/>
          <w:iCs/>
          <w:color w:val="000000" w:themeColor="text1"/>
        </w:rPr>
      </w:pPr>
      <w:r w:rsidRPr="00275567">
        <w:rPr>
          <w:rFonts w:ascii="Arial" w:hAnsi="Arial" w:cs="Arial"/>
          <w:i/>
          <w:iCs/>
          <w:color w:val="000000" w:themeColor="text1"/>
        </w:rPr>
        <w:t>4.1 Key elements of the policy</w:t>
      </w:r>
    </w:p>
    <w:p w14:paraId="69C5F230" w14:textId="77777777" w:rsidR="00B930A5" w:rsidRPr="00275567" w:rsidRDefault="00B930A5" w:rsidP="00A84FC9">
      <w:pPr>
        <w:numPr>
          <w:ilvl w:val="0"/>
          <w:numId w:val="4"/>
        </w:numPr>
        <w:spacing w:line="360" w:lineRule="auto"/>
        <w:rPr>
          <w:rFonts w:ascii="Arial" w:hAnsi="Arial" w:cs="Arial"/>
          <w:i/>
          <w:iCs/>
          <w:color w:val="000000" w:themeColor="text1"/>
        </w:rPr>
      </w:pPr>
      <w:r w:rsidRPr="00275567">
        <w:rPr>
          <w:rFonts w:ascii="Arial" w:hAnsi="Arial" w:cs="Arial"/>
          <w:i/>
          <w:iCs/>
          <w:color w:val="000000" w:themeColor="text1"/>
        </w:rPr>
        <w:t>Community Respiratory Outreach Teams</w:t>
      </w:r>
    </w:p>
    <w:p w14:paraId="15B8762F" w14:textId="7F706E4D" w:rsidR="001923A8" w:rsidRPr="00275567" w:rsidRDefault="00624DF1" w:rsidP="00624DF1">
      <w:pPr>
        <w:spacing w:after="0" w:line="360" w:lineRule="auto"/>
        <w:ind w:left="360"/>
        <w:rPr>
          <w:rFonts w:ascii="Arial" w:eastAsia="Times New Roman" w:hAnsi="Arial" w:cs="Arial"/>
          <w:color w:val="000000" w:themeColor="text1"/>
          <w:kern w:val="0"/>
          <w:highlight w:val="yellow"/>
          <w:lang w:eastAsia="en-GB"/>
          <w14:ligatures w14:val="none"/>
        </w:rPr>
      </w:pPr>
      <w:r w:rsidRPr="00275567">
        <w:rPr>
          <w:rFonts w:ascii="Arial" w:eastAsia="Times New Roman" w:hAnsi="Arial" w:cs="Arial"/>
          <w:color w:val="000000" w:themeColor="text1"/>
          <w:kern w:val="0"/>
          <w:lang w:eastAsia="en-GB"/>
          <w14:ligatures w14:val="none"/>
        </w:rPr>
        <w:t>According to Rapport et al., (2014), n</w:t>
      </w:r>
      <w:r w:rsidR="001923A8" w:rsidRPr="00275567">
        <w:rPr>
          <w:rFonts w:ascii="Arial" w:eastAsia="Times New Roman" w:hAnsi="Arial" w:cs="Arial"/>
          <w:color w:val="000000" w:themeColor="text1"/>
          <w:kern w:val="0"/>
          <w:lang w:eastAsia="en-GB"/>
          <w14:ligatures w14:val="none"/>
        </w:rPr>
        <w:t xml:space="preserve">urses and community health professionals have a role in managing chronic obstructive pulmonary disease (COPD) in Wales, notably through initiatives targeted at improving patient outcomes and minimising hospital admissions. By teaching patients about self-management strategies, including COPD action plans, which increase patient understanding and involvement in their treatment, these nurses help lower hospital </w:t>
      </w:r>
      <w:r w:rsidR="00C66E5A" w:rsidRPr="00275567">
        <w:rPr>
          <w:rFonts w:ascii="Arial" w:eastAsia="Times New Roman" w:hAnsi="Arial" w:cs="Arial"/>
          <w:color w:val="000000" w:themeColor="text1"/>
          <w:kern w:val="0"/>
          <w:lang w:eastAsia="en-GB"/>
          <w14:ligatures w14:val="none"/>
        </w:rPr>
        <w:t xml:space="preserve">admissions, A&amp;E visits, and length of hospital stays </w:t>
      </w:r>
      <w:r w:rsidR="001923A8" w:rsidRPr="00275567">
        <w:rPr>
          <w:rFonts w:ascii="Arial" w:hAnsi="Arial" w:cs="Arial"/>
          <w:color w:val="000000" w:themeColor="text1"/>
        </w:rPr>
        <w:t>(Chimbwanda, 2013)</w:t>
      </w:r>
      <w:r w:rsidR="001923A8" w:rsidRPr="00275567">
        <w:rPr>
          <w:rFonts w:ascii="Arial" w:eastAsia="Times New Roman" w:hAnsi="Arial" w:cs="Arial"/>
          <w:color w:val="000000" w:themeColor="text1"/>
          <w:kern w:val="0"/>
          <w:lang w:eastAsia="en-GB"/>
          <w14:ligatures w14:val="none"/>
        </w:rPr>
        <w:t xml:space="preserve">. </w:t>
      </w:r>
    </w:p>
    <w:p w14:paraId="156CCA3C" w14:textId="626ABA78" w:rsidR="001923A8" w:rsidRPr="00275567" w:rsidRDefault="001923A8" w:rsidP="00A84FC9">
      <w:pPr>
        <w:spacing w:after="0" w:line="360" w:lineRule="auto"/>
        <w:ind w:left="360"/>
        <w:rPr>
          <w:rFonts w:ascii="Arial" w:eastAsia="Times New Roman" w:hAnsi="Arial" w:cs="Arial"/>
          <w:color w:val="000000" w:themeColor="text1"/>
          <w:kern w:val="0"/>
          <w:lang w:eastAsia="en-GB"/>
          <w14:ligatures w14:val="none"/>
        </w:rPr>
      </w:pPr>
      <w:r w:rsidRPr="00275567">
        <w:rPr>
          <w:rFonts w:ascii="Arial" w:eastAsia="Times New Roman" w:hAnsi="Arial" w:cs="Arial"/>
          <w:color w:val="000000" w:themeColor="text1"/>
          <w:kern w:val="0"/>
          <w:lang w:eastAsia="en-GB"/>
          <w14:ligatures w14:val="none"/>
        </w:rPr>
        <w:t xml:space="preserve">Frequent home visits have been linked to a number of positive outcomes in the treatment of COPD. The COPD–Home model is one integrated care approach that prioritises hospital treatment followed by home-based follow-up, which includes education, joint visits, phone checks, and </w:t>
      </w:r>
      <w:r w:rsidR="003439B9" w:rsidRPr="00275567">
        <w:rPr>
          <w:rFonts w:ascii="Arial" w:eastAsia="Times New Roman" w:hAnsi="Arial" w:cs="Arial"/>
          <w:color w:val="000000" w:themeColor="text1"/>
          <w:kern w:val="0"/>
          <w:lang w:eastAsia="en-GB"/>
          <w14:ligatures w14:val="none"/>
        </w:rPr>
        <w:t xml:space="preserve">a </w:t>
      </w:r>
      <w:r w:rsidRPr="00275567">
        <w:rPr>
          <w:rFonts w:ascii="Arial" w:eastAsia="Times New Roman" w:hAnsi="Arial" w:cs="Arial"/>
          <w:color w:val="000000" w:themeColor="text1"/>
          <w:kern w:val="0"/>
          <w:lang w:eastAsia="en-GB"/>
          <w14:ligatures w14:val="none"/>
        </w:rPr>
        <w:t xml:space="preserve">customised self-management </w:t>
      </w:r>
      <w:r w:rsidR="00624DF1" w:rsidRPr="00275567">
        <w:rPr>
          <w:rFonts w:ascii="Arial" w:eastAsia="Times New Roman" w:hAnsi="Arial" w:cs="Arial"/>
          <w:color w:val="000000" w:themeColor="text1"/>
          <w:kern w:val="0"/>
          <w:lang w:eastAsia="en-GB"/>
          <w14:ligatures w14:val="none"/>
        </w:rPr>
        <w:t>programme</w:t>
      </w:r>
      <w:r w:rsidRPr="00275567">
        <w:rPr>
          <w:rFonts w:ascii="Arial" w:eastAsia="Times New Roman" w:hAnsi="Arial" w:cs="Arial"/>
          <w:color w:val="000000" w:themeColor="text1"/>
          <w:kern w:val="0"/>
          <w:lang w:eastAsia="en-GB"/>
          <w14:ligatures w14:val="none"/>
        </w:rPr>
        <w:t xml:space="preserve">. The home-care nurse's function, which attempts to enhance patient coping, adherence to recommendations, and quality of life (QOL), is an important component </w:t>
      </w:r>
      <w:r w:rsidRPr="00275567">
        <w:rPr>
          <w:rFonts w:ascii="Arial" w:hAnsi="Arial" w:cs="Arial"/>
          <w:color w:val="000000" w:themeColor="text1"/>
        </w:rPr>
        <w:t>(Sunde et al., 2013)</w:t>
      </w:r>
      <w:r w:rsidRPr="00275567">
        <w:rPr>
          <w:rFonts w:ascii="Arial" w:eastAsia="Times New Roman" w:hAnsi="Arial" w:cs="Arial"/>
          <w:color w:val="000000" w:themeColor="text1"/>
          <w:kern w:val="0"/>
          <w:lang w:eastAsia="en-GB"/>
          <w14:ligatures w14:val="none"/>
        </w:rPr>
        <w:t>.</w:t>
      </w:r>
    </w:p>
    <w:p w14:paraId="2A7A6818" w14:textId="4D770C8B" w:rsidR="007416D3" w:rsidRPr="00275567" w:rsidRDefault="007416D3" w:rsidP="00A84FC9">
      <w:pPr>
        <w:spacing w:after="0" w:line="360" w:lineRule="auto"/>
        <w:ind w:left="360"/>
        <w:rPr>
          <w:rFonts w:ascii="Arial" w:eastAsia="Times New Roman" w:hAnsi="Arial" w:cs="Arial"/>
          <w:color w:val="000000" w:themeColor="text1"/>
          <w:kern w:val="0"/>
          <w:lang w:eastAsia="en-GB"/>
          <w14:ligatures w14:val="none"/>
        </w:rPr>
      </w:pPr>
      <w:r w:rsidRPr="00275567">
        <w:rPr>
          <w:rFonts w:ascii="Arial" w:eastAsia="Times New Roman" w:hAnsi="Arial" w:cs="Arial"/>
          <w:color w:val="000000" w:themeColor="text1"/>
          <w:kern w:val="0"/>
          <w:lang w:eastAsia="en-GB"/>
          <w14:ligatures w14:val="none"/>
        </w:rPr>
        <w:t>Effective management of COPD</w:t>
      </w:r>
      <w:r w:rsidR="003439B9" w:rsidRPr="00275567">
        <w:rPr>
          <w:rFonts w:ascii="Arial" w:eastAsia="Times New Roman" w:hAnsi="Arial" w:cs="Arial"/>
          <w:color w:val="000000" w:themeColor="text1"/>
          <w:kern w:val="0"/>
          <w:lang w:eastAsia="en-GB"/>
          <w14:ligatures w14:val="none"/>
        </w:rPr>
        <w:t xml:space="preserve"> </w:t>
      </w:r>
      <w:r w:rsidRPr="00275567">
        <w:rPr>
          <w:rFonts w:ascii="Arial" w:eastAsia="Times New Roman" w:hAnsi="Arial" w:cs="Arial"/>
          <w:color w:val="000000" w:themeColor="text1"/>
          <w:kern w:val="0"/>
          <w:lang w:eastAsia="en-GB"/>
          <w14:ligatures w14:val="none"/>
        </w:rPr>
        <w:t xml:space="preserve">is known to depend on early diagnosis of exacerbations. Patients are greatly impacted by exacerbations since they lower </w:t>
      </w:r>
      <w:r w:rsidR="00C66E5A" w:rsidRPr="00275567">
        <w:rPr>
          <w:rFonts w:ascii="Arial" w:eastAsia="Times New Roman" w:hAnsi="Arial" w:cs="Arial"/>
          <w:color w:val="000000" w:themeColor="text1"/>
          <w:kern w:val="0"/>
          <w:lang w:eastAsia="en-GB"/>
          <w14:ligatures w14:val="none"/>
        </w:rPr>
        <w:t xml:space="preserve">the </w:t>
      </w:r>
      <w:r w:rsidRPr="00275567">
        <w:rPr>
          <w:rFonts w:ascii="Arial" w:eastAsia="Times New Roman" w:hAnsi="Arial" w:cs="Arial"/>
          <w:color w:val="000000" w:themeColor="text1"/>
          <w:kern w:val="0"/>
          <w:lang w:eastAsia="en-GB"/>
          <w14:ligatures w14:val="none"/>
        </w:rPr>
        <w:t>quality of life, raise hospitalisation rates, hasten the course of disease, and may even result in death</w:t>
      </w:r>
      <w:r w:rsidR="00C66E5A" w:rsidRPr="00275567">
        <w:rPr>
          <w:rFonts w:ascii="Arial" w:eastAsia="Times New Roman" w:hAnsi="Arial" w:cs="Arial"/>
          <w:color w:val="000000" w:themeColor="text1"/>
          <w:kern w:val="0"/>
          <w:lang w:eastAsia="en-GB"/>
          <w14:ligatures w14:val="none"/>
        </w:rPr>
        <w:t xml:space="preserve"> </w:t>
      </w:r>
      <w:r w:rsidRPr="00275567">
        <w:rPr>
          <w:rFonts w:ascii="Arial" w:hAnsi="Arial" w:cs="Arial"/>
          <w:color w:val="000000" w:themeColor="text1"/>
        </w:rPr>
        <w:t>(Chen, Zhang and Curtis, 2022)</w:t>
      </w:r>
      <w:r w:rsidRPr="00275567">
        <w:rPr>
          <w:rFonts w:ascii="Arial" w:eastAsia="Times New Roman" w:hAnsi="Arial" w:cs="Arial"/>
          <w:color w:val="000000" w:themeColor="text1"/>
          <w:kern w:val="0"/>
          <w:lang w:eastAsia="en-GB"/>
          <w14:ligatures w14:val="none"/>
        </w:rPr>
        <w:t>.</w:t>
      </w:r>
    </w:p>
    <w:p w14:paraId="0A69550E" w14:textId="77777777" w:rsidR="007416D3" w:rsidRPr="00275567" w:rsidRDefault="007416D3" w:rsidP="00A84FC9">
      <w:pPr>
        <w:spacing w:after="0" w:line="360" w:lineRule="auto"/>
        <w:ind w:left="360"/>
        <w:rPr>
          <w:rFonts w:ascii="Arial" w:eastAsia="Times New Roman" w:hAnsi="Arial" w:cs="Arial"/>
          <w:color w:val="000000" w:themeColor="text1"/>
          <w:kern w:val="0"/>
          <w:lang w:eastAsia="en-GB"/>
          <w14:ligatures w14:val="none"/>
        </w:rPr>
      </w:pPr>
    </w:p>
    <w:p w14:paraId="67782938" w14:textId="4F2699DC" w:rsidR="007416D3" w:rsidRPr="00275567" w:rsidRDefault="007416D3" w:rsidP="00A84FC9">
      <w:pPr>
        <w:pStyle w:val="ListParagraph"/>
        <w:numPr>
          <w:ilvl w:val="0"/>
          <w:numId w:val="4"/>
        </w:numPr>
        <w:spacing w:line="360" w:lineRule="auto"/>
        <w:rPr>
          <w:rFonts w:ascii="Arial" w:hAnsi="Arial" w:cs="Arial"/>
          <w:i/>
          <w:iCs/>
          <w:color w:val="000000" w:themeColor="text1"/>
        </w:rPr>
      </w:pPr>
      <w:r w:rsidRPr="00275567">
        <w:rPr>
          <w:rFonts w:ascii="Arial" w:hAnsi="Arial" w:cs="Arial"/>
          <w:i/>
          <w:iCs/>
          <w:color w:val="000000" w:themeColor="text1"/>
        </w:rPr>
        <w:t>Expanded Smoking Cessation Services</w:t>
      </w:r>
    </w:p>
    <w:p w14:paraId="20F6D392" w14:textId="3880BC23" w:rsidR="007416D3" w:rsidRPr="00275567" w:rsidRDefault="004F4CBD" w:rsidP="00A84FC9">
      <w:pPr>
        <w:spacing w:after="0" w:line="360" w:lineRule="auto"/>
        <w:ind w:left="360"/>
        <w:rPr>
          <w:rFonts w:ascii="Arial" w:eastAsia="Times New Roman" w:hAnsi="Arial" w:cs="Arial"/>
          <w:color w:val="000000" w:themeColor="text1"/>
          <w:kern w:val="0"/>
          <w:lang w:eastAsia="en-GB"/>
          <w14:ligatures w14:val="none"/>
        </w:rPr>
      </w:pPr>
      <w:r w:rsidRPr="00275567">
        <w:rPr>
          <w:rFonts w:ascii="Arial" w:eastAsia="Times New Roman" w:hAnsi="Arial" w:cs="Arial"/>
          <w:color w:val="000000" w:themeColor="text1"/>
          <w:kern w:val="0"/>
          <w:lang w:eastAsia="en-GB"/>
          <w14:ligatures w14:val="none"/>
        </w:rPr>
        <w:t xml:space="preserve">Smoking cessation </w:t>
      </w:r>
      <w:r w:rsidR="00624DF1" w:rsidRPr="00275567">
        <w:rPr>
          <w:rFonts w:ascii="Arial" w:eastAsia="Times New Roman" w:hAnsi="Arial" w:cs="Arial"/>
          <w:color w:val="000000" w:themeColor="text1"/>
          <w:kern w:val="0"/>
          <w:lang w:eastAsia="en-GB"/>
          <w14:ligatures w14:val="none"/>
        </w:rPr>
        <w:t>programmes</w:t>
      </w:r>
      <w:r w:rsidRPr="00275567">
        <w:rPr>
          <w:rFonts w:ascii="Arial" w:eastAsia="Times New Roman" w:hAnsi="Arial" w:cs="Arial"/>
          <w:color w:val="000000" w:themeColor="text1"/>
          <w:kern w:val="0"/>
          <w:lang w:eastAsia="en-GB"/>
          <w14:ligatures w14:val="none"/>
        </w:rPr>
        <w:t xml:space="preserve"> have been expanded </w:t>
      </w:r>
      <w:r w:rsidR="003439B9" w:rsidRPr="00275567">
        <w:rPr>
          <w:rFonts w:ascii="Arial" w:eastAsia="Times New Roman" w:hAnsi="Arial" w:cs="Arial"/>
          <w:color w:val="000000" w:themeColor="text1"/>
          <w:kern w:val="0"/>
          <w:lang w:eastAsia="en-GB"/>
          <w14:ligatures w14:val="none"/>
        </w:rPr>
        <w:t>using</w:t>
      </w:r>
      <w:r w:rsidRPr="00275567">
        <w:rPr>
          <w:rFonts w:ascii="Arial" w:eastAsia="Times New Roman" w:hAnsi="Arial" w:cs="Arial"/>
          <w:color w:val="000000" w:themeColor="text1"/>
          <w:kern w:val="0"/>
          <w:lang w:eastAsia="en-GB"/>
          <w14:ligatures w14:val="none"/>
        </w:rPr>
        <w:t xml:space="preserve"> outreach clinics in underprivileged neighbourhoods, with a focus on underserved and socioeconomically disadvantaged groups. </w:t>
      </w:r>
      <w:r w:rsidR="00624DF1" w:rsidRPr="00275567">
        <w:rPr>
          <w:rFonts w:ascii="Arial" w:eastAsia="Times New Roman" w:hAnsi="Arial" w:cs="Arial"/>
          <w:color w:val="000000" w:themeColor="text1"/>
          <w:kern w:val="0"/>
          <w:lang w:eastAsia="en-GB"/>
          <w14:ligatures w14:val="none"/>
        </w:rPr>
        <w:t>To</w:t>
      </w:r>
      <w:r w:rsidRPr="00275567">
        <w:rPr>
          <w:rFonts w:ascii="Arial" w:eastAsia="Times New Roman" w:hAnsi="Arial" w:cs="Arial"/>
          <w:color w:val="000000" w:themeColor="text1"/>
          <w:kern w:val="0"/>
          <w:lang w:eastAsia="en-GB"/>
          <w14:ligatures w14:val="none"/>
        </w:rPr>
        <w:t xml:space="preserve"> provide smoking cessation therapy to low-income populations, one </w:t>
      </w:r>
      <w:r w:rsidR="00624DF1" w:rsidRPr="00275567">
        <w:rPr>
          <w:rFonts w:ascii="Arial" w:eastAsia="Times New Roman" w:hAnsi="Arial" w:cs="Arial"/>
          <w:color w:val="000000" w:themeColor="text1"/>
          <w:kern w:val="0"/>
          <w:lang w:eastAsia="en-GB"/>
          <w14:ligatures w14:val="none"/>
        </w:rPr>
        <w:t xml:space="preserve">piece of </w:t>
      </w:r>
      <w:r w:rsidRPr="00275567">
        <w:rPr>
          <w:rFonts w:ascii="Arial" w:eastAsia="Times New Roman" w:hAnsi="Arial" w:cs="Arial"/>
          <w:color w:val="000000" w:themeColor="text1"/>
          <w:kern w:val="0"/>
          <w:lang w:eastAsia="en-GB"/>
          <w14:ligatures w14:val="none"/>
        </w:rPr>
        <w:t>research used a mobile clinic approach in conjunction with community locations</w:t>
      </w:r>
      <w:r w:rsidR="00C66E5A" w:rsidRPr="00275567">
        <w:rPr>
          <w:rFonts w:ascii="Arial" w:eastAsia="Times New Roman" w:hAnsi="Arial" w:cs="Arial"/>
          <w:color w:val="000000" w:themeColor="text1"/>
          <w:kern w:val="0"/>
          <w:lang w:eastAsia="en-GB"/>
          <w14:ligatures w14:val="none"/>
        </w:rPr>
        <w:t>,</w:t>
      </w:r>
      <w:r w:rsidRPr="00275567">
        <w:rPr>
          <w:rFonts w:ascii="Arial" w:eastAsia="Times New Roman" w:hAnsi="Arial" w:cs="Arial"/>
          <w:color w:val="000000" w:themeColor="text1"/>
          <w:kern w:val="0"/>
          <w:lang w:eastAsia="en-GB"/>
          <w14:ligatures w14:val="none"/>
        </w:rPr>
        <w:t xml:space="preserve"> including churches and community centres</w:t>
      </w:r>
      <w:r w:rsidR="00D71EDE" w:rsidRPr="00275567">
        <w:rPr>
          <w:rFonts w:ascii="Arial" w:eastAsia="Times New Roman" w:hAnsi="Arial" w:cs="Arial"/>
          <w:color w:val="000000" w:themeColor="text1"/>
          <w:kern w:val="0"/>
          <w:lang w:eastAsia="en-GB"/>
          <w14:ligatures w14:val="none"/>
        </w:rPr>
        <w:t>,</w:t>
      </w:r>
      <w:r w:rsidRPr="00275567">
        <w:rPr>
          <w:rFonts w:ascii="Arial" w:eastAsia="Times New Roman" w:hAnsi="Arial" w:cs="Arial"/>
          <w:color w:val="000000" w:themeColor="text1"/>
          <w:kern w:val="0"/>
          <w:lang w:eastAsia="en-GB"/>
          <w14:ligatures w14:val="none"/>
        </w:rPr>
        <w:t xml:space="preserve"> as well as an interactive mobile messaging system</w:t>
      </w:r>
      <w:r w:rsidR="00A65525">
        <w:rPr>
          <w:rFonts w:ascii="Arial" w:eastAsia="Times New Roman" w:hAnsi="Arial" w:cs="Arial"/>
          <w:color w:val="000000" w:themeColor="text1"/>
          <w:kern w:val="0"/>
          <w:lang w:eastAsia="en-GB"/>
          <w14:ligatures w14:val="none"/>
        </w:rPr>
        <w:t>,</w:t>
      </w:r>
      <w:r w:rsidR="00D71EDE" w:rsidRPr="00275567">
        <w:rPr>
          <w:rFonts w:ascii="Arial" w:eastAsia="Times New Roman" w:hAnsi="Arial" w:cs="Arial"/>
          <w:color w:val="000000" w:themeColor="text1"/>
          <w:kern w:val="0"/>
          <w:lang w:eastAsia="en-GB"/>
          <w14:ligatures w14:val="none"/>
        </w:rPr>
        <w:t xml:space="preserve"> </w:t>
      </w:r>
      <w:r w:rsidR="00D71EDE" w:rsidRPr="00275567">
        <w:rPr>
          <w:rFonts w:ascii="Arial" w:hAnsi="Arial" w:cs="Arial"/>
          <w:color w:val="000000" w:themeColor="text1"/>
        </w:rPr>
        <w:t xml:space="preserve">according </w:t>
      </w:r>
      <w:r w:rsidR="00A65525">
        <w:rPr>
          <w:rFonts w:ascii="Arial" w:hAnsi="Arial" w:cs="Arial"/>
          <w:color w:val="000000" w:themeColor="text1"/>
        </w:rPr>
        <w:t xml:space="preserve">to </w:t>
      </w:r>
      <w:r w:rsidR="00D71EDE" w:rsidRPr="00275567">
        <w:rPr>
          <w:rFonts w:ascii="Arial" w:hAnsi="Arial" w:cs="Arial"/>
          <w:color w:val="000000" w:themeColor="text1"/>
        </w:rPr>
        <w:t>Vidrine et al., (2012)</w:t>
      </w:r>
      <w:r w:rsidRPr="00275567">
        <w:rPr>
          <w:rFonts w:ascii="Arial" w:eastAsia="Times New Roman" w:hAnsi="Arial" w:cs="Arial"/>
          <w:color w:val="000000" w:themeColor="text1"/>
          <w:kern w:val="0"/>
          <w:lang w:eastAsia="en-GB"/>
          <w14:ligatures w14:val="none"/>
        </w:rPr>
        <w:t>. By offering treatments in local communities, this strategy sought to lower obstacles to treatment access and improve participant involvement and retention</w:t>
      </w:r>
      <w:r w:rsidR="00C66E5A" w:rsidRPr="00275567">
        <w:rPr>
          <w:rFonts w:ascii="Arial" w:eastAsia="Times New Roman" w:hAnsi="Arial" w:cs="Arial"/>
          <w:color w:val="000000" w:themeColor="text1"/>
          <w:kern w:val="0"/>
          <w:lang w:eastAsia="en-GB"/>
          <w14:ligatures w14:val="none"/>
        </w:rPr>
        <w:t xml:space="preserve"> </w:t>
      </w:r>
    </w:p>
    <w:p w14:paraId="73B77552" w14:textId="33D98F1A" w:rsidR="001923A8" w:rsidRPr="00275567" w:rsidRDefault="00842ABE" w:rsidP="00A84FC9">
      <w:pPr>
        <w:spacing w:after="0" w:line="360" w:lineRule="auto"/>
        <w:ind w:left="360"/>
        <w:rPr>
          <w:rFonts w:ascii="Arial" w:hAnsi="Arial" w:cs="Arial"/>
          <w:color w:val="000000" w:themeColor="text1"/>
        </w:rPr>
      </w:pPr>
      <w:r w:rsidRPr="00275567">
        <w:rPr>
          <w:rFonts w:ascii="Arial" w:eastAsia="Times New Roman" w:hAnsi="Arial" w:cs="Arial"/>
          <w:color w:val="000000" w:themeColor="text1"/>
          <w:kern w:val="0"/>
          <w:lang w:eastAsia="en-GB"/>
          <w14:ligatures w14:val="none"/>
        </w:rPr>
        <w:t>Ensure timely and equitable access to nicotine replacement therapy (NRT) across all healthcare settings in Wales, including psychiatric and community care, accompanied by robust clinical protocols and documentation to monitor contraindications and drug interactions. This would improve safe NRT use, support smoking cessation in high-risk populations, and contribute to reducing COPD-related health inequalities</w:t>
      </w:r>
      <w:r w:rsidR="00C66E5A" w:rsidRPr="00275567">
        <w:rPr>
          <w:rFonts w:ascii="Arial" w:eastAsia="Times New Roman" w:hAnsi="Arial" w:cs="Arial"/>
          <w:color w:val="000000" w:themeColor="text1"/>
          <w:kern w:val="0"/>
          <w:lang w:eastAsia="en-GB"/>
          <w14:ligatures w14:val="none"/>
        </w:rPr>
        <w:t xml:space="preserve"> </w:t>
      </w:r>
      <w:r w:rsidRPr="00275567">
        <w:rPr>
          <w:rFonts w:ascii="Arial" w:hAnsi="Arial" w:cs="Arial"/>
          <w:color w:val="000000" w:themeColor="text1"/>
        </w:rPr>
        <w:t>(Shankar et al., 2025)</w:t>
      </w:r>
      <w:r w:rsidR="00C66E5A" w:rsidRPr="00275567">
        <w:rPr>
          <w:rFonts w:ascii="Arial" w:hAnsi="Arial" w:cs="Arial"/>
          <w:color w:val="000000" w:themeColor="text1"/>
        </w:rPr>
        <w:t>.</w:t>
      </w:r>
    </w:p>
    <w:p w14:paraId="38975FDF" w14:textId="77777777" w:rsidR="00624DF1" w:rsidRPr="00275567" w:rsidRDefault="00624DF1" w:rsidP="00A84FC9">
      <w:pPr>
        <w:spacing w:after="0" w:line="360" w:lineRule="auto"/>
        <w:ind w:left="360"/>
        <w:rPr>
          <w:rFonts w:ascii="Arial" w:eastAsia="Times New Roman" w:hAnsi="Arial" w:cs="Arial"/>
          <w:color w:val="000000" w:themeColor="text1"/>
          <w:kern w:val="0"/>
          <w:lang w:eastAsia="en-GB"/>
          <w14:ligatures w14:val="none"/>
        </w:rPr>
      </w:pPr>
    </w:p>
    <w:p w14:paraId="499C9F10" w14:textId="77777777" w:rsidR="00A20CF5" w:rsidRPr="00275567" w:rsidRDefault="00A20CF5" w:rsidP="00A84FC9">
      <w:pPr>
        <w:numPr>
          <w:ilvl w:val="0"/>
          <w:numId w:val="4"/>
        </w:numPr>
        <w:spacing w:line="360" w:lineRule="auto"/>
        <w:rPr>
          <w:rFonts w:ascii="Arial" w:hAnsi="Arial" w:cs="Arial"/>
          <w:i/>
          <w:iCs/>
          <w:color w:val="000000" w:themeColor="text1"/>
        </w:rPr>
      </w:pPr>
      <w:r w:rsidRPr="00275567">
        <w:rPr>
          <w:rFonts w:ascii="Arial" w:hAnsi="Arial" w:cs="Arial"/>
          <w:i/>
          <w:iCs/>
          <w:color w:val="000000" w:themeColor="text1"/>
        </w:rPr>
        <w:t>Improved Access to Spirometry and Diagnosis</w:t>
      </w:r>
    </w:p>
    <w:p w14:paraId="265286D2" w14:textId="327CC34A" w:rsidR="00A20CF5" w:rsidRPr="00275567" w:rsidRDefault="00262B9F" w:rsidP="00A84FC9">
      <w:pPr>
        <w:spacing w:line="360" w:lineRule="auto"/>
        <w:ind w:left="360"/>
        <w:rPr>
          <w:rFonts w:ascii="Arial" w:hAnsi="Arial" w:cs="Arial"/>
          <w:color w:val="000000" w:themeColor="text1"/>
        </w:rPr>
      </w:pPr>
      <w:r w:rsidRPr="00275567">
        <w:rPr>
          <w:rFonts w:ascii="Arial" w:hAnsi="Arial" w:cs="Arial"/>
          <w:color w:val="000000" w:themeColor="text1"/>
        </w:rPr>
        <w:t>Introduce mobile and portable spirometry services in underserved and high-risk communities to enhance early COPD diagnosis. By providing accessible, community-based screening, these services can reach populations with limited access to general practitioners or traditional healthcare facilities. Focused screening using portable spirometry has identified COPD in approximately 20.27% of high-risk individuals, demonstrating its value for early detection. Early diagnosis allows timely intervention, improves patient outcomes, and helps reduce health inequalities associated with COPD, particularly in deprived or rural areas where standard diagnostic services may be difficult to access (Jankowski et al., 2024).</w:t>
      </w:r>
    </w:p>
    <w:p w14:paraId="09ADAC19" w14:textId="24AE0720" w:rsidR="00836140" w:rsidRPr="00275567" w:rsidRDefault="00836140" w:rsidP="00A84FC9">
      <w:pPr>
        <w:spacing w:line="360" w:lineRule="auto"/>
        <w:ind w:left="360"/>
        <w:rPr>
          <w:rFonts w:ascii="Arial" w:hAnsi="Arial" w:cs="Arial"/>
          <w:color w:val="000000" w:themeColor="text1"/>
        </w:rPr>
      </w:pPr>
      <w:r w:rsidRPr="00275567">
        <w:rPr>
          <w:rFonts w:ascii="Arial" w:hAnsi="Arial" w:cs="Arial"/>
          <w:color w:val="000000" w:themeColor="text1"/>
        </w:rPr>
        <w:t xml:space="preserve">Implement structured training </w:t>
      </w:r>
      <w:r w:rsidR="00624DF1" w:rsidRPr="00275567">
        <w:rPr>
          <w:rFonts w:ascii="Arial" w:hAnsi="Arial" w:cs="Arial"/>
          <w:color w:val="000000" w:themeColor="text1"/>
        </w:rPr>
        <w:t>programmes</w:t>
      </w:r>
      <w:r w:rsidRPr="00275567">
        <w:rPr>
          <w:rFonts w:ascii="Arial" w:hAnsi="Arial" w:cs="Arial"/>
          <w:color w:val="000000" w:themeColor="text1"/>
        </w:rPr>
        <w:t xml:space="preserve"> for primary care teams to strengthen COPD knowledge and self-management support skills. Training should include web-based modules, assessments, and practical sessions on goal-setting and </w:t>
      </w:r>
      <w:r w:rsidRPr="00275567">
        <w:rPr>
          <w:rFonts w:ascii="Arial" w:hAnsi="Arial" w:cs="Arial"/>
          <w:color w:val="000000" w:themeColor="text1"/>
        </w:rPr>
        <w:lastRenderedPageBreak/>
        <w:t>behavioural change, enabling healthcare professionals to support COPD patients, particularly in areas where such expertise is limited. Enhancing clinician knowledge and skills in this way can improve patient outcomes and the effectiveness of community-based COPD interventions (Blackmore et al., 2017).</w:t>
      </w:r>
    </w:p>
    <w:p w14:paraId="7BF28A4C" w14:textId="464A8EC9" w:rsidR="00836140" w:rsidRPr="00275567" w:rsidRDefault="00836140" w:rsidP="003061CA">
      <w:pPr>
        <w:pStyle w:val="ListParagraph"/>
        <w:numPr>
          <w:ilvl w:val="0"/>
          <w:numId w:val="9"/>
        </w:numPr>
        <w:spacing w:line="360" w:lineRule="auto"/>
        <w:rPr>
          <w:rFonts w:ascii="Arial" w:hAnsi="Arial" w:cs="Arial"/>
          <w:i/>
          <w:iCs/>
          <w:color w:val="000000" w:themeColor="text1"/>
        </w:rPr>
      </w:pPr>
      <w:r w:rsidRPr="00275567">
        <w:rPr>
          <w:rFonts w:ascii="Arial" w:hAnsi="Arial" w:cs="Arial"/>
          <w:i/>
          <w:iCs/>
          <w:color w:val="000000" w:themeColor="text1"/>
        </w:rPr>
        <w:t>Expanded Pulmonary Rehabilitation</w:t>
      </w:r>
    </w:p>
    <w:p w14:paraId="6C7115C8" w14:textId="1610591C" w:rsidR="00836140" w:rsidRPr="00275567" w:rsidRDefault="00836140" w:rsidP="00A84FC9">
      <w:pPr>
        <w:spacing w:line="360" w:lineRule="auto"/>
        <w:ind w:left="360"/>
        <w:rPr>
          <w:rFonts w:ascii="Arial" w:hAnsi="Arial" w:cs="Arial"/>
          <w:color w:val="000000" w:themeColor="text1"/>
        </w:rPr>
      </w:pPr>
      <w:r w:rsidRPr="00275567">
        <w:rPr>
          <w:rFonts w:ascii="Arial" w:hAnsi="Arial" w:cs="Arial"/>
          <w:color w:val="000000" w:themeColor="text1"/>
        </w:rPr>
        <w:t xml:space="preserve">Expand pulmonary rehabilitation (PR) services for people with COPD in Wales, emphasizing early referral, adherence to best practice protocols, and cohort-based </w:t>
      </w:r>
      <w:r w:rsidR="00624DF1" w:rsidRPr="00275567">
        <w:rPr>
          <w:rFonts w:ascii="Arial" w:hAnsi="Arial" w:cs="Arial"/>
          <w:color w:val="000000" w:themeColor="text1"/>
        </w:rPr>
        <w:t>programme</w:t>
      </w:r>
      <w:r w:rsidRPr="00275567">
        <w:rPr>
          <w:rFonts w:ascii="Arial" w:hAnsi="Arial" w:cs="Arial"/>
          <w:color w:val="000000" w:themeColor="text1"/>
        </w:rPr>
        <w:t xml:space="preserve"> delivery. </w:t>
      </w:r>
      <w:r w:rsidR="003439B9" w:rsidRPr="00275567">
        <w:rPr>
          <w:rFonts w:ascii="Arial" w:hAnsi="Arial" w:cs="Arial"/>
          <w:color w:val="000000" w:themeColor="text1"/>
        </w:rPr>
        <w:t xml:space="preserve"> According to Stone et al., (2020), e</w:t>
      </w:r>
      <w:r w:rsidRPr="00275567">
        <w:rPr>
          <w:rFonts w:ascii="Arial" w:hAnsi="Arial" w:cs="Arial"/>
          <w:color w:val="000000" w:themeColor="text1"/>
        </w:rPr>
        <w:t xml:space="preserve">vidence shows that completion rates are higher when these factors are followed, while socioeconomic deprivation, higher disease severity, and rolling </w:t>
      </w:r>
      <w:r w:rsidR="00624DF1" w:rsidRPr="00275567">
        <w:rPr>
          <w:rFonts w:ascii="Arial" w:hAnsi="Arial" w:cs="Arial"/>
          <w:color w:val="000000" w:themeColor="text1"/>
        </w:rPr>
        <w:t>programmes</w:t>
      </w:r>
      <w:r w:rsidRPr="00275567">
        <w:rPr>
          <w:rFonts w:ascii="Arial" w:hAnsi="Arial" w:cs="Arial"/>
          <w:color w:val="000000" w:themeColor="text1"/>
        </w:rPr>
        <w:t xml:space="preserve"> are linked to lower completion. Scaling up PR with these considerations can improve patient engagement, enhance health outcomes, and reduce regional and socioeconomic inequalities in COPD care</w:t>
      </w:r>
      <w:r w:rsidR="003439B9" w:rsidRPr="00275567">
        <w:rPr>
          <w:rFonts w:ascii="Arial" w:hAnsi="Arial" w:cs="Arial"/>
          <w:color w:val="000000" w:themeColor="text1"/>
        </w:rPr>
        <w:t>.</w:t>
      </w:r>
      <w:r w:rsidR="00C66E5A" w:rsidRPr="00275567">
        <w:rPr>
          <w:rFonts w:ascii="Arial" w:hAnsi="Arial" w:cs="Arial"/>
          <w:color w:val="000000" w:themeColor="text1"/>
        </w:rPr>
        <w:t xml:space="preserve"> </w:t>
      </w:r>
    </w:p>
    <w:p w14:paraId="5D491E75" w14:textId="5C31748D" w:rsidR="00091C68" w:rsidRPr="00C02782" w:rsidRDefault="00091C68" w:rsidP="00A84FC9">
      <w:pPr>
        <w:spacing w:line="360" w:lineRule="auto"/>
        <w:rPr>
          <w:rFonts w:ascii="Arial" w:hAnsi="Arial" w:cs="Arial"/>
          <w:i/>
          <w:iCs/>
          <w:color w:val="000000" w:themeColor="text1"/>
        </w:rPr>
      </w:pPr>
      <w:r w:rsidRPr="00C02782">
        <w:rPr>
          <w:rFonts w:ascii="Arial" w:hAnsi="Arial" w:cs="Arial"/>
          <w:i/>
          <w:iCs/>
          <w:color w:val="000000" w:themeColor="text1"/>
        </w:rPr>
        <w:t xml:space="preserve">4.2 </w:t>
      </w:r>
      <w:r w:rsidR="00D71EDE" w:rsidRPr="00C02782">
        <w:rPr>
          <w:rFonts w:ascii="Arial" w:hAnsi="Arial" w:cs="Arial"/>
          <w:i/>
          <w:iCs/>
          <w:color w:val="000000" w:themeColor="text1"/>
        </w:rPr>
        <w:t>In what ways could the Targeted Community Respiratory Health Programme (CRHP) be beneficial?</w:t>
      </w:r>
    </w:p>
    <w:p w14:paraId="5B410213" w14:textId="32E92009" w:rsidR="00091C68" w:rsidRPr="00275567" w:rsidRDefault="00D71EDE" w:rsidP="00A84FC9">
      <w:pPr>
        <w:spacing w:line="360" w:lineRule="auto"/>
        <w:ind w:left="720"/>
        <w:rPr>
          <w:rFonts w:ascii="Arial" w:hAnsi="Arial" w:cs="Arial"/>
          <w:color w:val="000000" w:themeColor="text1"/>
        </w:rPr>
      </w:pPr>
      <w:r w:rsidRPr="00275567">
        <w:rPr>
          <w:rFonts w:ascii="Arial" w:hAnsi="Arial" w:cs="Arial"/>
          <w:color w:val="000000" w:themeColor="text1"/>
        </w:rPr>
        <w:t>This initiative could address</w:t>
      </w:r>
      <w:r w:rsidR="00091C68" w:rsidRPr="00275567">
        <w:rPr>
          <w:rFonts w:ascii="Arial" w:hAnsi="Arial" w:cs="Arial"/>
          <w:color w:val="000000" w:themeColor="text1"/>
        </w:rPr>
        <w:t xml:space="preserve"> both medical and social determinants: </w:t>
      </w:r>
      <w:r w:rsidRPr="00275567">
        <w:rPr>
          <w:rFonts w:ascii="Arial" w:hAnsi="Arial" w:cs="Arial"/>
          <w:color w:val="000000" w:themeColor="text1"/>
        </w:rPr>
        <w:t>Combining</w:t>
      </w:r>
      <w:r w:rsidR="00091C68" w:rsidRPr="00275567">
        <w:rPr>
          <w:rFonts w:ascii="Arial" w:hAnsi="Arial" w:cs="Arial"/>
          <w:color w:val="000000" w:themeColor="text1"/>
        </w:rPr>
        <w:t xml:space="preserve"> early diagnosis, smoking cessation, pulmonary rehabilitation, housing improvements, and culturally appropriate care to tackle the full spectrum of factors contributing to COPD.</w:t>
      </w:r>
    </w:p>
    <w:p w14:paraId="67F98132" w14:textId="77777777" w:rsidR="00091C68" w:rsidRPr="00275567" w:rsidRDefault="00091C68" w:rsidP="00A84FC9">
      <w:pPr>
        <w:spacing w:line="360" w:lineRule="auto"/>
        <w:ind w:left="720"/>
        <w:rPr>
          <w:rFonts w:ascii="Arial" w:hAnsi="Arial" w:cs="Arial"/>
          <w:color w:val="000000" w:themeColor="text1"/>
        </w:rPr>
      </w:pPr>
      <w:r w:rsidRPr="00275567">
        <w:rPr>
          <w:rFonts w:ascii="Arial" w:hAnsi="Arial" w:cs="Arial"/>
          <w:color w:val="000000" w:themeColor="text1"/>
        </w:rPr>
        <w:t>Targets communities with the highest burden: Focuses on deprived and high-risk Welsh communities, including rural areas and Welsh-speaking populations, where COPD prevalence and health inequalities are greatest.</w:t>
      </w:r>
    </w:p>
    <w:p w14:paraId="69DE4363" w14:textId="77777777" w:rsidR="00091C68" w:rsidRPr="00275567" w:rsidRDefault="00091C68" w:rsidP="00A84FC9">
      <w:pPr>
        <w:spacing w:line="360" w:lineRule="auto"/>
        <w:ind w:left="720"/>
        <w:rPr>
          <w:rFonts w:ascii="Arial" w:hAnsi="Arial" w:cs="Arial"/>
          <w:color w:val="000000" w:themeColor="text1"/>
        </w:rPr>
      </w:pPr>
      <w:r w:rsidRPr="00275567">
        <w:rPr>
          <w:rFonts w:ascii="Arial" w:hAnsi="Arial" w:cs="Arial"/>
          <w:color w:val="000000" w:themeColor="text1"/>
        </w:rPr>
        <w:t>Reduces hospital admissions and cost pressures: By improving self-management, timely diagnosis, and adherence to best-practice interventions, the programme aims to lower exacerbations, prevent avoidable hospitalisations, and reduce long-term NHS costs.</w:t>
      </w:r>
    </w:p>
    <w:p w14:paraId="77013495" w14:textId="77777777" w:rsidR="00086983" w:rsidRDefault="00086983" w:rsidP="00A84FC9">
      <w:pPr>
        <w:spacing w:line="360" w:lineRule="auto"/>
        <w:rPr>
          <w:rFonts w:ascii="Arial" w:hAnsi="Arial" w:cs="Arial"/>
          <w:b/>
          <w:bCs/>
          <w:color w:val="000000" w:themeColor="text1"/>
        </w:rPr>
      </w:pPr>
    </w:p>
    <w:p w14:paraId="51EE46F5" w14:textId="77777777" w:rsidR="00086983" w:rsidRDefault="00086983" w:rsidP="00A84FC9">
      <w:pPr>
        <w:spacing w:line="360" w:lineRule="auto"/>
        <w:rPr>
          <w:rFonts w:ascii="Arial" w:hAnsi="Arial" w:cs="Arial"/>
          <w:b/>
          <w:bCs/>
          <w:color w:val="000000" w:themeColor="text1"/>
        </w:rPr>
      </w:pPr>
    </w:p>
    <w:p w14:paraId="4F76D475" w14:textId="77777777" w:rsidR="00086983" w:rsidRDefault="00086983" w:rsidP="00A84FC9">
      <w:pPr>
        <w:spacing w:line="360" w:lineRule="auto"/>
        <w:rPr>
          <w:rFonts w:ascii="Arial" w:hAnsi="Arial" w:cs="Arial"/>
          <w:b/>
          <w:bCs/>
          <w:color w:val="000000" w:themeColor="text1"/>
        </w:rPr>
      </w:pPr>
    </w:p>
    <w:p w14:paraId="45E70874" w14:textId="77777777" w:rsidR="00086983" w:rsidRDefault="00086983" w:rsidP="00A84FC9">
      <w:pPr>
        <w:spacing w:line="360" w:lineRule="auto"/>
        <w:rPr>
          <w:rFonts w:ascii="Arial" w:hAnsi="Arial" w:cs="Arial"/>
          <w:b/>
          <w:bCs/>
          <w:color w:val="000000" w:themeColor="text1"/>
        </w:rPr>
      </w:pPr>
    </w:p>
    <w:p w14:paraId="0FDF0CE8" w14:textId="1CC17D0C" w:rsidR="00091C68" w:rsidRPr="00275567" w:rsidRDefault="00091C68" w:rsidP="00A84FC9">
      <w:pPr>
        <w:spacing w:line="360" w:lineRule="auto"/>
        <w:rPr>
          <w:rFonts w:ascii="Arial" w:hAnsi="Arial" w:cs="Arial"/>
          <w:b/>
          <w:bCs/>
          <w:color w:val="000000" w:themeColor="text1"/>
        </w:rPr>
      </w:pPr>
      <w:r w:rsidRPr="00275567">
        <w:rPr>
          <w:rFonts w:ascii="Arial" w:hAnsi="Arial" w:cs="Arial"/>
          <w:b/>
          <w:bCs/>
          <w:color w:val="000000" w:themeColor="text1"/>
        </w:rPr>
        <w:lastRenderedPageBreak/>
        <w:t>5 Recommendation</w:t>
      </w:r>
    </w:p>
    <w:p w14:paraId="007B86AD" w14:textId="19A06D46" w:rsidR="00F9692A" w:rsidRPr="00275567" w:rsidRDefault="00F9692A" w:rsidP="00A84FC9">
      <w:pPr>
        <w:spacing w:line="360" w:lineRule="auto"/>
        <w:rPr>
          <w:rFonts w:ascii="Arial" w:hAnsi="Arial" w:cs="Arial"/>
          <w:b/>
          <w:bCs/>
          <w:color w:val="000000" w:themeColor="text1"/>
        </w:rPr>
      </w:pPr>
      <w:r w:rsidRPr="00275567">
        <w:rPr>
          <w:rFonts w:ascii="Arial" w:hAnsi="Arial" w:cs="Arial"/>
          <w:b/>
          <w:bCs/>
          <w:color w:val="000000" w:themeColor="text1"/>
        </w:rPr>
        <w:t xml:space="preserve">                       </w:t>
      </w:r>
      <w:r w:rsidRPr="00275567">
        <w:rPr>
          <w:rFonts w:ascii="Arial" w:hAnsi="Arial" w:cs="Arial"/>
          <w:b/>
          <w:bCs/>
          <w:noProof/>
          <w:color w:val="000000" w:themeColor="text1"/>
        </w:rPr>
        <w:drawing>
          <wp:inline distT="0" distB="0" distL="0" distR="0" wp14:anchorId="1C516616" wp14:editId="1631AA6A">
            <wp:extent cx="2857500" cy="1600200"/>
            <wp:effectExtent l="304800" t="304800" r="304800" b="304800"/>
            <wp:docPr id="22834893" name="Picture 7" descr="A green screen with wor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834893" name="Picture 7" descr="A green screen with words&#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2857500" cy="1600200"/>
                    </a:xfrm>
                    <a:prstGeom prst="rect">
                      <a:avLst/>
                    </a:prstGeom>
                    <a:effectLst>
                      <a:glow rad="304800">
                        <a:schemeClr val="accent1">
                          <a:alpha val="40000"/>
                        </a:schemeClr>
                      </a:glow>
                    </a:effectLst>
                  </pic:spPr>
                </pic:pic>
              </a:graphicData>
            </a:graphic>
          </wp:inline>
        </w:drawing>
      </w:r>
    </w:p>
    <w:p w14:paraId="7AFEDC72" w14:textId="45056E39" w:rsidR="00091C68" w:rsidRPr="00275567" w:rsidRDefault="00D71EDE" w:rsidP="00A84FC9">
      <w:pPr>
        <w:spacing w:line="360" w:lineRule="auto"/>
        <w:rPr>
          <w:rFonts w:ascii="Arial" w:hAnsi="Arial" w:cs="Arial"/>
          <w:color w:val="000000" w:themeColor="text1"/>
        </w:rPr>
      </w:pPr>
      <w:r w:rsidRPr="00275567">
        <w:rPr>
          <w:rFonts w:ascii="Arial" w:hAnsi="Arial" w:cs="Arial"/>
          <w:color w:val="000000" w:themeColor="text1"/>
        </w:rPr>
        <w:t>I</w:t>
      </w:r>
      <w:r w:rsidR="00091C68" w:rsidRPr="00275567">
        <w:rPr>
          <w:rFonts w:ascii="Arial" w:hAnsi="Arial" w:cs="Arial"/>
          <w:color w:val="000000" w:themeColor="text1"/>
        </w:rPr>
        <w:t>t is recommended that the Welsh Government formally adopt and implement the Targeted Community Respiratory Health Programme (CRHP) across high-risk and deprived communities. This programme should:</w:t>
      </w:r>
    </w:p>
    <w:p w14:paraId="1E5BFC26" w14:textId="77777777" w:rsidR="00091C68" w:rsidRPr="00275567" w:rsidRDefault="00091C68" w:rsidP="00A84FC9">
      <w:pPr>
        <w:numPr>
          <w:ilvl w:val="0"/>
          <w:numId w:val="7"/>
        </w:numPr>
        <w:spacing w:line="360" w:lineRule="auto"/>
        <w:rPr>
          <w:rFonts w:ascii="Arial" w:hAnsi="Arial" w:cs="Arial"/>
          <w:color w:val="000000" w:themeColor="text1"/>
        </w:rPr>
      </w:pPr>
      <w:r w:rsidRPr="00275567">
        <w:rPr>
          <w:rFonts w:ascii="Arial" w:hAnsi="Arial" w:cs="Arial"/>
          <w:color w:val="000000" w:themeColor="text1"/>
        </w:rPr>
        <w:t>Integrate community respiratory outreach teams, mobile spirometry services, and structured primary care training to enhance early diagnosis and management of COPD.</w:t>
      </w:r>
    </w:p>
    <w:p w14:paraId="49E505A9" w14:textId="77777777" w:rsidR="00091C68" w:rsidRPr="00275567" w:rsidRDefault="00091C68" w:rsidP="00A84FC9">
      <w:pPr>
        <w:numPr>
          <w:ilvl w:val="0"/>
          <w:numId w:val="7"/>
        </w:numPr>
        <w:spacing w:line="360" w:lineRule="auto"/>
        <w:rPr>
          <w:rFonts w:ascii="Arial" w:hAnsi="Arial" w:cs="Arial"/>
          <w:color w:val="000000" w:themeColor="text1"/>
        </w:rPr>
      </w:pPr>
      <w:r w:rsidRPr="00275567">
        <w:rPr>
          <w:rFonts w:ascii="Arial" w:hAnsi="Arial" w:cs="Arial"/>
          <w:color w:val="000000" w:themeColor="text1"/>
        </w:rPr>
        <w:t>Expand smoking cessation services and ensure timely access to nicotine replacement therapy (NRT), with culturally and linguistically appropriate support for Welsh-speaking populations.</w:t>
      </w:r>
    </w:p>
    <w:p w14:paraId="721705A6" w14:textId="4F0D1AFE" w:rsidR="00091C68" w:rsidRPr="00275567" w:rsidRDefault="00091C68" w:rsidP="00A84FC9">
      <w:pPr>
        <w:numPr>
          <w:ilvl w:val="0"/>
          <w:numId w:val="7"/>
        </w:numPr>
        <w:spacing w:line="360" w:lineRule="auto"/>
        <w:rPr>
          <w:rFonts w:ascii="Arial" w:hAnsi="Arial" w:cs="Arial"/>
          <w:color w:val="000000" w:themeColor="text1"/>
        </w:rPr>
      </w:pPr>
      <w:r w:rsidRPr="00275567">
        <w:rPr>
          <w:rFonts w:ascii="Arial" w:hAnsi="Arial" w:cs="Arial"/>
          <w:color w:val="000000" w:themeColor="text1"/>
        </w:rPr>
        <w:t>Scale up pulmonary rehabilitation, prioritizing cohort-based program</w:t>
      </w:r>
      <w:r w:rsidR="00624DF1" w:rsidRPr="00275567">
        <w:rPr>
          <w:rFonts w:ascii="Arial" w:hAnsi="Arial" w:cs="Arial"/>
          <w:color w:val="000000" w:themeColor="text1"/>
        </w:rPr>
        <w:t>mes</w:t>
      </w:r>
      <w:r w:rsidRPr="00275567">
        <w:rPr>
          <w:rFonts w:ascii="Arial" w:hAnsi="Arial" w:cs="Arial"/>
          <w:color w:val="000000" w:themeColor="text1"/>
        </w:rPr>
        <w:t>, transport support, and local community venues to improve participation and completion.</w:t>
      </w:r>
    </w:p>
    <w:p w14:paraId="7840A8AA" w14:textId="77777777" w:rsidR="00091C68" w:rsidRPr="00275567" w:rsidRDefault="00091C68" w:rsidP="00A84FC9">
      <w:pPr>
        <w:numPr>
          <w:ilvl w:val="0"/>
          <w:numId w:val="7"/>
        </w:numPr>
        <w:spacing w:line="360" w:lineRule="auto"/>
        <w:rPr>
          <w:rFonts w:ascii="Arial" w:hAnsi="Arial" w:cs="Arial"/>
          <w:color w:val="000000" w:themeColor="text1"/>
        </w:rPr>
      </w:pPr>
      <w:r w:rsidRPr="00275567">
        <w:rPr>
          <w:rFonts w:ascii="Arial" w:hAnsi="Arial" w:cs="Arial"/>
          <w:color w:val="000000" w:themeColor="text1"/>
        </w:rPr>
        <w:t>Address housing and environmental determinants, including cold and damp homes, by linking with energy-efficiency schemes and local authorities to improve living conditions and reduce fuel poverty.</w:t>
      </w:r>
    </w:p>
    <w:p w14:paraId="6393693B" w14:textId="77777777" w:rsidR="00091C68" w:rsidRPr="00275567" w:rsidRDefault="00091C68" w:rsidP="00A84FC9">
      <w:pPr>
        <w:numPr>
          <w:ilvl w:val="0"/>
          <w:numId w:val="7"/>
        </w:numPr>
        <w:spacing w:line="360" w:lineRule="auto"/>
        <w:rPr>
          <w:rFonts w:ascii="Arial" w:hAnsi="Arial" w:cs="Arial"/>
          <w:color w:val="000000" w:themeColor="text1"/>
        </w:rPr>
      </w:pPr>
      <w:r w:rsidRPr="00275567">
        <w:rPr>
          <w:rFonts w:ascii="Arial" w:hAnsi="Arial" w:cs="Arial"/>
          <w:color w:val="000000" w:themeColor="text1"/>
        </w:rPr>
        <w:t>Implement ongoing monitoring and evaluation to track outcomes, including hospital admissions, COPD prevalence, and reduction in health inequalities.</w:t>
      </w:r>
    </w:p>
    <w:p w14:paraId="154FFFE1" w14:textId="77777777" w:rsidR="00091C68" w:rsidRPr="00275567" w:rsidRDefault="00091C68" w:rsidP="00A84FC9">
      <w:pPr>
        <w:spacing w:line="360" w:lineRule="auto"/>
        <w:rPr>
          <w:rFonts w:ascii="Arial" w:hAnsi="Arial" w:cs="Arial"/>
          <w:color w:val="000000" w:themeColor="text1"/>
        </w:rPr>
      </w:pPr>
    </w:p>
    <w:p w14:paraId="4A8F18DD" w14:textId="77777777" w:rsidR="00A84FC9" w:rsidRPr="00275567" w:rsidRDefault="00A84FC9" w:rsidP="00A84FC9">
      <w:pPr>
        <w:spacing w:line="360" w:lineRule="auto"/>
        <w:rPr>
          <w:rFonts w:ascii="Arial" w:hAnsi="Arial" w:cs="Arial"/>
          <w:color w:val="000000" w:themeColor="text1"/>
        </w:rPr>
      </w:pPr>
    </w:p>
    <w:p w14:paraId="54138281" w14:textId="77777777" w:rsidR="00C66E5A" w:rsidRDefault="00C66E5A" w:rsidP="00A84FC9">
      <w:pPr>
        <w:spacing w:line="360" w:lineRule="auto"/>
        <w:rPr>
          <w:rFonts w:ascii="Arial" w:hAnsi="Arial" w:cs="Arial"/>
        </w:rPr>
      </w:pPr>
    </w:p>
    <w:p w14:paraId="4C1BE472" w14:textId="77777777" w:rsidR="00A84FC9" w:rsidRPr="00A84FC9" w:rsidRDefault="00A84FC9" w:rsidP="00A84FC9">
      <w:pPr>
        <w:spacing w:line="360" w:lineRule="auto"/>
        <w:rPr>
          <w:rFonts w:ascii="Arial" w:hAnsi="Arial" w:cs="Arial"/>
        </w:rPr>
      </w:pPr>
    </w:p>
    <w:p w14:paraId="0CB0C2FA" w14:textId="77777777" w:rsidR="00C66E5A" w:rsidRPr="00C66E5A" w:rsidRDefault="00C66E5A" w:rsidP="00C66E5A">
      <w:pPr>
        <w:spacing w:line="360" w:lineRule="auto"/>
        <w:ind w:left="360"/>
        <w:rPr>
          <w:rFonts w:ascii="Arial" w:hAnsi="Arial" w:cs="Arial"/>
        </w:rPr>
      </w:pPr>
      <w:r w:rsidRPr="00C66E5A">
        <w:rPr>
          <w:rFonts w:ascii="Arial" w:hAnsi="Arial" w:cs="Arial"/>
          <w:b/>
          <w:bCs/>
        </w:rPr>
        <w:t>Reference List:</w:t>
      </w:r>
      <w:r w:rsidRPr="00C66E5A">
        <w:rPr>
          <w:rFonts w:ascii="Arial" w:hAnsi="Arial" w:cs="Arial"/>
        </w:rPr>
        <w:t> </w:t>
      </w:r>
    </w:p>
    <w:p w14:paraId="74349D53" w14:textId="77777777" w:rsidR="00C66E5A" w:rsidRPr="00C66E5A" w:rsidRDefault="00C66E5A" w:rsidP="00C66E5A">
      <w:pPr>
        <w:spacing w:line="360" w:lineRule="auto"/>
        <w:ind w:left="360"/>
        <w:rPr>
          <w:rFonts w:ascii="Arial" w:hAnsi="Arial" w:cs="Arial"/>
        </w:rPr>
      </w:pPr>
      <w:r w:rsidRPr="00C66E5A">
        <w:rPr>
          <w:rFonts w:ascii="Arial" w:hAnsi="Arial" w:cs="Arial"/>
        </w:rPr>
        <w:t xml:space="preserve">Blackmore, C., Johnson-Warrington, V., Williams, J., Apps, L., Young, H., Bourne, C. and Singh, S. (2017). Development of a training program to support health care professionals to deliver the SPACE for COPD self-management program. </w:t>
      </w:r>
      <w:r w:rsidRPr="00C66E5A">
        <w:rPr>
          <w:rFonts w:ascii="Arial" w:hAnsi="Arial" w:cs="Arial"/>
          <w:i/>
          <w:iCs/>
        </w:rPr>
        <w:t>International Journal of Chronic Obstructive Pulmonary Disease</w:t>
      </w:r>
      <w:r w:rsidRPr="00C66E5A">
        <w:rPr>
          <w:rFonts w:ascii="Arial" w:hAnsi="Arial" w:cs="Arial"/>
        </w:rPr>
        <w:t xml:space="preserve">, [online] Volume 12, pp.1669–1681. Available at: </w:t>
      </w:r>
      <w:hyperlink r:id="rId12" w:tgtFrame="_blank" w:history="1">
        <w:r w:rsidRPr="00C66E5A">
          <w:rPr>
            <w:rStyle w:val="Hyperlink"/>
            <w:rFonts w:ascii="Arial" w:hAnsi="Arial" w:cs="Arial"/>
          </w:rPr>
          <w:t>https://doi.org/10.2147/copd.s127504</w:t>
        </w:r>
      </w:hyperlink>
      <w:r w:rsidRPr="00C66E5A">
        <w:rPr>
          <w:rFonts w:ascii="Arial" w:hAnsi="Arial" w:cs="Arial"/>
        </w:rPr>
        <w:t>  </w:t>
      </w:r>
    </w:p>
    <w:p w14:paraId="21847550" w14:textId="77777777" w:rsidR="00C66E5A" w:rsidRPr="00C66E5A" w:rsidRDefault="00C66E5A" w:rsidP="00C66E5A">
      <w:pPr>
        <w:spacing w:line="360" w:lineRule="auto"/>
        <w:ind w:left="360"/>
        <w:rPr>
          <w:rFonts w:ascii="Arial" w:hAnsi="Arial" w:cs="Arial"/>
        </w:rPr>
      </w:pPr>
      <w:r w:rsidRPr="00C66E5A">
        <w:rPr>
          <w:rFonts w:ascii="Arial" w:hAnsi="Arial" w:cs="Arial"/>
        </w:rPr>
        <w:t xml:space="preserve">Chen, Y., Zhang, J. and Curtis, J.L. (2022). Editorial: Toolkits for Prediction and Early Detection of Acute Exacerbations of Chronic Obstructive Pulmonary Disease. </w:t>
      </w:r>
      <w:r w:rsidRPr="00C66E5A">
        <w:rPr>
          <w:rFonts w:ascii="Arial" w:hAnsi="Arial" w:cs="Arial"/>
          <w:i/>
          <w:iCs/>
        </w:rPr>
        <w:t>Frontiers in Medicine</w:t>
      </w:r>
      <w:r w:rsidRPr="00C66E5A">
        <w:rPr>
          <w:rFonts w:ascii="Arial" w:hAnsi="Arial" w:cs="Arial"/>
        </w:rPr>
        <w:t xml:space="preserve">, 9. Available at: </w:t>
      </w:r>
      <w:hyperlink r:id="rId13" w:tgtFrame="_blank" w:history="1">
        <w:r w:rsidRPr="00C66E5A">
          <w:rPr>
            <w:rStyle w:val="Hyperlink"/>
            <w:rFonts w:ascii="Arial" w:hAnsi="Arial" w:cs="Arial"/>
          </w:rPr>
          <w:t>https://doi.org/10.3389/fmed.2022.899450</w:t>
        </w:r>
      </w:hyperlink>
      <w:r w:rsidRPr="00C66E5A">
        <w:rPr>
          <w:rFonts w:ascii="Arial" w:hAnsi="Arial" w:cs="Arial"/>
        </w:rPr>
        <w:t>   </w:t>
      </w:r>
    </w:p>
    <w:p w14:paraId="719530C9" w14:textId="77777777" w:rsidR="00C66E5A" w:rsidRPr="00C66E5A" w:rsidRDefault="00C66E5A" w:rsidP="00C66E5A">
      <w:pPr>
        <w:spacing w:line="360" w:lineRule="auto"/>
        <w:ind w:left="360"/>
        <w:rPr>
          <w:rFonts w:ascii="Arial" w:hAnsi="Arial" w:cs="Arial"/>
        </w:rPr>
      </w:pPr>
      <w:r w:rsidRPr="00C66E5A">
        <w:rPr>
          <w:rFonts w:ascii="Arial" w:hAnsi="Arial" w:cs="Arial"/>
        </w:rPr>
        <w:t xml:space="preserve">Chimbwanda, T. (2013) ‘My role as a chronic illness management nurse’, </w:t>
      </w:r>
      <w:r w:rsidRPr="00C66E5A">
        <w:rPr>
          <w:rFonts w:ascii="Arial" w:hAnsi="Arial" w:cs="Arial"/>
          <w:i/>
          <w:iCs/>
        </w:rPr>
        <w:t>The Australian nursing journal</w:t>
      </w:r>
      <w:r w:rsidRPr="00C66E5A">
        <w:rPr>
          <w:rFonts w:ascii="Arial" w:hAnsi="Arial" w:cs="Arial"/>
        </w:rPr>
        <w:t xml:space="preserve">, 21(1), p. 42. Available at: </w:t>
      </w:r>
      <w:hyperlink r:id="rId14" w:tgtFrame="_blank" w:history="1">
        <w:r w:rsidRPr="00C66E5A">
          <w:rPr>
            <w:rStyle w:val="Hyperlink"/>
            <w:rFonts w:ascii="Arial" w:hAnsi="Arial" w:cs="Arial"/>
          </w:rPr>
          <w:t>https://librarysearch.uwtsd.ac.uk/discovery/fulldisplay?docid=cdi_gale_infotracgeneralonefile_A336382014&amp;context=PC&amp;vid=44WHELF_UWTSD:44WHELF_UWTSD_VU1&amp;lang=en</w:t>
        </w:r>
      </w:hyperlink>
      <w:r w:rsidRPr="00C66E5A">
        <w:rPr>
          <w:rFonts w:ascii="Arial" w:hAnsi="Arial" w:cs="Arial"/>
        </w:rPr>
        <w:t>  Accessed on 30 November 2025. </w:t>
      </w:r>
    </w:p>
    <w:p w14:paraId="037D8E1A" w14:textId="77777777" w:rsidR="00C66E5A" w:rsidRPr="00C66E5A" w:rsidRDefault="00C66E5A" w:rsidP="00C66E5A">
      <w:pPr>
        <w:spacing w:line="360" w:lineRule="auto"/>
        <w:ind w:left="360"/>
        <w:rPr>
          <w:rFonts w:ascii="Arial" w:hAnsi="Arial" w:cs="Arial"/>
        </w:rPr>
      </w:pPr>
      <w:r w:rsidRPr="00C66E5A">
        <w:rPr>
          <w:rFonts w:ascii="Arial" w:hAnsi="Arial" w:cs="Arial"/>
        </w:rPr>
        <w:t xml:space="preserve">Coggon, D. and Taylor, A.N. (1998). Coal mining and chronic obstructive pulmonary disease: a review of the evidence. </w:t>
      </w:r>
      <w:r w:rsidRPr="00C66E5A">
        <w:rPr>
          <w:rFonts w:ascii="Arial" w:hAnsi="Arial" w:cs="Arial"/>
          <w:i/>
          <w:iCs/>
        </w:rPr>
        <w:t>Thorax</w:t>
      </w:r>
      <w:r w:rsidRPr="00C66E5A">
        <w:rPr>
          <w:rFonts w:ascii="Arial" w:hAnsi="Arial" w:cs="Arial"/>
        </w:rPr>
        <w:t xml:space="preserve">, 53(5), pp.398–407. Available at: </w:t>
      </w:r>
      <w:hyperlink r:id="rId15" w:tgtFrame="_blank" w:history="1">
        <w:r w:rsidRPr="00C66E5A">
          <w:rPr>
            <w:rStyle w:val="Hyperlink"/>
            <w:rFonts w:ascii="Arial" w:hAnsi="Arial" w:cs="Arial"/>
          </w:rPr>
          <w:t>https://doi.org/10.1136/thx.53.5.398</w:t>
        </w:r>
      </w:hyperlink>
      <w:r w:rsidRPr="00C66E5A">
        <w:rPr>
          <w:rFonts w:ascii="Arial" w:hAnsi="Arial" w:cs="Arial"/>
        </w:rPr>
        <w:t>  </w:t>
      </w:r>
    </w:p>
    <w:p w14:paraId="02C13153" w14:textId="77777777" w:rsidR="00C66E5A" w:rsidRPr="00C66E5A" w:rsidRDefault="00C66E5A" w:rsidP="00C66E5A">
      <w:pPr>
        <w:spacing w:line="360" w:lineRule="auto"/>
        <w:ind w:left="360"/>
        <w:rPr>
          <w:rFonts w:ascii="Arial" w:hAnsi="Arial" w:cs="Arial"/>
        </w:rPr>
      </w:pPr>
      <w:r w:rsidRPr="00C66E5A">
        <w:rPr>
          <w:rFonts w:ascii="Arial" w:hAnsi="Arial" w:cs="Arial"/>
        </w:rPr>
        <w:t xml:space="preserve">Halpin, D.M., Miravitlles, M., Metzdorf, N. and Celli, B. (2017). Impact and prevention of severe exacerbations of COPD: a review of the evidence. </w:t>
      </w:r>
      <w:r w:rsidRPr="00C66E5A">
        <w:rPr>
          <w:rFonts w:ascii="Arial" w:hAnsi="Arial" w:cs="Arial"/>
          <w:i/>
          <w:iCs/>
        </w:rPr>
        <w:t>International Journal of Chronic Obstructive Pulmonary Disease</w:t>
      </w:r>
      <w:r w:rsidRPr="00C66E5A">
        <w:rPr>
          <w:rFonts w:ascii="Arial" w:hAnsi="Arial" w:cs="Arial"/>
        </w:rPr>
        <w:t xml:space="preserve">, Volume 12, pp.2891–2908. Available at: </w:t>
      </w:r>
      <w:hyperlink r:id="rId16" w:tgtFrame="_blank" w:history="1">
        <w:r w:rsidRPr="00C66E5A">
          <w:rPr>
            <w:rStyle w:val="Hyperlink"/>
            <w:rFonts w:ascii="Arial" w:hAnsi="Arial" w:cs="Arial"/>
          </w:rPr>
          <w:t>https://doi.org/10.2147/copd.s139470</w:t>
        </w:r>
      </w:hyperlink>
      <w:r w:rsidRPr="00C66E5A">
        <w:rPr>
          <w:rFonts w:ascii="Arial" w:hAnsi="Arial" w:cs="Arial"/>
        </w:rPr>
        <w:t>  </w:t>
      </w:r>
    </w:p>
    <w:p w14:paraId="488DE145" w14:textId="4B3C34D7" w:rsidR="00C66E5A" w:rsidRPr="00C66E5A" w:rsidRDefault="00C66E5A" w:rsidP="00C66E5A">
      <w:pPr>
        <w:spacing w:line="360" w:lineRule="auto"/>
        <w:ind w:left="360"/>
        <w:rPr>
          <w:rFonts w:ascii="Arial" w:hAnsi="Arial" w:cs="Arial"/>
        </w:rPr>
      </w:pPr>
      <w:r w:rsidRPr="00C66E5A">
        <w:rPr>
          <w:rFonts w:ascii="Arial" w:hAnsi="Arial" w:cs="Arial"/>
        </w:rPr>
        <w:t xml:space="preserve">Huw, D., Ahuja, A., John, O. and Jones, L.W. (2025). ‘Dysgu Cymraeg’ (Learn Welsh) – Supporting Psychiatrists to Increase Welsh Language Skills in the Workplace. </w:t>
      </w:r>
      <w:r w:rsidRPr="00C66E5A">
        <w:rPr>
          <w:rFonts w:ascii="Arial" w:hAnsi="Arial" w:cs="Arial"/>
          <w:i/>
          <w:iCs/>
        </w:rPr>
        <w:t>BJPsych Open</w:t>
      </w:r>
      <w:r w:rsidRPr="00C66E5A">
        <w:rPr>
          <w:rFonts w:ascii="Arial" w:hAnsi="Arial" w:cs="Arial"/>
        </w:rPr>
        <w:t>, 11(S1), pp.</w:t>
      </w:r>
      <w:r w:rsidR="00086983">
        <w:rPr>
          <w:rFonts w:ascii="Arial" w:hAnsi="Arial" w:cs="Arial"/>
        </w:rPr>
        <w:t xml:space="preserve"> </w:t>
      </w:r>
      <w:r w:rsidRPr="00C66E5A">
        <w:rPr>
          <w:rFonts w:ascii="Arial" w:hAnsi="Arial" w:cs="Arial"/>
        </w:rPr>
        <w:t xml:space="preserve">S93–S94. Available at: </w:t>
      </w:r>
      <w:hyperlink r:id="rId17" w:tgtFrame="_blank" w:history="1">
        <w:r w:rsidRPr="00C66E5A">
          <w:rPr>
            <w:rStyle w:val="Hyperlink"/>
            <w:rFonts w:ascii="Arial" w:hAnsi="Arial" w:cs="Arial"/>
          </w:rPr>
          <w:t>https://doi.org/10.1192/bjo.2025.10282</w:t>
        </w:r>
      </w:hyperlink>
      <w:r w:rsidRPr="00C66E5A">
        <w:rPr>
          <w:rFonts w:ascii="Arial" w:hAnsi="Arial" w:cs="Arial"/>
        </w:rPr>
        <w:t>  </w:t>
      </w:r>
    </w:p>
    <w:p w14:paraId="0607DCAE" w14:textId="77777777" w:rsidR="00C66E5A" w:rsidRPr="00C66E5A" w:rsidRDefault="00C66E5A" w:rsidP="00C66E5A">
      <w:pPr>
        <w:spacing w:line="360" w:lineRule="auto"/>
        <w:ind w:left="360"/>
        <w:rPr>
          <w:rFonts w:ascii="Arial" w:hAnsi="Arial" w:cs="Arial"/>
        </w:rPr>
      </w:pPr>
      <w:r w:rsidRPr="00C66E5A">
        <w:rPr>
          <w:rFonts w:ascii="Arial" w:hAnsi="Arial" w:cs="Arial"/>
        </w:rPr>
        <w:t xml:space="preserve">Jankowski, P., Mycroft, K., Górska, K., Korczyński, P. and Krenke, R. (2024). How to Enhance the Diagnosis of Early Stages of Chronic Obstructive Pulmonary Disease (COPD)? The Role of Mobile Spirometry in COPD Screening and </w:t>
      </w:r>
      <w:r w:rsidRPr="00C66E5A">
        <w:rPr>
          <w:rFonts w:ascii="Arial" w:hAnsi="Arial" w:cs="Arial"/>
        </w:rPr>
        <w:lastRenderedPageBreak/>
        <w:t xml:space="preserve">Diagnosis—A Systematic Review. </w:t>
      </w:r>
      <w:r w:rsidRPr="00C66E5A">
        <w:rPr>
          <w:rFonts w:ascii="Arial" w:hAnsi="Arial" w:cs="Arial"/>
          <w:i/>
          <w:iCs/>
        </w:rPr>
        <w:t>Advances in Respiratory Medicine</w:t>
      </w:r>
      <w:r w:rsidRPr="00C66E5A">
        <w:rPr>
          <w:rFonts w:ascii="Arial" w:hAnsi="Arial" w:cs="Arial"/>
        </w:rPr>
        <w:t xml:space="preserve">, 92(2), pp.158–174. Available at: </w:t>
      </w:r>
      <w:hyperlink r:id="rId18" w:tgtFrame="_blank" w:history="1">
        <w:r w:rsidRPr="00C66E5A">
          <w:rPr>
            <w:rStyle w:val="Hyperlink"/>
            <w:rFonts w:ascii="Arial" w:hAnsi="Arial" w:cs="Arial"/>
          </w:rPr>
          <w:t>https://doi.org/10.3390/arm92020018</w:t>
        </w:r>
      </w:hyperlink>
      <w:r w:rsidRPr="00C66E5A">
        <w:rPr>
          <w:rFonts w:ascii="Arial" w:hAnsi="Arial" w:cs="Arial"/>
        </w:rPr>
        <w:t>   </w:t>
      </w:r>
    </w:p>
    <w:p w14:paraId="76A9A3B3" w14:textId="77777777" w:rsidR="00C66E5A" w:rsidRPr="00C66E5A" w:rsidRDefault="00C66E5A" w:rsidP="00C66E5A">
      <w:pPr>
        <w:spacing w:line="360" w:lineRule="auto"/>
        <w:ind w:left="360"/>
        <w:rPr>
          <w:rFonts w:ascii="Arial" w:hAnsi="Arial" w:cs="Arial"/>
        </w:rPr>
      </w:pPr>
      <w:r w:rsidRPr="00C66E5A">
        <w:rPr>
          <w:rFonts w:ascii="Arial" w:hAnsi="Arial" w:cs="Arial"/>
        </w:rPr>
        <w:t xml:space="preserve">Johnston, K.N. and Williams, M.T. (2017). Turning a challenge into an opportunity: pulmonary rehabilitation and socioeconomic deprivation. </w:t>
      </w:r>
      <w:r w:rsidRPr="00C66E5A">
        <w:rPr>
          <w:rFonts w:ascii="Arial" w:hAnsi="Arial" w:cs="Arial"/>
          <w:i/>
          <w:iCs/>
        </w:rPr>
        <w:t>Thorax</w:t>
      </w:r>
      <w:r w:rsidRPr="00C66E5A">
        <w:rPr>
          <w:rFonts w:ascii="Arial" w:hAnsi="Arial" w:cs="Arial"/>
        </w:rPr>
        <w:t xml:space="preserve">, 72(6), pp.493–494. Available at: </w:t>
      </w:r>
      <w:hyperlink r:id="rId19" w:tgtFrame="_blank" w:history="1">
        <w:r w:rsidRPr="00C66E5A">
          <w:rPr>
            <w:rStyle w:val="Hyperlink"/>
            <w:rFonts w:ascii="Arial" w:hAnsi="Arial" w:cs="Arial"/>
          </w:rPr>
          <w:t>https://doi.org/10.1136/thoraxjnl-2016-209798</w:t>
        </w:r>
      </w:hyperlink>
      <w:r w:rsidRPr="00C66E5A">
        <w:rPr>
          <w:rFonts w:ascii="Arial" w:hAnsi="Arial" w:cs="Arial"/>
        </w:rPr>
        <w:t>  </w:t>
      </w:r>
    </w:p>
    <w:p w14:paraId="64F9F579" w14:textId="77777777" w:rsidR="00C66E5A" w:rsidRPr="00C66E5A" w:rsidRDefault="00C66E5A" w:rsidP="00C66E5A">
      <w:pPr>
        <w:spacing w:line="360" w:lineRule="auto"/>
        <w:ind w:left="360"/>
        <w:rPr>
          <w:rFonts w:ascii="Arial" w:hAnsi="Arial" w:cs="Arial"/>
        </w:rPr>
      </w:pPr>
      <w:r w:rsidRPr="00C66E5A">
        <w:rPr>
          <w:rFonts w:ascii="Arial" w:hAnsi="Arial" w:cs="Arial"/>
        </w:rPr>
        <w:t xml:space="preserve">Larsson, K., Janson, C., Ställberg, B., Lisspers, K., Olsson, P., Kostikas, K., Gruenberger, J.-B., Gutzwiller, F.S., Uhde, M., Jorgensen, L. and Johansson, G. (2019). Impact of COPD diagnosis timing on clinical and economic outcomes: the ARCTIC observational cohort study. </w:t>
      </w:r>
      <w:r w:rsidRPr="00C66E5A">
        <w:rPr>
          <w:rFonts w:ascii="Arial" w:hAnsi="Arial" w:cs="Arial"/>
          <w:i/>
          <w:iCs/>
        </w:rPr>
        <w:t>International Journal of Chronic Obstructive Pulmonary Disease</w:t>
      </w:r>
      <w:r w:rsidRPr="00C66E5A">
        <w:rPr>
          <w:rFonts w:ascii="Arial" w:hAnsi="Arial" w:cs="Arial"/>
        </w:rPr>
        <w:t xml:space="preserve">, 14(14), pp.995–1008. Available at: </w:t>
      </w:r>
      <w:hyperlink r:id="rId20" w:tgtFrame="_blank" w:history="1">
        <w:r w:rsidRPr="00C66E5A">
          <w:rPr>
            <w:rStyle w:val="Hyperlink"/>
            <w:rFonts w:ascii="Arial" w:hAnsi="Arial" w:cs="Arial"/>
          </w:rPr>
          <w:t>https://doi.org/10.2147/COPD.S195382</w:t>
        </w:r>
      </w:hyperlink>
      <w:r w:rsidRPr="00C66E5A">
        <w:rPr>
          <w:rFonts w:ascii="Arial" w:hAnsi="Arial" w:cs="Arial"/>
        </w:rPr>
        <w:t>  </w:t>
      </w:r>
    </w:p>
    <w:p w14:paraId="644B0F14" w14:textId="77777777" w:rsidR="00C66E5A" w:rsidRDefault="00C66E5A" w:rsidP="00C66E5A">
      <w:pPr>
        <w:spacing w:line="360" w:lineRule="auto"/>
        <w:ind w:left="360"/>
        <w:rPr>
          <w:rFonts w:ascii="Arial" w:hAnsi="Arial" w:cs="Arial"/>
        </w:rPr>
      </w:pPr>
      <w:r w:rsidRPr="00C66E5A">
        <w:rPr>
          <w:rFonts w:ascii="Arial" w:hAnsi="Arial" w:cs="Arial"/>
        </w:rPr>
        <w:t xml:space="preserve">Lee, Y.S., Oh, J.Y., Min, K.H., Lee, S.Y., Kang, K.H. and Shim, J.J. (2019). The Association between Living below the Relative Poverty Line and the Prevalence of Chronic Obstructive Pulmonary Disease. </w:t>
      </w:r>
      <w:r w:rsidRPr="00C66E5A">
        <w:rPr>
          <w:rFonts w:ascii="Arial" w:hAnsi="Arial" w:cs="Arial"/>
          <w:i/>
          <w:iCs/>
        </w:rPr>
        <w:t>Journal of Thoracic Disease</w:t>
      </w:r>
      <w:r w:rsidRPr="00C66E5A">
        <w:rPr>
          <w:rFonts w:ascii="Arial" w:hAnsi="Arial" w:cs="Arial"/>
        </w:rPr>
        <w:t xml:space="preserve">, 11(2), pp.427–437. Available at: </w:t>
      </w:r>
      <w:hyperlink r:id="rId21" w:tgtFrame="_blank" w:history="1">
        <w:r w:rsidRPr="00C66E5A">
          <w:rPr>
            <w:rStyle w:val="Hyperlink"/>
            <w:rFonts w:ascii="Arial" w:hAnsi="Arial" w:cs="Arial"/>
          </w:rPr>
          <w:t>https://doi.org/10.21037/jtd.2019.01.40</w:t>
        </w:r>
      </w:hyperlink>
      <w:r w:rsidRPr="00C66E5A">
        <w:rPr>
          <w:rFonts w:ascii="Arial" w:hAnsi="Arial" w:cs="Arial"/>
        </w:rPr>
        <w:t>   </w:t>
      </w:r>
    </w:p>
    <w:p w14:paraId="7A2FB8D3" w14:textId="3CB3AE5B" w:rsidR="004D402B" w:rsidRPr="004D402B" w:rsidRDefault="004D402B" w:rsidP="004D402B">
      <w:pPr>
        <w:spacing w:line="360" w:lineRule="auto"/>
        <w:ind w:left="360"/>
        <w:rPr>
          <w:rFonts w:ascii="Arial" w:hAnsi="Arial" w:cs="Arial"/>
        </w:rPr>
      </w:pPr>
      <w:r w:rsidRPr="004D402B">
        <w:rPr>
          <w:rFonts w:ascii="Arial" w:hAnsi="Arial" w:cs="Arial"/>
        </w:rPr>
        <w:t xml:space="preserve">MacIntyre, N.R. (2024). Pulmonary Rehabilitation: A Look Back, a Look Forward: Respiratory Care. </w:t>
      </w:r>
      <w:r w:rsidRPr="004D402B">
        <w:rPr>
          <w:rFonts w:ascii="Arial" w:hAnsi="Arial" w:cs="Arial"/>
          <w:i/>
          <w:iCs/>
        </w:rPr>
        <w:t>Respiratory Care</w:t>
      </w:r>
      <w:r w:rsidRPr="004D402B">
        <w:rPr>
          <w:rFonts w:ascii="Arial" w:hAnsi="Arial" w:cs="Arial"/>
        </w:rPr>
        <w:t>,</w:t>
      </w:r>
      <w:r w:rsidR="008A072C">
        <w:rPr>
          <w:rFonts w:ascii="Arial" w:hAnsi="Arial" w:cs="Arial"/>
        </w:rPr>
        <w:t xml:space="preserve"> </w:t>
      </w:r>
      <w:r w:rsidRPr="004D402B">
        <w:rPr>
          <w:rFonts w:ascii="Arial" w:hAnsi="Arial" w:cs="Arial"/>
        </w:rPr>
        <w:t xml:space="preserve">69(6), pp.633–639. </w:t>
      </w:r>
      <w:r>
        <w:rPr>
          <w:rFonts w:ascii="Arial" w:hAnsi="Arial" w:cs="Arial"/>
        </w:rPr>
        <w:t xml:space="preserve">Available at: </w:t>
      </w:r>
      <w:hyperlink r:id="rId22" w:history="1">
        <w:r w:rsidRPr="004D402B">
          <w:rPr>
            <w:rStyle w:val="Hyperlink"/>
            <w:rFonts w:ascii="Arial" w:hAnsi="Arial" w:cs="Arial"/>
          </w:rPr>
          <w:t>https://doi.org/10.4187/respcare.11740</w:t>
        </w:r>
      </w:hyperlink>
      <w:r>
        <w:rPr>
          <w:rFonts w:ascii="Arial" w:hAnsi="Arial" w:cs="Arial"/>
        </w:rPr>
        <w:t xml:space="preserve"> </w:t>
      </w:r>
    </w:p>
    <w:p w14:paraId="2E8E503A" w14:textId="77777777" w:rsidR="00C66E5A" w:rsidRDefault="00C66E5A" w:rsidP="00C66E5A">
      <w:pPr>
        <w:spacing w:line="360" w:lineRule="auto"/>
        <w:ind w:left="360"/>
        <w:rPr>
          <w:rFonts w:ascii="Arial" w:hAnsi="Arial" w:cs="Arial"/>
        </w:rPr>
      </w:pPr>
      <w:r w:rsidRPr="00C66E5A">
        <w:rPr>
          <w:rFonts w:ascii="Arial" w:hAnsi="Arial" w:cs="Arial"/>
        </w:rPr>
        <w:t xml:space="preserve">Mannino, D.M. (2022). The Changing Definition and Perception of COPD. </w:t>
      </w:r>
      <w:r w:rsidRPr="00C66E5A">
        <w:rPr>
          <w:rFonts w:ascii="Arial" w:hAnsi="Arial" w:cs="Arial"/>
          <w:i/>
          <w:iCs/>
        </w:rPr>
        <w:t>Respiratory Care</w:t>
      </w:r>
      <w:r w:rsidRPr="00C66E5A">
        <w:rPr>
          <w:rFonts w:ascii="Arial" w:hAnsi="Arial" w:cs="Arial"/>
        </w:rPr>
        <w:t xml:space="preserve">, 67(6), pp.750–755. Available at: </w:t>
      </w:r>
      <w:hyperlink r:id="rId23" w:tgtFrame="_blank" w:history="1">
        <w:r w:rsidRPr="00C66E5A">
          <w:rPr>
            <w:rStyle w:val="Hyperlink"/>
            <w:rFonts w:ascii="Arial" w:hAnsi="Arial" w:cs="Arial"/>
          </w:rPr>
          <w:t>https://doi.org/10.4187/respcare.10059</w:t>
        </w:r>
      </w:hyperlink>
      <w:r w:rsidRPr="00C66E5A">
        <w:rPr>
          <w:rFonts w:ascii="Arial" w:hAnsi="Arial" w:cs="Arial"/>
        </w:rPr>
        <w:t>  </w:t>
      </w:r>
    </w:p>
    <w:p w14:paraId="2DF2EEFC" w14:textId="44AD204F" w:rsidR="008A072C" w:rsidRPr="008A072C" w:rsidRDefault="008A072C" w:rsidP="008A072C">
      <w:pPr>
        <w:spacing w:line="360" w:lineRule="auto"/>
        <w:ind w:left="360"/>
        <w:rPr>
          <w:rFonts w:ascii="Arial" w:hAnsi="Arial" w:cs="Arial"/>
        </w:rPr>
      </w:pPr>
      <w:r w:rsidRPr="008A072C">
        <w:rPr>
          <w:rFonts w:ascii="Arial" w:hAnsi="Arial" w:cs="Arial"/>
        </w:rPr>
        <w:t xml:space="preserve">Marsh, S.E., Travers, J., Weatherall, M., Williams, M.V., Aldington, S., Shirtcliffe, P.M., Hansell, A.L., Nowitz, M.R., McNaughton, A.A., Soriano, J.B. and Beasley, R.W. (2008). Proportional classifications of COPD phenotypes. </w:t>
      </w:r>
      <w:r w:rsidRPr="008A072C">
        <w:rPr>
          <w:rFonts w:ascii="Arial" w:hAnsi="Arial" w:cs="Arial"/>
          <w:i/>
          <w:iCs/>
        </w:rPr>
        <w:t>Thorax</w:t>
      </w:r>
      <w:r w:rsidRPr="008A072C">
        <w:rPr>
          <w:rFonts w:ascii="Arial" w:hAnsi="Arial" w:cs="Arial"/>
        </w:rPr>
        <w:t xml:space="preserve">63(9), pp.761–767. </w:t>
      </w:r>
      <w:r>
        <w:rPr>
          <w:rFonts w:ascii="Arial" w:hAnsi="Arial" w:cs="Arial"/>
        </w:rPr>
        <w:t xml:space="preserve">Available at: </w:t>
      </w:r>
      <w:hyperlink r:id="rId24" w:history="1">
        <w:r w:rsidRPr="008A072C">
          <w:rPr>
            <w:rStyle w:val="Hyperlink"/>
            <w:rFonts w:ascii="Arial" w:hAnsi="Arial" w:cs="Arial"/>
          </w:rPr>
          <w:t>https://doi.org/10.1136/thx.2007.089193</w:t>
        </w:r>
      </w:hyperlink>
      <w:r>
        <w:rPr>
          <w:rFonts w:ascii="Arial" w:hAnsi="Arial" w:cs="Arial"/>
        </w:rPr>
        <w:t xml:space="preserve"> </w:t>
      </w:r>
    </w:p>
    <w:p w14:paraId="0D84A920" w14:textId="4DBEA0B8" w:rsidR="008A072C" w:rsidRPr="00C66E5A" w:rsidRDefault="006F7C4D" w:rsidP="00C02782">
      <w:pPr>
        <w:spacing w:line="360" w:lineRule="auto"/>
        <w:ind w:left="360"/>
        <w:rPr>
          <w:rFonts w:ascii="Arial" w:hAnsi="Arial" w:cs="Arial"/>
        </w:rPr>
      </w:pPr>
      <w:r w:rsidRPr="006F7C4D">
        <w:rPr>
          <w:rFonts w:ascii="Arial" w:hAnsi="Arial" w:cs="Arial"/>
        </w:rPr>
        <w:t xml:space="preserve">Miller, B.G. and MacCalman, L. (2009). Cause-specific mortality in British coal workers and exposure to respirable dust and quartz. </w:t>
      </w:r>
      <w:r w:rsidRPr="006F7C4D">
        <w:rPr>
          <w:rFonts w:ascii="Arial" w:hAnsi="Arial" w:cs="Arial"/>
          <w:i/>
          <w:iCs/>
        </w:rPr>
        <w:t>Occupational and Environmental Medicine</w:t>
      </w:r>
      <w:r w:rsidRPr="006F7C4D">
        <w:rPr>
          <w:rFonts w:ascii="Arial" w:hAnsi="Arial" w:cs="Arial"/>
        </w:rPr>
        <w:t xml:space="preserve">, 67(4), pp.270–276. </w:t>
      </w:r>
      <w:r>
        <w:rPr>
          <w:rFonts w:ascii="Arial" w:hAnsi="Arial" w:cs="Arial"/>
        </w:rPr>
        <w:t>Available at</w:t>
      </w:r>
      <w:r w:rsidRPr="006F7C4D">
        <w:rPr>
          <w:rFonts w:ascii="Arial" w:hAnsi="Arial" w:cs="Arial"/>
        </w:rPr>
        <w:t>:</w:t>
      </w:r>
      <w:r>
        <w:rPr>
          <w:rFonts w:ascii="Arial" w:hAnsi="Arial" w:cs="Arial"/>
        </w:rPr>
        <w:t xml:space="preserve"> </w:t>
      </w:r>
      <w:hyperlink r:id="rId25" w:history="1">
        <w:r w:rsidRPr="006F7C4D">
          <w:rPr>
            <w:rStyle w:val="Hyperlink"/>
            <w:rFonts w:ascii="Arial" w:hAnsi="Arial" w:cs="Arial"/>
          </w:rPr>
          <w:t>https://doi.org/10.1136/oem.2009.046151</w:t>
        </w:r>
      </w:hyperlink>
      <w:r>
        <w:rPr>
          <w:rFonts w:ascii="Arial" w:hAnsi="Arial" w:cs="Arial"/>
        </w:rPr>
        <w:t xml:space="preserve"> </w:t>
      </w:r>
    </w:p>
    <w:p w14:paraId="24A8925F" w14:textId="77777777" w:rsidR="00C66E5A" w:rsidRPr="00C66E5A" w:rsidRDefault="00C66E5A" w:rsidP="00C66E5A">
      <w:pPr>
        <w:spacing w:line="360" w:lineRule="auto"/>
        <w:ind w:left="360"/>
        <w:rPr>
          <w:rFonts w:ascii="Arial" w:hAnsi="Arial" w:cs="Arial"/>
        </w:rPr>
      </w:pPr>
      <w:r w:rsidRPr="00C66E5A">
        <w:rPr>
          <w:rFonts w:ascii="Arial" w:hAnsi="Arial" w:cs="Arial"/>
        </w:rPr>
        <w:lastRenderedPageBreak/>
        <w:t xml:space="preserve">Morrison-Rees, S. and Lowe, S. (2020). A Comparison of The Health Impacts of Individual Level and Area Based Welsh Government Fuel Poverty Schemes. </w:t>
      </w:r>
      <w:r w:rsidRPr="00C66E5A">
        <w:rPr>
          <w:rFonts w:ascii="Arial" w:hAnsi="Arial" w:cs="Arial"/>
          <w:i/>
          <w:iCs/>
        </w:rPr>
        <w:t>International Journal of Population Data Science</w:t>
      </w:r>
      <w:r w:rsidRPr="00C66E5A">
        <w:rPr>
          <w:rFonts w:ascii="Arial" w:hAnsi="Arial" w:cs="Arial"/>
        </w:rPr>
        <w:t xml:space="preserve">, 5(5). Available at: </w:t>
      </w:r>
      <w:hyperlink r:id="rId26" w:tgtFrame="_blank" w:history="1">
        <w:r w:rsidRPr="00C66E5A">
          <w:rPr>
            <w:rStyle w:val="Hyperlink"/>
            <w:rFonts w:ascii="Arial" w:hAnsi="Arial" w:cs="Arial"/>
          </w:rPr>
          <w:t>https://doi.org/10.23889/ijpds.v5i5.1628</w:t>
        </w:r>
      </w:hyperlink>
      <w:r w:rsidRPr="00C66E5A">
        <w:rPr>
          <w:rFonts w:ascii="Arial" w:hAnsi="Arial" w:cs="Arial"/>
        </w:rPr>
        <w:t>   </w:t>
      </w:r>
    </w:p>
    <w:p w14:paraId="7203FD0F" w14:textId="77777777" w:rsidR="00C66E5A" w:rsidRPr="00C66E5A" w:rsidRDefault="00C66E5A" w:rsidP="00C66E5A">
      <w:pPr>
        <w:spacing w:line="360" w:lineRule="auto"/>
        <w:ind w:left="360"/>
        <w:rPr>
          <w:rFonts w:ascii="Arial" w:hAnsi="Arial" w:cs="Arial"/>
        </w:rPr>
      </w:pPr>
      <w:r w:rsidRPr="00C66E5A">
        <w:rPr>
          <w:rFonts w:ascii="Arial" w:hAnsi="Arial" w:cs="Arial"/>
        </w:rPr>
        <w:t xml:space="preserve">Morton, K., Sanderson, E., Dixon, P., King, A., Jenkins, S., MacNeill, S.J., Shaw, A., Metcalfe, C., Chalder, M., Hollingworth, W., Benger, J., Calvert, J. and Purdy, S. (2019). Care bundles to reduce re-admissions for patients with chronic obstructive pulmonary disease: a mixed-methods study. </w:t>
      </w:r>
      <w:r w:rsidRPr="00C66E5A">
        <w:rPr>
          <w:rFonts w:ascii="Arial" w:hAnsi="Arial" w:cs="Arial"/>
          <w:i/>
          <w:iCs/>
        </w:rPr>
        <w:t>Health Services and Delivery Research</w:t>
      </w:r>
      <w:r w:rsidRPr="00C66E5A">
        <w:rPr>
          <w:rFonts w:ascii="Arial" w:hAnsi="Arial" w:cs="Arial"/>
        </w:rPr>
        <w:t xml:space="preserve">, 7(21), pp.1–128. Available at: </w:t>
      </w:r>
      <w:hyperlink r:id="rId27" w:tgtFrame="_blank" w:history="1">
        <w:r w:rsidRPr="00C66E5A">
          <w:rPr>
            <w:rStyle w:val="Hyperlink"/>
            <w:rFonts w:ascii="Arial" w:hAnsi="Arial" w:cs="Arial"/>
          </w:rPr>
          <w:t>https://doi.org/10.3310/hsdr07210</w:t>
        </w:r>
      </w:hyperlink>
      <w:r w:rsidRPr="00C66E5A">
        <w:rPr>
          <w:rFonts w:ascii="Arial" w:hAnsi="Arial" w:cs="Arial"/>
        </w:rPr>
        <w:t>   </w:t>
      </w:r>
    </w:p>
    <w:p w14:paraId="1E100B48" w14:textId="77777777" w:rsidR="00C66E5A" w:rsidRDefault="00C66E5A" w:rsidP="00C66E5A">
      <w:pPr>
        <w:spacing w:line="360" w:lineRule="auto"/>
        <w:ind w:left="360"/>
        <w:rPr>
          <w:rFonts w:ascii="Arial" w:hAnsi="Arial" w:cs="Arial"/>
        </w:rPr>
      </w:pPr>
      <w:r w:rsidRPr="00C66E5A">
        <w:rPr>
          <w:rFonts w:ascii="Arial" w:hAnsi="Arial" w:cs="Arial"/>
        </w:rPr>
        <w:t xml:space="preserve">Murgia, N. and Gambelunghe, A. (2022). Occupational COPD—The most under-recognized occupational lung disease? </w:t>
      </w:r>
      <w:r w:rsidRPr="00C66E5A">
        <w:rPr>
          <w:rFonts w:ascii="Arial" w:hAnsi="Arial" w:cs="Arial"/>
          <w:i/>
          <w:iCs/>
        </w:rPr>
        <w:t>Respirology</w:t>
      </w:r>
      <w:r w:rsidRPr="00C66E5A">
        <w:rPr>
          <w:rFonts w:ascii="Arial" w:hAnsi="Arial" w:cs="Arial"/>
        </w:rPr>
        <w:t xml:space="preserve">, 27(6), pp.399–410. Available at: </w:t>
      </w:r>
      <w:hyperlink r:id="rId28" w:tgtFrame="_blank" w:history="1">
        <w:r w:rsidRPr="00C66E5A">
          <w:rPr>
            <w:rStyle w:val="Hyperlink"/>
            <w:rFonts w:ascii="Arial" w:hAnsi="Arial" w:cs="Arial"/>
          </w:rPr>
          <w:t>https://doi.org/10.1111/resp.14272</w:t>
        </w:r>
      </w:hyperlink>
      <w:r w:rsidRPr="00C66E5A">
        <w:rPr>
          <w:rFonts w:ascii="Arial" w:hAnsi="Arial" w:cs="Arial"/>
        </w:rPr>
        <w:t>  </w:t>
      </w:r>
    </w:p>
    <w:p w14:paraId="396E072D" w14:textId="0F728B87" w:rsidR="00560571" w:rsidRPr="00C66E5A" w:rsidRDefault="00560571" w:rsidP="00560571">
      <w:pPr>
        <w:spacing w:line="360" w:lineRule="auto"/>
        <w:ind w:left="360"/>
        <w:rPr>
          <w:rFonts w:ascii="Arial" w:hAnsi="Arial" w:cs="Arial"/>
        </w:rPr>
      </w:pPr>
      <w:r w:rsidRPr="00560571">
        <w:rPr>
          <w:rFonts w:ascii="Arial" w:hAnsi="Arial" w:cs="Arial"/>
        </w:rPr>
        <w:t xml:space="preserve">Price, W.R. and Rhodes, M.A. (2020). Coal dust in the wind: Interpreting the industrial past of South Wales. </w:t>
      </w:r>
      <w:r w:rsidRPr="00560571">
        <w:rPr>
          <w:rFonts w:ascii="Arial" w:hAnsi="Arial" w:cs="Arial"/>
          <w:i/>
          <w:iCs/>
        </w:rPr>
        <w:t>Tourism Geographies</w:t>
      </w:r>
      <w:r w:rsidRPr="00560571">
        <w:rPr>
          <w:rFonts w:ascii="Arial" w:hAnsi="Arial" w:cs="Arial"/>
        </w:rPr>
        <w:t xml:space="preserve">, pp.1–22. </w:t>
      </w:r>
      <w:r>
        <w:rPr>
          <w:rFonts w:ascii="Arial" w:hAnsi="Arial" w:cs="Arial"/>
        </w:rPr>
        <w:t xml:space="preserve">Available at: </w:t>
      </w:r>
      <w:hyperlink r:id="rId29" w:history="1">
        <w:r w:rsidRPr="00560571">
          <w:rPr>
            <w:rStyle w:val="Hyperlink"/>
            <w:rFonts w:ascii="Arial" w:hAnsi="Arial" w:cs="Arial"/>
          </w:rPr>
          <w:t>https://doi.org/10.1080/14616688.2020.1801825</w:t>
        </w:r>
      </w:hyperlink>
      <w:r>
        <w:rPr>
          <w:rFonts w:ascii="Arial" w:hAnsi="Arial" w:cs="Arial"/>
        </w:rPr>
        <w:t xml:space="preserve"> </w:t>
      </w:r>
    </w:p>
    <w:p w14:paraId="688D931C" w14:textId="77777777" w:rsidR="00C66E5A" w:rsidRDefault="00C66E5A" w:rsidP="00C66E5A">
      <w:pPr>
        <w:spacing w:line="360" w:lineRule="auto"/>
        <w:ind w:left="360"/>
        <w:rPr>
          <w:rFonts w:ascii="Arial" w:hAnsi="Arial" w:cs="Arial"/>
        </w:rPr>
      </w:pPr>
      <w:r w:rsidRPr="00C66E5A">
        <w:rPr>
          <w:rFonts w:ascii="Arial" w:hAnsi="Arial" w:cs="Arial"/>
        </w:rPr>
        <w:t xml:space="preserve">Punekar, Y., Shukla, A. and Mullerova, H. (2014). COPD management costs according to the frequency of COPD exacerbations in UK primary care. </w:t>
      </w:r>
      <w:r w:rsidRPr="00C66E5A">
        <w:rPr>
          <w:rFonts w:ascii="Arial" w:hAnsi="Arial" w:cs="Arial"/>
          <w:i/>
          <w:iCs/>
        </w:rPr>
        <w:t>International Journal of Chronic Obstructive Pulmonary Disease</w:t>
      </w:r>
      <w:r w:rsidRPr="00C66E5A">
        <w:rPr>
          <w:rFonts w:ascii="Arial" w:hAnsi="Arial" w:cs="Arial"/>
        </w:rPr>
        <w:t xml:space="preserve">, 9, p.65. Available at: </w:t>
      </w:r>
      <w:hyperlink r:id="rId30" w:tgtFrame="_blank" w:history="1">
        <w:r w:rsidRPr="00C66E5A">
          <w:rPr>
            <w:rStyle w:val="Hyperlink"/>
            <w:rFonts w:ascii="Arial" w:hAnsi="Arial" w:cs="Arial"/>
          </w:rPr>
          <w:t>https://doi.org/10.2147/copd.s54417</w:t>
        </w:r>
      </w:hyperlink>
      <w:r w:rsidRPr="00C66E5A">
        <w:rPr>
          <w:rFonts w:ascii="Arial" w:hAnsi="Arial" w:cs="Arial"/>
        </w:rPr>
        <w:t>  </w:t>
      </w:r>
    </w:p>
    <w:p w14:paraId="750D8504" w14:textId="58E45B9D" w:rsidR="00624DF1" w:rsidRPr="00C66E5A" w:rsidRDefault="00624DF1" w:rsidP="00624DF1">
      <w:pPr>
        <w:spacing w:line="360" w:lineRule="auto"/>
        <w:ind w:left="360"/>
        <w:rPr>
          <w:rFonts w:ascii="Arial" w:hAnsi="Arial" w:cs="Arial"/>
        </w:rPr>
      </w:pPr>
      <w:r w:rsidRPr="00624DF1">
        <w:rPr>
          <w:rFonts w:ascii="Arial" w:hAnsi="Arial" w:cs="Arial"/>
        </w:rPr>
        <w:t xml:space="preserve">Rapport, F., Hutchings, H.A., Wright, S., Doel, M.A., Clement, C. and Lewis, K. (2014). Wider Consultation on Pulmonary Rehabilitation for Chronic Obstructive Pulmonary Disease. </w:t>
      </w:r>
      <w:r w:rsidRPr="00624DF1">
        <w:rPr>
          <w:rFonts w:ascii="Arial" w:hAnsi="Arial" w:cs="Arial"/>
          <w:i/>
          <w:iCs/>
        </w:rPr>
        <w:t>Forum: Qualitative Social Research (Freie Universität Berlin)</w:t>
      </w:r>
      <w:r w:rsidRPr="00624DF1">
        <w:rPr>
          <w:rFonts w:ascii="Arial" w:hAnsi="Arial" w:cs="Arial"/>
        </w:rPr>
        <w:t xml:space="preserve">, 16(1), p.21. </w:t>
      </w:r>
      <w:r>
        <w:rPr>
          <w:rFonts w:ascii="Arial" w:hAnsi="Arial" w:cs="Arial"/>
        </w:rPr>
        <w:t xml:space="preserve">Available at: </w:t>
      </w:r>
      <w:hyperlink r:id="rId31" w:history="1">
        <w:r w:rsidRPr="00624DF1">
          <w:rPr>
            <w:rStyle w:val="Hyperlink"/>
            <w:rFonts w:ascii="Arial" w:hAnsi="Arial" w:cs="Arial"/>
          </w:rPr>
          <w:t>https://doi.org/10.17169/fqs-16.1.2180</w:t>
        </w:r>
      </w:hyperlink>
      <w:r>
        <w:rPr>
          <w:rFonts w:ascii="Arial" w:hAnsi="Arial" w:cs="Arial"/>
        </w:rPr>
        <w:t xml:space="preserve"> </w:t>
      </w:r>
    </w:p>
    <w:p w14:paraId="1A517DBA" w14:textId="77777777" w:rsidR="00C66E5A" w:rsidRPr="00C66E5A" w:rsidRDefault="00C66E5A" w:rsidP="00C66E5A">
      <w:pPr>
        <w:spacing w:line="360" w:lineRule="auto"/>
        <w:ind w:left="360"/>
        <w:rPr>
          <w:rFonts w:ascii="Arial" w:hAnsi="Arial" w:cs="Arial"/>
        </w:rPr>
      </w:pPr>
      <w:r w:rsidRPr="00C66E5A">
        <w:rPr>
          <w:rFonts w:ascii="Arial" w:hAnsi="Arial" w:cs="Arial"/>
        </w:rPr>
        <w:t xml:space="preserve">Reynolds, C.J., MacNeill, S.J., Williams, J., Hodges, N.G., Campbell, M.J., Newman Taylor, A.J. and Cullinan, P. (2017). Chronic obstructive pulmonary disease in Welsh slate miners. </w:t>
      </w:r>
      <w:r w:rsidRPr="00C66E5A">
        <w:rPr>
          <w:rFonts w:ascii="Arial" w:hAnsi="Arial" w:cs="Arial"/>
          <w:i/>
          <w:iCs/>
        </w:rPr>
        <w:t>Occupational Medicine</w:t>
      </w:r>
      <w:r w:rsidRPr="00C66E5A">
        <w:rPr>
          <w:rFonts w:ascii="Arial" w:hAnsi="Arial" w:cs="Arial"/>
        </w:rPr>
        <w:t xml:space="preserve">, 67(1), pp.20–25. Available at: </w:t>
      </w:r>
      <w:hyperlink r:id="rId32" w:tgtFrame="_blank" w:history="1">
        <w:r w:rsidRPr="00C66E5A">
          <w:rPr>
            <w:rStyle w:val="Hyperlink"/>
            <w:rFonts w:ascii="Arial" w:hAnsi="Arial" w:cs="Arial"/>
          </w:rPr>
          <w:t>https://doi.org/10.1093/occmed/kqw147</w:t>
        </w:r>
      </w:hyperlink>
      <w:r w:rsidRPr="00C66E5A">
        <w:rPr>
          <w:rFonts w:ascii="Arial" w:hAnsi="Arial" w:cs="Arial"/>
        </w:rPr>
        <w:t>  </w:t>
      </w:r>
    </w:p>
    <w:p w14:paraId="43511945" w14:textId="77777777" w:rsidR="00C66E5A" w:rsidRPr="00C66E5A" w:rsidRDefault="00C66E5A" w:rsidP="00C66E5A">
      <w:pPr>
        <w:spacing w:line="360" w:lineRule="auto"/>
        <w:ind w:left="360"/>
        <w:rPr>
          <w:rFonts w:ascii="Arial" w:hAnsi="Arial" w:cs="Arial"/>
        </w:rPr>
      </w:pPr>
      <w:r w:rsidRPr="00C66E5A">
        <w:rPr>
          <w:rFonts w:ascii="Arial" w:hAnsi="Arial" w:cs="Arial"/>
        </w:rPr>
        <w:t xml:space="preserve">Sauni, R., Verbeek, J.H., Uitti, J., Jauhiainen, M., Kreiss, K. and Sigsgaard, T. (2015). Remediating buildings damaged by dampness and mould for preventing or reducing respiratory tract symptoms, infections and asthma. </w:t>
      </w:r>
      <w:r w:rsidRPr="00C66E5A">
        <w:rPr>
          <w:rFonts w:ascii="Arial" w:hAnsi="Arial" w:cs="Arial"/>
          <w:i/>
          <w:iCs/>
        </w:rPr>
        <w:t xml:space="preserve">Cochrane </w:t>
      </w:r>
      <w:r w:rsidRPr="00C66E5A">
        <w:rPr>
          <w:rFonts w:ascii="Arial" w:hAnsi="Arial" w:cs="Arial"/>
          <w:i/>
          <w:iCs/>
        </w:rPr>
        <w:lastRenderedPageBreak/>
        <w:t>Database of Systematic Reviews</w:t>
      </w:r>
      <w:r w:rsidRPr="00C66E5A">
        <w:rPr>
          <w:rFonts w:ascii="Arial" w:hAnsi="Arial" w:cs="Arial"/>
        </w:rPr>
        <w:t xml:space="preserve">. Available at: </w:t>
      </w:r>
      <w:hyperlink r:id="rId33" w:tgtFrame="_blank" w:history="1">
        <w:r w:rsidRPr="00C66E5A">
          <w:rPr>
            <w:rStyle w:val="Hyperlink"/>
            <w:rFonts w:ascii="Arial" w:hAnsi="Arial" w:cs="Arial"/>
          </w:rPr>
          <w:t>https://doi.org/10.1002/14651858.cd007897.pub3</w:t>
        </w:r>
      </w:hyperlink>
      <w:r w:rsidRPr="00C66E5A">
        <w:rPr>
          <w:rFonts w:ascii="Arial" w:hAnsi="Arial" w:cs="Arial"/>
        </w:rPr>
        <w:t>   </w:t>
      </w:r>
    </w:p>
    <w:p w14:paraId="19433799" w14:textId="77777777" w:rsidR="00C66E5A" w:rsidRPr="00C66E5A" w:rsidRDefault="00C66E5A" w:rsidP="00C66E5A">
      <w:pPr>
        <w:spacing w:line="360" w:lineRule="auto"/>
        <w:ind w:left="360"/>
        <w:rPr>
          <w:rFonts w:ascii="Arial" w:hAnsi="Arial" w:cs="Arial"/>
        </w:rPr>
      </w:pPr>
      <w:r w:rsidRPr="00C66E5A">
        <w:rPr>
          <w:rFonts w:ascii="Arial" w:hAnsi="Arial" w:cs="Arial"/>
        </w:rPr>
        <w:t xml:space="preserve">Scully, S., Evans, H., Hatam, S., Cook, S., Whittaker, H., Kallis, C., Farr, I., Orton, C., Sheikh, A. and Quint, J. (2024). Incidence and prevalence of asthma, COPD, and ILD across England, Wales, and South-East Scotland – a harmonised approach to data analysis. </w:t>
      </w:r>
      <w:r w:rsidRPr="00C66E5A">
        <w:rPr>
          <w:rFonts w:ascii="Arial" w:hAnsi="Arial" w:cs="Arial"/>
          <w:i/>
          <w:iCs/>
        </w:rPr>
        <w:t>International Journal of Population Data Science</w:t>
      </w:r>
      <w:r w:rsidRPr="00C66E5A">
        <w:rPr>
          <w:rFonts w:ascii="Arial" w:hAnsi="Arial" w:cs="Arial"/>
        </w:rPr>
        <w:t xml:space="preserve">, 9(5). Available at: </w:t>
      </w:r>
      <w:hyperlink r:id="rId34" w:tgtFrame="_blank" w:history="1">
        <w:r w:rsidRPr="00C66E5A">
          <w:rPr>
            <w:rStyle w:val="Hyperlink"/>
            <w:rFonts w:ascii="Arial" w:hAnsi="Arial" w:cs="Arial"/>
          </w:rPr>
          <w:t>https://doi.org/10.23889/ijpds.v9i5.2723</w:t>
        </w:r>
      </w:hyperlink>
      <w:r w:rsidRPr="00C66E5A">
        <w:rPr>
          <w:rFonts w:ascii="Arial" w:hAnsi="Arial" w:cs="Arial"/>
        </w:rPr>
        <w:t>    </w:t>
      </w:r>
    </w:p>
    <w:p w14:paraId="42B89FA8" w14:textId="77777777" w:rsidR="00C66E5A" w:rsidRPr="00C66E5A" w:rsidRDefault="00C66E5A" w:rsidP="00C66E5A">
      <w:pPr>
        <w:spacing w:line="360" w:lineRule="auto"/>
        <w:ind w:left="360"/>
        <w:rPr>
          <w:rFonts w:ascii="Arial" w:hAnsi="Arial" w:cs="Arial"/>
        </w:rPr>
      </w:pPr>
      <w:r w:rsidRPr="00C66E5A">
        <w:rPr>
          <w:rFonts w:ascii="Arial" w:hAnsi="Arial" w:cs="Arial"/>
        </w:rPr>
        <w:t xml:space="preserve">Shankar, N.G., Kar, H., Rehman, W., Hoque, A., Elahi, I., Okwuchi, C. and Reddy, R. (2025). Enhancing Smoking Cessation Support: Audit of Nicotine Replacement Therapy (NRT) in Psychiatric Inpatient Care. </w:t>
      </w:r>
      <w:r w:rsidRPr="00C66E5A">
        <w:rPr>
          <w:rFonts w:ascii="Arial" w:hAnsi="Arial" w:cs="Arial"/>
          <w:i/>
          <w:iCs/>
        </w:rPr>
        <w:t>BJPsych Open</w:t>
      </w:r>
      <w:r w:rsidRPr="00C66E5A">
        <w:rPr>
          <w:rFonts w:ascii="Arial" w:hAnsi="Arial" w:cs="Arial"/>
        </w:rPr>
        <w:t xml:space="preserve">, 11(S1), pp.S237–S237. Available at: </w:t>
      </w:r>
      <w:hyperlink r:id="rId35" w:tgtFrame="_blank" w:history="1">
        <w:r w:rsidRPr="00C66E5A">
          <w:rPr>
            <w:rStyle w:val="Hyperlink"/>
            <w:rFonts w:ascii="Arial" w:hAnsi="Arial" w:cs="Arial"/>
          </w:rPr>
          <w:t>https://doi.org/10.1192/bjo.2025.10591</w:t>
        </w:r>
      </w:hyperlink>
      <w:r w:rsidRPr="00C66E5A">
        <w:rPr>
          <w:rFonts w:ascii="Arial" w:hAnsi="Arial" w:cs="Arial"/>
        </w:rPr>
        <w:t>  </w:t>
      </w:r>
    </w:p>
    <w:p w14:paraId="3FD1B6EA" w14:textId="77777777" w:rsidR="00C66E5A" w:rsidRPr="00C66E5A" w:rsidRDefault="00C66E5A" w:rsidP="00C66E5A">
      <w:pPr>
        <w:spacing w:line="360" w:lineRule="auto"/>
        <w:ind w:left="360"/>
        <w:rPr>
          <w:rFonts w:ascii="Arial" w:hAnsi="Arial" w:cs="Arial"/>
        </w:rPr>
      </w:pPr>
      <w:r w:rsidRPr="00C66E5A">
        <w:rPr>
          <w:rFonts w:ascii="Arial" w:hAnsi="Arial" w:cs="Arial"/>
        </w:rPr>
        <w:t xml:space="preserve">Solomons, C., Lowe, S., Dixon, J., Whiffen, T., Bowen, R., Davies, M. and Vine, H. (2019). Fuel Poverty Data Linking Project. </w:t>
      </w:r>
      <w:r w:rsidRPr="00C66E5A">
        <w:rPr>
          <w:rFonts w:ascii="Arial" w:hAnsi="Arial" w:cs="Arial"/>
          <w:i/>
          <w:iCs/>
        </w:rPr>
        <w:t>International Journal of Population Data Science</w:t>
      </w:r>
      <w:r w:rsidRPr="00C66E5A">
        <w:rPr>
          <w:rFonts w:ascii="Arial" w:hAnsi="Arial" w:cs="Arial"/>
        </w:rPr>
        <w:t xml:space="preserve">, 4(3). Available at: </w:t>
      </w:r>
      <w:hyperlink r:id="rId36" w:tgtFrame="_blank" w:history="1">
        <w:r w:rsidRPr="00C66E5A">
          <w:rPr>
            <w:rStyle w:val="Hyperlink"/>
            <w:rFonts w:ascii="Arial" w:hAnsi="Arial" w:cs="Arial"/>
          </w:rPr>
          <w:t>https://doi.org/10.23889/ijpds.v4i3.1262</w:t>
        </w:r>
      </w:hyperlink>
      <w:r w:rsidRPr="00C66E5A">
        <w:rPr>
          <w:rFonts w:ascii="Arial" w:hAnsi="Arial" w:cs="Arial"/>
        </w:rPr>
        <w:t>  </w:t>
      </w:r>
    </w:p>
    <w:p w14:paraId="6B630267" w14:textId="77777777" w:rsidR="00C66E5A" w:rsidRPr="00C66E5A" w:rsidRDefault="00C66E5A" w:rsidP="00C66E5A">
      <w:pPr>
        <w:spacing w:line="360" w:lineRule="auto"/>
        <w:ind w:left="360"/>
        <w:rPr>
          <w:rFonts w:ascii="Arial" w:hAnsi="Arial" w:cs="Arial"/>
        </w:rPr>
      </w:pPr>
      <w:r w:rsidRPr="00C66E5A">
        <w:rPr>
          <w:rFonts w:ascii="Arial" w:hAnsi="Arial" w:cs="Arial"/>
        </w:rPr>
        <w:t xml:space="preserve">Steiner, M.C., Lowe, D., Beckford, K., Blakey, J., Bolton, C.E., Elkin, S., Man, W.D.-C., Roberts, C.M., Sewell, L., Walker, P. and Singh, S.J. (2017). Socioeconomic deprivation and the outcome of pulmonary rehabilitation in England and Wales. </w:t>
      </w:r>
      <w:r w:rsidRPr="00C66E5A">
        <w:rPr>
          <w:rFonts w:ascii="Arial" w:hAnsi="Arial" w:cs="Arial"/>
          <w:i/>
          <w:iCs/>
        </w:rPr>
        <w:t>Thorax</w:t>
      </w:r>
      <w:r w:rsidRPr="00C66E5A">
        <w:rPr>
          <w:rFonts w:ascii="Arial" w:hAnsi="Arial" w:cs="Arial"/>
        </w:rPr>
        <w:t xml:space="preserve">, 72(6), pp.530–537. Available at: </w:t>
      </w:r>
      <w:hyperlink r:id="rId37" w:tgtFrame="_blank" w:history="1">
        <w:r w:rsidRPr="00C66E5A">
          <w:rPr>
            <w:rStyle w:val="Hyperlink"/>
            <w:rFonts w:ascii="Arial" w:hAnsi="Arial" w:cs="Arial"/>
          </w:rPr>
          <w:t>https://doi.org/10.1136/thoraxjnl-2016-209376</w:t>
        </w:r>
      </w:hyperlink>
      <w:r w:rsidRPr="00C66E5A">
        <w:rPr>
          <w:rFonts w:ascii="Arial" w:hAnsi="Arial" w:cs="Arial"/>
        </w:rPr>
        <w:t>   </w:t>
      </w:r>
    </w:p>
    <w:p w14:paraId="506009A0" w14:textId="77777777" w:rsidR="00C66E5A" w:rsidRPr="00C66E5A" w:rsidRDefault="00C66E5A" w:rsidP="00C66E5A">
      <w:pPr>
        <w:spacing w:line="360" w:lineRule="auto"/>
        <w:ind w:left="360"/>
        <w:rPr>
          <w:rFonts w:ascii="Arial" w:hAnsi="Arial" w:cs="Arial"/>
        </w:rPr>
      </w:pPr>
      <w:r w:rsidRPr="00C66E5A">
        <w:rPr>
          <w:rFonts w:ascii="Arial" w:hAnsi="Arial" w:cs="Arial"/>
        </w:rPr>
        <w:t xml:space="preserve">Steiner, M.C., Lowe, D., Beckford, K., Blakey, J., Bolton, C.E., Elkin, S., Man, W.D.-C., Roberts, C.M., Sewell, L., Walker, P. and Singh, S.J. (2017b). Socioeconomic deprivation and the outcome of pulmonary rehabilitation in England and Wales. </w:t>
      </w:r>
      <w:r w:rsidRPr="00C66E5A">
        <w:rPr>
          <w:rFonts w:ascii="Arial" w:hAnsi="Arial" w:cs="Arial"/>
          <w:i/>
          <w:iCs/>
        </w:rPr>
        <w:t>Thorax</w:t>
      </w:r>
      <w:r w:rsidRPr="00C66E5A">
        <w:rPr>
          <w:rFonts w:ascii="Arial" w:hAnsi="Arial" w:cs="Arial"/>
        </w:rPr>
        <w:t xml:space="preserve">, [online] 72(6), pp.530–537. Available at: </w:t>
      </w:r>
      <w:hyperlink r:id="rId38" w:tgtFrame="_blank" w:history="1">
        <w:r w:rsidRPr="00C66E5A">
          <w:rPr>
            <w:rStyle w:val="Hyperlink"/>
            <w:rFonts w:ascii="Arial" w:hAnsi="Arial" w:cs="Arial"/>
          </w:rPr>
          <w:t>https://doi.org/10.1136/thoraxjnl-2016-209376</w:t>
        </w:r>
      </w:hyperlink>
      <w:r w:rsidRPr="00C66E5A">
        <w:rPr>
          <w:rFonts w:ascii="Arial" w:hAnsi="Arial" w:cs="Arial"/>
        </w:rPr>
        <w:t>  </w:t>
      </w:r>
    </w:p>
    <w:p w14:paraId="0F5E21A9" w14:textId="77777777" w:rsidR="00C66E5A" w:rsidRPr="00C66E5A" w:rsidRDefault="00C66E5A" w:rsidP="00C66E5A">
      <w:pPr>
        <w:spacing w:line="360" w:lineRule="auto"/>
        <w:ind w:left="360"/>
        <w:rPr>
          <w:rFonts w:ascii="Arial" w:hAnsi="Arial" w:cs="Arial"/>
        </w:rPr>
      </w:pPr>
      <w:r w:rsidRPr="00C66E5A">
        <w:rPr>
          <w:rFonts w:ascii="Arial" w:hAnsi="Arial" w:cs="Arial"/>
        </w:rPr>
        <w:t xml:space="preserve">Stone, P.W., Hickman, K., Steiner, M.C., Roberts, C.M., Quint, J.K. and Singh, S.J. (2020). Predictors of pulmonary rehabilitation completion in the UK. </w:t>
      </w:r>
      <w:r w:rsidRPr="00C66E5A">
        <w:rPr>
          <w:rFonts w:ascii="Arial" w:hAnsi="Arial" w:cs="Arial"/>
          <w:i/>
          <w:iCs/>
        </w:rPr>
        <w:t>ERJ Open Research</w:t>
      </w:r>
      <w:r w:rsidRPr="00C66E5A">
        <w:rPr>
          <w:rFonts w:ascii="Arial" w:hAnsi="Arial" w:cs="Arial"/>
        </w:rPr>
        <w:t xml:space="preserve">, 7(1), pp.00509-2020. Available at: </w:t>
      </w:r>
      <w:hyperlink r:id="rId39" w:tgtFrame="_blank" w:history="1">
        <w:r w:rsidRPr="00C66E5A">
          <w:rPr>
            <w:rStyle w:val="Hyperlink"/>
            <w:rFonts w:ascii="Arial" w:hAnsi="Arial" w:cs="Arial"/>
          </w:rPr>
          <w:t>https://doi.org/10.1183/23120541.00509-2020</w:t>
        </w:r>
      </w:hyperlink>
      <w:r w:rsidRPr="00C66E5A">
        <w:rPr>
          <w:rFonts w:ascii="Arial" w:hAnsi="Arial" w:cs="Arial"/>
        </w:rPr>
        <w:t>  </w:t>
      </w:r>
    </w:p>
    <w:p w14:paraId="293DFE67" w14:textId="77777777" w:rsidR="00C66E5A" w:rsidRPr="00C66E5A" w:rsidRDefault="00C66E5A" w:rsidP="00C66E5A">
      <w:pPr>
        <w:spacing w:line="360" w:lineRule="auto"/>
        <w:ind w:left="360"/>
        <w:rPr>
          <w:rFonts w:ascii="Arial" w:hAnsi="Arial" w:cs="Arial"/>
        </w:rPr>
      </w:pPr>
      <w:r w:rsidRPr="00C66E5A">
        <w:rPr>
          <w:rFonts w:ascii="Arial" w:hAnsi="Arial" w:cs="Arial"/>
        </w:rPr>
        <w:t xml:space="preserve">Sunde, S., Walstad, R.A., Bentsen, S.B., Lunde, S.J., Wangen, E.M., Rustøen, T. and Henriksen, A.H. (2013). The development of an integrated care model for patients with severe or very severe chronic obstructive pulmonary disease </w:t>
      </w:r>
      <w:r w:rsidRPr="00C66E5A">
        <w:rPr>
          <w:rFonts w:ascii="Arial" w:hAnsi="Arial" w:cs="Arial"/>
        </w:rPr>
        <w:lastRenderedPageBreak/>
        <w:t xml:space="preserve">(COPD): the COPD-Home model. </w:t>
      </w:r>
      <w:r w:rsidRPr="00C66E5A">
        <w:rPr>
          <w:rFonts w:ascii="Arial" w:hAnsi="Arial" w:cs="Arial"/>
          <w:i/>
          <w:iCs/>
        </w:rPr>
        <w:t>Scandinavian Journal of Caring Sciences</w:t>
      </w:r>
      <w:r w:rsidRPr="00C66E5A">
        <w:rPr>
          <w:rFonts w:ascii="Arial" w:hAnsi="Arial" w:cs="Arial"/>
        </w:rPr>
        <w:t xml:space="preserve">, 28(3), pp.469–477. Available at: </w:t>
      </w:r>
      <w:hyperlink r:id="rId40" w:tgtFrame="_blank" w:history="1">
        <w:r w:rsidRPr="00C66E5A">
          <w:rPr>
            <w:rStyle w:val="Hyperlink"/>
            <w:rFonts w:ascii="Arial" w:hAnsi="Arial" w:cs="Arial"/>
          </w:rPr>
          <w:t>https://doi.org/10.1111/scs.12069</w:t>
        </w:r>
      </w:hyperlink>
      <w:r w:rsidRPr="00C66E5A">
        <w:rPr>
          <w:rFonts w:ascii="Arial" w:hAnsi="Arial" w:cs="Arial"/>
        </w:rPr>
        <w:t>  </w:t>
      </w:r>
    </w:p>
    <w:p w14:paraId="4A557D20" w14:textId="77777777" w:rsidR="00C66E5A" w:rsidRPr="00C66E5A" w:rsidRDefault="00C66E5A" w:rsidP="00C66E5A">
      <w:pPr>
        <w:spacing w:line="360" w:lineRule="auto"/>
        <w:ind w:left="360"/>
        <w:rPr>
          <w:rFonts w:ascii="Arial" w:hAnsi="Arial" w:cs="Arial"/>
        </w:rPr>
      </w:pPr>
      <w:r w:rsidRPr="00C66E5A">
        <w:rPr>
          <w:rFonts w:ascii="Arial" w:hAnsi="Arial" w:cs="Arial"/>
        </w:rPr>
        <w:t xml:space="preserve">Vidrine, D.J., Fletcher, F.E., Danysh, H.E., Marani, S., Vidrine, J.I., Cantor, S.B. and Prokhorov, A.V. (2012). A randomized controlled trial to assess the efficacy of an interactive mobile messaging intervention for underserved smokers: Project ACTION. </w:t>
      </w:r>
      <w:r w:rsidRPr="00C66E5A">
        <w:rPr>
          <w:rFonts w:ascii="Arial" w:hAnsi="Arial" w:cs="Arial"/>
          <w:i/>
          <w:iCs/>
        </w:rPr>
        <w:t>BMC Public Health</w:t>
      </w:r>
      <w:r w:rsidRPr="00C66E5A">
        <w:rPr>
          <w:rFonts w:ascii="Arial" w:hAnsi="Arial" w:cs="Arial"/>
        </w:rPr>
        <w:t xml:space="preserve">, 12(1). Available at: </w:t>
      </w:r>
      <w:hyperlink r:id="rId41" w:tgtFrame="_blank" w:history="1">
        <w:r w:rsidRPr="00C66E5A">
          <w:rPr>
            <w:rStyle w:val="Hyperlink"/>
            <w:rFonts w:ascii="Arial" w:hAnsi="Arial" w:cs="Arial"/>
          </w:rPr>
          <w:t>https://doi.org/10.1186/1471-2458-12-696</w:t>
        </w:r>
      </w:hyperlink>
      <w:r w:rsidRPr="00C66E5A">
        <w:rPr>
          <w:rFonts w:ascii="Arial" w:hAnsi="Arial" w:cs="Arial"/>
        </w:rPr>
        <w:t>  </w:t>
      </w:r>
    </w:p>
    <w:p w14:paraId="4CAE07F2" w14:textId="5FC3E8C1" w:rsidR="00C66E5A" w:rsidRPr="00C66E5A" w:rsidRDefault="00C66E5A" w:rsidP="00C66E5A">
      <w:pPr>
        <w:spacing w:line="360" w:lineRule="auto"/>
        <w:ind w:left="360"/>
        <w:rPr>
          <w:rFonts w:ascii="Arial" w:hAnsi="Arial" w:cs="Arial"/>
        </w:rPr>
      </w:pPr>
      <w:r w:rsidRPr="00C66E5A">
        <w:rPr>
          <w:rFonts w:ascii="Arial" w:hAnsi="Arial" w:cs="Arial"/>
        </w:rPr>
        <w:t xml:space="preserve">Whittaker, H., Kramer, A., Hatam, S., Cook, S., Scully, S., Turner, H., Bolton, T., Kallis, C., Busby, J., Heaney, L.G., Sheikh, A. and Quint, J.K. (2025). Incidence and prevalence of asthma, chronic obstructive pulmonary disease and interstitial lung disease between 2004 and 2023: harmonised analyses of longitudinal cohorts across England, Wales, South-East Scotland and Northern Ireland. </w:t>
      </w:r>
      <w:r w:rsidRPr="00C66E5A">
        <w:rPr>
          <w:rFonts w:ascii="Arial" w:hAnsi="Arial" w:cs="Arial"/>
          <w:i/>
          <w:iCs/>
        </w:rPr>
        <w:t>Thorax</w:t>
      </w:r>
      <w:r w:rsidRPr="00C66E5A">
        <w:rPr>
          <w:rFonts w:ascii="Arial" w:hAnsi="Arial" w:cs="Arial"/>
        </w:rPr>
        <w:t>, p.</w:t>
      </w:r>
      <w:r w:rsidR="00086983">
        <w:rPr>
          <w:rFonts w:ascii="Arial" w:hAnsi="Arial" w:cs="Arial"/>
        </w:rPr>
        <w:t xml:space="preserve"> </w:t>
      </w:r>
      <w:r w:rsidRPr="00C66E5A">
        <w:rPr>
          <w:rFonts w:ascii="Arial" w:hAnsi="Arial" w:cs="Arial"/>
        </w:rPr>
        <w:t xml:space="preserve">thorax-222699. Available at: </w:t>
      </w:r>
      <w:hyperlink r:id="rId42" w:tgtFrame="_blank" w:history="1">
        <w:r w:rsidRPr="00C66E5A">
          <w:rPr>
            <w:rStyle w:val="Hyperlink"/>
            <w:rFonts w:ascii="Arial" w:hAnsi="Arial" w:cs="Arial"/>
          </w:rPr>
          <w:t>https://doi.org/10.1136/thorax-2024-222699</w:t>
        </w:r>
      </w:hyperlink>
      <w:r w:rsidRPr="00C66E5A">
        <w:rPr>
          <w:rFonts w:ascii="Arial" w:hAnsi="Arial" w:cs="Arial"/>
        </w:rPr>
        <w:t>  </w:t>
      </w:r>
    </w:p>
    <w:p w14:paraId="4B73A827" w14:textId="77777777" w:rsidR="00C66E5A" w:rsidRPr="00C66E5A" w:rsidRDefault="00C66E5A" w:rsidP="00C66E5A">
      <w:pPr>
        <w:spacing w:line="360" w:lineRule="auto"/>
        <w:ind w:left="360"/>
        <w:rPr>
          <w:rFonts w:ascii="Arial" w:hAnsi="Arial" w:cs="Arial"/>
        </w:rPr>
      </w:pPr>
      <w:r w:rsidRPr="00C66E5A">
        <w:rPr>
          <w:rFonts w:ascii="Arial" w:hAnsi="Arial" w:cs="Arial"/>
        </w:rPr>
        <w:t xml:space="preserve">Widdicombe, J.H. (2020). A Brief History of Bronchitis in England and Wales. </w:t>
      </w:r>
      <w:r w:rsidRPr="00C66E5A">
        <w:rPr>
          <w:rFonts w:ascii="Arial" w:hAnsi="Arial" w:cs="Arial"/>
          <w:i/>
          <w:iCs/>
        </w:rPr>
        <w:t>Chronic Obstructive Pulmonary Diseases: Journal of the COPD Foundation</w:t>
      </w:r>
      <w:r w:rsidRPr="00C66E5A">
        <w:rPr>
          <w:rFonts w:ascii="Arial" w:hAnsi="Arial" w:cs="Arial"/>
        </w:rPr>
        <w:t xml:space="preserve">, 7(4), pp.303–314. Available at: </w:t>
      </w:r>
      <w:hyperlink r:id="rId43" w:tgtFrame="_blank" w:history="1">
        <w:r w:rsidRPr="00C66E5A">
          <w:rPr>
            <w:rStyle w:val="Hyperlink"/>
            <w:rFonts w:ascii="Arial" w:hAnsi="Arial" w:cs="Arial"/>
          </w:rPr>
          <w:t>https://doi.org/10.15326/jcopdf.7.4.2020.0135</w:t>
        </w:r>
      </w:hyperlink>
      <w:r w:rsidRPr="00C66E5A">
        <w:rPr>
          <w:rFonts w:ascii="Arial" w:hAnsi="Arial" w:cs="Arial"/>
        </w:rPr>
        <w:t>  </w:t>
      </w:r>
    </w:p>
    <w:p w14:paraId="2F06C6D2" w14:textId="77777777" w:rsidR="00C66E5A" w:rsidRPr="00C66E5A" w:rsidRDefault="00C66E5A" w:rsidP="00C66E5A">
      <w:pPr>
        <w:spacing w:line="360" w:lineRule="auto"/>
        <w:ind w:left="360"/>
        <w:rPr>
          <w:rFonts w:ascii="Arial" w:hAnsi="Arial" w:cs="Arial"/>
        </w:rPr>
      </w:pPr>
      <w:r w:rsidRPr="00C66E5A">
        <w:rPr>
          <w:rFonts w:ascii="Arial" w:hAnsi="Arial" w:cs="Arial"/>
        </w:rPr>
        <w:t xml:space="preserve">Zhou, H.-X., Ou, X.-M., Tang, Y.-J., Wang, L. and Feng, Y.-L. (2015). Advanced Chronic Obstructive Pulmonary Disease. </w:t>
      </w:r>
      <w:r w:rsidRPr="00C66E5A">
        <w:rPr>
          <w:rFonts w:ascii="Arial" w:hAnsi="Arial" w:cs="Arial"/>
          <w:i/>
          <w:iCs/>
        </w:rPr>
        <w:t>Chinese Medical Journal</w:t>
      </w:r>
      <w:r w:rsidRPr="00C66E5A">
        <w:rPr>
          <w:rFonts w:ascii="Arial" w:hAnsi="Arial" w:cs="Arial"/>
        </w:rPr>
        <w:t xml:space="preserve">, 128(21), pp.2952–2959. Available at: </w:t>
      </w:r>
      <w:hyperlink r:id="rId44" w:tgtFrame="_blank" w:history="1">
        <w:r w:rsidRPr="00C66E5A">
          <w:rPr>
            <w:rStyle w:val="Hyperlink"/>
            <w:rFonts w:ascii="Arial" w:hAnsi="Arial" w:cs="Arial"/>
          </w:rPr>
          <w:t>https://doi.org/10.4103/0366-6999.168073</w:t>
        </w:r>
      </w:hyperlink>
      <w:r w:rsidRPr="00C66E5A">
        <w:rPr>
          <w:rFonts w:ascii="Arial" w:hAnsi="Arial" w:cs="Arial"/>
        </w:rPr>
        <w:t>   </w:t>
      </w:r>
    </w:p>
    <w:p w14:paraId="3199E660" w14:textId="3C5D7B83" w:rsidR="00AC3D6E" w:rsidRPr="00C66E5A" w:rsidRDefault="00AC3D6E" w:rsidP="00C66E5A">
      <w:pPr>
        <w:spacing w:line="360" w:lineRule="auto"/>
        <w:ind w:left="360"/>
        <w:rPr>
          <w:rFonts w:ascii="Arial" w:hAnsi="Arial" w:cs="Arial"/>
        </w:rPr>
      </w:pPr>
    </w:p>
    <w:sectPr w:rsidR="00AC3D6E" w:rsidRPr="00C66E5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B7B3F"/>
    <w:multiLevelType w:val="multilevel"/>
    <w:tmpl w:val="EDF2F21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40613A4"/>
    <w:multiLevelType w:val="multilevel"/>
    <w:tmpl w:val="386A8906"/>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5135310"/>
    <w:multiLevelType w:val="multilevel"/>
    <w:tmpl w:val="A4AE1948"/>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55F372E"/>
    <w:multiLevelType w:val="multilevel"/>
    <w:tmpl w:val="6344B1C6"/>
    <w:lvl w:ilvl="0">
      <w:start w:val="2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C3B553B"/>
    <w:multiLevelType w:val="multilevel"/>
    <w:tmpl w:val="003A1BCC"/>
    <w:lvl w:ilvl="0">
      <w:start w:val="2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CE71B6C"/>
    <w:multiLevelType w:val="multilevel"/>
    <w:tmpl w:val="765C169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DD011B5"/>
    <w:multiLevelType w:val="multilevel"/>
    <w:tmpl w:val="ECBEE9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07C29C8"/>
    <w:multiLevelType w:val="multilevel"/>
    <w:tmpl w:val="1CA66290"/>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17437E1"/>
    <w:multiLevelType w:val="multilevel"/>
    <w:tmpl w:val="F5708C14"/>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9A33E57"/>
    <w:multiLevelType w:val="multilevel"/>
    <w:tmpl w:val="B87626D8"/>
    <w:lvl w:ilvl="0">
      <w:start w:val="2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C8D75B1"/>
    <w:multiLevelType w:val="multilevel"/>
    <w:tmpl w:val="A4F4C66C"/>
    <w:lvl w:ilvl="0">
      <w:start w:val="2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D7A05D7"/>
    <w:multiLevelType w:val="multilevel"/>
    <w:tmpl w:val="50786D08"/>
    <w:lvl w:ilvl="0">
      <w:start w:val="1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3E9636B"/>
    <w:multiLevelType w:val="multilevel"/>
    <w:tmpl w:val="B62AF0A4"/>
    <w:lvl w:ilvl="0">
      <w:start w:val="2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4766FFA"/>
    <w:multiLevelType w:val="multilevel"/>
    <w:tmpl w:val="318404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9E745B7"/>
    <w:multiLevelType w:val="multilevel"/>
    <w:tmpl w:val="5CFCAF78"/>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A2D3C85"/>
    <w:multiLevelType w:val="multilevel"/>
    <w:tmpl w:val="E36AE5CA"/>
    <w:lvl w:ilvl="0">
      <w:start w:val="2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A6C21E7"/>
    <w:multiLevelType w:val="multilevel"/>
    <w:tmpl w:val="B0681ECE"/>
    <w:lvl w:ilvl="0">
      <w:start w:val="2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08A5C23"/>
    <w:multiLevelType w:val="multilevel"/>
    <w:tmpl w:val="0412886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20C283A"/>
    <w:multiLevelType w:val="multilevel"/>
    <w:tmpl w:val="FBFA2DAA"/>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31C7A55"/>
    <w:multiLevelType w:val="multilevel"/>
    <w:tmpl w:val="CEDC79D2"/>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39A76A40"/>
    <w:multiLevelType w:val="multilevel"/>
    <w:tmpl w:val="D3AABEA2"/>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3D0C35AC"/>
    <w:multiLevelType w:val="multilevel"/>
    <w:tmpl w:val="6FEE93CA"/>
    <w:lvl w:ilvl="0">
      <w:start w:val="1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4291FDF"/>
    <w:multiLevelType w:val="multilevel"/>
    <w:tmpl w:val="B040F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6C41AB0"/>
    <w:multiLevelType w:val="hybridMultilevel"/>
    <w:tmpl w:val="EBAE1882"/>
    <w:lvl w:ilvl="0" w:tplc="F2A679B0">
      <w:start w:val="2"/>
      <w:numFmt w:val="decimal"/>
      <w:lvlText w:val="%1"/>
      <w:lvlJc w:val="left"/>
      <w:pPr>
        <w:ind w:left="660" w:hanging="360"/>
      </w:pPr>
      <w:rPr>
        <w:rFonts w:ascii="Times New Roman" w:eastAsia="Times New Roman" w:hAnsi="Times New Roman" w:cs="Times New Roman" w:hint="default"/>
      </w:rPr>
    </w:lvl>
    <w:lvl w:ilvl="1" w:tplc="08090019" w:tentative="1">
      <w:start w:val="1"/>
      <w:numFmt w:val="lowerLetter"/>
      <w:lvlText w:val="%2."/>
      <w:lvlJc w:val="left"/>
      <w:pPr>
        <w:ind w:left="1380" w:hanging="360"/>
      </w:pPr>
    </w:lvl>
    <w:lvl w:ilvl="2" w:tplc="0809001B" w:tentative="1">
      <w:start w:val="1"/>
      <w:numFmt w:val="lowerRoman"/>
      <w:lvlText w:val="%3."/>
      <w:lvlJc w:val="right"/>
      <w:pPr>
        <w:ind w:left="2100" w:hanging="180"/>
      </w:pPr>
    </w:lvl>
    <w:lvl w:ilvl="3" w:tplc="0809000F" w:tentative="1">
      <w:start w:val="1"/>
      <w:numFmt w:val="decimal"/>
      <w:lvlText w:val="%4."/>
      <w:lvlJc w:val="left"/>
      <w:pPr>
        <w:ind w:left="2820" w:hanging="360"/>
      </w:pPr>
    </w:lvl>
    <w:lvl w:ilvl="4" w:tplc="08090019" w:tentative="1">
      <w:start w:val="1"/>
      <w:numFmt w:val="lowerLetter"/>
      <w:lvlText w:val="%5."/>
      <w:lvlJc w:val="left"/>
      <w:pPr>
        <w:ind w:left="3540" w:hanging="360"/>
      </w:pPr>
    </w:lvl>
    <w:lvl w:ilvl="5" w:tplc="0809001B" w:tentative="1">
      <w:start w:val="1"/>
      <w:numFmt w:val="lowerRoman"/>
      <w:lvlText w:val="%6."/>
      <w:lvlJc w:val="right"/>
      <w:pPr>
        <w:ind w:left="4260" w:hanging="180"/>
      </w:pPr>
    </w:lvl>
    <w:lvl w:ilvl="6" w:tplc="0809000F" w:tentative="1">
      <w:start w:val="1"/>
      <w:numFmt w:val="decimal"/>
      <w:lvlText w:val="%7."/>
      <w:lvlJc w:val="left"/>
      <w:pPr>
        <w:ind w:left="4980" w:hanging="360"/>
      </w:pPr>
    </w:lvl>
    <w:lvl w:ilvl="7" w:tplc="08090019" w:tentative="1">
      <w:start w:val="1"/>
      <w:numFmt w:val="lowerLetter"/>
      <w:lvlText w:val="%8."/>
      <w:lvlJc w:val="left"/>
      <w:pPr>
        <w:ind w:left="5700" w:hanging="360"/>
      </w:pPr>
    </w:lvl>
    <w:lvl w:ilvl="8" w:tplc="0809001B" w:tentative="1">
      <w:start w:val="1"/>
      <w:numFmt w:val="lowerRoman"/>
      <w:lvlText w:val="%9."/>
      <w:lvlJc w:val="right"/>
      <w:pPr>
        <w:ind w:left="6420" w:hanging="180"/>
      </w:pPr>
    </w:lvl>
  </w:abstractNum>
  <w:abstractNum w:abstractNumId="24" w15:restartNumberingAfterBreak="0">
    <w:nsid w:val="476B05F9"/>
    <w:multiLevelType w:val="multilevel"/>
    <w:tmpl w:val="97CCEBDA"/>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48041428"/>
    <w:multiLevelType w:val="multilevel"/>
    <w:tmpl w:val="0C882F20"/>
    <w:lvl w:ilvl="0">
      <w:start w:val="2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83D1261"/>
    <w:multiLevelType w:val="multilevel"/>
    <w:tmpl w:val="B182495C"/>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C1F182C"/>
    <w:multiLevelType w:val="multilevel"/>
    <w:tmpl w:val="2E8624E6"/>
    <w:lvl w:ilvl="0">
      <w:start w:val="2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52541ADF"/>
    <w:multiLevelType w:val="multilevel"/>
    <w:tmpl w:val="391E8E02"/>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BF62FCE"/>
    <w:multiLevelType w:val="multilevel"/>
    <w:tmpl w:val="4434F5A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C7D6889"/>
    <w:multiLevelType w:val="hybridMultilevel"/>
    <w:tmpl w:val="2C7ABE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1CF0C5E"/>
    <w:multiLevelType w:val="multilevel"/>
    <w:tmpl w:val="2B665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3BE48A3"/>
    <w:multiLevelType w:val="multilevel"/>
    <w:tmpl w:val="8EF266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6CA11BCD"/>
    <w:multiLevelType w:val="hybridMultilevel"/>
    <w:tmpl w:val="7042FBCC"/>
    <w:lvl w:ilvl="0" w:tplc="AEC43444">
      <w:start w:val="4"/>
      <w:numFmt w:val="decimal"/>
      <w:lvlText w:val="%1"/>
      <w:lvlJc w:val="left"/>
      <w:pPr>
        <w:ind w:left="720" w:hanging="36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CEE3CE9"/>
    <w:multiLevelType w:val="multilevel"/>
    <w:tmpl w:val="E77C3A3C"/>
    <w:lvl w:ilvl="0">
      <w:start w:val="1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6EAD44AD"/>
    <w:multiLevelType w:val="hybridMultilevel"/>
    <w:tmpl w:val="BF1077C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6" w15:restartNumberingAfterBreak="0">
    <w:nsid w:val="6EFE5998"/>
    <w:multiLevelType w:val="multilevel"/>
    <w:tmpl w:val="C374D80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7E973FCA"/>
    <w:multiLevelType w:val="multilevel"/>
    <w:tmpl w:val="BA8E5B1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44174860">
    <w:abstractNumId w:val="36"/>
  </w:num>
  <w:num w:numId="2" w16cid:durableId="1742604986">
    <w:abstractNumId w:val="31"/>
  </w:num>
  <w:num w:numId="3" w16cid:durableId="1127550628">
    <w:abstractNumId w:val="13"/>
  </w:num>
  <w:num w:numId="4" w16cid:durableId="16976950">
    <w:abstractNumId w:val="0"/>
  </w:num>
  <w:num w:numId="5" w16cid:durableId="1790322883">
    <w:abstractNumId w:val="23"/>
  </w:num>
  <w:num w:numId="6" w16cid:durableId="1137185931">
    <w:abstractNumId w:val="22"/>
  </w:num>
  <w:num w:numId="7" w16cid:durableId="1364675162">
    <w:abstractNumId w:val="6"/>
  </w:num>
  <w:num w:numId="8" w16cid:durableId="1342467434">
    <w:abstractNumId w:val="30"/>
  </w:num>
  <w:num w:numId="9" w16cid:durableId="1567304555">
    <w:abstractNumId w:val="33"/>
  </w:num>
  <w:num w:numId="10" w16cid:durableId="1828472373">
    <w:abstractNumId w:val="32"/>
  </w:num>
  <w:num w:numId="11" w16cid:durableId="810829447">
    <w:abstractNumId w:val="17"/>
  </w:num>
  <w:num w:numId="12" w16cid:durableId="2065789275">
    <w:abstractNumId w:val="37"/>
  </w:num>
  <w:num w:numId="13" w16cid:durableId="494758587">
    <w:abstractNumId w:val="5"/>
  </w:num>
  <w:num w:numId="14" w16cid:durableId="294650670">
    <w:abstractNumId w:val="29"/>
  </w:num>
  <w:num w:numId="15" w16cid:durableId="85924520">
    <w:abstractNumId w:val="14"/>
  </w:num>
  <w:num w:numId="16" w16cid:durableId="580604159">
    <w:abstractNumId w:val="28"/>
  </w:num>
  <w:num w:numId="17" w16cid:durableId="1634747361">
    <w:abstractNumId w:val="7"/>
  </w:num>
  <w:num w:numId="18" w16cid:durableId="1702316575">
    <w:abstractNumId w:val="24"/>
  </w:num>
  <w:num w:numId="19" w16cid:durableId="1436559199">
    <w:abstractNumId w:val="26"/>
  </w:num>
  <w:num w:numId="20" w16cid:durableId="2025859738">
    <w:abstractNumId w:val="19"/>
  </w:num>
  <w:num w:numId="21" w16cid:durableId="699551897">
    <w:abstractNumId w:val="1"/>
  </w:num>
  <w:num w:numId="22" w16cid:durableId="2056390789">
    <w:abstractNumId w:val="20"/>
  </w:num>
  <w:num w:numId="23" w16cid:durableId="987973092">
    <w:abstractNumId w:val="8"/>
  </w:num>
  <w:num w:numId="24" w16cid:durableId="365447099">
    <w:abstractNumId w:val="2"/>
  </w:num>
  <w:num w:numId="25" w16cid:durableId="305673280">
    <w:abstractNumId w:val="11"/>
  </w:num>
  <w:num w:numId="26" w16cid:durableId="432215686">
    <w:abstractNumId w:val="18"/>
  </w:num>
  <w:num w:numId="27" w16cid:durableId="162867248">
    <w:abstractNumId w:val="21"/>
  </w:num>
  <w:num w:numId="28" w16cid:durableId="1143816402">
    <w:abstractNumId w:val="34"/>
  </w:num>
  <w:num w:numId="29" w16cid:durableId="1868520795">
    <w:abstractNumId w:val="4"/>
  </w:num>
  <w:num w:numId="30" w16cid:durableId="449588527">
    <w:abstractNumId w:val="16"/>
  </w:num>
  <w:num w:numId="31" w16cid:durableId="951740227">
    <w:abstractNumId w:val="12"/>
  </w:num>
  <w:num w:numId="32" w16cid:durableId="756560476">
    <w:abstractNumId w:val="25"/>
  </w:num>
  <w:num w:numId="33" w16cid:durableId="395471130">
    <w:abstractNumId w:val="15"/>
  </w:num>
  <w:num w:numId="34" w16cid:durableId="2079017231">
    <w:abstractNumId w:val="27"/>
  </w:num>
  <w:num w:numId="35" w16cid:durableId="1306819095">
    <w:abstractNumId w:val="3"/>
  </w:num>
  <w:num w:numId="36" w16cid:durableId="1537698079">
    <w:abstractNumId w:val="10"/>
  </w:num>
  <w:num w:numId="37" w16cid:durableId="987442768">
    <w:abstractNumId w:val="9"/>
  </w:num>
  <w:num w:numId="38" w16cid:durableId="187569512">
    <w:abstractNumId w:val="3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5911"/>
    <w:rsid w:val="00057781"/>
    <w:rsid w:val="00061CBA"/>
    <w:rsid w:val="00086983"/>
    <w:rsid w:val="00091C68"/>
    <w:rsid w:val="000D629E"/>
    <w:rsid w:val="00130342"/>
    <w:rsid w:val="001923A8"/>
    <w:rsid w:val="00262B9F"/>
    <w:rsid w:val="00275567"/>
    <w:rsid w:val="00287637"/>
    <w:rsid w:val="003061CA"/>
    <w:rsid w:val="00310F73"/>
    <w:rsid w:val="00311777"/>
    <w:rsid w:val="00333D9C"/>
    <w:rsid w:val="003439B9"/>
    <w:rsid w:val="00366D14"/>
    <w:rsid w:val="004478E0"/>
    <w:rsid w:val="004A5D8E"/>
    <w:rsid w:val="004D402B"/>
    <w:rsid w:val="004F4CBD"/>
    <w:rsid w:val="00560571"/>
    <w:rsid w:val="005B439D"/>
    <w:rsid w:val="005F17E4"/>
    <w:rsid w:val="006028FA"/>
    <w:rsid w:val="00605973"/>
    <w:rsid w:val="00624DF1"/>
    <w:rsid w:val="0063406E"/>
    <w:rsid w:val="006604F4"/>
    <w:rsid w:val="006B44E6"/>
    <w:rsid w:val="006F7C4D"/>
    <w:rsid w:val="00722FF4"/>
    <w:rsid w:val="007416D3"/>
    <w:rsid w:val="00767DD2"/>
    <w:rsid w:val="00781851"/>
    <w:rsid w:val="007C0D5B"/>
    <w:rsid w:val="00836140"/>
    <w:rsid w:val="00842ABE"/>
    <w:rsid w:val="00874125"/>
    <w:rsid w:val="00881964"/>
    <w:rsid w:val="008A072C"/>
    <w:rsid w:val="009008FB"/>
    <w:rsid w:val="009A4DA6"/>
    <w:rsid w:val="00A20CF5"/>
    <w:rsid w:val="00A65525"/>
    <w:rsid w:val="00A84FC9"/>
    <w:rsid w:val="00A92142"/>
    <w:rsid w:val="00A96961"/>
    <w:rsid w:val="00AC3D6E"/>
    <w:rsid w:val="00AF5EFC"/>
    <w:rsid w:val="00B517F6"/>
    <w:rsid w:val="00B5221B"/>
    <w:rsid w:val="00B55911"/>
    <w:rsid w:val="00B76381"/>
    <w:rsid w:val="00B774B6"/>
    <w:rsid w:val="00B930A5"/>
    <w:rsid w:val="00BF1158"/>
    <w:rsid w:val="00C02782"/>
    <w:rsid w:val="00C05D77"/>
    <w:rsid w:val="00C23124"/>
    <w:rsid w:val="00C601C4"/>
    <w:rsid w:val="00C66E5A"/>
    <w:rsid w:val="00C71B81"/>
    <w:rsid w:val="00D11346"/>
    <w:rsid w:val="00D71EDE"/>
    <w:rsid w:val="00D8131C"/>
    <w:rsid w:val="00E00268"/>
    <w:rsid w:val="00EA7AB3"/>
    <w:rsid w:val="00F81A65"/>
    <w:rsid w:val="00F9692A"/>
    <w:rsid w:val="00FC53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5975A2"/>
  <w15:chartTrackingRefBased/>
  <w15:docId w15:val="{2516B04D-A706-4DDB-8B00-D14CAD4EE6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591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5591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5591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5591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5591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5591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591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591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591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591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5591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5591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5591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5591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5591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5591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5591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55911"/>
    <w:rPr>
      <w:rFonts w:eastAsiaTheme="majorEastAsia" w:cstheme="majorBidi"/>
      <w:color w:val="272727" w:themeColor="text1" w:themeTint="D8"/>
    </w:rPr>
  </w:style>
  <w:style w:type="paragraph" w:styleId="Title">
    <w:name w:val="Title"/>
    <w:basedOn w:val="Normal"/>
    <w:next w:val="Normal"/>
    <w:link w:val="TitleChar"/>
    <w:uiPriority w:val="10"/>
    <w:qFormat/>
    <w:rsid w:val="00B5591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591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5591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59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55911"/>
    <w:pPr>
      <w:spacing w:before="160"/>
      <w:jc w:val="center"/>
    </w:pPr>
    <w:rPr>
      <w:i/>
      <w:iCs/>
      <w:color w:val="404040" w:themeColor="text1" w:themeTint="BF"/>
    </w:rPr>
  </w:style>
  <w:style w:type="character" w:customStyle="1" w:styleId="QuoteChar">
    <w:name w:val="Quote Char"/>
    <w:basedOn w:val="DefaultParagraphFont"/>
    <w:link w:val="Quote"/>
    <w:uiPriority w:val="29"/>
    <w:rsid w:val="00B55911"/>
    <w:rPr>
      <w:i/>
      <w:iCs/>
      <w:color w:val="404040" w:themeColor="text1" w:themeTint="BF"/>
    </w:rPr>
  </w:style>
  <w:style w:type="paragraph" w:styleId="ListParagraph">
    <w:name w:val="List Paragraph"/>
    <w:basedOn w:val="Normal"/>
    <w:uiPriority w:val="34"/>
    <w:qFormat/>
    <w:rsid w:val="00B55911"/>
    <w:pPr>
      <w:ind w:left="720"/>
      <w:contextualSpacing/>
    </w:pPr>
  </w:style>
  <w:style w:type="character" w:styleId="IntenseEmphasis">
    <w:name w:val="Intense Emphasis"/>
    <w:basedOn w:val="DefaultParagraphFont"/>
    <w:uiPriority w:val="21"/>
    <w:qFormat/>
    <w:rsid w:val="00B55911"/>
    <w:rPr>
      <w:i/>
      <w:iCs/>
      <w:color w:val="0F4761" w:themeColor="accent1" w:themeShade="BF"/>
    </w:rPr>
  </w:style>
  <w:style w:type="paragraph" w:styleId="IntenseQuote">
    <w:name w:val="Intense Quote"/>
    <w:basedOn w:val="Normal"/>
    <w:next w:val="Normal"/>
    <w:link w:val="IntenseQuoteChar"/>
    <w:uiPriority w:val="30"/>
    <w:qFormat/>
    <w:rsid w:val="00B5591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55911"/>
    <w:rPr>
      <w:i/>
      <w:iCs/>
      <w:color w:val="0F4761" w:themeColor="accent1" w:themeShade="BF"/>
    </w:rPr>
  </w:style>
  <w:style w:type="character" w:styleId="IntenseReference">
    <w:name w:val="Intense Reference"/>
    <w:basedOn w:val="DefaultParagraphFont"/>
    <w:uiPriority w:val="32"/>
    <w:qFormat/>
    <w:rsid w:val="00B55911"/>
    <w:rPr>
      <w:b/>
      <w:bCs/>
      <w:smallCaps/>
      <w:color w:val="0F4761" w:themeColor="accent1" w:themeShade="BF"/>
      <w:spacing w:val="5"/>
    </w:rPr>
  </w:style>
  <w:style w:type="paragraph" w:styleId="NormalWeb">
    <w:name w:val="Normal (Web)"/>
    <w:basedOn w:val="Normal"/>
    <w:uiPriority w:val="99"/>
    <w:semiHidden/>
    <w:unhideWhenUsed/>
    <w:rsid w:val="00FC5375"/>
    <w:rPr>
      <w:rFonts w:ascii="Times New Roman" w:hAnsi="Times New Roman" w:cs="Times New Roman"/>
    </w:rPr>
  </w:style>
  <w:style w:type="character" w:styleId="Hyperlink">
    <w:name w:val="Hyperlink"/>
    <w:basedOn w:val="DefaultParagraphFont"/>
    <w:uiPriority w:val="99"/>
    <w:unhideWhenUsed/>
    <w:rsid w:val="001923A8"/>
    <w:rPr>
      <w:color w:val="467886" w:themeColor="hyperlink"/>
      <w:u w:val="single"/>
    </w:rPr>
  </w:style>
  <w:style w:type="character" w:styleId="UnresolvedMention">
    <w:name w:val="Unresolved Mention"/>
    <w:basedOn w:val="DefaultParagraphFont"/>
    <w:uiPriority w:val="99"/>
    <w:semiHidden/>
    <w:unhideWhenUsed/>
    <w:rsid w:val="001923A8"/>
    <w:rPr>
      <w:color w:val="605E5C"/>
      <w:shd w:val="clear" w:color="auto" w:fill="E1DFDD"/>
    </w:rPr>
  </w:style>
  <w:style w:type="character" w:styleId="FollowedHyperlink">
    <w:name w:val="FollowedHyperlink"/>
    <w:basedOn w:val="DefaultParagraphFont"/>
    <w:uiPriority w:val="99"/>
    <w:semiHidden/>
    <w:unhideWhenUsed/>
    <w:rsid w:val="0028763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3389/fmed.2022.899450" TargetMode="External"/><Relationship Id="rId18" Type="http://schemas.openxmlformats.org/officeDocument/2006/relationships/hyperlink" Target="https://doi.org/10.3390/arm92020018" TargetMode="External"/><Relationship Id="rId26" Type="http://schemas.openxmlformats.org/officeDocument/2006/relationships/hyperlink" Target="https://doi.org/10.23889/ijpds.v5i5.1628" TargetMode="External"/><Relationship Id="rId39" Type="http://schemas.openxmlformats.org/officeDocument/2006/relationships/hyperlink" Target="https://doi.org/10.1183/23120541.00509-2020" TargetMode="External"/><Relationship Id="rId21" Type="http://schemas.openxmlformats.org/officeDocument/2006/relationships/hyperlink" Target="https://doi.org/10.21037/jtd.2019.01.40" TargetMode="External"/><Relationship Id="rId34" Type="http://schemas.openxmlformats.org/officeDocument/2006/relationships/hyperlink" Target="https://doi.org/10.23889/ijpds.v9i5.2723" TargetMode="External"/><Relationship Id="rId42" Type="http://schemas.openxmlformats.org/officeDocument/2006/relationships/hyperlink" Target="https://doi.org/10.1136/thorax-2024-222699" TargetMode="External"/><Relationship Id="rId7" Type="http://schemas.openxmlformats.org/officeDocument/2006/relationships/image" Target="media/image2.jpeg"/><Relationship Id="rId2" Type="http://schemas.openxmlformats.org/officeDocument/2006/relationships/styles" Target="styles.xml"/><Relationship Id="rId16" Type="http://schemas.openxmlformats.org/officeDocument/2006/relationships/hyperlink" Target="https://doi.org/10.2147/copd.s139470" TargetMode="External"/><Relationship Id="rId29" Type="http://schemas.openxmlformats.org/officeDocument/2006/relationships/hyperlink" Target="https://doi.org/10.1080/14616688.2020.1801825" TargetMode="External"/><Relationship Id="rId1" Type="http://schemas.openxmlformats.org/officeDocument/2006/relationships/numbering" Target="numbering.xml"/><Relationship Id="rId6" Type="http://schemas.openxmlformats.org/officeDocument/2006/relationships/chart" Target="charts/chart1.xml"/><Relationship Id="rId11" Type="http://schemas.openxmlformats.org/officeDocument/2006/relationships/image" Target="media/image6.jpeg"/><Relationship Id="rId24" Type="http://schemas.openxmlformats.org/officeDocument/2006/relationships/hyperlink" Target="https://doi.org/10.1136/thx.2007.089193" TargetMode="External"/><Relationship Id="rId32" Type="http://schemas.openxmlformats.org/officeDocument/2006/relationships/hyperlink" Target="https://doi.org/10.1093/occmed/kqw147" TargetMode="External"/><Relationship Id="rId37" Type="http://schemas.openxmlformats.org/officeDocument/2006/relationships/hyperlink" Target="https://doi.org/10.1136/thoraxjnl-2016-209376" TargetMode="External"/><Relationship Id="rId40" Type="http://schemas.openxmlformats.org/officeDocument/2006/relationships/hyperlink" Target="https://doi.org/10.1111/scs.12069" TargetMode="External"/><Relationship Id="rId45" Type="http://schemas.openxmlformats.org/officeDocument/2006/relationships/fontTable" Target="fontTable.xml"/><Relationship Id="rId5" Type="http://schemas.openxmlformats.org/officeDocument/2006/relationships/image" Target="media/image1.jpg"/><Relationship Id="rId15" Type="http://schemas.openxmlformats.org/officeDocument/2006/relationships/hyperlink" Target="https://doi.org/10.1136/thx.53.5.398" TargetMode="External"/><Relationship Id="rId23" Type="http://schemas.openxmlformats.org/officeDocument/2006/relationships/hyperlink" Target="https://doi.org/10.4187/respcare.10059" TargetMode="External"/><Relationship Id="rId28" Type="http://schemas.openxmlformats.org/officeDocument/2006/relationships/hyperlink" Target="https://doi.org/10.1111/resp.14272" TargetMode="External"/><Relationship Id="rId36" Type="http://schemas.openxmlformats.org/officeDocument/2006/relationships/hyperlink" Target="https://doi.org/10.23889/ijpds.v4i3.1262" TargetMode="External"/><Relationship Id="rId10" Type="http://schemas.openxmlformats.org/officeDocument/2006/relationships/image" Target="media/image5.png"/><Relationship Id="rId19" Type="http://schemas.openxmlformats.org/officeDocument/2006/relationships/hyperlink" Target="https://doi.org/10.1136/thoraxjnl-2016-209798" TargetMode="External"/><Relationship Id="rId31" Type="http://schemas.openxmlformats.org/officeDocument/2006/relationships/hyperlink" Target="https://doi.org/10.17169/fqs-16.1.2180" TargetMode="External"/><Relationship Id="rId44" Type="http://schemas.openxmlformats.org/officeDocument/2006/relationships/hyperlink" Target="https://doi.org/10.4103/0366-6999.168073" TargetMode="External"/><Relationship Id="rId4" Type="http://schemas.openxmlformats.org/officeDocument/2006/relationships/webSettings" Target="webSettings.xml"/><Relationship Id="rId9" Type="http://schemas.openxmlformats.org/officeDocument/2006/relationships/image" Target="media/image4.jpg"/><Relationship Id="rId14" Type="http://schemas.openxmlformats.org/officeDocument/2006/relationships/hyperlink" Target="https://librarysearch.uwtsd.ac.uk/discovery/fulldisplay?docid=cdi_gale_infotracgeneralonefile_A336382014&amp;context=PC&amp;vid=44WHELF_UWTSD:44WHELF_UWTSD_VU1&amp;lang=en" TargetMode="External"/><Relationship Id="rId22" Type="http://schemas.openxmlformats.org/officeDocument/2006/relationships/hyperlink" Target="https://doi.org/10.4187/respcare.11740" TargetMode="External"/><Relationship Id="rId27" Type="http://schemas.openxmlformats.org/officeDocument/2006/relationships/hyperlink" Target="https://doi.org/10.3310/hsdr07210" TargetMode="External"/><Relationship Id="rId30" Type="http://schemas.openxmlformats.org/officeDocument/2006/relationships/hyperlink" Target="https://doi.org/10.2147/copd.s54417" TargetMode="External"/><Relationship Id="rId35" Type="http://schemas.openxmlformats.org/officeDocument/2006/relationships/hyperlink" Target="https://doi.org/10.1192/bjo.2025.10591" TargetMode="External"/><Relationship Id="rId43" Type="http://schemas.openxmlformats.org/officeDocument/2006/relationships/hyperlink" Target="https://doi.org/10.15326/jcopdf.7.4.2020.0135" TargetMode="External"/><Relationship Id="rId8" Type="http://schemas.openxmlformats.org/officeDocument/2006/relationships/image" Target="media/image3.jpeg"/><Relationship Id="rId3" Type="http://schemas.openxmlformats.org/officeDocument/2006/relationships/settings" Target="settings.xml"/><Relationship Id="rId12" Type="http://schemas.openxmlformats.org/officeDocument/2006/relationships/hyperlink" Target="https://doi.org/10.2147/copd.s127504" TargetMode="External"/><Relationship Id="rId17" Type="http://schemas.openxmlformats.org/officeDocument/2006/relationships/hyperlink" Target="https://doi.org/10.1192/bjo.2025.10282" TargetMode="External"/><Relationship Id="rId25" Type="http://schemas.openxmlformats.org/officeDocument/2006/relationships/hyperlink" Target="https://doi.org/10.1136/oem.2009.046151" TargetMode="External"/><Relationship Id="rId33" Type="http://schemas.openxmlformats.org/officeDocument/2006/relationships/hyperlink" Target="https://doi.org/10.1002/14651858.cd007897.pub3" TargetMode="External"/><Relationship Id="rId38" Type="http://schemas.openxmlformats.org/officeDocument/2006/relationships/hyperlink" Target="https://doi.org/10.1136/thoraxjnl-2016-209376" TargetMode="External"/><Relationship Id="rId46" Type="http://schemas.openxmlformats.org/officeDocument/2006/relationships/theme" Target="theme/theme1.xml"/><Relationship Id="rId20" Type="http://schemas.openxmlformats.org/officeDocument/2006/relationships/hyperlink" Target="https://doi.org/10.2147/COPD.S195382" TargetMode="External"/><Relationship Id="rId41" Type="http://schemas.openxmlformats.org/officeDocument/2006/relationships/hyperlink" Target="https://doi.org/10.1186/1471-2458-12-696"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The point prevalence of COPD</a:t>
            </a:r>
            <a:r>
              <a:rPr lang="en-US"/>
              <a:t> </a:t>
            </a:r>
          </a:p>
        </c:rich>
      </c:tx>
      <c:layout>
        <c:manualLayout>
          <c:xMode val="edge"/>
          <c:yMode val="edge"/>
          <c:x val="0.27565963108778069"/>
          <c:y val="3.5714285714285712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Series 1</c:v>
                </c:pt>
              </c:strCache>
            </c:strRef>
          </c:tx>
          <c:dPt>
            <c:idx val="0"/>
            <c:bubble3D val="0"/>
            <c:spPr>
              <a:solidFill>
                <a:schemeClr val="accent1"/>
              </a:solidFill>
              <a:ln>
                <a:noFill/>
              </a:ln>
              <a:effectLst/>
            </c:spPr>
            <c:extLst>
              <c:ext xmlns:c16="http://schemas.microsoft.com/office/drawing/2014/chart" uri="{C3380CC4-5D6E-409C-BE32-E72D297353CC}">
                <c16:uniqueId val="{00000001-1C04-4ADC-8288-BCCFEA86E548}"/>
              </c:ext>
            </c:extLst>
          </c:dPt>
          <c:dPt>
            <c:idx val="1"/>
            <c:bubble3D val="0"/>
            <c:spPr>
              <a:solidFill>
                <a:schemeClr val="accent2"/>
              </a:solidFill>
              <a:ln>
                <a:noFill/>
              </a:ln>
              <a:effectLst/>
            </c:spPr>
            <c:extLst>
              <c:ext xmlns:c16="http://schemas.microsoft.com/office/drawing/2014/chart" uri="{C3380CC4-5D6E-409C-BE32-E72D297353CC}">
                <c16:uniqueId val="{00000003-1C04-4ADC-8288-BCCFEA86E548}"/>
              </c:ext>
            </c:extLst>
          </c:dPt>
          <c:dPt>
            <c:idx val="2"/>
            <c:bubble3D val="0"/>
            <c:spPr>
              <a:solidFill>
                <a:schemeClr val="accent3"/>
              </a:solidFill>
              <a:ln>
                <a:noFill/>
              </a:ln>
              <a:effectLst/>
            </c:spPr>
            <c:extLst>
              <c:ext xmlns:c16="http://schemas.microsoft.com/office/drawing/2014/chart" uri="{C3380CC4-5D6E-409C-BE32-E72D297353CC}">
                <c16:uniqueId val="{00000005-1C04-4ADC-8288-BCCFEA86E548}"/>
              </c:ext>
            </c:extLst>
          </c:dPt>
          <c:dPt>
            <c:idx val="3"/>
            <c:bubble3D val="0"/>
            <c:spPr>
              <a:solidFill>
                <a:schemeClr val="accent4"/>
              </a:solidFill>
              <a:ln>
                <a:noFill/>
              </a:ln>
              <a:effectLst/>
            </c:spPr>
            <c:extLst>
              <c:ext xmlns:c16="http://schemas.microsoft.com/office/drawing/2014/chart" uri="{C3380CC4-5D6E-409C-BE32-E72D297353CC}">
                <c16:uniqueId val="{00000007-FCA0-43F5-ABCF-905C85C5CF21}"/>
              </c:ext>
            </c:extLst>
          </c:dPt>
          <c:cat>
            <c:strRef>
              <c:f>Sheet1!$A$2:$A$5</c:f>
              <c:strCache>
                <c:ptCount val="4"/>
                <c:pt idx="0">
                  <c:v>Wales</c:v>
                </c:pt>
                <c:pt idx="1">
                  <c:v>England</c:v>
                </c:pt>
                <c:pt idx="2">
                  <c:v>Scotland</c:v>
                </c:pt>
                <c:pt idx="3">
                  <c:v>Northern Ireland</c:v>
                </c:pt>
              </c:strCache>
            </c:strRef>
          </c:cat>
          <c:val>
            <c:numRef>
              <c:f>Sheet1!$B$2:$B$5</c:f>
              <c:numCache>
                <c:formatCode>General</c:formatCode>
                <c:ptCount val="4"/>
                <c:pt idx="0">
                  <c:v>5.0999999999999996</c:v>
                </c:pt>
                <c:pt idx="1">
                  <c:v>4.5</c:v>
                </c:pt>
                <c:pt idx="2">
                  <c:v>4.4000000000000004</c:v>
                </c:pt>
                <c:pt idx="3">
                  <c:v>3</c:v>
                </c:pt>
              </c:numCache>
            </c:numRef>
          </c:val>
          <c:extLst>
            <c:ext xmlns:c16="http://schemas.microsoft.com/office/drawing/2014/chart" uri="{C3380CC4-5D6E-409C-BE32-E72D297353CC}">
              <c16:uniqueId val="{00000000-BC36-400F-BB76-555A7A78702A}"/>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485</TotalTime>
  <Pages>1</Pages>
  <Words>3742</Words>
  <Characters>24179</Characters>
  <Application>Microsoft Office Word</Application>
  <DocSecurity>0</DocSecurity>
  <Lines>464</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Ioana Hirciaga (2413814)</dc:creator>
  <cp:keywords/>
  <dc:description/>
  <cp:lastModifiedBy>Ioana Hirciaga (2413814)</cp:lastModifiedBy>
  <cp:revision>16</cp:revision>
  <dcterms:created xsi:type="dcterms:W3CDTF">2025-11-28T12:09:00Z</dcterms:created>
  <dcterms:modified xsi:type="dcterms:W3CDTF">2025-12-03T21:59:00Z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a0455499-fe1f-4927-81e2-d156fb36b6ea</vt:lpwstr>
  </property>
</Properties>
</file>