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ayout w:type="fixed"/>
        <w:tblLook w:val="0000" w:firstRow="0" w:lastRow="0" w:firstColumn="0" w:lastColumn="0" w:noHBand="0" w:noVBand="0"/>
      </w:tblPr>
      <w:tblGrid>
        <w:gridCol w:w="1368"/>
        <w:gridCol w:w="3829"/>
        <w:gridCol w:w="3829"/>
      </w:tblGrid>
      <w:tr w:rsidR="00333E83" w14:paraId="4B807FE8" w14:textId="77777777" w:rsidTr="00333E83">
        <w:tblPrEx>
          <w:tblCellMar>
            <w:top w:w="0" w:type="dxa"/>
            <w:bottom w:w="0" w:type="dxa"/>
          </w:tblCellMar>
        </w:tblPrEx>
        <w:trPr>
          <w:trHeight w:val="4000"/>
        </w:trPr>
        <w:tc>
          <w:tcPr>
            <w:tcW w:w="1368" w:type="dxa"/>
          </w:tcPr>
          <w:p w14:paraId="3C9E6E8A" w14:textId="3A659633" w:rsidR="00333E83" w:rsidRDefault="00333E83">
            <w:r>
              <w:t>Slide 1</w:t>
            </w:r>
          </w:p>
        </w:tc>
        <w:tc>
          <w:tcPr>
            <w:tcW w:w="3829" w:type="dxa"/>
          </w:tcPr>
          <w:p w14:paraId="25037CED" w14:textId="045C2750" w:rsidR="00333E83" w:rsidRDefault="00333E83">
            <w:r>
              <w:object w:dxaOrig="9600" w:dyaOrig="5401" w14:anchorId="7C2B692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pt;height:108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69444845" r:id="rId5"/>
              </w:object>
            </w:r>
          </w:p>
        </w:tc>
        <w:tc>
          <w:tcPr>
            <w:tcW w:w="3829" w:type="dxa"/>
          </w:tcPr>
          <w:p w14:paraId="11DC4CF1" w14:textId="77777777" w:rsidR="00333E83" w:rsidRDefault="00333E83"/>
        </w:tc>
      </w:tr>
      <w:tr w:rsidR="00333E83" w14:paraId="62FAEB49" w14:textId="77777777" w:rsidTr="00333E83">
        <w:tblPrEx>
          <w:tblCellMar>
            <w:top w:w="0" w:type="dxa"/>
            <w:bottom w:w="0" w:type="dxa"/>
          </w:tblCellMar>
        </w:tblPrEx>
        <w:trPr>
          <w:trHeight w:val="4000"/>
        </w:trPr>
        <w:tc>
          <w:tcPr>
            <w:tcW w:w="1368" w:type="dxa"/>
          </w:tcPr>
          <w:p w14:paraId="4403EB35" w14:textId="182289D5" w:rsidR="00333E83" w:rsidRDefault="00333E83">
            <w:r>
              <w:t>Slide 2</w:t>
            </w:r>
          </w:p>
        </w:tc>
        <w:tc>
          <w:tcPr>
            <w:tcW w:w="3829" w:type="dxa"/>
          </w:tcPr>
          <w:p w14:paraId="656333FB" w14:textId="5994A209" w:rsidR="00333E83" w:rsidRDefault="00333E83">
            <w:r>
              <w:object w:dxaOrig="9600" w:dyaOrig="5401" w14:anchorId="2ACDD0E6">
                <v:shape id="_x0000_i1030" type="#_x0000_t75" style="width:192pt;height:10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669444846" r:id="rId7"/>
              </w:object>
            </w:r>
          </w:p>
        </w:tc>
        <w:tc>
          <w:tcPr>
            <w:tcW w:w="3829" w:type="dxa"/>
          </w:tcPr>
          <w:p w14:paraId="29CE1B52" w14:textId="77777777" w:rsidR="00333E83" w:rsidRDefault="00333E83"/>
        </w:tc>
      </w:tr>
      <w:tr w:rsidR="00333E83" w14:paraId="5154FFCA" w14:textId="77777777" w:rsidTr="00333E83">
        <w:tblPrEx>
          <w:tblCellMar>
            <w:top w:w="0" w:type="dxa"/>
            <w:bottom w:w="0" w:type="dxa"/>
          </w:tblCellMar>
        </w:tblPrEx>
        <w:trPr>
          <w:trHeight w:val="4000"/>
        </w:trPr>
        <w:tc>
          <w:tcPr>
            <w:tcW w:w="1368" w:type="dxa"/>
          </w:tcPr>
          <w:p w14:paraId="567F1935" w14:textId="62641433" w:rsidR="00333E83" w:rsidRDefault="00333E83">
            <w:r>
              <w:t>Slide 3</w:t>
            </w:r>
          </w:p>
        </w:tc>
        <w:tc>
          <w:tcPr>
            <w:tcW w:w="3829" w:type="dxa"/>
          </w:tcPr>
          <w:p w14:paraId="64F6F5F8" w14:textId="05343F7E" w:rsidR="00333E83" w:rsidRDefault="00333E83">
            <w:r>
              <w:object w:dxaOrig="9600" w:dyaOrig="5401" w14:anchorId="24FAD7B3">
                <v:shape id="_x0000_i1035" type="#_x0000_t75" style="width:192pt;height:10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669444847" r:id="rId9"/>
              </w:object>
            </w:r>
          </w:p>
        </w:tc>
        <w:tc>
          <w:tcPr>
            <w:tcW w:w="3829" w:type="dxa"/>
          </w:tcPr>
          <w:p w14:paraId="714724A0" w14:textId="77777777" w:rsidR="00333E83" w:rsidRDefault="00333E83"/>
        </w:tc>
      </w:tr>
      <w:tr w:rsidR="00333E83" w14:paraId="26132AD5" w14:textId="77777777" w:rsidTr="00333E83">
        <w:tblPrEx>
          <w:tblCellMar>
            <w:top w:w="0" w:type="dxa"/>
            <w:bottom w:w="0" w:type="dxa"/>
          </w:tblCellMar>
        </w:tblPrEx>
        <w:trPr>
          <w:trHeight w:val="4000"/>
        </w:trPr>
        <w:tc>
          <w:tcPr>
            <w:tcW w:w="1368" w:type="dxa"/>
          </w:tcPr>
          <w:p w14:paraId="48A9B296" w14:textId="3490A7C5" w:rsidR="00333E83" w:rsidRDefault="00333E83">
            <w:r>
              <w:lastRenderedPageBreak/>
              <w:t>Slide 4</w:t>
            </w:r>
          </w:p>
        </w:tc>
        <w:tc>
          <w:tcPr>
            <w:tcW w:w="3829" w:type="dxa"/>
          </w:tcPr>
          <w:p w14:paraId="3134FE2F" w14:textId="0BCF4F3E" w:rsidR="00333E83" w:rsidRDefault="00333E83">
            <w:r>
              <w:object w:dxaOrig="9600" w:dyaOrig="5401" w14:anchorId="56AA81C7">
                <v:shape id="_x0000_i1040" type="#_x0000_t75" style="width:192pt;height:10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0" DrawAspect="Content" ObjectID="_1669444848" r:id="rId11"/>
              </w:object>
            </w:r>
          </w:p>
        </w:tc>
        <w:tc>
          <w:tcPr>
            <w:tcW w:w="3829" w:type="dxa"/>
          </w:tcPr>
          <w:p w14:paraId="2EFEAC91"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Concept of teamwork</w:t>
            </w:r>
          </w:p>
          <w:p w14:paraId="7B2EF16B"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Teamwork is considered as the collaborative effort of a group of people holding the same objectives with the same level of interest to accomplish a task effectively. In other words, it can be stated as the group comprising with interdependent individuals those work together to meet the common goal (</w:t>
            </w:r>
            <w:proofErr w:type="spellStart"/>
            <w:r>
              <w:rPr>
                <w:rFonts w:ascii="Calibri" w:hAnsi="Calibri" w:cs="Calibri"/>
                <w:kern w:val="24"/>
                <w:sz w:val="24"/>
                <w:szCs w:val="24"/>
              </w:rPr>
              <w:t>Tullo</w:t>
            </w:r>
            <w:proofErr w:type="spellEnd"/>
            <w:r>
              <w:rPr>
                <w:rFonts w:ascii="Calibri" w:hAnsi="Calibri" w:cs="Calibri"/>
                <w:kern w:val="24"/>
                <w:sz w:val="24"/>
                <w:szCs w:val="24"/>
              </w:rPr>
              <w:t xml:space="preserve">, 2019). </w:t>
            </w:r>
          </w:p>
          <w:p w14:paraId="52F07F4B"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 xml:space="preserve">Benefits of team working </w:t>
            </w:r>
          </w:p>
          <w:p w14:paraId="6F504FF6"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The important benefits of team working are as below:</w:t>
            </w:r>
          </w:p>
          <w:p w14:paraId="771889E6"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Teamwork approach in the organisation fosters creativity </w:t>
            </w:r>
            <w:proofErr w:type="gramStart"/>
            <w:r>
              <w:rPr>
                <w:rFonts w:ascii="Calibri" w:hAnsi="Calibri" w:cs="Calibri"/>
                <w:kern w:val="24"/>
                <w:sz w:val="24"/>
                <w:szCs w:val="24"/>
              </w:rPr>
              <w:t>and also</w:t>
            </w:r>
            <w:proofErr w:type="gramEnd"/>
            <w:r>
              <w:rPr>
                <w:rFonts w:ascii="Calibri" w:hAnsi="Calibri" w:cs="Calibri"/>
                <w:kern w:val="24"/>
                <w:sz w:val="24"/>
                <w:szCs w:val="24"/>
              </w:rPr>
              <w:t xml:space="preserve"> offers encouragement to the staff to work in a collaborate manner (Westbrook et al, 2020).</w:t>
            </w:r>
          </w:p>
          <w:p w14:paraId="036F2E60"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5B52C90D" w14:textId="77777777" w:rsidR="00333E83" w:rsidRDefault="00333E83" w:rsidP="00333E83">
            <w:pPr>
              <w:autoSpaceDE w:val="0"/>
              <w:autoSpaceDN w:val="0"/>
              <w:adjustRightInd w:val="0"/>
              <w:spacing w:after="0" w:line="240" w:lineRule="auto"/>
              <w:rPr>
                <w:rFonts w:ascii="Arial" w:hAnsi="Arial" w:cs="Arial"/>
                <w:sz w:val="24"/>
                <w:szCs w:val="24"/>
              </w:rPr>
            </w:pPr>
          </w:p>
          <w:p w14:paraId="590814CF" w14:textId="77777777" w:rsidR="00333E83" w:rsidRDefault="00333E83"/>
        </w:tc>
      </w:tr>
      <w:tr w:rsidR="00333E83" w14:paraId="02519F18" w14:textId="77777777" w:rsidTr="00333E83">
        <w:tblPrEx>
          <w:tblCellMar>
            <w:top w:w="0" w:type="dxa"/>
            <w:bottom w:w="0" w:type="dxa"/>
          </w:tblCellMar>
        </w:tblPrEx>
        <w:trPr>
          <w:trHeight w:val="4000"/>
        </w:trPr>
        <w:tc>
          <w:tcPr>
            <w:tcW w:w="1368" w:type="dxa"/>
          </w:tcPr>
          <w:p w14:paraId="2C437F15" w14:textId="1FADA8AB" w:rsidR="00333E83" w:rsidRDefault="00333E83">
            <w:r>
              <w:t>Slide 5</w:t>
            </w:r>
          </w:p>
        </w:tc>
        <w:tc>
          <w:tcPr>
            <w:tcW w:w="3829" w:type="dxa"/>
          </w:tcPr>
          <w:p w14:paraId="346F0193" w14:textId="4243CE66" w:rsidR="00333E83" w:rsidRDefault="00333E83">
            <w:r>
              <w:object w:dxaOrig="9600" w:dyaOrig="5401" w14:anchorId="144711EE">
                <v:shape id="_x0000_i1046" type="#_x0000_t75" style="width:192pt;height:10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6" DrawAspect="Content" ObjectID="_1669444849" r:id="rId13"/>
              </w:object>
            </w:r>
          </w:p>
        </w:tc>
        <w:tc>
          <w:tcPr>
            <w:tcW w:w="3829" w:type="dxa"/>
          </w:tcPr>
          <w:p w14:paraId="695309B7"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Teamwork facilitates the increased rate of problem-solving approach to deliver better work performance towards the organisation goal meeting (Westbrook et al, 2020).</w:t>
            </w:r>
          </w:p>
          <w:p w14:paraId="31A8B0A3"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Teamwork also facilitates better idea generation due to the diverse individual presence</w:t>
            </w:r>
          </w:p>
          <w:p w14:paraId="2F8D1A0F"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532D77CE" w14:textId="77777777" w:rsidR="00333E83" w:rsidRDefault="00333E83" w:rsidP="00333E83">
            <w:pPr>
              <w:autoSpaceDE w:val="0"/>
              <w:autoSpaceDN w:val="0"/>
              <w:adjustRightInd w:val="0"/>
              <w:spacing w:after="0" w:line="240" w:lineRule="auto"/>
              <w:rPr>
                <w:rFonts w:ascii="Arial" w:hAnsi="Arial" w:cs="Arial"/>
                <w:sz w:val="24"/>
                <w:szCs w:val="24"/>
              </w:rPr>
            </w:pPr>
          </w:p>
          <w:p w14:paraId="219C400B" w14:textId="77777777" w:rsidR="00333E83" w:rsidRDefault="00333E83"/>
        </w:tc>
      </w:tr>
      <w:tr w:rsidR="00333E83" w14:paraId="1518FE2D" w14:textId="77777777" w:rsidTr="00333E83">
        <w:tblPrEx>
          <w:tblCellMar>
            <w:top w:w="0" w:type="dxa"/>
            <w:bottom w:w="0" w:type="dxa"/>
          </w:tblCellMar>
        </w:tblPrEx>
        <w:trPr>
          <w:trHeight w:val="4000"/>
        </w:trPr>
        <w:tc>
          <w:tcPr>
            <w:tcW w:w="1368" w:type="dxa"/>
          </w:tcPr>
          <w:p w14:paraId="03C055F1" w14:textId="739FC8D4" w:rsidR="00333E83" w:rsidRDefault="00333E83">
            <w:r>
              <w:lastRenderedPageBreak/>
              <w:t>Slide 6</w:t>
            </w:r>
          </w:p>
        </w:tc>
        <w:tc>
          <w:tcPr>
            <w:tcW w:w="3829" w:type="dxa"/>
          </w:tcPr>
          <w:p w14:paraId="04ADBC72" w14:textId="5835FB0A" w:rsidR="00333E83" w:rsidRDefault="00333E83">
            <w:r>
              <w:object w:dxaOrig="9600" w:dyaOrig="5401" w14:anchorId="2DA9949D">
                <v:shape id="_x0000_i1052" type="#_x0000_t75" style="width:192pt;height:10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2" DrawAspect="Content" ObjectID="_1669444850" r:id="rId15"/>
              </w:object>
            </w:r>
          </w:p>
        </w:tc>
        <w:tc>
          <w:tcPr>
            <w:tcW w:w="3829" w:type="dxa"/>
          </w:tcPr>
          <w:p w14:paraId="2AD75637"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Team work also offers benefit towards the overall goal meeting by the individuals by sharing the workload among themselves based on their eligibility (Westbrook et al, 2020).</w:t>
            </w:r>
          </w:p>
          <w:p w14:paraId="22133407"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Better work performance delivery can be managed by the effective teamwork approach of the organisation (Westbrook et al, 2020).</w:t>
            </w:r>
          </w:p>
          <w:p w14:paraId="55BFC549"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Better service delivery to the target customers by the organisation also can be facilitated by the effective </w:t>
            </w:r>
            <w:proofErr w:type="gramStart"/>
            <w:r>
              <w:rPr>
                <w:rFonts w:ascii="Calibri" w:hAnsi="Calibri" w:cs="Calibri"/>
                <w:kern w:val="24"/>
                <w:sz w:val="24"/>
                <w:szCs w:val="24"/>
              </w:rPr>
              <w:t>team work</w:t>
            </w:r>
            <w:proofErr w:type="gramEnd"/>
            <w:r>
              <w:rPr>
                <w:rFonts w:ascii="Calibri" w:hAnsi="Calibri" w:cs="Calibri"/>
                <w:kern w:val="24"/>
                <w:sz w:val="24"/>
                <w:szCs w:val="24"/>
              </w:rPr>
              <w:t xml:space="preserve"> approach </w:t>
            </w:r>
          </w:p>
          <w:p w14:paraId="39006C11"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603EAD41" w14:textId="77777777" w:rsidR="00333E83" w:rsidRDefault="00333E83" w:rsidP="00333E83">
            <w:pPr>
              <w:autoSpaceDE w:val="0"/>
              <w:autoSpaceDN w:val="0"/>
              <w:adjustRightInd w:val="0"/>
              <w:spacing w:after="0" w:line="240" w:lineRule="auto"/>
              <w:rPr>
                <w:rFonts w:ascii="Arial" w:hAnsi="Arial" w:cs="Arial"/>
                <w:sz w:val="24"/>
                <w:szCs w:val="24"/>
              </w:rPr>
            </w:pPr>
          </w:p>
          <w:p w14:paraId="1823163E" w14:textId="77777777" w:rsidR="00333E83" w:rsidRDefault="00333E83"/>
        </w:tc>
      </w:tr>
      <w:tr w:rsidR="00333E83" w14:paraId="6C033A5C" w14:textId="77777777" w:rsidTr="00333E83">
        <w:tblPrEx>
          <w:tblCellMar>
            <w:top w:w="0" w:type="dxa"/>
            <w:bottom w:w="0" w:type="dxa"/>
          </w:tblCellMar>
        </w:tblPrEx>
        <w:trPr>
          <w:trHeight w:val="4000"/>
        </w:trPr>
        <w:tc>
          <w:tcPr>
            <w:tcW w:w="1368" w:type="dxa"/>
          </w:tcPr>
          <w:p w14:paraId="1E73102D" w14:textId="4A739051" w:rsidR="00333E83" w:rsidRDefault="00333E83">
            <w:r>
              <w:t>Slide 7</w:t>
            </w:r>
          </w:p>
        </w:tc>
        <w:tc>
          <w:tcPr>
            <w:tcW w:w="3829" w:type="dxa"/>
          </w:tcPr>
          <w:p w14:paraId="3F404CEA" w14:textId="33F7D097" w:rsidR="00333E83" w:rsidRDefault="00333E83">
            <w:r>
              <w:object w:dxaOrig="9600" w:dyaOrig="5401" w14:anchorId="01DFFB25">
                <v:shape id="_x0000_i1058" type="#_x0000_t75" style="width:192pt;height:10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8" DrawAspect="Content" ObjectID="_1669444851" r:id="rId17"/>
              </w:object>
            </w:r>
          </w:p>
        </w:tc>
        <w:tc>
          <w:tcPr>
            <w:tcW w:w="3829" w:type="dxa"/>
          </w:tcPr>
          <w:p w14:paraId="3262EB82"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roofErr w:type="gramStart"/>
            <w:r>
              <w:rPr>
                <w:rFonts w:ascii="Calibri" w:hAnsi="Calibri" w:cs="Calibri"/>
                <w:kern w:val="24"/>
                <w:sz w:val="24"/>
                <w:szCs w:val="24"/>
              </w:rPr>
              <w:t>Team work</w:t>
            </w:r>
            <w:proofErr w:type="gramEnd"/>
            <w:r>
              <w:rPr>
                <w:rFonts w:ascii="Calibri" w:hAnsi="Calibri" w:cs="Calibri"/>
                <w:kern w:val="24"/>
                <w:sz w:val="24"/>
                <w:szCs w:val="24"/>
              </w:rPr>
              <w:t xml:space="preserve"> approach also encourages the individuals to take greater risks to complete their tasks to meet organisation objectives (Westbrook et al, 2020).</w:t>
            </w:r>
          </w:p>
          <w:p w14:paraId="17F1962C"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Greater responsive nature towards the problems encountered by the organisation also can be managed by the effective </w:t>
            </w:r>
            <w:proofErr w:type="gramStart"/>
            <w:r>
              <w:rPr>
                <w:rFonts w:ascii="Calibri" w:hAnsi="Calibri" w:cs="Calibri"/>
                <w:kern w:val="24"/>
                <w:sz w:val="24"/>
                <w:szCs w:val="24"/>
              </w:rPr>
              <w:t>team work</w:t>
            </w:r>
            <w:proofErr w:type="gramEnd"/>
            <w:r>
              <w:rPr>
                <w:rFonts w:ascii="Calibri" w:hAnsi="Calibri" w:cs="Calibri"/>
                <w:kern w:val="24"/>
                <w:sz w:val="24"/>
                <w:szCs w:val="24"/>
              </w:rPr>
              <w:t xml:space="preserve"> approach of the organisation (Westbrook et al, 2020).</w:t>
            </w:r>
          </w:p>
          <w:p w14:paraId="2A1AD573"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627B70D8" w14:textId="77777777" w:rsidR="00333E83" w:rsidRDefault="00333E83" w:rsidP="00333E83">
            <w:pPr>
              <w:autoSpaceDE w:val="0"/>
              <w:autoSpaceDN w:val="0"/>
              <w:adjustRightInd w:val="0"/>
              <w:spacing w:after="0" w:line="240" w:lineRule="auto"/>
              <w:rPr>
                <w:rFonts w:ascii="Arial" w:hAnsi="Arial" w:cs="Arial"/>
                <w:sz w:val="24"/>
                <w:szCs w:val="24"/>
              </w:rPr>
            </w:pPr>
          </w:p>
          <w:p w14:paraId="20D37A30" w14:textId="77777777" w:rsidR="00333E83" w:rsidRDefault="00333E83"/>
        </w:tc>
      </w:tr>
      <w:tr w:rsidR="00333E83" w14:paraId="34420633" w14:textId="77777777" w:rsidTr="00333E83">
        <w:tblPrEx>
          <w:tblCellMar>
            <w:top w:w="0" w:type="dxa"/>
            <w:bottom w:w="0" w:type="dxa"/>
          </w:tblCellMar>
        </w:tblPrEx>
        <w:trPr>
          <w:trHeight w:val="4000"/>
        </w:trPr>
        <w:tc>
          <w:tcPr>
            <w:tcW w:w="1368" w:type="dxa"/>
          </w:tcPr>
          <w:p w14:paraId="6B64614F" w14:textId="7651DD5D" w:rsidR="00333E83" w:rsidRDefault="00333E83">
            <w:r>
              <w:t>Slide 8</w:t>
            </w:r>
          </w:p>
        </w:tc>
        <w:tc>
          <w:tcPr>
            <w:tcW w:w="3829" w:type="dxa"/>
          </w:tcPr>
          <w:p w14:paraId="04F616AE" w14:textId="0C8F58F3" w:rsidR="00333E83" w:rsidRDefault="00333E83">
            <w:r>
              <w:object w:dxaOrig="9600" w:dyaOrig="5401" w14:anchorId="394FCBFE">
                <v:shape id="_x0000_i1064" type="#_x0000_t75" style="width:192pt;height:10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4" DrawAspect="Content" ObjectID="_1669444852" r:id="rId19"/>
              </w:object>
            </w:r>
          </w:p>
        </w:tc>
        <w:tc>
          <w:tcPr>
            <w:tcW w:w="3829" w:type="dxa"/>
          </w:tcPr>
          <w:p w14:paraId="0C9E8B88"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Greater motivation and morale among the individuals in the organisation also </w:t>
            </w:r>
            <w:proofErr w:type="gramStart"/>
            <w:r>
              <w:rPr>
                <w:rFonts w:ascii="Calibri" w:hAnsi="Calibri" w:cs="Calibri"/>
                <w:kern w:val="24"/>
                <w:sz w:val="24"/>
                <w:szCs w:val="24"/>
              </w:rPr>
              <w:t>is</w:t>
            </w:r>
            <w:proofErr w:type="gramEnd"/>
            <w:r>
              <w:rPr>
                <w:rFonts w:ascii="Calibri" w:hAnsi="Calibri" w:cs="Calibri"/>
                <w:kern w:val="24"/>
                <w:sz w:val="24"/>
                <w:szCs w:val="24"/>
              </w:rPr>
              <w:t xml:space="preserve"> managed by the effective team work approach in the organisation. </w:t>
            </w:r>
          </w:p>
          <w:p w14:paraId="395BA8DD" w14:textId="77777777" w:rsidR="00333E83" w:rsidRDefault="00333E83" w:rsidP="00333E8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Better teamwork approach managed in the organisation fosters better trust level management and better relationship development between the co-workers (Westbrook et al, 2020). </w:t>
            </w:r>
            <w:proofErr w:type="gramStart"/>
            <w:r>
              <w:rPr>
                <w:rFonts w:ascii="Calibri" w:hAnsi="Calibri" w:cs="Calibri"/>
                <w:kern w:val="24"/>
                <w:sz w:val="24"/>
                <w:szCs w:val="24"/>
              </w:rPr>
              <w:t>Team work</w:t>
            </w:r>
            <w:proofErr w:type="gramEnd"/>
            <w:r>
              <w:rPr>
                <w:rFonts w:ascii="Calibri" w:hAnsi="Calibri" w:cs="Calibri"/>
                <w:kern w:val="24"/>
                <w:sz w:val="24"/>
                <w:szCs w:val="24"/>
              </w:rPr>
              <w:t xml:space="preserve"> approach also teaches the conflict resolution skills among the team members to deliver their best performance outcome effectively. </w:t>
            </w:r>
          </w:p>
          <w:p w14:paraId="0C69F291"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lastRenderedPageBreak/>
              <w:t xml:space="preserve">Thus, overall, the best </w:t>
            </w:r>
            <w:proofErr w:type="gramStart"/>
            <w:r>
              <w:rPr>
                <w:rFonts w:ascii="Calibri" w:hAnsi="Calibri" w:cs="Calibri"/>
                <w:kern w:val="24"/>
                <w:sz w:val="24"/>
                <w:szCs w:val="24"/>
              </w:rPr>
              <w:t>team work</w:t>
            </w:r>
            <w:proofErr w:type="gramEnd"/>
            <w:r>
              <w:rPr>
                <w:rFonts w:ascii="Calibri" w:hAnsi="Calibri" w:cs="Calibri"/>
                <w:kern w:val="24"/>
                <w:sz w:val="24"/>
                <w:szCs w:val="24"/>
              </w:rPr>
              <w:t xml:space="preserve"> approach management in any organisation facilitates developing overall competitive advantage of the organisation effectively. </w:t>
            </w:r>
          </w:p>
          <w:p w14:paraId="578B54B4"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173D67CB"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29C38787"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4D330309" w14:textId="77777777" w:rsidR="00333E83" w:rsidRDefault="00333E83" w:rsidP="00333E83">
            <w:pPr>
              <w:autoSpaceDE w:val="0"/>
              <w:autoSpaceDN w:val="0"/>
              <w:adjustRightInd w:val="0"/>
              <w:spacing w:after="0" w:line="240" w:lineRule="auto"/>
              <w:rPr>
                <w:rFonts w:ascii="Arial" w:hAnsi="Arial" w:cs="Arial"/>
                <w:sz w:val="24"/>
                <w:szCs w:val="24"/>
              </w:rPr>
            </w:pPr>
          </w:p>
          <w:p w14:paraId="6FD0B1CD" w14:textId="77777777" w:rsidR="00333E83" w:rsidRDefault="00333E83"/>
        </w:tc>
      </w:tr>
      <w:tr w:rsidR="00333E83" w14:paraId="10F4A74A" w14:textId="77777777" w:rsidTr="00333E83">
        <w:tblPrEx>
          <w:tblCellMar>
            <w:top w:w="0" w:type="dxa"/>
            <w:bottom w:w="0" w:type="dxa"/>
          </w:tblCellMar>
        </w:tblPrEx>
        <w:trPr>
          <w:trHeight w:val="4000"/>
        </w:trPr>
        <w:tc>
          <w:tcPr>
            <w:tcW w:w="1368" w:type="dxa"/>
          </w:tcPr>
          <w:p w14:paraId="2838F047" w14:textId="1A44FB62" w:rsidR="00333E83" w:rsidRDefault="00333E83">
            <w:r>
              <w:lastRenderedPageBreak/>
              <w:t>Slide 9</w:t>
            </w:r>
          </w:p>
        </w:tc>
        <w:tc>
          <w:tcPr>
            <w:tcW w:w="3829" w:type="dxa"/>
          </w:tcPr>
          <w:p w14:paraId="2B66AD7C" w14:textId="5C29B76E" w:rsidR="00333E83" w:rsidRDefault="00333E83">
            <w:r>
              <w:object w:dxaOrig="9600" w:dyaOrig="5401" w14:anchorId="46AAF5BD">
                <v:shape id="_x0000_i1070" type="#_x0000_t75" style="width:192pt;height:10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0" DrawAspect="Content" ObjectID="_1669444853" r:id="rId21"/>
              </w:object>
            </w:r>
          </w:p>
        </w:tc>
        <w:tc>
          <w:tcPr>
            <w:tcW w:w="3829" w:type="dxa"/>
          </w:tcPr>
          <w:p w14:paraId="1D1A31C9" w14:textId="77777777" w:rsidR="00333E83" w:rsidRDefault="00333E83"/>
        </w:tc>
      </w:tr>
      <w:tr w:rsidR="00333E83" w14:paraId="3665798D" w14:textId="77777777" w:rsidTr="00333E83">
        <w:tblPrEx>
          <w:tblCellMar>
            <w:top w:w="0" w:type="dxa"/>
            <w:bottom w:w="0" w:type="dxa"/>
          </w:tblCellMar>
        </w:tblPrEx>
        <w:trPr>
          <w:trHeight w:val="4000"/>
        </w:trPr>
        <w:tc>
          <w:tcPr>
            <w:tcW w:w="1368" w:type="dxa"/>
          </w:tcPr>
          <w:p w14:paraId="5E415F24" w14:textId="4C9FC4ED" w:rsidR="00333E83" w:rsidRDefault="00333E83">
            <w:r>
              <w:t>Slide 10</w:t>
            </w:r>
          </w:p>
        </w:tc>
        <w:tc>
          <w:tcPr>
            <w:tcW w:w="3829" w:type="dxa"/>
          </w:tcPr>
          <w:p w14:paraId="0CEBD241" w14:textId="166A7192" w:rsidR="00333E83" w:rsidRDefault="00333E83">
            <w:r>
              <w:object w:dxaOrig="9600" w:dyaOrig="5401" w14:anchorId="0116939E">
                <v:shape id="_x0000_i1075" type="#_x0000_t75" style="width:192pt;height:10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5" DrawAspect="Content" ObjectID="_1669444854" r:id="rId23"/>
              </w:object>
            </w:r>
          </w:p>
        </w:tc>
        <w:tc>
          <w:tcPr>
            <w:tcW w:w="3829" w:type="dxa"/>
          </w:tcPr>
          <w:p w14:paraId="214CC014"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rPr>
              <w:t>Forming</w:t>
            </w:r>
            <w:r>
              <w:rPr>
                <w:rFonts w:ascii="Calibri" w:hAnsi="Calibri" w:cs="Calibri"/>
                <w:kern w:val="24"/>
                <w:sz w:val="24"/>
                <w:szCs w:val="24"/>
              </w:rPr>
              <w:t xml:space="preserve">: This is the first stage of team development where the group members come closer to each other to form a team with individual thoughts and beliefs. At this stage, the high degree of guidance from the managers is required so that the members will be directed in a particular direction. At this stage, the individuals are not clear about their rules to perform (Solomon, 2020). </w:t>
            </w:r>
          </w:p>
          <w:p w14:paraId="18718939"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56AA0DE5" w14:textId="77777777" w:rsidR="00333E83" w:rsidRDefault="00333E83" w:rsidP="00333E83">
            <w:pPr>
              <w:autoSpaceDE w:val="0"/>
              <w:autoSpaceDN w:val="0"/>
              <w:adjustRightInd w:val="0"/>
              <w:spacing w:after="0" w:line="240" w:lineRule="auto"/>
              <w:rPr>
                <w:rFonts w:ascii="Arial" w:hAnsi="Arial" w:cs="Arial"/>
                <w:sz w:val="24"/>
                <w:szCs w:val="24"/>
              </w:rPr>
            </w:pPr>
          </w:p>
          <w:p w14:paraId="4DEDC9D9" w14:textId="77777777" w:rsidR="00333E83" w:rsidRDefault="00333E83"/>
        </w:tc>
      </w:tr>
      <w:tr w:rsidR="00333E83" w14:paraId="379476EC" w14:textId="77777777" w:rsidTr="00333E83">
        <w:tblPrEx>
          <w:tblCellMar>
            <w:top w:w="0" w:type="dxa"/>
            <w:bottom w:w="0" w:type="dxa"/>
          </w:tblCellMar>
        </w:tblPrEx>
        <w:trPr>
          <w:trHeight w:val="4000"/>
        </w:trPr>
        <w:tc>
          <w:tcPr>
            <w:tcW w:w="1368" w:type="dxa"/>
          </w:tcPr>
          <w:p w14:paraId="7A9C23BA" w14:textId="584663C2" w:rsidR="00333E83" w:rsidRDefault="00333E83">
            <w:r>
              <w:lastRenderedPageBreak/>
              <w:t>Slide 11</w:t>
            </w:r>
          </w:p>
        </w:tc>
        <w:tc>
          <w:tcPr>
            <w:tcW w:w="3829" w:type="dxa"/>
          </w:tcPr>
          <w:p w14:paraId="53137D85" w14:textId="6779D67E" w:rsidR="00333E83" w:rsidRDefault="00333E83">
            <w:r>
              <w:object w:dxaOrig="9600" w:dyaOrig="5401" w14:anchorId="7C957650">
                <v:shape id="_x0000_i1081" type="#_x0000_t75" style="width:192pt;height:108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81" DrawAspect="Content" ObjectID="_1669444855" r:id="rId25"/>
              </w:object>
            </w:r>
          </w:p>
        </w:tc>
        <w:tc>
          <w:tcPr>
            <w:tcW w:w="3829" w:type="dxa"/>
          </w:tcPr>
          <w:p w14:paraId="520E697A"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rPr>
              <w:t>Storming</w:t>
            </w:r>
            <w:r>
              <w:rPr>
                <w:rFonts w:ascii="Calibri" w:hAnsi="Calibri" w:cs="Calibri"/>
                <w:kern w:val="24"/>
                <w:sz w:val="24"/>
                <w:szCs w:val="24"/>
              </w:rPr>
              <w:t xml:space="preserve">: This is the second stage of team formation. The team members start to share their knowledge and values to develop a common interest and common goals to be accomplished. The proper understanding in them about the decisions taken gets developed in them. The purpose of the team formation gets clear at this stage (Solomon, 2020). </w:t>
            </w:r>
            <w:proofErr w:type="gramStart"/>
            <w:r>
              <w:rPr>
                <w:rFonts w:ascii="Calibri" w:hAnsi="Calibri" w:cs="Calibri"/>
                <w:kern w:val="24"/>
                <w:sz w:val="24"/>
                <w:szCs w:val="24"/>
              </w:rPr>
              <w:t>But,</w:t>
            </w:r>
            <w:proofErr w:type="gramEnd"/>
            <w:r>
              <w:rPr>
                <w:rFonts w:ascii="Calibri" w:hAnsi="Calibri" w:cs="Calibri"/>
                <w:kern w:val="24"/>
                <w:sz w:val="24"/>
                <w:szCs w:val="24"/>
              </w:rPr>
              <w:t xml:space="preserve"> this is the stage where the emerging boundaries become contested and conflicts starts to occur between the team members. This is the stage where extreme guidance by the leaders and </w:t>
            </w:r>
            <w:proofErr w:type="gramStart"/>
            <w:r>
              <w:rPr>
                <w:rFonts w:ascii="Calibri" w:hAnsi="Calibri" w:cs="Calibri"/>
                <w:kern w:val="24"/>
                <w:sz w:val="24"/>
                <w:szCs w:val="24"/>
              </w:rPr>
              <w:t>others</w:t>
            </w:r>
            <w:proofErr w:type="gramEnd"/>
            <w:r>
              <w:rPr>
                <w:rFonts w:ascii="Calibri" w:hAnsi="Calibri" w:cs="Calibri"/>
                <w:kern w:val="24"/>
                <w:sz w:val="24"/>
                <w:szCs w:val="24"/>
              </w:rPr>
              <w:t xml:space="preserve"> facilitators is required in a good manner. </w:t>
            </w:r>
          </w:p>
          <w:p w14:paraId="0DF1406B"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7B410D34" w14:textId="77777777" w:rsidR="00333E83" w:rsidRDefault="00333E83" w:rsidP="00333E83">
            <w:pPr>
              <w:autoSpaceDE w:val="0"/>
              <w:autoSpaceDN w:val="0"/>
              <w:adjustRightInd w:val="0"/>
              <w:spacing w:after="0" w:line="240" w:lineRule="auto"/>
              <w:rPr>
                <w:rFonts w:ascii="Arial" w:hAnsi="Arial" w:cs="Arial"/>
                <w:sz w:val="24"/>
                <w:szCs w:val="24"/>
              </w:rPr>
            </w:pPr>
          </w:p>
          <w:p w14:paraId="2DC34756" w14:textId="77777777" w:rsidR="00333E83" w:rsidRDefault="00333E83"/>
        </w:tc>
      </w:tr>
      <w:tr w:rsidR="00333E83" w14:paraId="791F8943" w14:textId="77777777" w:rsidTr="00333E83">
        <w:tblPrEx>
          <w:tblCellMar>
            <w:top w:w="0" w:type="dxa"/>
            <w:bottom w:w="0" w:type="dxa"/>
          </w:tblCellMar>
        </w:tblPrEx>
        <w:trPr>
          <w:trHeight w:val="4000"/>
        </w:trPr>
        <w:tc>
          <w:tcPr>
            <w:tcW w:w="1368" w:type="dxa"/>
          </w:tcPr>
          <w:p w14:paraId="61A11ED5" w14:textId="38E06F7A" w:rsidR="00333E83" w:rsidRDefault="00333E83">
            <w:r>
              <w:t>Slide 12</w:t>
            </w:r>
          </w:p>
        </w:tc>
        <w:tc>
          <w:tcPr>
            <w:tcW w:w="3829" w:type="dxa"/>
          </w:tcPr>
          <w:p w14:paraId="7D28CB22" w14:textId="7EDC13FE" w:rsidR="00333E83" w:rsidRDefault="00333E83">
            <w:r>
              <w:object w:dxaOrig="9600" w:dyaOrig="5401" w14:anchorId="0607A2C7">
                <v:shape id="_x0000_i1087" type="#_x0000_t75" style="width:192pt;height:10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87" DrawAspect="Content" ObjectID="_1669444856" r:id="rId27"/>
              </w:object>
            </w:r>
          </w:p>
        </w:tc>
        <w:tc>
          <w:tcPr>
            <w:tcW w:w="3829" w:type="dxa"/>
          </w:tcPr>
          <w:p w14:paraId="0D3C46BC"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rPr>
              <w:t>Norming</w:t>
            </w:r>
            <w:r>
              <w:rPr>
                <w:rFonts w:ascii="Calibri" w:hAnsi="Calibri" w:cs="Calibri"/>
                <w:kern w:val="24"/>
                <w:sz w:val="24"/>
                <w:szCs w:val="24"/>
              </w:rPr>
              <w:t xml:space="preserve">: This is the third stage where the team leaders and managers as well as facilitators start to resolve the difference in them and starts to remove the conflicts between the team members to proceed them towards the positive direction of team development. The leaders start to appreciate the strengths of the team members and start to make them motivate to take the active participation in the effective team development process (Solomon, 2020). The new tasks are assigned by the managers and leaders to the team members in an effective manner. </w:t>
            </w:r>
          </w:p>
          <w:p w14:paraId="5C72417C"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26470BD0" w14:textId="77777777" w:rsidR="00333E83" w:rsidRDefault="00333E83" w:rsidP="00333E83">
            <w:pPr>
              <w:autoSpaceDE w:val="0"/>
              <w:autoSpaceDN w:val="0"/>
              <w:adjustRightInd w:val="0"/>
              <w:spacing w:after="0" w:line="240" w:lineRule="auto"/>
              <w:rPr>
                <w:rFonts w:ascii="Arial" w:hAnsi="Arial" w:cs="Arial"/>
                <w:sz w:val="24"/>
                <w:szCs w:val="24"/>
              </w:rPr>
            </w:pPr>
          </w:p>
          <w:p w14:paraId="2105DDED" w14:textId="77777777" w:rsidR="00333E83" w:rsidRDefault="00333E83"/>
        </w:tc>
      </w:tr>
      <w:tr w:rsidR="00333E83" w14:paraId="32D19663" w14:textId="77777777" w:rsidTr="00333E83">
        <w:tblPrEx>
          <w:tblCellMar>
            <w:top w:w="0" w:type="dxa"/>
            <w:bottom w:w="0" w:type="dxa"/>
          </w:tblCellMar>
        </w:tblPrEx>
        <w:trPr>
          <w:trHeight w:val="4000"/>
        </w:trPr>
        <w:tc>
          <w:tcPr>
            <w:tcW w:w="1368" w:type="dxa"/>
          </w:tcPr>
          <w:p w14:paraId="372DD646" w14:textId="59BBA0F1" w:rsidR="00333E83" w:rsidRDefault="00333E83">
            <w:r>
              <w:lastRenderedPageBreak/>
              <w:t>Slide 13</w:t>
            </w:r>
          </w:p>
        </w:tc>
        <w:tc>
          <w:tcPr>
            <w:tcW w:w="3829" w:type="dxa"/>
          </w:tcPr>
          <w:p w14:paraId="74820D8C" w14:textId="5F8B2B6F" w:rsidR="00333E83" w:rsidRDefault="00333E83">
            <w:r>
              <w:object w:dxaOrig="9600" w:dyaOrig="5401" w14:anchorId="3D290D14">
                <v:shape id="_x0000_i1093" type="#_x0000_t75" style="width:192pt;height:108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93" DrawAspect="Content" ObjectID="_1669444857" r:id="rId29"/>
              </w:object>
            </w:r>
          </w:p>
        </w:tc>
        <w:tc>
          <w:tcPr>
            <w:tcW w:w="3829" w:type="dxa"/>
          </w:tcPr>
          <w:p w14:paraId="767B6CA1"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Performing: This is the fourth stage where the hard work goes hand in hand and the team members deliver their best effort to meet the tasks assigned to them to meet the common established goal for the organisation. The team members start to get more confident and engaged with the </w:t>
            </w:r>
            <w:proofErr w:type="gramStart"/>
            <w:r>
              <w:rPr>
                <w:rFonts w:ascii="Calibri" w:hAnsi="Calibri" w:cs="Calibri"/>
                <w:kern w:val="24"/>
                <w:sz w:val="24"/>
                <w:szCs w:val="24"/>
              </w:rPr>
              <w:t>tasks</w:t>
            </w:r>
            <w:proofErr w:type="gramEnd"/>
            <w:r>
              <w:rPr>
                <w:rFonts w:ascii="Calibri" w:hAnsi="Calibri" w:cs="Calibri"/>
                <w:kern w:val="24"/>
                <w:sz w:val="24"/>
                <w:szCs w:val="24"/>
              </w:rPr>
              <w:t xml:space="preserve"> accomplishment. The problem and conflicts in them get prevented </w:t>
            </w:r>
            <w:proofErr w:type="gramStart"/>
            <w:r>
              <w:rPr>
                <w:rFonts w:ascii="Calibri" w:hAnsi="Calibri" w:cs="Calibri"/>
                <w:kern w:val="24"/>
                <w:sz w:val="24"/>
                <w:szCs w:val="24"/>
              </w:rPr>
              <w:t>and also</w:t>
            </w:r>
            <w:proofErr w:type="gramEnd"/>
            <w:r>
              <w:rPr>
                <w:rFonts w:ascii="Calibri" w:hAnsi="Calibri" w:cs="Calibri"/>
                <w:kern w:val="24"/>
                <w:sz w:val="24"/>
                <w:szCs w:val="24"/>
              </w:rPr>
              <w:t xml:space="preserve"> get resolved very easily (Solomon, 2020). </w:t>
            </w:r>
          </w:p>
          <w:p w14:paraId="780363CE"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Adjourning: This is the fifth stage where after completion of the </w:t>
            </w:r>
            <w:proofErr w:type="gramStart"/>
            <w:r>
              <w:rPr>
                <w:rFonts w:ascii="Calibri" w:hAnsi="Calibri" w:cs="Calibri"/>
                <w:kern w:val="24"/>
                <w:sz w:val="24"/>
                <w:szCs w:val="24"/>
              </w:rPr>
              <w:t>team work</w:t>
            </w:r>
            <w:proofErr w:type="gramEnd"/>
            <w:r>
              <w:rPr>
                <w:rFonts w:ascii="Calibri" w:hAnsi="Calibri" w:cs="Calibri"/>
                <w:kern w:val="24"/>
                <w:sz w:val="24"/>
                <w:szCs w:val="24"/>
              </w:rPr>
              <w:t xml:space="preserve">, the team members starts to get dismantled and starts to get new training session to develop their skills and knowledge so that they can be a better team members for their upcoming projects in the organisation (Solomon, 2020). At this stage, it is important by the leaders and managers to celebrate the win of the team members so that they will get boosted and confident out of their performance delivery. </w:t>
            </w:r>
          </w:p>
          <w:p w14:paraId="3518D7D6"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151D0C47" w14:textId="77777777" w:rsidR="00333E83" w:rsidRDefault="00333E83" w:rsidP="00333E83">
            <w:pPr>
              <w:autoSpaceDE w:val="0"/>
              <w:autoSpaceDN w:val="0"/>
              <w:adjustRightInd w:val="0"/>
              <w:spacing w:after="0" w:line="240" w:lineRule="auto"/>
              <w:rPr>
                <w:rFonts w:ascii="Arial" w:hAnsi="Arial" w:cs="Arial"/>
                <w:sz w:val="24"/>
                <w:szCs w:val="24"/>
              </w:rPr>
            </w:pPr>
          </w:p>
          <w:p w14:paraId="3C4EB70F" w14:textId="77777777" w:rsidR="00333E83" w:rsidRDefault="00333E83"/>
        </w:tc>
      </w:tr>
      <w:tr w:rsidR="00333E83" w14:paraId="6BDF871A" w14:textId="77777777" w:rsidTr="00333E83">
        <w:tblPrEx>
          <w:tblCellMar>
            <w:top w:w="0" w:type="dxa"/>
            <w:bottom w:w="0" w:type="dxa"/>
          </w:tblCellMar>
        </w:tblPrEx>
        <w:trPr>
          <w:trHeight w:val="4000"/>
        </w:trPr>
        <w:tc>
          <w:tcPr>
            <w:tcW w:w="1368" w:type="dxa"/>
          </w:tcPr>
          <w:p w14:paraId="255C80A8" w14:textId="228FE927" w:rsidR="00333E83" w:rsidRDefault="00333E83">
            <w:r>
              <w:t>Slide 14</w:t>
            </w:r>
          </w:p>
        </w:tc>
        <w:tc>
          <w:tcPr>
            <w:tcW w:w="3829" w:type="dxa"/>
          </w:tcPr>
          <w:p w14:paraId="68C06740" w14:textId="3015A3BC" w:rsidR="00333E83" w:rsidRDefault="00333E83">
            <w:r>
              <w:object w:dxaOrig="9600" w:dyaOrig="5401" w14:anchorId="447185F9">
                <v:shape id="_x0000_i1099" type="#_x0000_t75" style="width:192pt;height:108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99" DrawAspect="Content" ObjectID="_1669444858" r:id="rId31"/>
              </w:object>
            </w:r>
          </w:p>
        </w:tc>
        <w:tc>
          <w:tcPr>
            <w:tcW w:w="3829" w:type="dxa"/>
          </w:tcPr>
          <w:p w14:paraId="359521F4" w14:textId="77777777" w:rsidR="00333E83" w:rsidRDefault="00333E83" w:rsidP="00333E83">
            <w:pPr>
              <w:autoSpaceDE w:val="0"/>
              <w:autoSpaceDN w:val="0"/>
              <w:adjustRightInd w:val="0"/>
              <w:spacing w:after="0" w:line="240" w:lineRule="auto"/>
              <w:rPr>
                <w:rFonts w:ascii="Calibri" w:hAnsi="Calibri" w:cs="Calibri"/>
                <w:b/>
                <w:bCs/>
                <w:kern w:val="24"/>
                <w:sz w:val="24"/>
                <w:szCs w:val="24"/>
                <w:lang w:val="en-US"/>
              </w:rPr>
            </w:pPr>
            <w:r>
              <w:rPr>
                <w:rFonts w:ascii="Calibri" w:hAnsi="Calibri" w:cs="Calibri"/>
                <w:b/>
                <w:bCs/>
                <w:kern w:val="24"/>
                <w:sz w:val="24"/>
                <w:szCs w:val="24"/>
              </w:rPr>
              <w:t>Team roles Belbin</w:t>
            </w:r>
          </w:p>
          <w:p w14:paraId="354455CC"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Defining the team roles is the most important aspect to be considered in the effective team building approach. It is the responsibility of the team leaders to analyse the capabilities of the team members and assign the tasks among the team members based on their capabilities. Correct allocation of the tasks by the leaders is termed as correct defining of the team roles by the team leaders and managers of the organisation (</w:t>
            </w:r>
            <w:proofErr w:type="spellStart"/>
            <w:r>
              <w:rPr>
                <w:rFonts w:ascii="Calibri" w:hAnsi="Calibri" w:cs="Calibri"/>
                <w:kern w:val="24"/>
                <w:sz w:val="24"/>
                <w:szCs w:val="24"/>
              </w:rPr>
              <w:t>Bednár</w:t>
            </w:r>
            <w:proofErr w:type="spellEnd"/>
            <w:r>
              <w:rPr>
                <w:rFonts w:ascii="Calibri" w:hAnsi="Calibri" w:cs="Calibri"/>
                <w:kern w:val="24"/>
                <w:sz w:val="24"/>
                <w:szCs w:val="24"/>
              </w:rPr>
              <w:t xml:space="preserve"> and </w:t>
            </w:r>
            <w:proofErr w:type="spellStart"/>
            <w:r>
              <w:rPr>
                <w:rFonts w:ascii="Calibri" w:hAnsi="Calibri" w:cs="Calibri"/>
                <w:kern w:val="24"/>
                <w:sz w:val="24"/>
                <w:szCs w:val="24"/>
              </w:rPr>
              <w:t>Ljudvigová</w:t>
            </w:r>
            <w:proofErr w:type="spellEnd"/>
            <w:r>
              <w:rPr>
                <w:rFonts w:ascii="Calibri" w:hAnsi="Calibri" w:cs="Calibri"/>
                <w:kern w:val="24"/>
                <w:sz w:val="24"/>
                <w:szCs w:val="24"/>
              </w:rPr>
              <w:t xml:space="preserve">, 2020). </w:t>
            </w:r>
          </w:p>
          <w:p w14:paraId="199C49E1"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1BCAFD41" w14:textId="77777777" w:rsidR="00333E83" w:rsidRDefault="00333E83" w:rsidP="00333E83">
            <w:pPr>
              <w:autoSpaceDE w:val="0"/>
              <w:autoSpaceDN w:val="0"/>
              <w:adjustRightInd w:val="0"/>
              <w:spacing w:after="0" w:line="240" w:lineRule="auto"/>
              <w:rPr>
                <w:rFonts w:ascii="Arial" w:hAnsi="Arial" w:cs="Arial"/>
                <w:sz w:val="24"/>
                <w:szCs w:val="24"/>
              </w:rPr>
            </w:pPr>
          </w:p>
          <w:p w14:paraId="3845E143" w14:textId="77777777" w:rsidR="00333E83" w:rsidRDefault="00333E83"/>
        </w:tc>
      </w:tr>
      <w:tr w:rsidR="00333E83" w14:paraId="7A8108C8" w14:textId="77777777" w:rsidTr="00333E83">
        <w:tblPrEx>
          <w:tblCellMar>
            <w:top w:w="0" w:type="dxa"/>
            <w:bottom w:w="0" w:type="dxa"/>
          </w:tblCellMar>
        </w:tblPrEx>
        <w:trPr>
          <w:trHeight w:val="4000"/>
        </w:trPr>
        <w:tc>
          <w:tcPr>
            <w:tcW w:w="1368" w:type="dxa"/>
          </w:tcPr>
          <w:p w14:paraId="178C9164" w14:textId="794F6BB8" w:rsidR="00333E83" w:rsidRDefault="00333E83">
            <w:r>
              <w:lastRenderedPageBreak/>
              <w:t>Slide 15</w:t>
            </w:r>
          </w:p>
        </w:tc>
        <w:tc>
          <w:tcPr>
            <w:tcW w:w="3829" w:type="dxa"/>
          </w:tcPr>
          <w:p w14:paraId="06B255D7" w14:textId="4C4FA0D5" w:rsidR="00333E83" w:rsidRDefault="00333E83">
            <w:r>
              <w:object w:dxaOrig="9600" w:dyaOrig="5401" w14:anchorId="5B8A1E04">
                <v:shape id="_x0000_i1105" type="#_x0000_t75" style="width:192pt;height:108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105" DrawAspect="Content" ObjectID="_1669444859" r:id="rId33"/>
              </w:object>
            </w:r>
          </w:p>
        </w:tc>
        <w:tc>
          <w:tcPr>
            <w:tcW w:w="3829" w:type="dxa"/>
          </w:tcPr>
          <w:p w14:paraId="353F64BC"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u w:val="single"/>
              </w:rPr>
              <w:t>Plant</w:t>
            </w:r>
            <w:r>
              <w:rPr>
                <w:rFonts w:ascii="Calibri" w:hAnsi="Calibri" w:cs="Calibri"/>
                <w:kern w:val="24"/>
                <w:sz w:val="24"/>
                <w:szCs w:val="24"/>
              </w:rPr>
              <w:t xml:space="preserve">: </w:t>
            </w:r>
          </w:p>
          <w:p w14:paraId="5C085A82"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They are creative in nature, </w:t>
            </w:r>
            <w:proofErr w:type="gramStart"/>
            <w:r>
              <w:rPr>
                <w:rFonts w:ascii="Calibri" w:hAnsi="Calibri" w:cs="Calibri"/>
                <w:kern w:val="24"/>
                <w:sz w:val="24"/>
                <w:szCs w:val="24"/>
              </w:rPr>
              <w:t>are allowed to</w:t>
            </w:r>
            <w:proofErr w:type="gramEnd"/>
            <w:r>
              <w:rPr>
                <w:rFonts w:ascii="Calibri" w:hAnsi="Calibri" w:cs="Calibri"/>
                <w:kern w:val="24"/>
                <w:sz w:val="24"/>
                <w:szCs w:val="24"/>
              </w:rPr>
              <w:t xml:space="preserve"> generate new ideas for the project completion, and also is assigned to solve the problems. </w:t>
            </w:r>
            <w:proofErr w:type="gramStart"/>
            <w:r>
              <w:rPr>
                <w:rFonts w:ascii="Calibri" w:hAnsi="Calibri" w:cs="Calibri"/>
                <w:kern w:val="24"/>
                <w:sz w:val="24"/>
                <w:szCs w:val="24"/>
              </w:rPr>
              <w:t>But,</w:t>
            </w:r>
            <w:proofErr w:type="gramEnd"/>
            <w:r>
              <w:rPr>
                <w:rFonts w:ascii="Calibri" w:hAnsi="Calibri" w:cs="Calibri"/>
                <w:kern w:val="24"/>
                <w:sz w:val="24"/>
                <w:szCs w:val="24"/>
              </w:rPr>
              <w:t xml:space="preserve"> the weakness that they have is they ignore the incidentals and they are too preoccupied to communicate properly (</w:t>
            </w:r>
            <w:proofErr w:type="spellStart"/>
            <w:r>
              <w:rPr>
                <w:rFonts w:ascii="Calibri" w:hAnsi="Calibri" w:cs="Calibri"/>
                <w:kern w:val="24"/>
                <w:sz w:val="24"/>
                <w:szCs w:val="24"/>
              </w:rPr>
              <w:t>Bednár</w:t>
            </w:r>
            <w:proofErr w:type="spellEnd"/>
            <w:r>
              <w:rPr>
                <w:rFonts w:ascii="Calibri" w:hAnsi="Calibri" w:cs="Calibri"/>
                <w:kern w:val="24"/>
                <w:sz w:val="24"/>
                <w:szCs w:val="24"/>
              </w:rPr>
              <w:t xml:space="preserve"> and </w:t>
            </w:r>
            <w:proofErr w:type="spellStart"/>
            <w:r>
              <w:rPr>
                <w:rFonts w:ascii="Calibri" w:hAnsi="Calibri" w:cs="Calibri"/>
                <w:kern w:val="24"/>
                <w:sz w:val="24"/>
                <w:szCs w:val="24"/>
              </w:rPr>
              <w:t>Ljudvigová</w:t>
            </w:r>
            <w:proofErr w:type="spellEnd"/>
            <w:r>
              <w:rPr>
                <w:rFonts w:ascii="Calibri" w:hAnsi="Calibri" w:cs="Calibri"/>
                <w:kern w:val="24"/>
                <w:sz w:val="24"/>
                <w:szCs w:val="24"/>
              </w:rPr>
              <w:t xml:space="preserve">, 2020). </w:t>
            </w:r>
          </w:p>
          <w:p w14:paraId="478521BD"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u w:val="single"/>
              </w:rPr>
              <w:t>Resource investigator:</w:t>
            </w:r>
          </w:p>
          <w:p w14:paraId="596C3ACE"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They are enthusiastic </w:t>
            </w:r>
            <w:proofErr w:type="gramStart"/>
            <w:r>
              <w:rPr>
                <w:rFonts w:ascii="Calibri" w:hAnsi="Calibri" w:cs="Calibri"/>
                <w:kern w:val="24"/>
                <w:sz w:val="24"/>
                <w:szCs w:val="24"/>
              </w:rPr>
              <w:t>and also</w:t>
            </w:r>
            <w:proofErr w:type="gramEnd"/>
            <w:r>
              <w:rPr>
                <w:rFonts w:ascii="Calibri" w:hAnsi="Calibri" w:cs="Calibri"/>
                <w:kern w:val="24"/>
                <w:sz w:val="24"/>
                <w:szCs w:val="24"/>
              </w:rPr>
              <w:t xml:space="preserve"> communicative. They are assigned for explore opportunities and to collect the important resources. </w:t>
            </w:r>
            <w:proofErr w:type="gramStart"/>
            <w:r>
              <w:rPr>
                <w:rFonts w:ascii="Calibri" w:hAnsi="Calibri" w:cs="Calibri"/>
                <w:kern w:val="24"/>
                <w:sz w:val="24"/>
                <w:szCs w:val="24"/>
              </w:rPr>
              <w:t>But,</w:t>
            </w:r>
            <w:proofErr w:type="gramEnd"/>
            <w:r>
              <w:rPr>
                <w:rFonts w:ascii="Calibri" w:hAnsi="Calibri" w:cs="Calibri"/>
                <w:kern w:val="24"/>
                <w:sz w:val="24"/>
                <w:szCs w:val="24"/>
              </w:rPr>
              <w:t xml:space="preserve"> they also have some weaknesses like they are over optimistic by nature (</w:t>
            </w:r>
            <w:proofErr w:type="spellStart"/>
            <w:r>
              <w:rPr>
                <w:rFonts w:ascii="Calibri" w:hAnsi="Calibri" w:cs="Calibri"/>
                <w:kern w:val="24"/>
                <w:sz w:val="24"/>
                <w:szCs w:val="24"/>
              </w:rPr>
              <w:t>Bednár</w:t>
            </w:r>
            <w:proofErr w:type="spellEnd"/>
            <w:r>
              <w:rPr>
                <w:rFonts w:ascii="Calibri" w:hAnsi="Calibri" w:cs="Calibri"/>
                <w:kern w:val="24"/>
                <w:sz w:val="24"/>
                <w:szCs w:val="24"/>
              </w:rPr>
              <w:t xml:space="preserve"> and </w:t>
            </w:r>
            <w:proofErr w:type="spellStart"/>
            <w:r>
              <w:rPr>
                <w:rFonts w:ascii="Calibri" w:hAnsi="Calibri" w:cs="Calibri"/>
                <w:kern w:val="24"/>
                <w:sz w:val="24"/>
                <w:szCs w:val="24"/>
              </w:rPr>
              <w:t>Ljudvigová</w:t>
            </w:r>
            <w:proofErr w:type="spellEnd"/>
            <w:r>
              <w:rPr>
                <w:rFonts w:ascii="Calibri" w:hAnsi="Calibri" w:cs="Calibri"/>
                <w:kern w:val="24"/>
                <w:sz w:val="24"/>
                <w:szCs w:val="24"/>
              </w:rPr>
              <w:t xml:space="preserve">, 2020). </w:t>
            </w:r>
          </w:p>
          <w:p w14:paraId="2818E74D"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5E6E2F1E" w14:textId="77777777" w:rsidR="00333E83" w:rsidRDefault="00333E83" w:rsidP="00333E83">
            <w:pPr>
              <w:autoSpaceDE w:val="0"/>
              <w:autoSpaceDN w:val="0"/>
              <w:adjustRightInd w:val="0"/>
              <w:spacing w:after="0" w:line="240" w:lineRule="auto"/>
              <w:rPr>
                <w:rFonts w:ascii="Arial" w:hAnsi="Arial" w:cs="Arial"/>
                <w:sz w:val="24"/>
                <w:szCs w:val="24"/>
              </w:rPr>
            </w:pPr>
          </w:p>
          <w:p w14:paraId="0293C88A" w14:textId="77777777" w:rsidR="00333E83" w:rsidRDefault="00333E83"/>
        </w:tc>
      </w:tr>
      <w:tr w:rsidR="00333E83" w14:paraId="30DE638A" w14:textId="77777777" w:rsidTr="00333E83">
        <w:tblPrEx>
          <w:tblCellMar>
            <w:top w:w="0" w:type="dxa"/>
            <w:bottom w:w="0" w:type="dxa"/>
          </w:tblCellMar>
        </w:tblPrEx>
        <w:trPr>
          <w:trHeight w:val="4000"/>
        </w:trPr>
        <w:tc>
          <w:tcPr>
            <w:tcW w:w="1368" w:type="dxa"/>
          </w:tcPr>
          <w:p w14:paraId="435AEECE" w14:textId="7BB883FE" w:rsidR="00333E83" w:rsidRDefault="00333E83">
            <w:r>
              <w:lastRenderedPageBreak/>
              <w:t>Slide 16</w:t>
            </w:r>
          </w:p>
        </w:tc>
        <w:tc>
          <w:tcPr>
            <w:tcW w:w="3829" w:type="dxa"/>
          </w:tcPr>
          <w:p w14:paraId="128835A5" w14:textId="7CBCB16A" w:rsidR="00333E83" w:rsidRDefault="00333E83">
            <w:r>
              <w:object w:dxaOrig="9600" w:dyaOrig="5401" w14:anchorId="1DDAB99C">
                <v:shape id="_x0000_i1111" type="#_x0000_t75" style="width:192pt;height:108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111" DrawAspect="Content" ObjectID="_1669444860" r:id="rId35"/>
              </w:object>
            </w:r>
          </w:p>
        </w:tc>
        <w:tc>
          <w:tcPr>
            <w:tcW w:w="3829" w:type="dxa"/>
          </w:tcPr>
          <w:p w14:paraId="7D45A382"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u w:val="single"/>
              </w:rPr>
              <w:t xml:space="preserve">Co </w:t>
            </w:r>
            <w:proofErr w:type="spellStart"/>
            <w:r>
              <w:rPr>
                <w:rFonts w:ascii="Calibri" w:hAnsi="Calibri" w:cs="Calibri"/>
                <w:i/>
                <w:iCs/>
                <w:kern w:val="24"/>
                <w:sz w:val="24"/>
                <w:szCs w:val="24"/>
                <w:u w:val="single"/>
              </w:rPr>
              <w:t>ordinator</w:t>
            </w:r>
            <w:proofErr w:type="spellEnd"/>
            <w:r>
              <w:rPr>
                <w:rFonts w:ascii="Calibri" w:hAnsi="Calibri" w:cs="Calibri"/>
                <w:i/>
                <w:iCs/>
                <w:kern w:val="24"/>
                <w:sz w:val="24"/>
                <w:szCs w:val="24"/>
                <w:u w:val="single"/>
              </w:rPr>
              <w:t>:</w:t>
            </w:r>
          </w:p>
          <w:p w14:paraId="739E9FC5"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They are confident, mature, </w:t>
            </w:r>
            <w:proofErr w:type="gramStart"/>
            <w:r>
              <w:rPr>
                <w:rFonts w:ascii="Calibri" w:hAnsi="Calibri" w:cs="Calibri"/>
                <w:kern w:val="24"/>
                <w:sz w:val="24"/>
                <w:szCs w:val="24"/>
              </w:rPr>
              <w:t>and also</w:t>
            </w:r>
            <w:proofErr w:type="gramEnd"/>
            <w:r>
              <w:rPr>
                <w:rFonts w:ascii="Calibri" w:hAnsi="Calibri" w:cs="Calibri"/>
                <w:kern w:val="24"/>
                <w:sz w:val="24"/>
                <w:szCs w:val="24"/>
              </w:rPr>
              <w:t xml:space="preserve"> clarifies the goals to be achieved by the team. Co-ordination of all the tasks among the team members is the key role of them. </w:t>
            </w:r>
            <w:proofErr w:type="gramStart"/>
            <w:r>
              <w:rPr>
                <w:rFonts w:ascii="Calibri" w:hAnsi="Calibri" w:cs="Calibri"/>
                <w:kern w:val="24"/>
                <w:sz w:val="24"/>
                <w:szCs w:val="24"/>
              </w:rPr>
              <w:t>But,</w:t>
            </w:r>
            <w:proofErr w:type="gramEnd"/>
            <w:r>
              <w:rPr>
                <w:rFonts w:ascii="Calibri" w:hAnsi="Calibri" w:cs="Calibri"/>
                <w:kern w:val="24"/>
                <w:sz w:val="24"/>
                <w:szCs w:val="24"/>
              </w:rPr>
              <w:t xml:space="preserve"> the key wellness that they have may be seen as little manipulative nature in them (Cockburn, 2019). </w:t>
            </w:r>
          </w:p>
          <w:p w14:paraId="276437FD"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u w:val="single"/>
              </w:rPr>
              <w:t>Shaper</w:t>
            </w:r>
            <w:r>
              <w:rPr>
                <w:rFonts w:ascii="Calibri" w:hAnsi="Calibri" w:cs="Calibri"/>
                <w:kern w:val="24"/>
                <w:sz w:val="24"/>
                <w:szCs w:val="24"/>
              </w:rPr>
              <w:t>:</w:t>
            </w:r>
          </w:p>
          <w:p w14:paraId="4AC49C48"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They are challenging, dynamic, and is assigned to overcome the team project related obstacles in the path of the project completion. </w:t>
            </w:r>
            <w:proofErr w:type="gramStart"/>
            <w:r>
              <w:rPr>
                <w:rFonts w:ascii="Calibri" w:hAnsi="Calibri" w:cs="Calibri"/>
                <w:kern w:val="24"/>
                <w:sz w:val="24"/>
                <w:szCs w:val="24"/>
              </w:rPr>
              <w:t>But,</w:t>
            </w:r>
            <w:proofErr w:type="gramEnd"/>
            <w:r>
              <w:rPr>
                <w:rFonts w:ascii="Calibri" w:hAnsi="Calibri" w:cs="Calibri"/>
                <w:kern w:val="24"/>
                <w:sz w:val="24"/>
                <w:szCs w:val="24"/>
              </w:rPr>
              <w:t xml:space="preserve"> the key weakness that they have is that they are prone to provocation and also offends the feelings of people (Cockburn, 2019).  </w:t>
            </w:r>
          </w:p>
          <w:p w14:paraId="73AC58E9"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u w:val="single"/>
              </w:rPr>
              <w:t>Monitor evaluator:</w:t>
            </w:r>
          </w:p>
          <w:p w14:paraId="35DBCBEB"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They are strategic by nature and is assigned to monitor the tasks done by the team members in a justified manner. </w:t>
            </w:r>
            <w:proofErr w:type="gramStart"/>
            <w:r>
              <w:rPr>
                <w:rFonts w:ascii="Calibri" w:hAnsi="Calibri" w:cs="Calibri"/>
                <w:kern w:val="24"/>
                <w:sz w:val="24"/>
                <w:szCs w:val="24"/>
              </w:rPr>
              <w:t>But,</w:t>
            </w:r>
            <w:proofErr w:type="gramEnd"/>
            <w:r>
              <w:rPr>
                <w:rFonts w:ascii="Calibri" w:hAnsi="Calibri" w:cs="Calibri"/>
                <w:kern w:val="24"/>
                <w:sz w:val="24"/>
                <w:szCs w:val="24"/>
              </w:rPr>
              <w:t xml:space="preserve"> they are not able to motivate others and also is overly critical analytic by nature (Cockburn, 2019). </w:t>
            </w:r>
          </w:p>
          <w:p w14:paraId="4C2AD827"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22B32B95" w14:textId="77777777" w:rsidR="00333E83" w:rsidRDefault="00333E83" w:rsidP="00333E83">
            <w:pPr>
              <w:autoSpaceDE w:val="0"/>
              <w:autoSpaceDN w:val="0"/>
              <w:adjustRightInd w:val="0"/>
              <w:spacing w:after="0" w:line="240" w:lineRule="auto"/>
              <w:rPr>
                <w:rFonts w:ascii="Arial" w:hAnsi="Arial" w:cs="Arial"/>
                <w:sz w:val="24"/>
                <w:szCs w:val="24"/>
              </w:rPr>
            </w:pPr>
          </w:p>
          <w:p w14:paraId="0E7EC87F" w14:textId="77777777" w:rsidR="00333E83" w:rsidRDefault="00333E83"/>
        </w:tc>
      </w:tr>
      <w:tr w:rsidR="00333E83" w14:paraId="546819FF" w14:textId="77777777" w:rsidTr="00333E83">
        <w:tblPrEx>
          <w:tblCellMar>
            <w:top w:w="0" w:type="dxa"/>
            <w:bottom w:w="0" w:type="dxa"/>
          </w:tblCellMar>
        </w:tblPrEx>
        <w:trPr>
          <w:trHeight w:val="4000"/>
        </w:trPr>
        <w:tc>
          <w:tcPr>
            <w:tcW w:w="1368" w:type="dxa"/>
          </w:tcPr>
          <w:p w14:paraId="6854796C" w14:textId="678B0ACE" w:rsidR="00333E83" w:rsidRDefault="00333E83">
            <w:r>
              <w:t>Slide 17</w:t>
            </w:r>
          </w:p>
        </w:tc>
        <w:tc>
          <w:tcPr>
            <w:tcW w:w="3829" w:type="dxa"/>
          </w:tcPr>
          <w:p w14:paraId="0BC31E25" w14:textId="23C3C9B6" w:rsidR="00333E83" w:rsidRDefault="00333E83">
            <w:r>
              <w:object w:dxaOrig="9600" w:dyaOrig="5401" w14:anchorId="41A96BD4">
                <v:shape id="_x0000_i1117" type="#_x0000_t75" style="width:192pt;height:108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117" DrawAspect="Content" ObjectID="_1669444861" r:id="rId37"/>
              </w:object>
            </w:r>
          </w:p>
        </w:tc>
        <w:tc>
          <w:tcPr>
            <w:tcW w:w="3829" w:type="dxa"/>
          </w:tcPr>
          <w:p w14:paraId="4B8BDC7D"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u w:val="single"/>
              </w:rPr>
              <w:t>Team worker:</w:t>
            </w:r>
          </w:p>
          <w:p w14:paraId="4F9676E9"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They are co-operative by nature, </w:t>
            </w:r>
            <w:proofErr w:type="gramStart"/>
            <w:r>
              <w:rPr>
                <w:rFonts w:ascii="Calibri" w:hAnsi="Calibri" w:cs="Calibri"/>
                <w:kern w:val="24"/>
                <w:sz w:val="24"/>
                <w:szCs w:val="24"/>
              </w:rPr>
              <w:t>and also</w:t>
            </w:r>
            <w:proofErr w:type="gramEnd"/>
            <w:r>
              <w:rPr>
                <w:rFonts w:ascii="Calibri" w:hAnsi="Calibri" w:cs="Calibri"/>
                <w:kern w:val="24"/>
                <w:sz w:val="24"/>
                <w:szCs w:val="24"/>
              </w:rPr>
              <w:t xml:space="preserve"> diplomatic. They are assigned to remove the conflicts and friction between the team members to develop a smooth </w:t>
            </w:r>
            <w:proofErr w:type="gramStart"/>
            <w:r>
              <w:rPr>
                <w:rFonts w:ascii="Calibri" w:hAnsi="Calibri" w:cs="Calibri"/>
                <w:kern w:val="24"/>
                <w:sz w:val="24"/>
                <w:szCs w:val="24"/>
              </w:rPr>
              <w:t>team work</w:t>
            </w:r>
            <w:proofErr w:type="gramEnd"/>
            <w:r>
              <w:rPr>
                <w:rFonts w:ascii="Calibri" w:hAnsi="Calibri" w:cs="Calibri"/>
                <w:kern w:val="24"/>
                <w:sz w:val="24"/>
                <w:szCs w:val="24"/>
              </w:rPr>
              <w:t xml:space="preserve"> approach for the organisation (Cockburn, 2019). </w:t>
            </w:r>
          </w:p>
          <w:p w14:paraId="5A5C97C4"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u w:val="single"/>
              </w:rPr>
              <w:t>Implementer:</w:t>
            </w:r>
          </w:p>
          <w:p w14:paraId="2D373337"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They are practical, and efficient by nature. They are assigned to convert the ideas generated by the resource investigator into reality and to organise the tasks in a proper manner. </w:t>
            </w:r>
            <w:proofErr w:type="gramStart"/>
            <w:r>
              <w:rPr>
                <w:rFonts w:ascii="Calibri" w:hAnsi="Calibri" w:cs="Calibri"/>
                <w:kern w:val="24"/>
                <w:sz w:val="24"/>
                <w:szCs w:val="24"/>
              </w:rPr>
              <w:t>But,</w:t>
            </w:r>
            <w:proofErr w:type="gramEnd"/>
            <w:r>
              <w:rPr>
                <w:rFonts w:ascii="Calibri" w:hAnsi="Calibri" w:cs="Calibri"/>
                <w:kern w:val="24"/>
                <w:sz w:val="24"/>
                <w:szCs w:val="24"/>
              </w:rPr>
              <w:t xml:space="preserve"> they are considered the inflexible by nature (Cockburn, 2019). </w:t>
            </w:r>
          </w:p>
          <w:p w14:paraId="39B485DE"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5D807B06" w14:textId="77777777" w:rsidR="00333E83" w:rsidRDefault="00333E83" w:rsidP="00333E83">
            <w:pPr>
              <w:autoSpaceDE w:val="0"/>
              <w:autoSpaceDN w:val="0"/>
              <w:adjustRightInd w:val="0"/>
              <w:spacing w:after="0" w:line="240" w:lineRule="auto"/>
              <w:rPr>
                <w:rFonts w:ascii="Arial" w:hAnsi="Arial" w:cs="Arial"/>
                <w:sz w:val="24"/>
                <w:szCs w:val="24"/>
              </w:rPr>
            </w:pPr>
          </w:p>
          <w:p w14:paraId="57683939" w14:textId="77777777" w:rsidR="00333E83" w:rsidRDefault="00333E83"/>
        </w:tc>
      </w:tr>
      <w:tr w:rsidR="00333E83" w14:paraId="77E26CF4" w14:textId="77777777" w:rsidTr="00333E83">
        <w:tblPrEx>
          <w:tblCellMar>
            <w:top w:w="0" w:type="dxa"/>
            <w:bottom w:w="0" w:type="dxa"/>
          </w:tblCellMar>
        </w:tblPrEx>
        <w:trPr>
          <w:trHeight w:val="4000"/>
        </w:trPr>
        <w:tc>
          <w:tcPr>
            <w:tcW w:w="1368" w:type="dxa"/>
          </w:tcPr>
          <w:p w14:paraId="06F21315" w14:textId="363807D8" w:rsidR="00333E83" w:rsidRDefault="00333E83">
            <w:r>
              <w:lastRenderedPageBreak/>
              <w:t>Slide 18</w:t>
            </w:r>
          </w:p>
        </w:tc>
        <w:tc>
          <w:tcPr>
            <w:tcW w:w="3829" w:type="dxa"/>
          </w:tcPr>
          <w:p w14:paraId="0FD2CDE5" w14:textId="3505AEB2" w:rsidR="00333E83" w:rsidRDefault="00333E83">
            <w:r>
              <w:object w:dxaOrig="9600" w:dyaOrig="5401" w14:anchorId="3FD4C15B">
                <v:shape id="_x0000_i1123" type="#_x0000_t75" style="width:192pt;height:108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123" DrawAspect="Content" ObjectID="_1669444862" r:id="rId39"/>
              </w:object>
            </w:r>
          </w:p>
        </w:tc>
        <w:tc>
          <w:tcPr>
            <w:tcW w:w="3829" w:type="dxa"/>
          </w:tcPr>
          <w:p w14:paraId="2A2FB5C7"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u w:val="single"/>
              </w:rPr>
              <w:t xml:space="preserve">Completer finisher: </w:t>
            </w:r>
          </w:p>
          <w:p w14:paraId="035D4F2A"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They are the individual of perfectionist. The complete finisher </w:t>
            </w:r>
            <w:proofErr w:type="gramStart"/>
            <w:r>
              <w:rPr>
                <w:rFonts w:ascii="Calibri" w:hAnsi="Calibri" w:cs="Calibri"/>
                <w:kern w:val="24"/>
                <w:sz w:val="24"/>
                <w:szCs w:val="24"/>
              </w:rPr>
              <w:t>are</w:t>
            </w:r>
            <w:proofErr w:type="gramEnd"/>
            <w:r>
              <w:rPr>
                <w:rFonts w:ascii="Calibri" w:hAnsi="Calibri" w:cs="Calibri"/>
                <w:kern w:val="24"/>
                <w:sz w:val="24"/>
                <w:szCs w:val="24"/>
              </w:rPr>
              <w:t xml:space="preserve"> assigned to identify the errors in the project outcome before timely delivery and to make the corrections to finish the task effectively (Cockburn, 2019). </w:t>
            </w:r>
          </w:p>
          <w:p w14:paraId="2DB2B6C1"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u w:val="single"/>
              </w:rPr>
              <w:t xml:space="preserve">Specialist: </w:t>
            </w:r>
          </w:p>
          <w:p w14:paraId="3C19E24E"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They are the individual in the </w:t>
            </w:r>
            <w:proofErr w:type="gramStart"/>
            <w:r>
              <w:rPr>
                <w:rFonts w:ascii="Calibri" w:hAnsi="Calibri" w:cs="Calibri"/>
                <w:kern w:val="24"/>
                <w:sz w:val="24"/>
                <w:szCs w:val="24"/>
              </w:rPr>
              <w:t>team work</w:t>
            </w:r>
            <w:proofErr w:type="gramEnd"/>
            <w:r>
              <w:rPr>
                <w:rFonts w:ascii="Calibri" w:hAnsi="Calibri" w:cs="Calibri"/>
                <w:kern w:val="24"/>
                <w:sz w:val="24"/>
                <w:szCs w:val="24"/>
              </w:rPr>
              <w:t xml:space="preserve"> with complete subject knowledge offering input to the critical situation of the project task. They do not offer their subject knowledge all the time but is rare and is offered at the critical time of project task completion (Cockburn, 2019). Based on the completion of the role assigning, the overall team project is expected to get resolved. </w:t>
            </w:r>
          </w:p>
          <w:p w14:paraId="480B9C28"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007291DD"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46526AE8" w14:textId="77777777" w:rsidR="00333E83" w:rsidRDefault="00333E83" w:rsidP="00333E83">
            <w:pPr>
              <w:autoSpaceDE w:val="0"/>
              <w:autoSpaceDN w:val="0"/>
              <w:adjustRightInd w:val="0"/>
              <w:spacing w:after="0" w:line="240" w:lineRule="auto"/>
              <w:rPr>
                <w:rFonts w:ascii="Arial" w:hAnsi="Arial" w:cs="Arial"/>
                <w:sz w:val="24"/>
                <w:szCs w:val="24"/>
              </w:rPr>
            </w:pPr>
          </w:p>
          <w:p w14:paraId="253185B0" w14:textId="77777777" w:rsidR="00333E83" w:rsidRDefault="00333E83"/>
        </w:tc>
      </w:tr>
      <w:tr w:rsidR="00333E83" w14:paraId="12CEEBD2" w14:textId="77777777" w:rsidTr="00333E83">
        <w:tblPrEx>
          <w:tblCellMar>
            <w:top w:w="0" w:type="dxa"/>
            <w:bottom w:w="0" w:type="dxa"/>
          </w:tblCellMar>
        </w:tblPrEx>
        <w:trPr>
          <w:trHeight w:val="4000"/>
        </w:trPr>
        <w:tc>
          <w:tcPr>
            <w:tcW w:w="1368" w:type="dxa"/>
          </w:tcPr>
          <w:p w14:paraId="05EC2D94" w14:textId="5DB2A8F7" w:rsidR="00333E83" w:rsidRDefault="00333E83">
            <w:r>
              <w:lastRenderedPageBreak/>
              <w:t>Slide 19</w:t>
            </w:r>
          </w:p>
        </w:tc>
        <w:tc>
          <w:tcPr>
            <w:tcW w:w="3829" w:type="dxa"/>
          </w:tcPr>
          <w:p w14:paraId="509D3752" w14:textId="6D7264CC" w:rsidR="00333E83" w:rsidRDefault="00333E83">
            <w:r>
              <w:object w:dxaOrig="9600" w:dyaOrig="5401" w14:anchorId="324D42A4">
                <v:shape id="_x0000_i1129" type="#_x0000_t75" style="width:192pt;height:108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129" DrawAspect="Content" ObjectID="_1669444863" r:id="rId41"/>
              </w:object>
            </w:r>
          </w:p>
        </w:tc>
        <w:tc>
          <w:tcPr>
            <w:tcW w:w="3829" w:type="dxa"/>
          </w:tcPr>
          <w:p w14:paraId="25B94636"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Conflict management is the vital aspect of the </w:t>
            </w:r>
            <w:proofErr w:type="gramStart"/>
            <w:r>
              <w:rPr>
                <w:rFonts w:ascii="Calibri" w:hAnsi="Calibri" w:cs="Calibri"/>
                <w:kern w:val="24"/>
                <w:sz w:val="24"/>
                <w:szCs w:val="24"/>
              </w:rPr>
              <w:t>team work</w:t>
            </w:r>
            <w:proofErr w:type="gramEnd"/>
            <w:r>
              <w:rPr>
                <w:rFonts w:ascii="Calibri" w:hAnsi="Calibri" w:cs="Calibri"/>
                <w:kern w:val="24"/>
                <w:sz w:val="24"/>
                <w:szCs w:val="24"/>
              </w:rPr>
              <w:t xml:space="preserve"> as team collaboration is very much important to manage the best teamwork delivery positively. It is the role and responsibility of the leaders and managers to manage the conflict between the team members by offering sessions and making the engaged with various common tasks so that an effective teamwork approach in the organisation can be managed (</w:t>
            </w:r>
            <w:proofErr w:type="spellStart"/>
            <w:r>
              <w:rPr>
                <w:rFonts w:ascii="Calibri" w:hAnsi="Calibri" w:cs="Calibri"/>
                <w:kern w:val="24"/>
                <w:sz w:val="24"/>
                <w:szCs w:val="24"/>
              </w:rPr>
              <w:t>Bahrol</w:t>
            </w:r>
            <w:proofErr w:type="spellEnd"/>
            <w:r>
              <w:rPr>
                <w:rFonts w:ascii="Calibri" w:hAnsi="Calibri" w:cs="Calibri"/>
                <w:kern w:val="24"/>
                <w:sz w:val="24"/>
                <w:szCs w:val="24"/>
              </w:rPr>
              <w:t xml:space="preserve"> et al, 2019). </w:t>
            </w:r>
          </w:p>
          <w:p w14:paraId="4FC752DF" w14:textId="77777777" w:rsidR="00333E83" w:rsidRDefault="00333E83" w:rsidP="00333E83">
            <w:pPr>
              <w:autoSpaceDE w:val="0"/>
              <w:autoSpaceDN w:val="0"/>
              <w:adjustRightInd w:val="0"/>
              <w:spacing w:after="0" w:line="240" w:lineRule="auto"/>
              <w:rPr>
                <w:rFonts w:ascii="Arial" w:hAnsi="Arial" w:cs="Arial"/>
                <w:sz w:val="24"/>
                <w:szCs w:val="24"/>
              </w:rPr>
            </w:pPr>
          </w:p>
          <w:p w14:paraId="3A60133D" w14:textId="77777777" w:rsidR="00333E83" w:rsidRDefault="00333E83"/>
        </w:tc>
      </w:tr>
      <w:tr w:rsidR="00333E83" w14:paraId="4236BC77" w14:textId="77777777" w:rsidTr="00333E83">
        <w:tblPrEx>
          <w:tblCellMar>
            <w:top w:w="0" w:type="dxa"/>
            <w:bottom w:w="0" w:type="dxa"/>
          </w:tblCellMar>
        </w:tblPrEx>
        <w:trPr>
          <w:trHeight w:val="4000"/>
        </w:trPr>
        <w:tc>
          <w:tcPr>
            <w:tcW w:w="1368" w:type="dxa"/>
          </w:tcPr>
          <w:p w14:paraId="48249962" w14:textId="2AE7A8B8" w:rsidR="00333E83" w:rsidRDefault="00333E83">
            <w:r>
              <w:t>Slide 20</w:t>
            </w:r>
          </w:p>
        </w:tc>
        <w:tc>
          <w:tcPr>
            <w:tcW w:w="3829" w:type="dxa"/>
          </w:tcPr>
          <w:p w14:paraId="3F1D3059" w14:textId="6B833570" w:rsidR="00333E83" w:rsidRDefault="00333E83">
            <w:r>
              <w:object w:dxaOrig="9600" w:dyaOrig="5401" w14:anchorId="6E1064B3">
                <v:shape id="_x0000_i1135" type="#_x0000_t75" style="width:192pt;height:108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135" DrawAspect="Content" ObjectID="_1669444864" r:id="rId43"/>
              </w:object>
            </w:r>
          </w:p>
        </w:tc>
        <w:tc>
          <w:tcPr>
            <w:tcW w:w="3829" w:type="dxa"/>
          </w:tcPr>
          <w:p w14:paraId="53C827DB"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rPr>
              <w:t>Competing</w:t>
            </w:r>
            <w:r>
              <w:rPr>
                <w:rFonts w:ascii="Calibri" w:hAnsi="Calibri" w:cs="Calibri"/>
                <w:kern w:val="24"/>
                <w:sz w:val="24"/>
                <w:szCs w:val="24"/>
              </w:rPr>
              <w:t>: This is the model on conflict resolution taken by the management of the organisation in terms of developing the win-lose power struggle and to win the race by the power struggle.</w:t>
            </w:r>
          </w:p>
          <w:p w14:paraId="40ADF006"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rPr>
              <w:t>Compromising</w:t>
            </w:r>
            <w:r>
              <w:rPr>
                <w:rFonts w:ascii="Calibri" w:hAnsi="Calibri" w:cs="Calibri"/>
                <w:kern w:val="24"/>
                <w:sz w:val="24"/>
                <w:szCs w:val="24"/>
              </w:rPr>
              <w:t>: by maintaining the relationship undamaged, accepting the decisions at the minimal level to stay away from the conflict situation development can be addressed here (</w:t>
            </w:r>
            <w:proofErr w:type="spellStart"/>
            <w:r>
              <w:rPr>
                <w:rFonts w:ascii="Calibri" w:hAnsi="Calibri" w:cs="Calibri"/>
                <w:kern w:val="24"/>
                <w:sz w:val="24"/>
                <w:szCs w:val="24"/>
              </w:rPr>
              <w:t>Bahrol</w:t>
            </w:r>
            <w:proofErr w:type="spellEnd"/>
            <w:r>
              <w:rPr>
                <w:rFonts w:ascii="Calibri" w:hAnsi="Calibri" w:cs="Calibri"/>
                <w:kern w:val="24"/>
                <w:sz w:val="24"/>
                <w:szCs w:val="24"/>
              </w:rPr>
              <w:t xml:space="preserve"> et al, 2019). </w:t>
            </w:r>
          </w:p>
          <w:p w14:paraId="6BDDEC7F"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3BC6A791" w14:textId="77777777" w:rsidR="00333E83" w:rsidRDefault="00333E83" w:rsidP="00333E83">
            <w:pPr>
              <w:autoSpaceDE w:val="0"/>
              <w:autoSpaceDN w:val="0"/>
              <w:adjustRightInd w:val="0"/>
              <w:spacing w:after="0" w:line="240" w:lineRule="auto"/>
              <w:rPr>
                <w:rFonts w:ascii="Arial" w:hAnsi="Arial" w:cs="Arial"/>
                <w:sz w:val="24"/>
                <w:szCs w:val="24"/>
              </w:rPr>
            </w:pPr>
          </w:p>
          <w:p w14:paraId="5DD4A7D0" w14:textId="77777777" w:rsidR="00333E83" w:rsidRDefault="00333E83"/>
        </w:tc>
      </w:tr>
      <w:tr w:rsidR="00333E83" w14:paraId="3AD91157" w14:textId="77777777" w:rsidTr="00333E83">
        <w:tblPrEx>
          <w:tblCellMar>
            <w:top w:w="0" w:type="dxa"/>
            <w:bottom w:w="0" w:type="dxa"/>
          </w:tblCellMar>
        </w:tblPrEx>
        <w:trPr>
          <w:trHeight w:val="4000"/>
        </w:trPr>
        <w:tc>
          <w:tcPr>
            <w:tcW w:w="1368" w:type="dxa"/>
          </w:tcPr>
          <w:p w14:paraId="3598287A" w14:textId="10630D2A" w:rsidR="00333E83" w:rsidRDefault="00333E83">
            <w:r>
              <w:t>Slide 21</w:t>
            </w:r>
          </w:p>
        </w:tc>
        <w:tc>
          <w:tcPr>
            <w:tcW w:w="3829" w:type="dxa"/>
          </w:tcPr>
          <w:p w14:paraId="29559E53" w14:textId="42912184" w:rsidR="00333E83" w:rsidRDefault="00333E83">
            <w:r>
              <w:object w:dxaOrig="9600" w:dyaOrig="5401" w14:anchorId="060968F9">
                <v:shape id="_x0000_i1141" type="#_x0000_t75" style="width:192pt;height:108pt"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1141" DrawAspect="Content" ObjectID="_1669444865" r:id="rId45"/>
              </w:object>
            </w:r>
          </w:p>
        </w:tc>
        <w:tc>
          <w:tcPr>
            <w:tcW w:w="3829" w:type="dxa"/>
          </w:tcPr>
          <w:p w14:paraId="3D94507B"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rPr>
              <w:t>Accommodating</w:t>
            </w:r>
            <w:r>
              <w:rPr>
                <w:rFonts w:ascii="Calibri" w:hAnsi="Calibri" w:cs="Calibri"/>
                <w:kern w:val="24"/>
                <w:sz w:val="24"/>
                <w:szCs w:val="24"/>
              </w:rPr>
              <w:t>: to maintain the harmony in the conflict situation, accommodating with the solution and resolution outcome is highlighted here (</w:t>
            </w:r>
            <w:proofErr w:type="spellStart"/>
            <w:r>
              <w:rPr>
                <w:rFonts w:ascii="Calibri" w:hAnsi="Calibri" w:cs="Calibri"/>
                <w:kern w:val="24"/>
                <w:sz w:val="24"/>
                <w:szCs w:val="24"/>
              </w:rPr>
              <w:t>Bahrol</w:t>
            </w:r>
            <w:proofErr w:type="spellEnd"/>
            <w:r>
              <w:rPr>
                <w:rFonts w:ascii="Calibri" w:hAnsi="Calibri" w:cs="Calibri"/>
                <w:kern w:val="24"/>
                <w:sz w:val="24"/>
                <w:szCs w:val="24"/>
              </w:rPr>
              <w:t xml:space="preserve"> et al, 2019). </w:t>
            </w:r>
          </w:p>
          <w:p w14:paraId="7DE04D6E"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 </w:t>
            </w:r>
            <w:r>
              <w:rPr>
                <w:rFonts w:ascii="Calibri" w:hAnsi="Calibri" w:cs="Calibri"/>
                <w:i/>
                <w:iCs/>
                <w:kern w:val="24"/>
                <w:sz w:val="24"/>
                <w:szCs w:val="24"/>
              </w:rPr>
              <w:t xml:space="preserve">Co </w:t>
            </w:r>
            <w:proofErr w:type="spellStart"/>
            <w:r>
              <w:rPr>
                <w:rFonts w:ascii="Calibri" w:hAnsi="Calibri" w:cs="Calibri"/>
                <w:i/>
                <w:iCs/>
                <w:kern w:val="24"/>
                <w:sz w:val="24"/>
                <w:szCs w:val="24"/>
              </w:rPr>
              <w:t>opertaiveness</w:t>
            </w:r>
            <w:proofErr w:type="spellEnd"/>
            <w:r>
              <w:rPr>
                <w:rFonts w:ascii="Calibri" w:hAnsi="Calibri" w:cs="Calibri"/>
                <w:kern w:val="24"/>
                <w:sz w:val="24"/>
                <w:szCs w:val="24"/>
              </w:rPr>
              <w:t xml:space="preserve">: This is another important conflict resolution process where the focus on meeting others needs and demands is concentrated </w:t>
            </w:r>
            <w:proofErr w:type="gramStart"/>
            <w:r>
              <w:rPr>
                <w:rFonts w:ascii="Calibri" w:hAnsi="Calibri" w:cs="Calibri"/>
                <w:kern w:val="24"/>
                <w:sz w:val="24"/>
                <w:szCs w:val="24"/>
              </w:rPr>
              <w:t>in order to</w:t>
            </w:r>
            <w:proofErr w:type="gramEnd"/>
            <w:r>
              <w:rPr>
                <w:rFonts w:ascii="Calibri" w:hAnsi="Calibri" w:cs="Calibri"/>
                <w:kern w:val="24"/>
                <w:sz w:val="24"/>
                <w:szCs w:val="24"/>
              </w:rPr>
              <w:t xml:space="preserve"> manage the mutual relationship between the team members (</w:t>
            </w:r>
            <w:proofErr w:type="spellStart"/>
            <w:r>
              <w:rPr>
                <w:rFonts w:ascii="Calibri" w:hAnsi="Calibri" w:cs="Calibri"/>
                <w:kern w:val="24"/>
                <w:sz w:val="24"/>
                <w:szCs w:val="24"/>
              </w:rPr>
              <w:t>Cioarţă</w:t>
            </w:r>
            <w:proofErr w:type="spellEnd"/>
            <w:r>
              <w:rPr>
                <w:rFonts w:ascii="Calibri" w:hAnsi="Calibri" w:cs="Calibri"/>
                <w:kern w:val="24"/>
                <w:sz w:val="24"/>
                <w:szCs w:val="24"/>
              </w:rPr>
              <w:t xml:space="preserve">, 2020). </w:t>
            </w:r>
          </w:p>
          <w:p w14:paraId="2107717E"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3599C46B" w14:textId="77777777" w:rsidR="00333E83" w:rsidRDefault="00333E83" w:rsidP="00333E83">
            <w:pPr>
              <w:autoSpaceDE w:val="0"/>
              <w:autoSpaceDN w:val="0"/>
              <w:adjustRightInd w:val="0"/>
              <w:spacing w:after="0" w:line="240" w:lineRule="auto"/>
              <w:rPr>
                <w:rFonts w:ascii="Arial" w:hAnsi="Arial" w:cs="Arial"/>
                <w:sz w:val="24"/>
                <w:szCs w:val="24"/>
              </w:rPr>
            </w:pPr>
          </w:p>
          <w:p w14:paraId="54A78D00" w14:textId="77777777" w:rsidR="00333E83" w:rsidRDefault="00333E83"/>
        </w:tc>
      </w:tr>
      <w:tr w:rsidR="00333E83" w14:paraId="15E67F3A" w14:textId="77777777" w:rsidTr="00333E83">
        <w:tblPrEx>
          <w:tblCellMar>
            <w:top w:w="0" w:type="dxa"/>
            <w:bottom w:w="0" w:type="dxa"/>
          </w:tblCellMar>
        </w:tblPrEx>
        <w:trPr>
          <w:trHeight w:val="4000"/>
        </w:trPr>
        <w:tc>
          <w:tcPr>
            <w:tcW w:w="1368" w:type="dxa"/>
          </w:tcPr>
          <w:p w14:paraId="5702DD3C" w14:textId="6CEDB149" w:rsidR="00333E83" w:rsidRDefault="00333E83">
            <w:r>
              <w:lastRenderedPageBreak/>
              <w:t>Slide 22</w:t>
            </w:r>
          </w:p>
        </w:tc>
        <w:tc>
          <w:tcPr>
            <w:tcW w:w="3829" w:type="dxa"/>
          </w:tcPr>
          <w:p w14:paraId="23EE18D8" w14:textId="7CD4421A" w:rsidR="00333E83" w:rsidRDefault="00333E83">
            <w:r>
              <w:object w:dxaOrig="9600" w:dyaOrig="5401" w14:anchorId="20970E20">
                <v:shape id="_x0000_i1147" type="#_x0000_t75" style="width:192pt;height:108pt" o:ole="" o:bordertopcolor="this" o:borderleftcolor="this" o:borderbottomcolor="this" o:borderrightcolor="this">
                  <v:imagedata r:id="rId46" o:title=""/>
                  <w10:bordertop type="single" width="4" shadow="t"/>
                  <w10:borderleft type="single" width="4" shadow="t"/>
                  <w10:borderbottom type="single" width="4" shadow="t"/>
                  <w10:borderright type="single" width="4" shadow="t"/>
                </v:shape>
                <o:OLEObject Type="Embed" ProgID="PowerPoint.Slide.12" ShapeID="_x0000_i1147" DrawAspect="Content" ObjectID="_1669444866" r:id="rId47"/>
              </w:object>
            </w:r>
          </w:p>
        </w:tc>
        <w:tc>
          <w:tcPr>
            <w:tcW w:w="3829" w:type="dxa"/>
          </w:tcPr>
          <w:p w14:paraId="3EF8EA5D"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rPr>
              <w:t>Avoiding</w:t>
            </w:r>
            <w:r>
              <w:rPr>
                <w:rFonts w:ascii="Calibri" w:hAnsi="Calibri" w:cs="Calibri"/>
                <w:kern w:val="24"/>
                <w:sz w:val="24"/>
                <w:szCs w:val="24"/>
              </w:rPr>
              <w:t xml:space="preserve">: This is another important conflict resolution process where the confusion is avoided by the individuals </w:t>
            </w:r>
            <w:proofErr w:type="gramStart"/>
            <w:r>
              <w:rPr>
                <w:rFonts w:ascii="Calibri" w:hAnsi="Calibri" w:cs="Calibri"/>
                <w:kern w:val="24"/>
                <w:sz w:val="24"/>
                <w:szCs w:val="24"/>
              </w:rPr>
              <w:t>and also</w:t>
            </w:r>
            <w:proofErr w:type="gramEnd"/>
            <w:r>
              <w:rPr>
                <w:rFonts w:ascii="Calibri" w:hAnsi="Calibri" w:cs="Calibri"/>
                <w:kern w:val="24"/>
                <w:sz w:val="24"/>
                <w:szCs w:val="24"/>
              </w:rPr>
              <w:t xml:space="preserve"> sometimes is withdrawn from the situation to maintain the neutrality (</w:t>
            </w:r>
            <w:proofErr w:type="spellStart"/>
            <w:r>
              <w:rPr>
                <w:rFonts w:ascii="Calibri" w:hAnsi="Calibri" w:cs="Calibri"/>
                <w:kern w:val="24"/>
                <w:sz w:val="24"/>
                <w:szCs w:val="24"/>
              </w:rPr>
              <w:t>Cioarţă</w:t>
            </w:r>
            <w:proofErr w:type="spellEnd"/>
            <w:r>
              <w:rPr>
                <w:rFonts w:ascii="Calibri" w:hAnsi="Calibri" w:cs="Calibri"/>
                <w:kern w:val="24"/>
                <w:sz w:val="24"/>
                <w:szCs w:val="24"/>
              </w:rPr>
              <w:t xml:space="preserve">, 2020). </w:t>
            </w:r>
          </w:p>
          <w:p w14:paraId="6E43D3F0"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rPr>
              <w:t>Assertiveness</w:t>
            </w:r>
            <w:r>
              <w:rPr>
                <w:rFonts w:ascii="Calibri" w:hAnsi="Calibri" w:cs="Calibri"/>
                <w:kern w:val="24"/>
                <w:sz w:val="24"/>
                <w:szCs w:val="24"/>
              </w:rPr>
              <w:t>: This is another conflict resolution process where the self needs and demands completion is only focused by bringing the discussion and agenda in a positive direction (</w:t>
            </w:r>
            <w:proofErr w:type="spellStart"/>
            <w:r>
              <w:rPr>
                <w:rFonts w:ascii="Calibri" w:hAnsi="Calibri" w:cs="Calibri"/>
                <w:kern w:val="24"/>
                <w:sz w:val="24"/>
                <w:szCs w:val="24"/>
              </w:rPr>
              <w:t>Cioarţă</w:t>
            </w:r>
            <w:proofErr w:type="spellEnd"/>
            <w:r>
              <w:rPr>
                <w:rFonts w:ascii="Calibri" w:hAnsi="Calibri" w:cs="Calibri"/>
                <w:kern w:val="24"/>
                <w:sz w:val="24"/>
                <w:szCs w:val="24"/>
              </w:rPr>
              <w:t xml:space="preserve">, 2020). </w:t>
            </w:r>
          </w:p>
          <w:p w14:paraId="3B269C71"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534C7770" w14:textId="77777777" w:rsidR="00333E83" w:rsidRDefault="00333E83" w:rsidP="00333E83">
            <w:pPr>
              <w:autoSpaceDE w:val="0"/>
              <w:autoSpaceDN w:val="0"/>
              <w:adjustRightInd w:val="0"/>
              <w:spacing w:after="0" w:line="240" w:lineRule="auto"/>
              <w:rPr>
                <w:rFonts w:ascii="Arial" w:hAnsi="Arial" w:cs="Arial"/>
                <w:sz w:val="24"/>
                <w:szCs w:val="24"/>
              </w:rPr>
            </w:pPr>
          </w:p>
          <w:p w14:paraId="003BEC57" w14:textId="77777777" w:rsidR="00333E83" w:rsidRDefault="00333E83"/>
        </w:tc>
      </w:tr>
      <w:tr w:rsidR="00333E83" w14:paraId="3C884197" w14:textId="77777777" w:rsidTr="00333E83">
        <w:tblPrEx>
          <w:tblCellMar>
            <w:top w:w="0" w:type="dxa"/>
            <w:bottom w:w="0" w:type="dxa"/>
          </w:tblCellMar>
        </w:tblPrEx>
        <w:trPr>
          <w:trHeight w:val="4000"/>
        </w:trPr>
        <w:tc>
          <w:tcPr>
            <w:tcW w:w="1368" w:type="dxa"/>
          </w:tcPr>
          <w:p w14:paraId="69892535" w14:textId="22DC39E4" w:rsidR="00333E83" w:rsidRDefault="00333E83">
            <w:r>
              <w:t>Slide 23</w:t>
            </w:r>
          </w:p>
        </w:tc>
        <w:tc>
          <w:tcPr>
            <w:tcW w:w="3829" w:type="dxa"/>
          </w:tcPr>
          <w:p w14:paraId="4D655797" w14:textId="6AF0E7B3" w:rsidR="00333E83" w:rsidRDefault="00333E83">
            <w:r>
              <w:object w:dxaOrig="9600" w:dyaOrig="5401" w14:anchorId="0EB78343">
                <v:shape id="_x0000_i1153" type="#_x0000_t75" style="width:192pt;height:108pt" o:ole="" o:bordertopcolor="this" o:borderleftcolor="this" o:borderbottomcolor="this" o:borderrightcolor="this">
                  <v:imagedata r:id="rId48" o:title=""/>
                  <w10:bordertop type="single" width="4" shadow="t"/>
                  <w10:borderleft type="single" width="4" shadow="t"/>
                  <w10:borderbottom type="single" width="4" shadow="t"/>
                  <w10:borderright type="single" width="4" shadow="t"/>
                </v:shape>
                <o:OLEObject Type="Embed" ProgID="PowerPoint.Slide.12" ShapeID="_x0000_i1153" DrawAspect="Content" ObjectID="_1669444867" r:id="rId49"/>
              </w:object>
            </w:r>
          </w:p>
        </w:tc>
        <w:tc>
          <w:tcPr>
            <w:tcW w:w="3829" w:type="dxa"/>
          </w:tcPr>
          <w:p w14:paraId="50728942"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rPr>
              <w:t>Collaborating</w:t>
            </w:r>
            <w:r>
              <w:rPr>
                <w:rFonts w:ascii="Calibri" w:hAnsi="Calibri" w:cs="Calibri"/>
                <w:kern w:val="24"/>
                <w:sz w:val="24"/>
                <w:szCs w:val="24"/>
              </w:rPr>
              <w:t xml:space="preserve">: This is another important conflict resolution process where </w:t>
            </w:r>
            <w:proofErr w:type="gramStart"/>
            <w:r>
              <w:rPr>
                <w:rFonts w:ascii="Calibri" w:hAnsi="Calibri" w:cs="Calibri"/>
                <w:kern w:val="24"/>
                <w:sz w:val="24"/>
                <w:szCs w:val="24"/>
              </w:rPr>
              <w:t>the all</w:t>
            </w:r>
            <w:proofErr w:type="gramEnd"/>
            <w:r>
              <w:rPr>
                <w:rFonts w:ascii="Calibri" w:hAnsi="Calibri" w:cs="Calibri"/>
                <w:kern w:val="24"/>
                <w:sz w:val="24"/>
                <w:szCs w:val="24"/>
              </w:rPr>
              <w:t xml:space="preserve"> possible range of solutions for mutual collaboration and to develop win – win solution platform is offered.  </w:t>
            </w:r>
          </w:p>
          <w:p w14:paraId="5508764D"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roofErr w:type="gramStart"/>
            <w:r>
              <w:rPr>
                <w:rFonts w:ascii="Calibri" w:hAnsi="Calibri" w:cs="Calibri"/>
                <w:kern w:val="24"/>
                <w:sz w:val="24"/>
                <w:szCs w:val="24"/>
              </w:rPr>
              <w:t>Thus ,</w:t>
            </w:r>
            <w:proofErr w:type="gramEnd"/>
            <w:r>
              <w:rPr>
                <w:rFonts w:ascii="Calibri" w:hAnsi="Calibri" w:cs="Calibri"/>
                <w:kern w:val="24"/>
                <w:sz w:val="24"/>
                <w:szCs w:val="24"/>
              </w:rPr>
              <w:t xml:space="preserve"> based on the discussion, it can be stated that all the possible conflict resolution strategies are offered by the negotiator so that the conflicts can be removed and the best teamwork culture for the organisation can be managed. </w:t>
            </w:r>
          </w:p>
          <w:p w14:paraId="40AF5332"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21177C3C" w14:textId="77777777" w:rsidR="00333E83" w:rsidRDefault="00333E83" w:rsidP="00333E83">
            <w:pPr>
              <w:autoSpaceDE w:val="0"/>
              <w:autoSpaceDN w:val="0"/>
              <w:adjustRightInd w:val="0"/>
              <w:spacing w:after="0" w:line="240" w:lineRule="auto"/>
              <w:rPr>
                <w:rFonts w:ascii="Arial" w:hAnsi="Arial" w:cs="Arial"/>
                <w:sz w:val="24"/>
                <w:szCs w:val="24"/>
              </w:rPr>
            </w:pPr>
          </w:p>
          <w:p w14:paraId="43DE26EE" w14:textId="77777777" w:rsidR="00333E83" w:rsidRDefault="00333E83"/>
        </w:tc>
      </w:tr>
      <w:tr w:rsidR="00333E83" w14:paraId="3BF5B7E7" w14:textId="77777777" w:rsidTr="00333E83">
        <w:tblPrEx>
          <w:tblCellMar>
            <w:top w:w="0" w:type="dxa"/>
            <w:bottom w:w="0" w:type="dxa"/>
          </w:tblCellMar>
        </w:tblPrEx>
        <w:trPr>
          <w:trHeight w:val="4000"/>
        </w:trPr>
        <w:tc>
          <w:tcPr>
            <w:tcW w:w="1368" w:type="dxa"/>
          </w:tcPr>
          <w:p w14:paraId="34A41389" w14:textId="04F95E9C" w:rsidR="00333E83" w:rsidRDefault="00333E83">
            <w:r>
              <w:t>Slide 24</w:t>
            </w:r>
          </w:p>
        </w:tc>
        <w:tc>
          <w:tcPr>
            <w:tcW w:w="3829" w:type="dxa"/>
          </w:tcPr>
          <w:p w14:paraId="158E3EA5" w14:textId="3FAD85A5" w:rsidR="00333E83" w:rsidRDefault="00333E83">
            <w:r>
              <w:object w:dxaOrig="9600" w:dyaOrig="5401" w14:anchorId="0B156332">
                <v:shape id="_x0000_i1159" type="#_x0000_t75" style="width:192pt;height:108pt" o:ole="" o:bordertopcolor="this" o:borderleftcolor="this" o:borderbottomcolor="this" o:borderrightcolor="this">
                  <v:imagedata r:id="rId50" o:title=""/>
                  <w10:bordertop type="single" width="4" shadow="t"/>
                  <w10:borderleft type="single" width="4" shadow="t"/>
                  <w10:borderbottom type="single" width="4" shadow="t"/>
                  <w10:borderright type="single" width="4" shadow="t"/>
                </v:shape>
                <o:OLEObject Type="Embed" ProgID="PowerPoint.Slide.12" ShapeID="_x0000_i1159" DrawAspect="Content" ObjectID="_1669444868" r:id="rId51"/>
              </w:object>
            </w:r>
          </w:p>
        </w:tc>
        <w:tc>
          <w:tcPr>
            <w:tcW w:w="3829" w:type="dxa"/>
          </w:tcPr>
          <w:p w14:paraId="3107A218"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Building a successful team for the organisation is about identifying the group of people with the correct mix of skills and professionalism. The steps for building a successful team are as below:</w:t>
            </w:r>
          </w:p>
          <w:p w14:paraId="0CE251CE"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rPr>
              <w:t>Understanding about the team</w:t>
            </w:r>
            <w:r>
              <w:rPr>
                <w:rFonts w:ascii="Calibri" w:hAnsi="Calibri" w:cs="Calibri"/>
                <w:kern w:val="24"/>
                <w:sz w:val="24"/>
                <w:szCs w:val="24"/>
              </w:rPr>
              <w:t xml:space="preserve">: It is required to understand about the correct meaning of greater </w:t>
            </w:r>
            <w:proofErr w:type="gramStart"/>
            <w:r>
              <w:rPr>
                <w:rFonts w:ascii="Calibri" w:hAnsi="Calibri" w:cs="Calibri"/>
                <w:kern w:val="24"/>
                <w:sz w:val="24"/>
                <w:szCs w:val="24"/>
              </w:rPr>
              <w:t>team work</w:t>
            </w:r>
            <w:proofErr w:type="gramEnd"/>
            <w:r>
              <w:rPr>
                <w:rFonts w:ascii="Calibri" w:hAnsi="Calibri" w:cs="Calibri"/>
                <w:kern w:val="24"/>
                <w:sz w:val="24"/>
                <w:szCs w:val="24"/>
              </w:rPr>
              <w:t xml:space="preserve"> and also is required to be focused on certain aspects:</w:t>
            </w:r>
          </w:p>
          <w:p w14:paraId="61691291"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Setting clear objectives for the team members to follow</w:t>
            </w:r>
          </w:p>
          <w:p w14:paraId="16FA3080"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lastRenderedPageBreak/>
              <w:t>Defining the clear roles among the team members to execute (Arnold-</w:t>
            </w:r>
            <w:proofErr w:type="spellStart"/>
            <w:r>
              <w:rPr>
                <w:rFonts w:ascii="Calibri" w:hAnsi="Calibri" w:cs="Calibri"/>
                <w:kern w:val="24"/>
                <w:sz w:val="24"/>
                <w:szCs w:val="24"/>
              </w:rPr>
              <w:t>DeHay</w:t>
            </w:r>
            <w:proofErr w:type="spellEnd"/>
            <w:r>
              <w:rPr>
                <w:rFonts w:ascii="Calibri" w:hAnsi="Calibri" w:cs="Calibri"/>
                <w:kern w:val="24"/>
                <w:sz w:val="24"/>
                <w:szCs w:val="24"/>
              </w:rPr>
              <w:t>, 2020)</w:t>
            </w:r>
          </w:p>
          <w:p w14:paraId="17236097"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Maintaining flawless communication with the team members to avoid any confusion and to maintain effective information sharing </w:t>
            </w:r>
          </w:p>
          <w:p w14:paraId="433D3C46"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Effective cooperation offering by the leaders (Arnold-</w:t>
            </w:r>
            <w:proofErr w:type="spellStart"/>
            <w:r>
              <w:rPr>
                <w:rFonts w:ascii="Calibri" w:hAnsi="Calibri" w:cs="Calibri"/>
                <w:kern w:val="24"/>
                <w:sz w:val="24"/>
                <w:szCs w:val="24"/>
              </w:rPr>
              <w:t>DeHay</w:t>
            </w:r>
            <w:proofErr w:type="spellEnd"/>
            <w:r>
              <w:rPr>
                <w:rFonts w:ascii="Calibri" w:hAnsi="Calibri" w:cs="Calibri"/>
                <w:kern w:val="24"/>
                <w:sz w:val="24"/>
                <w:szCs w:val="24"/>
              </w:rPr>
              <w:t>, 2020)</w:t>
            </w:r>
          </w:p>
          <w:p w14:paraId="1F3E24D8"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2E183D06" w14:textId="77777777" w:rsidR="00333E83" w:rsidRDefault="00333E83" w:rsidP="00333E83">
            <w:pPr>
              <w:autoSpaceDE w:val="0"/>
              <w:autoSpaceDN w:val="0"/>
              <w:adjustRightInd w:val="0"/>
              <w:spacing w:after="0" w:line="240" w:lineRule="auto"/>
              <w:rPr>
                <w:rFonts w:ascii="Arial" w:hAnsi="Arial" w:cs="Arial"/>
                <w:sz w:val="24"/>
                <w:szCs w:val="24"/>
              </w:rPr>
            </w:pPr>
          </w:p>
          <w:p w14:paraId="0D060B8C" w14:textId="77777777" w:rsidR="00333E83" w:rsidRDefault="00333E83"/>
        </w:tc>
      </w:tr>
      <w:tr w:rsidR="00333E83" w14:paraId="40836783" w14:textId="77777777" w:rsidTr="00333E83">
        <w:tblPrEx>
          <w:tblCellMar>
            <w:top w:w="0" w:type="dxa"/>
            <w:bottom w:w="0" w:type="dxa"/>
          </w:tblCellMar>
        </w:tblPrEx>
        <w:trPr>
          <w:trHeight w:val="4000"/>
        </w:trPr>
        <w:tc>
          <w:tcPr>
            <w:tcW w:w="1368" w:type="dxa"/>
          </w:tcPr>
          <w:p w14:paraId="1BFD44DD" w14:textId="54149172" w:rsidR="00333E83" w:rsidRDefault="00333E83">
            <w:r>
              <w:lastRenderedPageBreak/>
              <w:t>Slide 25</w:t>
            </w:r>
          </w:p>
        </w:tc>
        <w:tc>
          <w:tcPr>
            <w:tcW w:w="3829" w:type="dxa"/>
          </w:tcPr>
          <w:p w14:paraId="5E47A4E4" w14:textId="6E352405" w:rsidR="00333E83" w:rsidRDefault="00333E83">
            <w:r>
              <w:object w:dxaOrig="9600" w:dyaOrig="5401" w14:anchorId="3543BBB5">
                <v:shape id="_x0000_i1165" type="#_x0000_t75" style="width:192pt;height:108pt" o:ole="" o:bordertopcolor="this" o:borderleftcolor="this" o:borderbottomcolor="this" o:borderrightcolor="this">
                  <v:imagedata r:id="rId52" o:title=""/>
                  <w10:bordertop type="single" width="4" shadow="t"/>
                  <w10:borderleft type="single" width="4" shadow="t"/>
                  <w10:borderbottom type="single" width="4" shadow="t"/>
                  <w10:borderright type="single" width="4" shadow="t"/>
                </v:shape>
                <o:OLEObject Type="Embed" ProgID="PowerPoint.Slide.12" ShapeID="_x0000_i1165" DrawAspect="Content" ObjectID="_1669444869" r:id="rId53"/>
              </w:object>
            </w:r>
          </w:p>
        </w:tc>
        <w:tc>
          <w:tcPr>
            <w:tcW w:w="3829" w:type="dxa"/>
          </w:tcPr>
          <w:p w14:paraId="7402425D"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rPr>
              <w:t>Establish strong leadership</w:t>
            </w:r>
            <w:r>
              <w:rPr>
                <w:rFonts w:ascii="Calibri" w:hAnsi="Calibri" w:cs="Calibri"/>
                <w:kern w:val="24"/>
                <w:sz w:val="24"/>
                <w:szCs w:val="24"/>
              </w:rPr>
              <w:t xml:space="preserve">: Good relationship building with the team members by the managers and leaders should be balanced by strong leadership so that the trust and loyalty will be managed for the leaders. The key elements here are: </w:t>
            </w:r>
          </w:p>
          <w:p w14:paraId="15B8EEC9"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Delegate the tasks and responsibilities among the team members based on their capabilities</w:t>
            </w:r>
          </w:p>
          <w:p w14:paraId="72AD5861"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Share the big vision with the team members</w:t>
            </w:r>
          </w:p>
          <w:p w14:paraId="7F246663"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Communicate the clear goals with tee tam members (Arnold-</w:t>
            </w:r>
            <w:proofErr w:type="spellStart"/>
            <w:r>
              <w:rPr>
                <w:rFonts w:ascii="Calibri" w:hAnsi="Calibri" w:cs="Calibri"/>
                <w:kern w:val="24"/>
                <w:sz w:val="24"/>
                <w:szCs w:val="24"/>
              </w:rPr>
              <w:t>DeHay</w:t>
            </w:r>
            <w:proofErr w:type="spellEnd"/>
            <w:r>
              <w:rPr>
                <w:rFonts w:ascii="Calibri" w:hAnsi="Calibri" w:cs="Calibri"/>
                <w:kern w:val="24"/>
                <w:sz w:val="24"/>
                <w:szCs w:val="24"/>
              </w:rPr>
              <w:t>, 2020)</w:t>
            </w:r>
          </w:p>
          <w:p w14:paraId="3278EC8F"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641808E2" w14:textId="77777777" w:rsidR="00333E83" w:rsidRDefault="00333E83" w:rsidP="00333E83">
            <w:pPr>
              <w:autoSpaceDE w:val="0"/>
              <w:autoSpaceDN w:val="0"/>
              <w:adjustRightInd w:val="0"/>
              <w:spacing w:after="0" w:line="240" w:lineRule="auto"/>
              <w:rPr>
                <w:rFonts w:ascii="Arial" w:hAnsi="Arial" w:cs="Arial"/>
                <w:sz w:val="24"/>
                <w:szCs w:val="24"/>
              </w:rPr>
            </w:pPr>
          </w:p>
          <w:p w14:paraId="7D8DB5C6" w14:textId="77777777" w:rsidR="00333E83" w:rsidRDefault="00333E83"/>
        </w:tc>
      </w:tr>
      <w:tr w:rsidR="00333E83" w14:paraId="261DDBF2" w14:textId="77777777" w:rsidTr="00333E83">
        <w:tblPrEx>
          <w:tblCellMar>
            <w:top w:w="0" w:type="dxa"/>
            <w:bottom w:w="0" w:type="dxa"/>
          </w:tblCellMar>
        </w:tblPrEx>
        <w:trPr>
          <w:trHeight w:val="4000"/>
        </w:trPr>
        <w:tc>
          <w:tcPr>
            <w:tcW w:w="1368" w:type="dxa"/>
          </w:tcPr>
          <w:p w14:paraId="5A15A4CA" w14:textId="043476E9" w:rsidR="00333E83" w:rsidRDefault="00333E83">
            <w:r>
              <w:t>Slide 26</w:t>
            </w:r>
          </w:p>
        </w:tc>
        <w:tc>
          <w:tcPr>
            <w:tcW w:w="3829" w:type="dxa"/>
          </w:tcPr>
          <w:p w14:paraId="0B5FB71F" w14:textId="37171F28" w:rsidR="00333E83" w:rsidRDefault="00333E83">
            <w:r>
              <w:object w:dxaOrig="9600" w:dyaOrig="5401" w14:anchorId="63CBCACB">
                <v:shape id="_x0000_i1171" type="#_x0000_t75" style="width:192pt;height:108pt" o:ole="" o:bordertopcolor="this" o:borderleftcolor="this" o:borderbottomcolor="this" o:borderrightcolor="this">
                  <v:imagedata r:id="rId54" o:title=""/>
                  <w10:bordertop type="single" width="4" shadow="t"/>
                  <w10:borderleft type="single" width="4" shadow="t"/>
                  <w10:borderbottom type="single" width="4" shadow="t"/>
                  <w10:borderright type="single" width="4" shadow="t"/>
                </v:shape>
                <o:OLEObject Type="Embed" ProgID="PowerPoint.Slide.12" ShapeID="_x0000_i1171" DrawAspect="Content" ObjectID="_1669444870" r:id="rId55"/>
              </w:object>
            </w:r>
          </w:p>
        </w:tc>
        <w:tc>
          <w:tcPr>
            <w:tcW w:w="3829" w:type="dxa"/>
          </w:tcPr>
          <w:p w14:paraId="76B426C1"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rPr>
              <w:t>Building connection with the team members</w:t>
            </w:r>
            <w:r>
              <w:rPr>
                <w:rFonts w:ascii="Calibri" w:hAnsi="Calibri" w:cs="Calibri"/>
                <w:kern w:val="24"/>
                <w:sz w:val="24"/>
                <w:szCs w:val="24"/>
              </w:rPr>
              <w:t>: It is required by the leaders and managers to continuously evaluate the way that the team members are performing their tasks. Based on building the trust and confidence among each other, the team members can perform best and can deliver their best performance. The key elements to focus are as below:</w:t>
            </w:r>
          </w:p>
          <w:p w14:paraId="783FA568"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Effective team building exercises should be done by the leaders (Arnold-</w:t>
            </w:r>
            <w:proofErr w:type="spellStart"/>
            <w:r>
              <w:rPr>
                <w:rFonts w:ascii="Calibri" w:hAnsi="Calibri" w:cs="Calibri"/>
                <w:kern w:val="24"/>
                <w:sz w:val="24"/>
                <w:szCs w:val="24"/>
              </w:rPr>
              <w:t>DeHay</w:t>
            </w:r>
            <w:proofErr w:type="spellEnd"/>
            <w:r>
              <w:rPr>
                <w:rFonts w:ascii="Calibri" w:hAnsi="Calibri" w:cs="Calibri"/>
                <w:kern w:val="24"/>
                <w:sz w:val="24"/>
                <w:szCs w:val="24"/>
              </w:rPr>
              <w:t>, 2020)</w:t>
            </w:r>
          </w:p>
          <w:p w14:paraId="3CB98B2E"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lastRenderedPageBreak/>
              <w:t>Improvement of the co-operation among the team members should be focused by the leaders and managers (Loeb et al, 2019)</w:t>
            </w:r>
          </w:p>
          <w:p w14:paraId="351D3C0D"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Encouragement offering by the leaders to collaboration development among the team members should be focused. </w:t>
            </w:r>
          </w:p>
          <w:p w14:paraId="3D959E7B"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2FEDB3C5" w14:textId="77777777" w:rsidR="00333E83" w:rsidRDefault="00333E83" w:rsidP="00333E83">
            <w:pPr>
              <w:autoSpaceDE w:val="0"/>
              <w:autoSpaceDN w:val="0"/>
              <w:adjustRightInd w:val="0"/>
              <w:spacing w:after="0" w:line="240" w:lineRule="auto"/>
              <w:rPr>
                <w:rFonts w:ascii="Arial" w:hAnsi="Arial" w:cs="Arial"/>
                <w:sz w:val="24"/>
                <w:szCs w:val="24"/>
              </w:rPr>
            </w:pPr>
          </w:p>
          <w:p w14:paraId="7200DCA7" w14:textId="77777777" w:rsidR="00333E83" w:rsidRDefault="00333E83"/>
        </w:tc>
      </w:tr>
      <w:tr w:rsidR="00333E83" w14:paraId="283DC1C0" w14:textId="77777777" w:rsidTr="00333E83">
        <w:tblPrEx>
          <w:tblCellMar>
            <w:top w:w="0" w:type="dxa"/>
            <w:bottom w:w="0" w:type="dxa"/>
          </w:tblCellMar>
        </w:tblPrEx>
        <w:trPr>
          <w:trHeight w:val="4000"/>
        </w:trPr>
        <w:tc>
          <w:tcPr>
            <w:tcW w:w="1368" w:type="dxa"/>
          </w:tcPr>
          <w:p w14:paraId="126EE1B5" w14:textId="660EECFC" w:rsidR="00333E83" w:rsidRDefault="00333E83">
            <w:r>
              <w:lastRenderedPageBreak/>
              <w:t>Slide 27</w:t>
            </w:r>
          </w:p>
        </w:tc>
        <w:tc>
          <w:tcPr>
            <w:tcW w:w="3829" w:type="dxa"/>
          </w:tcPr>
          <w:p w14:paraId="42D594A7" w14:textId="7A2C9DD2" w:rsidR="00333E83" w:rsidRDefault="00333E83">
            <w:r>
              <w:object w:dxaOrig="9600" w:dyaOrig="5401" w14:anchorId="4D4DE073">
                <v:shape id="_x0000_i1177" type="#_x0000_t75" style="width:192pt;height:108pt" o:ole="" o:bordertopcolor="this" o:borderleftcolor="this" o:borderbottomcolor="this" o:borderrightcolor="this">
                  <v:imagedata r:id="rId56" o:title=""/>
                  <w10:bordertop type="single" width="4" shadow="t"/>
                  <w10:borderleft type="single" width="4" shadow="t"/>
                  <w10:borderbottom type="single" width="4" shadow="t"/>
                  <w10:borderright type="single" width="4" shadow="t"/>
                </v:shape>
                <o:OLEObject Type="Embed" ProgID="PowerPoint.Slide.12" ShapeID="_x0000_i1177" DrawAspect="Content" ObjectID="_1669444871" r:id="rId57"/>
              </w:object>
            </w:r>
          </w:p>
        </w:tc>
        <w:tc>
          <w:tcPr>
            <w:tcW w:w="3829" w:type="dxa"/>
          </w:tcPr>
          <w:p w14:paraId="15F65071"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rPr>
              <w:t>Development of connection with each team member</w:t>
            </w:r>
            <w:r>
              <w:rPr>
                <w:rFonts w:ascii="Calibri" w:hAnsi="Calibri" w:cs="Calibri"/>
                <w:kern w:val="24"/>
                <w:sz w:val="24"/>
                <w:szCs w:val="24"/>
              </w:rPr>
              <w:t>: being a leader, it is important to know all the team members individually by effective communication platform development with them. Building the trust and engagement with the tasks can be developed by the connection development between the leaders and team members (Loeb et al, 2019).</w:t>
            </w:r>
          </w:p>
          <w:p w14:paraId="2578BEF7"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rPr>
              <w:t>Investment in team building events</w:t>
            </w:r>
            <w:r>
              <w:rPr>
                <w:rFonts w:ascii="Calibri" w:hAnsi="Calibri" w:cs="Calibri"/>
                <w:kern w:val="24"/>
                <w:sz w:val="24"/>
                <w:szCs w:val="24"/>
              </w:rPr>
              <w:t xml:space="preserve">: </w:t>
            </w:r>
            <w:proofErr w:type="gramStart"/>
            <w:r>
              <w:rPr>
                <w:rFonts w:ascii="Calibri" w:hAnsi="Calibri" w:cs="Calibri"/>
                <w:kern w:val="24"/>
                <w:sz w:val="24"/>
                <w:szCs w:val="24"/>
              </w:rPr>
              <w:t>In order to</w:t>
            </w:r>
            <w:proofErr w:type="gramEnd"/>
            <w:r>
              <w:rPr>
                <w:rFonts w:ascii="Calibri" w:hAnsi="Calibri" w:cs="Calibri"/>
                <w:kern w:val="24"/>
                <w:sz w:val="24"/>
                <w:szCs w:val="24"/>
              </w:rPr>
              <w:t xml:space="preserve"> build the effective team, it is important to offer them recognition and praise so that the confidence and morale will be boosted in them and effective team will get developed. Some of the activities can be considered by the leaders and managers to </w:t>
            </w:r>
            <w:proofErr w:type="spellStart"/>
            <w:r>
              <w:rPr>
                <w:rFonts w:ascii="Calibri" w:hAnsi="Calibri" w:cs="Calibri"/>
                <w:kern w:val="24"/>
                <w:sz w:val="24"/>
                <w:szCs w:val="24"/>
              </w:rPr>
              <w:t>perfome</w:t>
            </w:r>
            <w:proofErr w:type="spellEnd"/>
            <w:r>
              <w:rPr>
                <w:rFonts w:ascii="Calibri" w:hAnsi="Calibri" w:cs="Calibri"/>
                <w:kern w:val="24"/>
                <w:sz w:val="24"/>
                <w:szCs w:val="24"/>
              </w:rPr>
              <w:t xml:space="preserve"> are:</w:t>
            </w:r>
          </w:p>
          <w:p w14:paraId="2442E140"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Arranging some social events</w:t>
            </w:r>
          </w:p>
          <w:p w14:paraId="34C80DB9"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Arranging some outdoor events (Loeb et al, 2019)</w:t>
            </w:r>
          </w:p>
          <w:p w14:paraId="79C331E5"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Arranging some important fundraising events</w:t>
            </w:r>
          </w:p>
          <w:p w14:paraId="505E072A"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Arranging some Indore events (Loeb et al, 2019)</w:t>
            </w:r>
          </w:p>
          <w:p w14:paraId="4245C288"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0944A0F2" w14:textId="77777777" w:rsidR="00333E83" w:rsidRDefault="00333E83" w:rsidP="00333E83">
            <w:pPr>
              <w:autoSpaceDE w:val="0"/>
              <w:autoSpaceDN w:val="0"/>
              <w:adjustRightInd w:val="0"/>
              <w:spacing w:after="0" w:line="240" w:lineRule="auto"/>
              <w:rPr>
                <w:rFonts w:ascii="Arial" w:hAnsi="Arial" w:cs="Arial"/>
                <w:sz w:val="24"/>
                <w:szCs w:val="24"/>
              </w:rPr>
            </w:pPr>
          </w:p>
          <w:p w14:paraId="16B4917A" w14:textId="77777777" w:rsidR="00333E83" w:rsidRDefault="00333E83"/>
        </w:tc>
      </w:tr>
      <w:tr w:rsidR="00333E83" w14:paraId="55732B4F" w14:textId="77777777" w:rsidTr="00333E83">
        <w:tblPrEx>
          <w:tblCellMar>
            <w:top w:w="0" w:type="dxa"/>
            <w:bottom w:w="0" w:type="dxa"/>
          </w:tblCellMar>
        </w:tblPrEx>
        <w:trPr>
          <w:trHeight w:val="4000"/>
        </w:trPr>
        <w:tc>
          <w:tcPr>
            <w:tcW w:w="1368" w:type="dxa"/>
          </w:tcPr>
          <w:p w14:paraId="56529813" w14:textId="1C505015" w:rsidR="00333E83" w:rsidRDefault="00333E83">
            <w:r>
              <w:lastRenderedPageBreak/>
              <w:t>Slide 28</w:t>
            </w:r>
          </w:p>
        </w:tc>
        <w:tc>
          <w:tcPr>
            <w:tcW w:w="3829" w:type="dxa"/>
          </w:tcPr>
          <w:p w14:paraId="39A0FA54" w14:textId="29559857" w:rsidR="00333E83" w:rsidRDefault="00333E83">
            <w:r>
              <w:object w:dxaOrig="9600" w:dyaOrig="5401" w14:anchorId="4CE64257">
                <v:shape id="_x0000_i1183" type="#_x0000_t75" style="width:192pt;height:108pt" o:ole="" o:bordertopcolor="this" o:borderleftcolor="this" o:borderbottomcolor="this" o:borderrightcolor="this">
                  <v:imagedata r:id="rId58" o:title=""/>
                  <w10:bordertop type="single" width="4" shadow="t"/>
                  <w10:borderleft type="single" width="4" shadow="t"/>
                  <w10:borderbottom type="single" width="4" shadow="t"/>
                  <w10:borderright type="single" width="4" shadow="t"/>
                </v:shape>
                <o:OLEObject Type="Embed" ProgID="PowerPoint.Slide.12" ShapeID="_x0000_i1183" DrawAspect="Content" ObjectID="_1669444872" r:id="rId59"/>
              </w:object>
            </w:r>
          </w:p>
        </w:tc>
        <w:tc>
          <w:tcPr>
            <w:tcW w:w="3829" w:type="dxa"/>
          </w:tcPr>
          <w:p w14:paraId="54DFBCDA"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i/>
                <w:iCs/>
                <w:kern w:val="24"/>
                <w:sz w:val="24"/>
                <w:szCs w:val="24"/>
              </w:rPr>
              <w:t>Monitor and review</w:t>
            </w:r>
            <w:r>
              <w:rPr>
                <w:rFonts w:ascii="Calibri" w:hAnsi="Calibri" w:cs="Calibri"/>
                <w:kern w:val="24"/>
                <w:sz w:val="24"/>
                <w:szCs w:val="24"/>
              </w:rPr>
              <w:t xml:space="preserve">: perfect evaluation techniques are the great part of building an effective and powerful team. At regular intervals of time based on the performance benchmark set for the team members, the tasks performance is required to be measured and feedbacks are required to be offered to the team members in an effective manner (Loeb et al, 2019). </w:t>
            </w:r>
          </w:p>
          <w:p w14:paraId="265CE8F0"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Thus, with the help of these stages, the effective team building aspect is managed by the effective leaders and managers for the organisations. </w:t>
            </w:r>
          </w:p>
          <w:p w14:paraId="55610EAF" w14:textId="77777777" w:rsidR="00333E83" w:rsidRDefault="00333E83" w:rsidP="00333E83">
            <w:pPr>
              <w:autoSpaceDE w:val="0"/>
              <w:autoSpaceDN w:val="0"/>
              <w:adjustRightInd w:val="0"/>
              <w:spacing w:after="0" w:line="240" w:lineRule="auto"/>
              <w:rPr>
                <w:rFonts w:ascii="Calibri" w:hAnsi="Calibri" w:cs="Calibri"/>
                <w:kern w:val="24"/>
                <w:sz w:val="24"/>
                <w:szCs w:val="24"/>
                <w:lang w:val="en-US"/>
              </w:rPr>
            </w:pPr>
          </w:p>
          <w:p w14:paraId="077D4511" w14:textId="77777777" w:rsidR="00333E83" w:rsidRDefault="00333E83" w:rsidP="00333E83">
            <w:pPr>
              <w:autoSpaceDE w:val="0"/>
              <w:autoSpaceDN w:val="0"/>
              <w:adjustRightInd w:val="0"/>
              <w:spacing w:after="0" w:line="240" w:lineRule="auto"/>
              <w:rPr>
                <w:rFonts w:ascii="Arial" w:hAnsi="Arial" w:cs="Arial"/>
                <w:sz w:val="24"/>
                <w:szCs w:val="24"/>
              </w:rPr>
            </w:pPr>
          </w:p>
          <w:p w14:paraId="6FB031CB" w14:textId="77777777" w:rsidR="00333E83" w:rsidRDefault="00333E83"/>
        </w:tc>
      </w:tr>
      <w:tr w:rsidR="00333E83" w14:paraId="116979F4" w14:textId="77777777" w:rsidTr="00333E83">
        <w:tblPrEx>
          <w:tblCellMar>
            <w:top w:w="0" w:type="dxa"/>
            <w:bottom w:w="0" w:type="dxa"/>
          </w:tblCellMar>
        </w:tblPrEx>
        <w:trPr>
          <w:trHeight w:val="4000"/>
        </w:trPr>
        <w:tc>
          <w:tcPr>
            <w:tcW w:w="1368" w:type="dxa"/>
          </w:tcPr>
          <w:p w14:paraId="0174A323" w14:textId="0444798A" w:rsidR="00333E83" w:rsidRDefault="00333E83">
            <w:r>
              <w:t>Slide 29</w:t>
            </w:r>
          </w:p>
        </w:tc>
        <w:tc>
          <w:tcPr>
            <w:tcW w:w="3829" w:type="dxa"/>
          </w:tcPr>
          <w:p w14:paraId="72A330AE" w14:textId="3839FB91" w:rsidR="00333E83" w:rsidRDefault="00333E83">
            <w:r>
              <w:object w:dxaOrig="9600" w:dyaOrig="5401" w14:anchorId="009B4776">
                <v:shape id="_x0000_i1189" type="#_x0000_t75" style="width:192pt;height:108pt" o:ole="" o:bordertopcolor="this" o:borderleftcolor="this" o:borderbottomcolor="this" o:borderrightcolor="this">
                  <v:imagedata r:id="rId60" o:title=""/>
                  <w10:bordertop type="single" width="4" shadow="t"/>
                  <w10:borderleft type="single" width="4" shadow="t"/>
                  <w10:borderbottom type="single" width="4" shadow="t"/>
                  <w10:borderright type="single" width="4" shadow="t"/>
                </v:shape>
                <o:OLEObject Type="Embed" ProgID="PowerPoint.Slide.12" ShapeID="_x0000_i1189" DrawAspect="Content" ObjectID="_1669444873" r:id="rId61"/>
              </w:object>
            </w:r>
          </w:p>
        </w:tc>
        <w:tc>
          <w:tcPr>
            <w:tcW w:w="3829" w:type="dxa"/>
          </w:tcPr>
          <w:p w14:paraId="798F818A" w14:textId="77777777" w:rsidR="00333E83" w:rsidRDefault="00333E83"/>
        </w:tc>
      </w:tr>
      <w:tr w:rsidR="00333E83" w14:paraId="04D9186A" w14:textId="77777777" w:rsidTr="00333E83">
        <w:tblPrEx>
          <w:tblCellMar>
            <w:top w:w="0" w:type="dxa"/>
            <w:bottom w:w="0" w:type="dxa"/>
          </w:tblCellMar>
        </w:tblPrEx>
        <w:trPr>
          <w:trHeight w:val="4000"/>
        </w:trPr>
        <w:tc>
          <w:tcPr>
            <w:tcW w:w="1368" w:type="dxa"/>
          </w:tcPr>
          <w:p w14:paraId="7948F322" w14:textId="01447FA7" w:rsidR="00333E83" w:rsidRDefault="00333E83">
            <w:r>
              <w:t>Slide 30</w:t>
            </w:r>
          </w:p>
        </w:tc>
        <w:tc>
          <w:tcPr>
            <w:tcW w:w="3829" w:type="dxa"/>
          </w:tcPr>
          <w:p w14:paraId="7EA46864" w14:textId="31408E5B" w:rsidR="00333E83" w:rsidRDefault="00333E83">
            <w:r>
              <w:object w:dxaOrig="9600" w:dyaOrig="5401" w14:anchorId="73C4FBB4">
                <v:shape id="_x0000_i1194" type="#_x0000_t75" style="width:192pt;height:108pt" o:ole="" o:bordertopcolor="this" o:borderleftcolor="this" o:borderbottomcolor="this" o:borderrightcolor="this">
                  <v:imagedata r:id="rId62" o:title=""/>
                  <w10:bordertop type="single" width="4" shadow="t"/>
                  <w10:borderleft type="single" width="4" shadow="t"/>
                  <w10:borderbottom type="single" width="4" shadow="t"/>
                  <w10:borderright type="single" width="4" shadow="t"/>
                </v:shape>
                <o:OLEObject Type="Embed" ProgID="PowerPoint.Slide.12" ShapeID="_x0000_i1194" DrawAspect="Content" ObjectID="_1669444874" r:id="rId63"/>
              </w:object>
            </w:r>
          </w:p>
        </w:tc>
        <w:tc>
          <w:tcPr>
            <w:tcW w:w="3829" w:type="dxa"/>
          </w:tcPr>
          <w:p w14:paraId="4D45F773" w14:textId="77777777" w:rsidR="00333E83" w:rsidRDefault="00333E83" w:rsidP="00333E8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Arnold-</w:t>
            </w:r>
            <w:proofErr w:type="spellStart"/>
            <w:r>
              <w:rPr>
                <w:rFonts w:ascii="Calibri" w:hAnsi="Calibri" w:cs="Calibri"/>
                <w:kern w:val="24"/>
                <w:sz w:val="24"/>
                <w:szCs w:val="24"/>
              </w:rPr>
              <w:t>DeHay</w:t>
            </w:r>
            <w:proofErr w:type="spellEnd"/>
            <w:r>
              <w:rPr>
                <w:rFonts w:ascii="Calibri" w:hAnsi="Calibri" w:cs="Calibri"/>
                <w:kern w:val="24"/>
                <w:sz w:val="24"/>
                <w:szCs w:val="24"/>
              </w:rPr>
              <w:t>, S., 2020. Professional Learning Communities: Team Development (Doctoral dissertation, Brandman University).</w:t>
            </w:r>
          </w:p>
          <w:p w14:paraId="1032D8B6" w14:textId="77777777" w:rsidR="00333E83" w:rsidRDefault="00333E83" w:rsidP="00333E83">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Bahrol</w:t>
            </w:r>
            <w:proofErr w:type="spellEnd"/>
            <w:r>
              <w:rPr>
                <w:rFonts w:ascii="Calibri" w:hAnsi="Calibri" w:cs="Calibri"/>
                <w:kern w:val="24"/>
                <w:sz w:val="24"/>
                <w:szCs w:val="24"/>
              </w:rPr>
              <w:t xml:space="preserve">, K.M., Md </w:t>
            </w:r>
            <w:proofErr w:type="spellStart"/>
            <w:r>
              <w:rPr>
                <w:rFonts w:ascii="Calibri" w:hAnsi="Calibri" w:cs="Calibri"/>
                <w:kern w:val="24"/>
                <w:sz w:val="24"/>
                <w:szCs w:val="24"/>
              </w:rPr>
              <w:t>Yusoff</w:t>
            </w:r>
            <w:proofErr w:type="spellEnd"/>
            <w:r>
              <w:rPr>
                <w:rFonts w:ascii="Calibri" w:hAnsi="Calibri" w:cs="Calibri"/>
                <w:kern w:val="24"/>
                <w:sz w:val="24"/>
                <w:szCs w:val="24"/>
              </w:rPr>
              <w:t>, R., Md Amin, N.D., Abdul Hamid, M. and Ismail, F., 2019. Model of conflict management</w:t>
            </w:r>
          </w:p>
          <w:p w14:paraId="09B0811B" w14:textId="77777777" w:rsidR="00333E83" w:rsidRDefault="00333E83" w:rsidP="00333E83">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Bednár</w:t>
            </w:r>
            <w:proofErr w:type="spellEnd"/>
            <w:r>
              <w:rPr>
                <w:rFonts w:ascii="Calibri" w:hAnsi="Calibri" w:cs="Calibri"/>
                <w:kern w:val="24"/>
                <w:sz w:val="24"/>
                <w:szCs w:val="24"/>
              </w:rPr>
              <w:t xml:space="preserve">, R. and </w:t>
            </w:r>
            <w:proofErr w:type="spellStart"/>
            <w:r>
              <w:rPr>
                <w:rFonts w:ascii="Calibri" w:hAnsi="Calibri" w:cs="Calibri"/>
                <w:kern w:val="24"/>
                <w:sz w:val="24"/>
                <w:szCs w:val="24"/>
              </w:rPr>
              <w:t>Ljudvigová</w:t>
            </w:r>
            <w:proofErr w:type="spellEnd"/>
            <w:r>
              <w:rPr>
                <w:rFonts w:ascii="Calibri" w:hAnsi="Calibri" w:cs="Calibri"/>
                <w:kern w:val="24"/>
                <w:sz w:val="24"/>
                <w:szCs w:val="24"/>
              </w:rPr>
              <w:t>, I., 2020. Belbin team roles in a start-up team. In SHS Web of Conferences (Vol. 83, p. 01002). EDP Sciences</w:t>
            </w:r>
          </w:p>
          <w:p w14:paraId="5355AB1F" w14:textId="77777777" w:rsidR="00333E83" w:rsidRDefault="00333E83" w:rsidP="00333E83">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Cioarţă</w:t>
            </w:r>
            <w:proofErr w:type="spellEnd"/>
            <w:r>
              <w:rPr>
                <w:rFonts w:ascii="Calibri" w:hAnsi="Calibri" w:cs="Calibri"/>
                <w:kern w:val="24"/>
                <w:sz w:val="24"/>
                <w:szCs w:val="24"/>
              </w:rPr>
              <w:t xml:space="preserve">, I., 2020. Dealing with Conflicts in Social Work--A Discussion on Thomas-Kilmann </w:t>
            </w:r>
            <w:r>
              <w:rPr>
                <w:rFonts w:ascii="Calibri" w:hAnsi="Calibri" w:cs="Calibri"/>
                <w:kern w:val="24"/>
                <w:sz w:val="24"/>
                <w:szCs w:val="24"/>
              </w:rPr>
              <w:lastRenderedPageBreak/>
              <w:t>Model Applicability in Social Work. Social Work Review/</w:t>
            </w:r>
            <w:proofErr w:type="spellStart"/>
            <w:r>
              <w:rPr>
                <w:rFonts w:ascii="Calibri" w:hAnsi="Calibri" w:cs="Calibri"/>
                <w:kern w:val="24"/>
                <w:sz w:val="24"/>
                <w:szCs w:val="24"/>
              </w:rPr>
              <w:t>Revista</w:t>
            </w:r>
            <w:proofErr w:type="spellEnd"/>
            <w:r>
              <w:rPr>
                <w:rFonts w:ascii="Calibri" w:hAnsi="Calibri" w:cs="Calibri"/>
                <w:kern w:val="24"/>
                <w:sz w:val="24"/>
                <w:szCs w:val="24"/>
              </w:rPr>
              <w:t xml:space="preserve"> de </w:t>
            </w:r>
            <w:proofErr w:type="spellStart"/>
            <w:r>
              <w:rPr>
                <w:rFonts w:ascii="Calibri" w:hAnsi="Calibri" w:cs="Calibri"/>
                <w:kern w:val="24"/>
                <w:sz w:val="24"/>
                <w:szCs w:val="24"/>
              </w:rPr>
              <w:t>Asistenta</w:t>
            </w:r>
            <w:proofErr w:type="spellEnd"/>
            <w:r>
              <w:rPr>
                <w:rFonts w:ascii="Calibri" w:hAnsi="Calibri" w:cs="Calibri"/>
                <w:kern w:val="24"/>
                <w:sz w:val="24"/>
                <w:szCs w:val="24"/>
              </w:rPr>
              <w:t xml:space="preserve"> </w:t>
            </w:r>
            <w:proofErr w:type="spellStart"/>
            <w:r>
              <w:rPr>
                <w:rFonts w:ascii="Calibri" w:hAnsi="Calibri" w:cs="Calibri"/>
                <w:kern w:val="24"/>
                <w:sz w:val="24"/>
                <w:szCs w:val="24"/>
              </w:rPr>
              <w:t>Sociala</w:t>
            </w:r>
            <w:proofErr w:type="spellEnd"/>
            <w:r>
              <w:rPr>
                <w:rFonts w:ascii="Calibri" w:hAnsi="Calibri" w:cs="Calibri"/>
                <w:kern w:val="24"/>
                <w:sz w:val="24"/>
                <w:szCs w:val="24"/>
              </w:rPr>
              <w:t>, (2)</w:t>
            </w:r>
          </w:p>
          <w:p w14:paraId="18929496" w14:textId="77777777" w:rsidR="00333E83" w:rsidRDefault="00333E83" w:rsidP="00333E8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Cockburn, T., 2019. Team Leadership Case Study and Role Play Exercise–Friday 13th, Appendix# 1: RM Belbin´ s Nine Team Roles</w:t>
            </w:r>
          </w:p>
          <w:p w14:paraId="4A5B0D8B" w14:textId="77777777" w:rsidR="00333E83" w:rsidRDefault="00333E83" w:rsidP="00333E8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Loeb, D.F., Kline, D.M., Kroenke, K., Boyd, C., Bayliss, E.A., </w:t>
            </w:r>
            <w:proofErr w:type="spellStart"/>
            <w:r>
              <w:rPr>
                <w:rFonts w:ascii="Calibri" w:hAnsi="Calibri" w:cs="Calibri"/>
                <w:kern w:val="24"/>
                <w:sz w:val="24"/>
                <w:szCs w:val="24"/>
              </w:rPr>
              <w:t>Ludman</w:t>
            </w:r>
            <w:proofErr w:type="spellEnd"/>
            <w:r>
              <w:rPr>
                <w:rFonts w:ascii="Calibri" w:hAnsi="Calibri" w:cs="Calibri"/>
                <w:kern w:val="24"/>
                <w:sz w:val="24"/>
                <w:szCs w:val="24"/>
              </w:rPr>
              <w:t>, E., Dickinson, L.M., Binswanger, I.A. and Monson, S.P., 2019. Designing the relational team development intervention to improve management of mental health in primary care using iterative stakeholder engagement. BMC family practice, 20(1), pp.1-10</w:t>
            </w:r>
          </w:p>
          <w:p w14:paraId="2223592D" w14:textId="77777777" w:rsidR="00333E83" w:rsidRDefault="00333E83" w:rsidP="00333E8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Solomon, D., 2020. The Worth of Steady Digital Team Formation Strategy A Case Study of Bruce Tuckman's Model in Software Industry</w:t>
            </w:r>
          </w:p>
          <w:p w14:paraId="4120D85B" w14:textId="77777777" w:rsidR="00333E83" w:rsidRDefault="00333E83" w:rsidP="00333E83">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Tullo</w:t>
            </w:r>
            <w:proofErr w:type="spellEnd"/>
            <w:r>
              <w:rPr>
                <w:rFonts w:ascii="Calibri" w:hAnsi="Calibri" w:cs="Calibri"/>
                <w:kern w:val="24"/>
                <w:sz w:val="24"/>
                <w:szCs w:val="24"/>
              </w:rPr>
              <w:t>, F.J., 2019. Teamwork and organizational factors. In Crew resource management (pp. 53-72). Academic Press</w:t>
            </w:r>
          </w:p>
          <w:p w14:paraId="24190010" w14:textId="77777777" w:rsidR="00333E83" w:rsidRDefault="00333E83" w:rsidP="00333E8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Westbrook, A., van den Bosch, R., </w:t>
            </w:r>
            <w:proofErr w:type="spellStart"/>
            <w:r>
              <w:rPr>
                <w:rFonts w:ascii="Calibri" w:hAnsi="Calibri" w:cs="Calibri"/>
                <w:kern w:val="24"/>
                <w:sz w:val="24"/>
                <w:szCs w:val="24"/>
              </w:rPr>
              <w:t>Määttä</w:t>
            </w:r>
            <w:proofErr w:type="spellEnd"/>
            <w:r>
              <w:rPr>
                <w:rFonts w:ascii="Calibri" w:hAnsi="Calibri" w:cs="Calibri"/>
                <w:kern w:val="24"/>
                <w:sz w:val="24"/>
                <w:szCs w:val="24"/>
              </w:rPr>
              <w:t xml:space="preserve">, J.I., </w:t>
            </w:r>
            <w:proofErr w:type="spellStart"/>
            <w:r>
              <w:rPr>
                <w:rFonts w:ascii="Calibri" w:hAnsi="Calibri" w:cs="Calibri"/>
                <w:kern w:val="24"/>
                <w:sz w:val="24"/>
                <w:szCs w:val="24"/>
              </w:rPr>
              <w:t>Hofmans</w:t>
            </w:r>
            <w:proofErr w:type="spellEnd"/>
            <w:r>
              <w:rPr>
                <w:rFonts w:ascii="Calibri" w:hAnsi="Calibri" w:cs="Calibri"/>
                <w:kern w:val="24"/>
                <w:sz w:val="24"/>
                <w:szCs w:val="24"/>
              </w:rPr>
              <w:t xml:space="preserve">, L., </w:t>
            </w:r>
            <w:proofErr w:type="spellStart"/>
            <w:r>
              <w:rPr>
                <w:rFonts w:ascii="Calibri" w:hAnsi="Calibri" w:cs="Calibri"/>
                <w:kern w:val="24"/>
                <w:sz w:val="24"/>
                <w:szCs w:val="24"/>
              </w:rPr>
              <w:t>Papadopetraki</w:t>
            </w:r>
            <w:proofErr w:type="spellEnd"/>
            <w:r>
              <w:rPr>
                <w:rFonts w:ascii="Calibri" w:hAnsi="Calibri" w:cs="Calibri"/>
                <w:kern w:val="24"/>
                <w:sz w:val="24"/>
                <w:szCs w:val="24"/>
              </w:rPr>
              <w:t xml:space="preserve">, D., Cools, </w:t>
            </w:r>
            <w:proofErr w:type="gramStart"/>
            <w:r>
              <w:rPr>
                <w:rFonts w:ascii="Calibri" w:hAnsi="Calibri" w:cs="Calibri"/>
                <w:kern w:val="24"/>
                <w:sz w:val="24"/>
                <w:szCs w:val="24"/>
              </w:rPr>
              <w:t>R.</w:t>
            </w:r>
            <w:proofErr w:type="gramEnd"/>
            <w:r>
              <w:rPr>
                <w:rFonts w:ascii="Calibri" w:hAnsi="Calibri" w:cs="Calibri"/>
                <w:kern w:val="24"/>
                <w:sz w:val="24"/>
                <w:szCs w:val="24"/>
              </w:rPr>
              <w:t xml:space="preserve"> and Frank, M.J., 2020. Dopamine promotes cognitive effort by biasing the benefits versus costs of cognitive work. Science, 367(6484), pp.1362-1366</w:t>
            </w:r>
          </w:p>
          <w:p w14:paraId="6E2439F4" w14:textId="77777777" w:rsidR="00333E83" w:rsidRDefault="00333E83" w:rsidP="00333E83">
            <w:pPr>
              <w:autoSpaceDE w:val="0"/>
              <w:autoSpaceDN w:val="0"/>
              <w:adjustRightInd w:val="0"/>
              <w:spacing w:after="0" w:line="240" w:lineRule="auto"/>
              <w:rPr>
                <w:rFonts w:ascii="Calibri" w:hAnsi="Calibri" w:cs="Calibri"/>
                <w:kern w:val="24"/>
                <w:sz w:val="24"/>
                <w:szCs w:val="24"/>
              </w:rPr>
            </w:pPr>
          </w:p>
          <w:p w14:paraId="7ED0452A" w14:textId="77777777" w:rsidR="00333E83" w:rsidRDefault="00333E83" w:rsidP="00333E83">
            <w:pPr>
              <w:autoSpaceDE w:val="0"/>
              <w:autoSpaceDN w:val="0"/>
              <w:adjustRightInd w:val="0"/>
              <w:spacing w:after="0" w:line="240" w:lineRule="auto"/>
              <w:rPr>
                <w:rFonts w:ascii="Arial" w:hAnsi="Arial" w:cs="Arial"/>
                <w:sz w:val="24"/>
                <w:szCs w:val="24"/>
              </w:rPr>
            </w:pPr>
          </w:p>
          <w:p w14:paraId="0445CD14" w14:textId="77777777" w:rsidR="00333E83" w:rsidRDefault="00333E83"/>
        </w:tc>
      </w:tr>
      <w:tr w:rsidR="00333E83" w14:paraId="447EC01A" w14:textId="77777777" w:rsidTr="00333E83">
        <w:tblPrEx>
          <w:tblCellMar>
            <w:top w:w="0" w:type="dxa"/>
            <w:bottom w:w="0" w:type="dxa"/>
          </w:tblCellMar>
        </w:tblPrEx>
        <w:trPr>
          <w:trHeight w:val="4000"/>
        </w:trPr>
        <w:tc>
          <w:tcPr>
            <w:tcW w:w="1368" w:type="dxa"/>
          </w:tcPr>
          <w:p w14:paraId="1D0556F8" w14:textId="16FA6275" w:rsidR="00333E83" w:rsidRDefault="00333E83">
            <w:r>
              <w:lastRenderedPageBreak/>
              <w:t>Slide 31</w:t>
            </w:r>
          </w:p>
        </w:tc>
        <w:tc>
          <w:tcPr>
            <w:tcW w:w="3829" w:type="dxa"/>
          </w:tcPr>
          <w:p w14:paraId="70E629A7" w14:textId="40BB0DDE" w:rsidR="00333E83" w:rsidRDefault="00333E83">
            <w:r>
              <w:object w:dxaOrig="9600" w:dyaOrig="5401" w14:anchorId="288F02EC">
                <v:shape id="_x0000_i1200" type="#_x0000_t75" style="width:192pt;height:108pt" o:ole="" o:bordertopcolor="this" o:borderleftcolor="this" o:borderbottomcolor="this" o:borderrightcolor="this">
                  <v:imagedata r:id="rId64" o:title=""/>
                  <w10:bordertop type="single" width="4" shadow="t"/>
                  <w10:borderleft type="single" width="4" shadow="t"/>
                  <w10:borderbottom type="single" width="4" shadow="t"/>
                  <w10:borderright type="single" width="4" shadow="t"/>
                </v:shape>
                <o:OLEObject Type="Embed" ProgID="PowerPoint.Slide.12" ShapeID="_x0000_i1200" DrawAspect="Content" ObjectID="_1669444875" r:id="rId65"/>
              </w:object>
            </w:r>
          </w:p>
        </w:tc>
        <w:tc>
          <w:tcPr>
            <w:tcW w:w="3829" w:type="dxa"/>
          </w:tcPr>
          <w:p w14:paraId="48D8E966" w14:textId="77777777" w:rsidR="00333E83" w:rsidRDefault="00333E83"/>
        </w:tc>
      </w:tr>
    </w:tbl>
    <w:p w14:paraId="4562D221" w14:textId="77777777" w:rsidR="00424B4C" w:rsidRDefault="00333E83"/>
    <w:sectPr w:rsidR="00424B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E83"/>
    <w:rsid w:val="00333E83"/>
    <w:rsid w:val="00477E32"/>
    <w:rsid w:val="00953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F179E"/>
  <w15:chartTrackingRefBased/>
  <w15:docId w15:val="{F52EAADE-D11B-44B9-B24A-DF12F266B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emf"/><Relationship Id="rId21" Type="http://schemas.openxmlformats.org/officeDocument/2006/relationships/package" Target="embeddings/Microsoft_PowerPoint_Slide8.sldx"/><Relationship Id="rId34" Type="http://schemas.openxmlformats.org/officeDocument/2006/relationships/image" Target="media/image16.emf"/><Relationship Id="rId42" Type="http://schemas.openxmlformats.org/officeDocument/2006/relationships/image" Target="media/image20.emf"/><Relationship Id="rId47" Type="http://schemas.openxmlformats.org/officeDocument/2006/relationships/package" Target="embeddings/Microsoft_PowerPoint_Slide21.sldx"/><Relationship Id="rId50" Type="http://schemas.openxmlformats.org/officeDocument/2006/relationships/image" Target="media/image24.emf"/><Relationship Id="rId55" Type="http://schemas.openxmlformats.org/officeDocument/2006/relationships/package" Target="embeddings/Microsoft_PowerPoint_Slide25.sldx"/><Relationship Id="rId63" Type="http://schemas.openxmlformats.org/officeDocument/2006/relationships/package" Target="embeddings/Microsoft_PowerPoint_Slide29.sldx"/><Relationship Id="rId7" Type="http://schemas.openxmlformats.org/officeDocument/2006/relationships/package" Target="embeddings/Microsoft_PowerPoint_Slide1.sldx"/><Relationship Id="rId2" Type="http://schemas.openxmlformats.org/officeDocument/2006/relationships/settings" Target="settings.xml"/><Relationship Id="rId16" Type="http://schemas.openxmlformats.org/officeDocument/2006/relationships/image" Target="media/image7.emf"/><Relationship Id="rId29" Type="http://schemas.openxmlformats.org/officeDocument/2006/relationships/package" Target="embeddings/Microsoft_PowerPoint_Slide12.sldx"/><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PowerPoint_Slide16.sldx"/><Relationship Id="rId40" Type="http://schemas.openxmlformats.org/officeDocument/2006/relationships/image" Target="media/image19.emf"/><Relationship Id="rId45" Type="http://schemas.openxmlformats.org/officeDocument/2006/relationships/package" Target="embeddings/Microsoft_PowerPoint_Slide20.sldx"/><Relationship Id="rId53" Type="http://schemas.openxmlformats.org/officeDocument/2006/relationships/package" Target="embeddings/Microsoft_PowerPoint_Slide24.sldx"/><Relationship Id="rId58" Type="http://schemas.openxmlformats.org/officeDocument/2006/relationships/image" Target="media/image28.emf"/><Relationship Id="rId66" Type="http://schemas.openxmlformats.org/officeDocument/2006/relationships/fontTable" Target="fontTable.xml"/><Relationship Id="rId5" Type="http://schemas.openxmlformats.org/officeDocument/2006/relationships/package" Target="embeddings/Microsoft_PowerPoint_Slide.sldx"/><Relationship Id="rId61" Type="http://schemas.openxmlformats.org/officeDocument/2006/relationships/package" Target="embeddings/Microsoft_PowerPoint_Slide28.sldx"/><Relationship Id="rId19" Type="http://schemas.openxmlformats.org/officeDocument/2006/relationships/package" Target="embeddings/Microsoft_PowerPoint_Slide7.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35" Type="http://schemas.openxmlformats.org/officeDocument/2006/relationships/package" Target="embeddings/Microsoft_PowerPoint_Slide15.sldx"/><Relationship Id="rId43" Type="http://schemas.openxmlformats.org/officeDocument/2006/relationships/package" Target="embeddings/Microsoft_PowerPoint_Slide19.sldx"/><Relationship Id="rId48" Type="http://schemas.openxmlformats.org/officeDocument/2006/relationships/image" Target="media/image23.emf"/><Relationship Id="rId56" Type="http://schemas.openxmlformats.org/officeDocument/2006/relationships/image" Target="media/image27.emf"/><Relationship Id="rId64" Type="http://schemas.openxmlformats.org/officeDocument/2006/relationships/image" Target="media/image31.emf"/><Relationship Id="rId8" Type="http://schemas.openxmlformats.org/officeDocument/2006/relationships/image" Target="media/image3.emf"/><Relationship Id="rId51" Type="http://schemas.openxmlformats.org/officeDocument/2006/relationships/package" Target="embeddings/Microsoft_PowerPoint_Slide23.sldx"/><Relationship Id="rId3" Type="http://schemas.openxmlformats.org/officeDocument/2006/relationships/webSettings" Target="webSettings.xml"/><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package" Target="embeddings/Microsoft_PowerPoint_Slide14.sldx"/><Relationship Id="rId38" Type="http://schemas.openxmlformats.org/officeDocument/2006/relationships/image" Target="media/image18.emf"/><Relationship Id="rId46" Type="http://schemas.openxmlformats.org/officeDocument/2006/relationships/image" Target="media/image22.emf"/><Relationship Id="rId59" Type="http://schemas.openxmlformats.org/officeDocument/2006/relationships/package" Target="embeddings/Microsoft_PowerPoint_Slide27.sldx"/><Relationship Id="rId67" Type="http://schemas.openxmlformats.org/officeDocument/2006/relationships/theme" Target="theme/theme1.xml"/><Relationship Id="rId20" Type="http://schemas.openxmlformats.org/officeDocument/2006/relationships/image" Target="media/image9.emf"/><Relationship Id="rId41" Type="http://schemas.openxmlformats.org/officeDocument/2006/relationships/package" Target="embeddings/Microsoft_PowerPoint_Slide18.sldx"/><Relationship Id="rId54" Type="http://schemas.openxmlformats.org/officeDocument/2006/relationships/image" Target="media/image26.emf"/><Relationship Id="rId62" Type="http://schemas.openxmlformats.org/officeDocument/2006/relationships/image" Target="media/image30.emf"/><Relationship Id="rId1" Type="http://schemas.openxmlformats.org/officeDocument/2006/relationships/styles" Target="styles.xml"/><Relationship Id="rId6" Type="http://schemas.openxmlformats.org/officeDocument/2006/relationships/image" Target="media/image2.emf"/><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36" Type="http://schemas.openxmlformats.org/officeDocument/2006/relationships/image" Target="media/image17.emf"/><Relationship Id="rId49" Type="http://schemas.openxmlformats.org/officeDocument/2006/relationships/package" Target="embeddings/Microsoft_PowerPoint_Slide22.sldx"/><Relationship Id="rId57" Type="http://schemas.openxmlformats.org/officeDocument/2006/relationships/package" Target="embeddings/Microsoft_PowerPoint_Slide26.sldx"/><Relationship Id="rId10" Type="http://schemas.openxmlformats.org/officeDocument/2006/relationships/image" Target="media/image4.emf"/><Relationship Id="rId31" Type="http://schemas.openxmlformats.org/officeDocument/2006/relationships/package" Target="embeddings/Microsoft_PowerPoint_Slide13.sldx"/><Relationship Id="rId44" Type="http://schemas.openxmlformats.org/officeDocument/2006/relationships/image" Target="media/image21.emf"/><Relationship Id="rId52" Type="http://schemas.openxmlformats.org/officeDocument/2006/relationships/image" Target="media/image25.emf"/><Relationship Id="rId60" Type="http://schemas.openxmlformats.org/officeDocument/2006/relationships/image" Target="media/image29.emf"/><Relationship Id="rId65" Type="http://schemas.openxmlformats.org/officeDocument/2006/relationships/package" Target="embeddings/Microsoft_PowerPoint_Slide30.sldx"/><Relationship Id="rId4" Type="http://schemas.openxmlformats.org/officeDocument/2006/relationships/image" Target="media/image1.emf"/><Relationship Id="rId9" Type="http://schemas.openxmlformats.org/officeDocument/2006/relationships/package" Target="embeddings/Microsoft_PowerPoint_Slide2.sldx"/><Relationship Id="rId13" Type="http://schemas.openxmlformats.org/officeDocument/2006/relationships/package" Target="embeddings/Microsoft_PowerPoint_Slide4.sldx"/><Relationship Id="rId18" Type="http://schemas.openxmlformats.org/officeDocument/2006/relationships/image" Target="media/image8.emf"/><Relationship Id="rId39" Type="http://schemas.openxmlformats.org/officeDocument/2006/relationships/package" Target="embeddings/Microsoft_PowerPoint_Slide17.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2328</Words>
  <Characters>13274</Characters>
  <Application>Microsoft Office Word</Application>
  <DocSecurity>0</DocSecurity>
  <Lines>110</Lines>
  <Paragraphs>31</Paragraphs>
  <ScaleCrop>false</ScaleCrop>
  <Company/>
  <LinksUpToDate>false</LinksUpToDate>
  <CharactersWithSpaces>15571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Leonard Gabriel Parepa (1919036)</dc:creator>
  <cp:keywords/>
  <dc:description/>
  <cp:lastModifiedBy>Leonard Gabriel Parepa (1919036)</cp:lastModifiedBy>
  <cp:revision>2</cp:revision>
  <dcterms:created xsi:type="dcterms:W3CDTF">2020-12-14T09:48:00Z</dcterms:created>
  <dcterms:modified xsi:type="dcterms:W3CDTF">2020-12-14T09:52:00Z</dcterms:modified>
</cp:coreProperties>
</file>