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390425792"/>
        <w:docPartObj>
          <w:docPartGallery w:val="Cover Pages"/>
          <w:docPartUnique/>
        </w:docPartObj>
      </w:sdtPr>
      <w:sdtContent>
        <w:p w14:paraId="4E2A6CE0" w14:textId="023841B1" w:rsidR="00F44FB7" w:rsidRDefault="00F44FB7">
          <w:pPr>
            <w:pStyle w:val="NoSpacing"/>
          </w:pPr>
          <w:r>
            <w:rPr>
              <w:noProof/>
            </w:rPr>
            <mc:AlternateContent>
              <mc:Choice Requires="wpg">
                <w:drawing>
                  <wp:anchor distT="0" distB="0" distL="114300" distR="114300" simplePos="0" relativeHeight="251659264" behindDoc="1" locked="0" layoutInCell="1" allowOverlap="1" wp14:anchorId="4C9FBE37" wp14:editId="275132F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Content>
                                    <w:p w14:paraId="79533F4E" w14:textId="6330A21B" w:rsidR="00F44FB7" w:rsidRDefault="00F44FB7">
                                      <w:pPr>
                                        <w:pStyle w:val="NoSpacing"/>
                                        <w:jc w:val="right"/>
                                        <w:rPr>
                                          <w:color w:val="FFFFFF" w:themeColor="background1"/>
                                          <w:sz w:val="28"/>
                                          <w:szCs w:val="28"/>
                                        </w:rPr>
                                      </w:pPr>
                                      <w:r>
                                        <w:rPr>
                                          <w:color w:val="FFFFFF" w:themeColor="background1"/>
                                          <w:sz w:val="28"/>
                                          <w:szCs w:val="28"/>
                                        </w:rPr>
                                        <w:t>8/17/2026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C9FBE3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Content>
                              <w:p w14:paraId="79533F4E" w14:textId="6330A21B" w:rsidR="00F44FB7" w:rsidRDefault="00F44FB7">
                                <w:pPr>
                                  <w:pStyle w:val="NoSpacing"/>
                                  <w:jc w:val="right"/>
                                  <w:rPr>
                                    <w:color w:val="FFFFFF" w:themeColor="background1"/>
                                    <w:sz w:val="28"/>
                                    <w:szCs w:val="28"/>
                                  </w:rPr>
                                </w:pPr>
                                <w:r>
                                  <w:rPr>
                                    <w:color w:val="FFFFFF" w:themeColor="background1"/>
                                    <w:sz w:val="28"/>
                                    <w:szCs w:val="28"/>
                                  </w:rPr>
                                  <w:t>8/17/2026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3539F6" wp14:editId="52D5D45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55C60E" w14:textId="55CA063E" w:rsidR="00F44FB7" w:rsidRPr="00F44FB7" w:rsidRDefault="00000000" w:rsidP="00F44FB7">
                                <w:pPr>
                                  <w:pStyle w:val="NoSpacing"/>
                                  <w:rPr>
                                    <w:rFonts w:ascii="Aptos" w:eastAsiaTheme="majorEastAsia" w:hAnsi="Aptos" w:cstheme="majorBidi"/>
                                    <w:color w:val="262626" w:themeColor="text1" w:themeTint="D9"/>
                                    <w:sz w:val="72"/>
                                    <w:szCs w:val="72"/>
                                  </w:rPr>
                                </w:pPr>
                                <w:sdt>
                                  <w:sdtPr>
                                    <w:rPr>
                                      <w:rFonts w:ascii="Aptos" w:eastAsiaTheme="majorEastAsia" w:hAnsi="Aptos"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44FB7" w:rsidRPr="00F44FB7">
                                      <w:rPr>
                                        <w:rFonts w:ascii="Aptos" w:eastAsiaTheme="majorEastAsia" w:hAnsi="Aptos" w:cstheme="majorBidi"/>
                                        <w:color w:val="262626" w:themeColor="text1" w:themeTint="D9"/>
                                        <w:sz w:val="72"/>
                                        <w:szCs w:val="72"/>
                                      </w:rPr>
                                      <w:t>Assignment 2</w:t>
                                    </w:r>
                                  </w:sdtContent>
                                </w:sdt>
                              </w:p>
                              <w:p w14:paraId="38FD5AC6" w14:textId="54FB41B7" w:rsidR="00F44FB7" w:rsidRPr="00F44FB7" w:rsidRDefault="00F44FB7" w:rsidP="00F44FB7">
                                <w:pPr>
                                  <w:pStyle w:val="NoSpacing"/>
                                  <w:rPr>
                                    <w:rFonts w:ascii="Aptos" w:eastAsiaTheme="majorEastAsia" w:hAnsi="Aptos" w:cstheme="majorBidi"/>
                                    <w:color w:val="262626" w:themeColor="text1" w:themeTint="D9"/>
                                    <w:sz w:val="44"/>
                                    <w:szCs w:val="44"/>
                                  </w:rPr>
                                </w:pPr>
                                <w:r w:rsidRPr="00F44FB7">
                                  <w:rPr>
                                    <w:rFonts w:ascii="Aptos" w:eastAsiaTheme="majorEastAsia" w:hAnsi="Aptos" w:cstheme="majorBidi"/>
                                    <w:color w:val="262626" w:themeColor="text1" w:themeTint="D9"/>
                                    <w:sz w:val="44"/>
                                    <w:szCs w:val="44"/>
                                  </w:rPr>
                                  <w:t>Practical and Professional Development of the Proposed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3539F6"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455C60E" w14:textId="55CA063E" w:rsidR="00F44FB7" w:rsidRPr="00F44FB7" w:rsidRDefault="00000000" w:rsidP="00F44FB7">
                          <w:pPr>
                            <w:pStyle w:val="NoSpacing"/>
                            <w:rPr>
                              <w:rFonts w:ascii="Aptos" w:eastAsiaTheme="majorEastAsia" w:hAnsi="Aptos" w:cstheme="majorBidi"/>
                              <w:color w:val="262626" w:themeColor="text1" w:themeTint="D9"/>
                              <w:sz w:val="72"/>
                              <w:szCs w:val="72"/>
                            </w:rPr>
                          </w:pPr>
                          <w:sdt>
                            <w:sdtPr>
                              <w:rPr>
                                <w:rFonts w:ascii="Aptos" w:eastAsiaTheme="majorEastAsia" w:hAnsi="Aptos"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44FB7" w:rsidRPr="00F44FB7">
                                <w:rPr>
                                  <w:rFonts w:ascii="Aptos" w:eastAsiaTheme="majorEastAsia" w:hAnsi="Aptos" w:cstheme="majorBidi"/>
                                  <w:color w:val="262626" w:themeColor="text1" w:themeTint="D9"/>
                                  <w:sz w:val="72"/>
                                  <w:szCs w:val="72"/>
                                </w:rPr>
                                <w:t>Assignment 2</w:t>
                              </w:r>
                            </w:sdtContent>
                          </w:sdt>
                        </w:p>
                        <w:p w14:paraId="38FD5AC6" w14:textId="54FB41B7" w:rsidR="00F44FB7" w:rsidRPr="00F44FB7" w:rsidRDefault="00F44FB7" w:rsidP="00F44FB7">
                          <w:pPr>
                            <w:pStyle w:val="NoSpacing"/>
                            <w:rPr>
                              <w:rFonts w:ascii="Aptos" w:eastAsiaTheme="majorEastAsia" w:hAnsi="Aptos" w:cstheme="majorBidi"/>
                              <w:color w:val="262626" w:themeColor="text1" w:themeTint="D9"/>
                              <w:sz w:val="44"/>
                              <w:szCs w:val="44"/>
                            </w:rPr>
                          </w:pPr>
                          <w:r w:rsidRPr="00F44FB7">
                            <w:rPr>
                              <w:rFonts w:ascii="Aptos" w:eastAsiaTheme="majorEastAsia" w:hAnsi="Aptos" w:cstheme="majorBidi"/>
                              <w:color w:val="262626" w:themeColor="text1" w:themeTint="D9"/>
                              <w:sz w:val="44"/>
                              <w:szCs w:val="44"/>
                            </w:rPr>
                            <w:t>Practical and Professional Development of the Proposed Project</w:t>
                          </w:r>
                        </w:p>
                      </w:txbxContent>
                    </v:textbox>
                    <w10:wrap anchorx="page" anchory="page"/>
                  </v:shape>
                </w:pict>
              </mc:Fallback>
            </mc:AlternateContent>
          </w:r>
        </w:p>
        <w:p w14:paraId="742E4732" w14:textId="517BD4BC" w:rsidR="00F44FB7" w:rsidRDefault="009C287A">
          <w:r>
            <w:rPr>
              <w:noProof/>
            </w:rPr>
            <mc:AlternateContent>
              <mc:Choice Requires="wps">
                <w:drawing>
                  <wp:anchor distT="91440" distB="91440" distL="114300" distR="114300" simplePos="0" relativeHeight="251663360" behindDoc="0" locked="0" layoutInCell="1" allowOverlap="1" wp14:anchorId="0B087F99" wp14:editId="52A01757">
                    <wp:simplePos x="0" y="0"/>
                    <wp:positionH relativeFrom="page">
                      <wp:posOffset>3060893</wp:posOffset>
                    </wp:positionH>
                    <wp:positionV relativeFrom="paragraph">
                      <wp:posOffset>3920932</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F3B546E" w14:textId="33C7CCD4" w:rsidR="00F44FB7" w:rsidRPr="00F44FB7" w:rsidRDefault="00F44FB7" w:rsidP="00F44FB7">
                                <w:pPr>
                                  <w:pBdr>
                                    <w:top w:val="single" w:sz="24" w:space="8" w:color="156082" w:themeColor="accent1"/>
                                    <w:bottom w:val="single" w:sz="24" w:space="8" w:color="156082" w:themeColor="accent1"/>
                                  </w:pBdr>
                                  <w:spacing w:after="0"/>
                                  <w:rPr>
                                    <w:i/>
                                    <w:iCs/>
                                    <w:color w:val="156082" w:themeColor="accent1"/>
                                  </w:rPr>
                                </w:pPr>
                                <w:r w:rsidRPr="00F44FB7">
                                  <w:rPr>
                                    <w:b/>
                                    <w:bCs/>
                                    <w:i/>
                                    <w:iCs/>
                                    <w:color w:val="156082" w:themeColor="accent1"/>
                                  </w:rPr>
                                  <w:t xml:space="preserve">Module Name: </w:t>
                                </w:r>
                                <w:r w:rsidRPr="00F44FB7">
                                  <w:rPr>
                                    <w:i/>
                                    <w:iCs/>
                                    <w:color w:val="156082" w:themeColor="accent1"/>
                                  </w:rPr>
                                  <w:t>Changemakers: Creativity and Value Creation</w:t>
                                </w:r>
                              </w:p>
                              <w:p w14:paraId="4222C62B"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4B194107"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r w:rsidRPr="00F44FB7">
                                  <w:rPr>
                                    <w:b/>
                                    <w:bCs/>
                                    <w:i/>
                                    <w:iCs/>
                                    <w:color w:val="156082" w:themeColor="accent1"/>
                                  </w:rPr>
                                  <w:t xml:space="preserve">Module Code: </w:t>
                                </w:r>
                                <w:r w:rsidRPr="00F44FB7">
                                  <w:rPr>
                                    <w:i/>
                                    <w:iCs/>
                                    <w:color w:val="156082" w:themeColor="accent1"/>
                                  </w:rPr>
                                  <w:t>ACCA5033</w:t>
                                </w:r>
                              </w:p>
                              <w:p w14:paraId="22E0887B"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1AE08F7B" w14:textId="77777777" w:rsidR="00F44FB7" w:rsidRPr="00F44FB7" w:rsidRDefault="00F44FB7" w:rsidP="00F44FB7">
                                <w:pPr>
                                  <w:pBdr>
                                    <w:top w:val="single" w:sz="24" w:space="8" w:color="156082" w:themeColor="accent1"/>
                                    <w:bottom w:val="single" w:sz="24" w:space="8" w:color="156082" w:themeColor="accent1"/>
                                  </w:pBdr>
                                  <w:spacing w:after="0"/>
                                  <w:rPr>
                                    <w:i/>
                                    <w:iCs/>
                                    <w:color w:val="156082" w:themeColor="accent1"/>
                                  </w:rPr>
                                </w:pPr>
                                <w:r w:rsidRPr="00F44FB7">
                                  <w:rPr>
                                    <w:b/>
                                    <w:bCs/>
                                    <w:i/>
                                    <w:iCs/>
                                    <w:color w:val="156082" w:themeColor="accent1"/>
                                  </w:rPr>
                                  <w:t xml:space="preserve">Student Name: </w:t>
                                </w:r>
                                <w:r w:rsidRPr="00F44FB7">
                                  <w:rPr>
                                    <w:i/>
                                    <w:iCs/>
                                    <w:color w:val="156082" w:themeColor="accent1"/>
                                  </w:rPr>
                                  <w:t>Tatiana Zaneva</w:t>
                                </w:r>
                              </w:p>
                              <w:p w14:paraId="33ED2F63"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2D3FAA4E"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r w:rsidRPr="00F44FB7">
                                  <w:rPr>
                                    <w:b/>
                                    <w:bCs/>
                                    <w:i/>
                                    <w:iCs/>
                                    <w:color w:val="156082" w:themeColor="accent1"/>
                                  </w:rPr>
                                  <w:t xml:space="preserve">Student ID: </w:t>
                                </w:r>
                                <w:r w:rsidRPr="00F44FB7">
                                  <w:rPr>
                                    <w:i/>
                                    <w:iCs/>
                                    <w:color w:val="156082" w:themeColor="accent1"/>
                                  </w:rPr>
                                  <w:t>2436814</w:t>
                                </w:r>
                              </w:p>
                              <w:p w14:paraId="7E7534CB"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7177545E"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r w:rsidRPr="00F44FB7">
                                  <w:rPr>
                                    <w:b/>
                                    <w:bCs/>
                                    <w:i/>
                                    <w:iCs/>
                                    <w:color w:val="156082" w:themeColor="accent1"/>
                                  </w:rPr>
                                  <w:t>Group: 1</w:t>
                                </w:r>
                              </w:p>
                              <w:p w14:paraId="09EC8779"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5215E108" w14:textId="77777777" w:rsidR="00F44FB7" w:rsidRPr="00F44FB7" w:rsidRDefault="00F44FB7" w:rsidP="00F44FB7">
                                <w:pPr>
                                  <w:pBdr>
                                    <w:top w:val="single" w:sz="24" w:space="8" w:color="156082" w:themeColor="accent1"/>
                                    <w:bottom w:val="single" w:sz="24" w:space="8" w:color="156082" w:themeColor="accent1"/>
                                  </w:pBdr>
                                  <w:spacing w:after="0"/>
                                  <w:rPr>
                                    <w:i/>
                                    <w:iCs/>
                                    <w:color w:val="156082" w:themeColor="accent1"/>
                                  </w:rPr>
                                </w:pPr>
                                <w:r w:rsidRPr="00F44FB7">
                                  <w:rPr>
                                    <w:b/>
                                    <w:bCs/>
                                    <w:i/>
                                    <w:iCs/>
                                    <w:color w:val="156082" w:themeColor="accent1"/>
                                  </w:rPr>
                                  <w:t xml:space="preserve">Lector’s Name: </w:t>
                                </w:r>
                                <w:r w:rsidRPr="00F44FB7">
                                  <w:rPr>
                                    <w:i/>
                                    <w:iCs/>
                                    <w:color w:val="156082" w:themeColor="accent1"/>
                                  </w:rPr>
                                  <w:t>Dr.</w:t>
                                </w:r>
                                <w:r w:rsidRPr="00F44FB7">
                                  <w:rPr>
                                    <w:b/>
                                    <w:bCs/>
                                    <w:i/>
                                    <w:iCs/>
                                    <w:color w:val="156082" w:themeColor="accent1"/>
                                  </w:rPr>
                                  <w:t xml:space="preserve"> </w:t>
                                </w:r>
                                <w:r w:rsidRPr="00F44FB7">
                                  <w:rPr>
                                    <w:i/>
                                    <w:iCs/>
                                    <w:color w:val="156082" w:themeColor="accent1"/>
                                  </w:rPr>
                                  <w:t>Fahad Ahmed</w:t>
                                </w:r>
                              </w:p>
                              <w:p w14:paraId="26FEDDCB" w14:textId="2C66D2F7" w:rsidR="00F44FB7" w:rsidRDefault="00F44FB7" w:rsidP="00F44FB7">
                                <w:pPr>
                                  <w:pBdr>
                                    <w:top w:val="single" w:sz="24" w:space="8" w:color="156082" w:themeColor="accent1"/>
                                    <w:bottom w:val="single" w:sz="24" w:space="8" w:color="156082" w:themeColor="accent1"/>
                                  </w:pBdr>
                                  <w:spacing w:after="0"/>
                                  <w:rPr>
                                    <w:i/>
                                    <w:iCs/>
                                    <w:color w:val="156082" w:themeColor="accent1"/>
                                  </w:rPr>
                                </w:pP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0B087F99" id="Text Box 2" o:spid="_x0000_s1056" type="#_x0000_t202" style="position:absolute;margin-left:241pt;margin-top:308.75pt;width:273.6pt;height:110.55pt;z-index:25166336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YNl/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" filled="f" stroked="f">
                    <v:textbox style="mso-fit-shape-to-text:t">
                      <w:txbxContent>
                        <w:p w14:paraId="1F3B546E" w14:textId="33C7CCD4" w:rsidR="00F44FB7" w:rsidRPr="00F44FB7" w:rsidRDefault="00F44FB7" w:rsidP="00F44FB7">
                          <w:pPr>
                            <w:pBdr>
                              <w:top w:val="single" w:sz="24" w:space="8" w:color="156082" w:themeColor="accent1"/>
                              <w:bottom w:val="single" w:sz="24" w:space="8" w:color="156082" w:themeColor="accent1"/>
                            </w:pBdr>
                            <w:spacing w:after="0"/>
                            <w:rPr>
                              <w:i/>
                              <w:iCs/>
                              <w:color w:val="156082" w:themeColor="accent1"/>
                            </w:rPr>
                          </w:pPr>
                          <w:r w:rsidRPr="00F44FB7">
                            <w:rPr>
                              <w:b/>
                              <w:bCs/>
                              <w:i/>
                              <w:iCs/>
                              <w:color w:val="156082" w:themeColor="accent1"/>
                            </w:rPr>
                            <w:t xml:space="preserve">Module Name: </w:t>
                          </w:r>
                          <w:r w:rsidRPr="00F44FB7">
                            <w:rPr>
                              <w:i/>
                              <w:iCs/>
                              <w:color w:val="156082" w:themeColor="accent1"/>
                            </w:rPr>
                            <w:t>Changemakers: Creativity and Value Creation</w:t>
                          </w:r>
                        </w:p>
                        <w:p w14:paraId="4222C62B"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4B194107"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r w:rsidRPr="00F44FB7">
                            <w:rPr>
                              <w:b/>
                              <w:bCs/>
                              <w:i/>
                              <w:iCs/>
                              <w:color w:val="156082" w:themeColor="accent1"/>
                            </w:rPr>
                            <w:t xml:space="preserve">Module Code: </w:t>
                          </w:r>
                          <w:r w:rsidRPr="00F44FB7">
                            <w:rPr>
                              <w:i/>
                              <w:iCs/>
                              <w:color w:val="156082" w:themeColor="accent1"/>
                            </w:rPr>
                            <w:t>ACCA5033</w:t>
                          </w:r>
                        </w:p>
                        <w:p w14:paraId="22E0887B"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1AE08F7B" w14:textId="77777777" w:rsidR="00F44FB7" w:rsidRPr="00F44FB7" w:rsidRDefault="00F44FB7" w:rsidP="00F44FB7">
                          <w:pPr>
                            <w:pBdr>
                              <w:top w:val="single" w:sz="24" w:space="8" w:color="156082" w:themeColor="accent1"/>
                              <w:bottom w:val="single" w:sz="24" w:space="8" w:color="156082" w:themeColor="accent1"/>
                            </w:pBdr>
                            <w:spacing w:after="0"/>
                            <w:rPr>
                              <w:i/>
                              <w:iCs/>
                              <w:color w:val="156082" w:themeColor="accent1"/>
                            </w:rPr>
                          </w:pPr>
                          <w:r w:rsidRPr="00F44FB7">
                            <w:rPr>
                              <w:b/>
                              <w:bCs/>
                              <w:i/>
                              <w:iCs/>
                              <w:color w:val="156082" w:themeColor="accent1"/>
                            </w:rPr>
                            <w:t xml:space="preserve">Student Name: </w:t>
                          </w:r>
                          <w:r w:rsidRPr="00F44FB7">
                            <w:rPr>
                              <w:i/>
                              <w:iCs/>
                              <w:color w:val="156082" w:themeColor="accent1"/>
                            </w:rPr>
                            <w:t>Tatiana Zaneva</w:t>
                          </w:r>
                        </w:p>
                        <w:p w14:paraId="33ED2F63"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2D3FAA4E"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r w:rsidRPr="00F44FB7">
                            <w:rPr>
                              <w:b/>
                              <w:bCs/>
                              <w:i/>
                              <w:iCs/>
                              <w:color w:val="156082" w:themeColor="accent1"/>
                            </w:rPr>
                            <w:t xml:space="preserve">Student ID: </w:t>
                          </w:r>
                          <w:r w:rsidRPr="00F44FB7">
                            <w:rPr>
                              <w:i/>
                              <w:iCs/>
                              <w:color w:val="156082" w:themeColor="accent1"/>
                            </w:rPr>
                            <w:t>2436814</w:t>
                          </w:r>
                        </w:p>
                        <w:p w14:paraId="7E7534CB"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7177545E"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r w:rsidRPr="00F44FB7">
                            <w:rPr>
                              <w:b/>
                              <w:bCs/>
                              <w:i/>
                              <w:iCs/>
                              <w:color w:val="156082" w:themeColor="accent1"/>
                            </w:rPr>
                            <w:t>Group: 1</w:t>
                          </w:r>
                        </w:p>
                        <w:p w14:paraId="09EC8779" w14:textId="77777777" w:rsidR="00F44FB7" w:rsidRPr="00F44FB7" w:rsidRDefault="00F44FB7" w:rsidP="00F44FB7">
                          <w:pPr>
                            <w:pBdr>
                              <w:top w:val="single" w:sz="24" w:space="8" w:color="156082" w:themeColor="accent1"/>
                              <w:bottom w:val="single" w:sz="24" w:space="8" w:color="156082" w:themeColor="accent1"/>
                            </w:pBdr>
                            <w:spacing w:after="0"/>
                            <w:rPr>
                              <w:b/>
                              <w:bCs/>
                              <w:i/>
                              <w:iCs/>
                              <w:color w:val="156082" w:themeColor="accent1"/>
                            </w:rPr>
                          </w:pPr>
                        </w:p>
                        <w:p w14:paraId="5215E108" w14:textId="77777777" w:rsidR="00F44FB7" w:rsidRPr="00F44FB7" w:rsidRDefault="00F44FB7" w:rsidP="00F44FB7">
                          <w:pPr>
                            <w:pBdr>
                              <w:top w:val="single" w:sz="24" w:space="8" w:color="156082" w:themeColor="accent1"/>
                              <w:bottom w:val="single" w:sz="24" w:space="8" w:color="156082" w:themeColor="accent1"/>
                            </w:pBdr>
                            <w:spacing w:after="0"/>
                            <w:rPr>
                              <w:i/>
                              <w:iCs/>
                              <w:color w:val="156082" w:themeColor="accent1"/>
                            </w:rPr>
                          </w:pPr>
                          <w:r w:rsidRPr="00F44FB7">
                            <w:rPr>
                              <w:b/>
                              <w:bCs/>
                              <w:i/>
                              <w:iCs/>
                              <w:color w:val="156082" w:themeColor="accent1"/>
                            </w:rPr>
                            <w:t xml:space="preserve">Lector’s Name: </w:t>
                          </w:r>
                          <w:r w:rsidRPr="00F44FB7">
                            <w:rPr>
                              <w:i/>
                              <w:iCs/>
                              <w:color w:val="156082" w:themeColor="accent1"/>
                            </w:rPr>
                            <w:t>Dr.</w:t>
                          </w:r>
                          <w:r w:rsidRPr="00F44FB7">
                            <w:rPr>
                              <w:b/>
                              <w:bCs/>
                              <w:i/>
                              <w:iCs/>
                              <w:color w:val="156082" w:themeColor="accent1"/>
                            </w:rPr>
                            <w:t xml:space="preserve"> </w:t>
                          </w:r>
                          <w:r w:rsidRPr="00F44FB7">
                            <w:rPr>
                              <w:i/>
                              <w:iCs/>
                              <w:color w:val="156082" w:themeColor="accent1"/>
                            </w:rPr>
                            <w:t>Fahad Ahmed</w:t>
                          </w:r>
                        </w:p>
                        <w:p w14:paraId="26FEDDCB" w14:textId="2C66D2F7" w:rsidR="00F44FB7" w:rsidRDefault="00F44FB7" w:rsidP="00F44FB7">
                          <w:pPr>
                            <w:pBdr>
                              <w:top w:val="single" w:sz="24" w:space="8" w:color="156082" w:themeColor="accent1"/>
                              <w:bottom w:val="single" w:sz="24" w:space="8" w:color="156082" w:themeColor="accent1"/>
                            </w:pBdr>
                            <w:spacing w:after="0"/>
                            <w:rPr>
                              <w:i/>
                              <w:iCs/>
                              <w:color w:val="156082" w:themeColor="accent1"/>
                            </w:rPr>
                          </w:pPr>
                        </w:p>
                      </w:txbxContent>
                    </v:textbox>
                    <w10:wrap type="topAndBottom" anchorx="page"/>
                  </v:shape>
                </w:pict>
              </mc:Fallback>
            </mc:AlternateContent>
          </w:r>
          <w:r>
            <w:rPr>
              <w:noProof/>
            </w:rPr>
            <mc:AlternateContent>
              <mc:Choice Requires="wps">
                <w:drawing>
                  <wp:anchor distT="0" distB="0" distL="114300" distR="114300" simplePos="0" relativeHeight="251661312" behindDoc="0" locked="0" layoutInCell="1" allowOverlap="1" wp14:anchorId="711C6E7D" wp14:editId="7AFD7B1E">
                    <wp:simplePos x="0" y="0"/>
                    <wp:positionH relativeFrom="page">
                      <wp:posOffset>1518699</wp:posOffset>
                    </wp:positionH>
                    <wp:positionV relativeFrom="page">
                      <wp:posOffset>9406393</wp:posOffset>
                    </wp:positionV>
                    <wp:extent cx="5621351" cy="365760"/>
                    <wp:effectExtent l="0" t="0" r="0" b="5080"/>
                    <wp:wrapNone/>
                    <wp:docPr id="32" name="Text Box 28"/>
                    <wp:cNvGraphicFramePr/>
                    <a:graphic xmlns:a="http://schemas.openxmlformats.org/drawingml/2006/main">
                      <a:graphicData uri="http://schemas.microsoft.com/office/word/2010/wordprocessingShape">
                        <wps:wsp>
                          <wps:cNvSpPr txBox="1"/>
                          <wps:spPr>
                            <a:xfrm>
                              <a:off x="0" y="0"/>
                              <a:ext cx="5621351"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B1975B" w14:textId="50DE27D5" w:rsidR="00F44FB7" w:rsidRPr="009C287A" w:rsidRDefault="00000000">
                                <w:pPr>
                                  <w:pStyle w:val="NoSpacing"/>
                                  <w:rPr>
                                    <w:color w:val="156082" w:themeColor="accent1"/>
                                    <w:sz w:val="26"/>
                                    <w:szCs w:val="26"/>
                                  </w:rPr>
                                </w:pPr>
                                <w:sdt>
                                  <w:sdtPr>
                                    <w:rPr>
                                      <w:color w:val="156082" w:themeColor="accent1"/>
                                      <w:sz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24061">
                                      <w:rPr>
                                        <w:color w:val="156082" w:themeColor="accent1"/>
                                        <w:sz w:val="28"/>
                                      </w:rPr>
                                      <w:t>University Of Wales Trinity Saint David (London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11C6E7D" id="Text Box 28" o:spid="_x0000_s1057" type="#_x0000_t202" style="position:absolute;margin-left:119.6pt;margin-top:740.65pt;width:442.6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" filled="f" stroked="f" strokeweight=".5pt">
                    <v:textbox style="mso-fit-shape-to-text:t" inset="0,0,0,0">
                      <w:txbxContent>
                        <w:p w14:paraId="0CB1975B" w14:textId="50DE27D5" w:rsidR="00F44FB7" w:rsidRPr="009C287A" w:rsidRDefault="00000000">
                          <w:pPr>
                            <w:pStyle w:val="NoSpacing"/>
                            <w:rPr>
                              <w:color w:val="156082" w:themeColor="accent1"/>
                              <w:sz w:val="26"/>
                              <w:szCs w:val="26"/>
                            </w:rPr>
                          </w:pPr>
                          <w:sdt>
                            <w:sdtPr>
                              <w:rPr>
                                <w:color w:val="156082" w:themeColor="accent1"/>
                                <w:sz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24061">
                                <w:rPr>
                                  <w:color w:val="156082" w:themeColor="accent1"/>
                                  <w:sz w:val="28"/>
                                </w:rPr>
                                <w:t>University Of Wales Trinity Saint David (London Campus)</w:t>
                              </w:r>
                            </w:sdtContent>
                          </w:sdt>
                        </w:p>
                      </w:txbxContent>
                    </v:textbox>
                    <w10:wrap anchorx="page" anchory="page"/>
                  </v:shape>
                </w:pict>
              </mc:Fallback>
            </mc:AlternateContent>
          </w:r>
          <w:r w:rsidR="00F44FB7">
            <w:br w:type="page"/>
          </w:r>
        </w:p>
      </w:sdtContent>
    </w:sdt>
    <w:p w14:paraId="7A8E579D" w14:textId="35EA3F23" w:rsidR="002437C7" w:rsidRDefault="002437C7"/>
    <w:sdt>
      <w:sdtPr>
        <w:rPr>
          <w:rFonts w:asciiTheme="minorHAnsi" w:eastAsiaTheme="minorHAnsi" w:hAnsiTheme="minorHAnsi" w:cstheme="minorBidi"/>
          <w:color w:val="auto"/>
          <w:kern w:val="2"/>
          <w:sz w:val="24"/>
          <w:szCs w:val="24"/>
          <w:lang w:val="en-GB"/>
          <w14:ligatures w14:val="standardContextual"/>
        </w:rPr>
        <w:id w:val="1306666692"/>
        <w:docPartObj>
          <w:docPartGallery w:val="Table of Contents"/>
          <w:docPartUnique/>
        </w:docPartObj>
      </w:sdtPr>
      <w:sdtEndPr>
        <w:rPr>
          <w:b/>
          <w:bCs/>
          <w:noProof/>
        </w:rPr>
      </w:sdtEndPr>
      <w:sdtContent>
        <w:p w14:paraId="5A140E17" w14:textId="28F054C8" w:rsidR="002437C7" w:rsidRDefault="002437C7">
          <w:pPr>
            <w:pStyle w:val="TOCHeading"/>
          </w:pPr>
          <w:r>
            <w:t>Table of Contents</w:t>
          </w:r>
        </w:p>
        <w:p w14:paraId="6FDF808A" w14:textId="00417F0F" w:rsidR="00176050" w:rsidRDefault="002437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919770" w:history="1">
            <w:r w:rsidR="00176050" w:rsidRPr="00632310">
              <w:rPr>
                <w:rStyle w:val="Hyperlink"/>
                <w:noProof/>
              </w:rPr>
              <w:t>Introduction</w:t>
            </w:r>
            <w:r w:rsidR="00176050">
              <w:rPr>
                <w:noProof/>
                <w:webHidden/>
              </w:rPr>
              <w:tab/>
            </w:r>
            <w:r w:rsidR="00176050">
              <w:rPr>
                <w:noProof/>
                <w:webHidden/>
              </w:rPr>
              <w:fldChar w:fldCharType="begin"/>
            </w:r>
            <w:r w:rsidR="00176050">
              <w:rPr>
                <w:noProof/>
                <w:webHidden/>
              </w:rPr>
              <w:instrText xml:space="preserve"> PAGEREF _Toc236919770 \h </w:instrText>
            </w:r>
            <w:r w:rsidR="00176050">
              <w:rPr>
                <w:noProof/>
                <w:webHidden/>
              </w:rPr>
            </w:r>
            <w:r w:rsidR="00176050">
              <w:rPr>
                <w:noProof/>
                <w:webHidden/>
              </w:rPr>
              <w:fldChar w:fldCharType="separate"/>
            </w:r>
            <w:r w:rsidR="00176050">
              <w:rPr>
                <w:noProof/>
                <w:webHidden/>
              </w:rPr>
              <w:t>2</w:t>
            </w:r>
            <w:r w:rsidR="00176050">
              <w:rPr>
                <w:noProof/>
                <w:webHidden/>
              </w:rPr>
              <w:fldChar w:fldCharType="end"/>
            </w:r>
          </w:hyperlink>
        </w:p>
        <w:p w14:paraId="6C533214" w14:textId="78A2A0C8" w:rsidR="00176050" w:rsidRDefault="00176050">
          <w:pPr>
            <w:pStyle w:val="TOC1"/>
            <w:tabs>
              <w:tab w:val="right" w:leader="dot" w:pos="9016"/>
            </w:tabs>
            <w:rPr>
              <w:rFonts w:eastAsiaTheme="minorEastAsia"/>
              <w:noProof/>
              <w:lang w:eastAsia="en-GB"/>
            </w:rPr>
          </w:pPr>
          <w:hyperlink w:anchor="_Toc236919771" w:history="1">
            <w:r w:rsidRPr="00632310">
              <w:rPr>
                <w:rStyle w:val="Hyperlink"/>
                <w:noProof/>
              </w:rPr>
              <w:t>Task 1: Project Management:</w:t>
            </w:r>
            <w:r>
              <w:rPr>
                <w:noProof/>
                <w:webHidden/>
              </w:rPr>
              <w:tab/>
            </w:r>
            <w:r>
              <w:rPr>
                <w:noProof/>
                <w:webHidden/>
              </w:rPr>
              <w:fldChar w:fldCharType="begin"/>
            </w:r>
            <w:r>
              <w:rPr>
                <w:noProof/>
                <w:webHidden/>
              </w:rPr>
              <w:instrText xml:space="preserve"> PAGEREF _Toc236919771 \h </w:instrText>
            </w:r>
            <w:r>
              <w:rPr>
                <w:noProof/>
                <w:webHidden/>
              </w:rPr>
            </w:r>
            <w:r>
              <w:rPr>
                <w:noProof/>
                <w:webHidden/>
              </w:rPr>
              <w:fldChar w:fldCharType="separate"/>
            </w:r>
            <w:r>
              <w:rPr>
                <w:noProof/>
                <w:webHidden/>
              </w:rPr>
              <w:t>2</w:t>
            </w:r>
            <w:r>
              <w:rPr>
                <w:noProof/>
                <w:webHidden/>
              </w:rPr>
              <w:fldChar w:fldCharType="end"/>
            </w:r>
          </w:hyperlink>
        </w:p>
        <w:p w14:paraId="4EB52486" w14:textId="02FEFAF3" w:rsidR="00176050" w:rsidRDefault="00176050">
          <w:pPr>
            <w:pStyle w:val="TOC1"/>
            <w:tabs>
              <w:tab w:val="right" w:leader="dot" w:pos="9016"/>
            </w:tabs>
            <w:rPr>
              <w:rFonts w:eastAsiaTheme="minorEastAsia"/>
              <w:noProof/>
              <w:lang w:eastAsia="en-GB"/>
            </w:rPr>
          </w:pPr>
          <w:hyperlink w:anchor="_Toc236919772" w:history="1">
            <w:r w:rsidRPr="00632310">
              <w:rPr>
                <w:rStyle w:val="Hyperlink"/>
                <w:noProof/>
              </w:rPr>
              <w:t>Q1. Project Management and Planning</w:t>
            </w:r>
            <w:r>
              <w:rPr>
                <w:noProof/>
                <w:webHidden/>
              </w:rPr>
              <w:tab/>
            </w:r>
            <w:r>
              <w:rPr>
                <w:noProof/>
                <w:webHidden/>
              </w:rPr>
              <w:fldChar w:fldCharType="begin"/>
            </w:r>
            <w:r>
              <w:rPr>
                <w:noProof/>
                <w:webHidden/>
              </w:rPr>
              <w:instrText xml:space="preserve"> PAGEREF _Toc236919772 \h </w:instrText>
            </w:r>
            <w:r>
              <w:rPr>
                <w:noProof/>
                <w:webHidden/>
              </w:rPr>
            </w:r>
            <w:r>
              <w:rPr>
                <w:noProof/>
                <w:webHidden/>
              </w:rPr>
              <w:fldChar w:fldCharType="separate"/>
            </w:r>
            <w:r>
              <w:rPr>
                <w:noProof/>
                <w:webHidden/>
              </w:rPr>
              <w:t>2</w:t>
            </w:r>
            <w:r>
              <w:rPr>
                <w:noProof/>
                <w:webHidden/>
              </w:rPr>
              <w:fldChar w:fldCharType="end"/>
            </w:r>
          </w:hyperlink>
        </w:p>
        <w:p w14:paraId="1646FAE1" w14:textId="62AF4C55" w:rsidR="00176050" w:rsidRDefault="00176050">
          <w:pPr>
            <w:pStyle w:val="TOC1"/>
            <w:tabs>
              <w:tab w:val="right" w:leader="dot" w:pos="9016"/>
            </w:tabs>
            <w:rPr>
              <w:rFonts w:eastAsiaTheme="minorEastAsia"/>
              <w:noProof/>
              <w:lang w:eastAsia="en-GB"/>
            </w:rPr>
          </w:pPr>
          <w:hyperlink w:anchor="_Toc236919773" w:history="1">
            <w:r w:rsidRPr="00632310">
              <w:rPr>
                <w:rStyle w:val="Hyperlink"/>
                <w:noProof/>
              </w:rPr>
              <w:t>Q2. PROJECT DESIGN</w:t>
            </w:r>
            <w:r>
              <w:rPr>
                <w:noProof/>
                <w:webHidden/>
              </w:rPr>
              <w:tab/>
            </w:r>
            <w:r>
              <w:rPr>
                <w:noProof/>
                <w:webHidden/>
              </w:rPr>
              <w:fldChar w:fldCharType="begin"/>
            </w:r>
            <w:r>
              <w:rPr>
                <w:noProof/>
                <w:webHidden/>
              </w:rPr>
              <w:instrText xml:space="preserve"> PAGEREF _Toc236919773 \h </w:instrText>
            </w:r>
            <w:r>
              <w:rPr>
                <w:noProof/>
                <w:webHidden/>
              </w:rPr>
            </w:r>
            <w:r>
              <w:rPr>
                <w:noProof/>
                <w:webHidden/>
              </w:rPr>
              <w:fldChar w:fldCharType="separate"/>
            </w:r>
            <w:r>
              <w:rPr>
                <w:noProof/>
                <w:webHidden/>
              </w:rPr>
              <w:t>7</w:t>
            </w:r>
            <w:r>
              <w:rPr>
                <w:noProof/>
                <w:webHidden/>
              </w:rPr>
              <w:fldChar w:fldCharType="end"/>
            </w:r>
          </w:hyperlink>
        </w:p>
        <w:p w14:paraId="3C13472E" w14:textId="5D281377" w:rsidR="00176050" w:rsidRDefault="00176050">
          <w:pPr>
            <w:pStyle w:val="TOC1"/>
            <w:tabs>
              <w:tab w:val="right" w:leader="dot" w:pos="9016"/>
            </w:tabs>
            <w:rPr>
              <w:rFonts w:eastAsiaTheme="minorEastAsia"/>
              <w:noProof/>
              <w:lang w:eastAsia="en-GB"/>
            </w:rPr>
          </w:pPr>
          <w:hyperlink w:anchor="_Toc236919774" w:history="1">
            <w:r w:rsidRPr="00632310">
              <w:rPr>
                <w:rStyle w:val="Hyperlink"/>
                <w:noProof/>
              </w:rPr>
              <w:t>Task 2: Enterprise &amp; Innovation:</w:t>
            </w:r>
            <w:r>
              <w:rPr>
                <w:noProof/>
                <w:webHidden/>
              </w:rPr>
              <w:tab/>
            </w:r>
            <w:r>
              <w:rPr>
                <w:noProof/>
                <w:webHidden/>
              </w:rPr>
              <w:fldChar w:fldCharType="begin"/>
            </w:r>
            <w:r>
              <w:rPr>
                <w:noProof/>
                <w:webHidden/>
              </w:rPr>
              <w:instrText xml:space="preserve"> PAGEREF _Toc236919774 \h </w:instrText>
            </w:r>
            <w:r>
              <w:rPr>
                <w:noProof/>
                <w:webHidden/>
              </w:rPr>
            </w:r>
            <w:r>
              <w:rPr>
                <w:noProof/>
                <w:webHidden/>
              </w:rPr>
              <w:fldChar w:fldCharType="separate"/>
            </w:r>
            <w:r>
              <w:rPr>
                <w:noProof/>
                <w:webHidden/>
              </w:rPr>
              <w:t>9</w:t>
            </w:r>
            <w:r>
              <w:rPr>
                <w:noProof/>
                <w:webHidden/>
              </w:rPr>
              <w:fldChar w:fldCharType="end"/>
            </w:r>
          </w:hyperlink>
        </w:p>
        <w:p w14:paraId="4A9E8774" w14:textId="6B92F7DD" w:rsidR="00176050" w:rsidRDefault="00176050">
          <w:pPr>
            <w:pStyle w:val="TOC2"/>
            <w:tabs>
              <w:tab w:val="right" w:leader="dot" w:pos="9016"/>
            </w:tabs>
            <w:rPr>
              <w:rFonts w:eastAsiaTheme="minorEastAsia"/>
              <w:noProof/>
              <w:lang w:eastAsia="en-GB"/>
            </w:rPr>
          </w:pPr>
          <w:hyperlink w:anchor="_Toc236919775" w:history="1">
            <w:r w:rsidRPr="00632310">
              <w:rPr>
                <w:rStyle w:val="Hyperlink"/>
                <w:noProof/>
              </w:rPr>
              <w:t>T2-Enterprise:</w:t>
            </w:r>
            <w:r>
              <w:rPr>
                <w:noProof/>
                <w:webHidden/>
              </w:rPr>
              <w:tab/>
            </w:r>
            <w:r>
              <w:rPr>
                <w:noProof/>
                <w:webHidden/>
              </w:rPr>
              <w:fldChar w:fldCharType="begin"/>
            </w:r>
            <w:r>
              <w:rPr>
                <w:noProof/>
                <w:webHidden/>
              </w:rPr>
              <w:instrText xml:space="preserve"> PAGEREF _Toc236919775 \h </w:instrText>
            </w:r>
            <w:r>
              <w:rPr>
                <w:noProof/>
                <w:webHidden/>
              </w:rPr>
            </w:r>
            <w:r>
              <w:rPr>
                <w:noProof/>
                <w:webHidden/>
              </w:rPr>
              <w:fldChar w:fldCharType="separate"/>
            </w:r>
            <w:r>
              <w:rPr>
                <w:noProof/>
                <w:webHidden/>
              </w:rPr>
              <w:t>9</w:t>
            </w:r>
            <w:r>
              <w:rPr>
                <w:noProof/>
                <w:webHidden/>
              </w:rPr>
              <w:fldChar w:fldCharType="end"/>
            </w:r>
          </w:hyperlink>
        </w:p>
        <w:p w14:paraId="3EBF3B84" w14:textId="0F984A40" w:rsidR="00176050" w:rsidRDefault="00176050">
          <w:pPr>
            <w:pStyle w:val="TOC1"/>
            <w:tabs>
              <w:tab w:val="right" w:leader="dot" w:pos="9016"/>
            </w:tabs>
            <w:rPr>
              <w:rFonts w:eastAsiaTheme="minorEastAsia"/>
              <w:noProof/>
              <w:lang w:eastAsia="en-GB"/>
            </w:rPr>
          </w:pPr>
          <w:hyperlink w:anchor="_Toc236919776" w:history="1">
            <w:r w:rsidRPr="00632310">
              <w:rPr>
                <w:rStyle w:val="Hyperlink"/>
                <w:noProof/>
              </w:rPr>
              <w:t>Q1. PEST AND SWOT ANALYSIS OF FLO HEALTH</w:t>
            </w:r>
            <w:r>
              <w:rPr>
                <w:noProof/>
                <w:webHidden/>
              </w:rPr>
              <w:tab/>
            </w:r>
            <w:r>
              <w:rPr>
                <w:noProof/>
                <w:webHidden/>
              </w:rPr>
              <w:fldChar w:fldCharType="begin"/>
            </w:r>
            <w:r>
              <w:rPr>
                <w:noProof/>
                <w:webHidden/>
              </w:rPr>
              <w:instrText xml:space="preserve"> PAGEREF _Toc236919776 \h </w:instrText>
            </w:r>
            <w:r>
              <w:rPr>
                <w:noProof/>
                <w:webHidden/>
              </w:rPr>
            </w:r>
            <w:r>
              <w:rPr>
                <w:noProof/>
                <w:webHidden/>
              </w:rPr>
              <w:fldChar w:fldCharType="separate"/>
            </w:r>
            <w:r>
              <w:rPr>
                <w:noProof/>
                <w:webHidden/>
              </w:rPr>
              <w:t>9</w:t>
            </w:r>
            <w:r>
              <w:rPr>
                <w:noProof/>
                <w:webHidden/>
              </w:rPr>
              <w:fldChar w:fldCharType="end"/>
            </w:r>
          </w:hyperlink>
        </w:p>
        <w:p w14:paraId="495B10A4" w14:textId="27267C72" w:rsidR="00176050" w:rsidRDefault="00176050">
          <w:pPr>
            <w:pStyle w:val="TOC1"/>
            <w:tabs>
              <w:tab w:val="right" w:leader="dot" w:pos="9016"/>
            </w:tabs>
            <w:rPr>
              <w:rFonts w:eastAsiaTheme="minorEastAsia"/>
              <w:noProof/>
              <w:lang w:eastAsia="en-GB"/>
            </w:rPr>
          </w:pPr>
          <w:hyperlink w:anchor="_Toc236919777" w:history="1">
            <w:r w:rsidRPr="00632310">
              <w:rPr>
                <w:rStyle w:val="Hyperlink"/>
                <w:noProof/>
              </w:rPr>
              <w:t>Q2. PROPOSED TECHNOLOGY START-UP</w:t>
            </w:r>
            <w:r>
              <w:rPr>
                <w:noProof/>
                <w:webHidden/>
              </w:rPr>
              <w:tab/>
            </w:r>
            <w:r>
              <w:rPr>
                <w:noProof/>
                <w:webHidden/>
              </w:rPr>
              <w:fldChar w:fldCharType="begin"/>
            </w:r>
            <w:r>
              <w:rPr>
                <w:noProof/>
                <w:webHidden/>
              </w:rPr>
              <w:instrText xml:space="preserve"> PAGEREF _Toc236919777 \h </w:instrText>
            </w:r>
            <w:r>
              <w:rPr>
                <w:noProof/>
                <w:webHidden/>
              </w:rPr>
            </w:r>
            <w:r>
              <w:rPr>
                <w:noProof/>
                <w:webHidden/>
              </w:rPr>
              <w:fldChar w:fldCharType="separate"/>
            </w:r>
            <w:r>
              <w:rPr>
                <w:noProof/>
                <w:webHidden/>
              </w:rPr>
              <w:t>12</w:t>
            </w:r>
            <w:r>
              <w:rPr>
                <w:noProof/>
                <w:webHidden/>
              </w:rPr>
              <w:fldChar w:fldCharType="end"/>
            </w:r>
          </w:hyperlink>
        </w:p>
        <w:p w14:paraId="459A4DAD" w14:textId="0C7C749B" w:rsidR="00176050" w:rsidRDefault="00176050">
          <w:pPr>
            <w:pStyle w:val="TOC1"/>
            <w:tabs>
              <w:tab w:val="right" w:leader="dot" w:pos="9016"/>
            </w:tabs>
            <w:rPr>
              <w:rFonts w:eastAsiaTheme="minorEastAsia"/>
              <w:noProof/>
              <w:lang w:eastAsia="en-GB"/>
            </w:rPr>
          </w:pPr>
          <w:hyperlink w:anchor="_Toc236919778" w:history="1">
            <w:r w:rsidRPr="00632310">
              <w:rPr>
                <w:rStyle w:val="Hyperlink"/>
                <w:noProof/>
              </w:rPr>
              <w:t>Task 3: Project reflection:</w:t>
            </w:r>
            <w:r>
              <w:rPr>
                <w:noProof/>
                <w:webHidden/>
              </w:rPr>
              <w:tab/>
            </w:r>
            <w:r>
              <w:rPr>
                <w:noProof/>
                <w:webHidden/>
              </w:rPr>
              <w:fldChar w:fldCharType="begin"/>
            </w:r>
            <w:r>
              <w:rPr>
                <w:noProof/>
                <w:webHidden/>
              </w:rPr>
              <w:instrText xml:space="preserve"> PAGEREF _Toc236919778 \h </w:instrText>
            </w:r>
            <w:r>
              <w:rPr>
                <w:noProof/>
                <w:webHidden/>
              </w:rPr>
            </w:r>
            <w:r>
              <w:rPr>
                <w:noProof/>
                <w:webHidden/>
              </w:rPr>
              <w:fldChar w:fldCharType="separate"/>
            </w:r>
            <w:r>
              <w:rPr>
                <w:noProof/>
                <w:webHidden/>
              </w:rPr>
              <w:t>13</w:t>
            </w:r>
            <w:r>
              <w:rPr>
                <w:noProof/>
                <w:webHidden/>
              </w:rPr>
              <w:fldChar w:fldCharType="end"/>
            </w:r>
          </w:hyperlink>
        </w:p>
        <w:p w14:paraId="4BA2C77B" w14:textId="085C56B6" w:rsidR="00176050" w:rsidRDefault="00176050">
          <w:pPr>
            <w:pStyle w:val="TOC1"/>
            <w:tabs>
              <w:tab w:val="right" w:leader="dot" w:pos="9016"/>
            </w:tabs>
            <w:rPr>
              <w:rFonts w:eastAsiaTheme="minorEastAsia"/>
              <w:noProof/>
              <w:lang w:eastAsia="en-GB"/>
            </w:rPr>
          </w:pPr>
          <w:hyperlink w:anchor="_Toc236919779" w:history="1">
            <w:r w:rsidRPr="00632310">
              <w:rPr>
                <w:rStyle w:val="Hyperlink"/>
                <w:noProof/>
              </w:rPr>
              <w:t>CONCLUSION</w:t>
            </w:r>
            <w:r>
              <w:rPr>
                <w:noProof/>
                <w:webHidden/>
              </w:rPr>
              <w:tab/>
            </w:r>
            <w:r>
              <w:rPr>
                <w:noProof/>
                <w:webHidden/>
              </w:rPr>
              <w:fldChar w:fldCharType="begin"/>
            </w:r>
            <w:r>
              <w:rPr>
                <w:noProof/>
                <w:webHidden/>
              </w:rPr>
              <w:instrText xml:space="preserve"> PAGEREF _Toc236919779 \h </w:instrText>
            </w:r>
            <w:r>
              <w:rPr>
                <w:noProof/>
                <w:webHidden/>
              </w:rPr>
            </w:r>
            <w:r>
              <w:rPr>
                <w:noProof/>
                <w:webHidden/>
              </w:rPr>
              <w:fldChar w:fldCharType="separate"/>
            </w:r>
            <w:r>
              <w:rPr>
                <w:noProof/>
                <w:webHidden/>
              </w:rPr>
              <w:t>15</w:t>
            </w:r>
            <w:r>
              <w:rPr>
                <w:noProof/>
                <w:webHidden/>
              </w:rPr>
              <w:fldChar w:fldCharType="end"/>
            </w:r>
          </w:hyperlink>
        </w:p>
        <w:p w14:paraId="3ECB8729" w14:textId="4EB0877A" w:rsidR="00176050" w:rsidRDefault="00176050">
          <w:pPr>
            <w:pStyle w:val="TOC1"/>
            <w:tabs>
              <w:tab w:val="right" w:leader="dot" w:pos="9016"/>
            </w:tabs>
            <w:rPr>
              <w:rFonts w:eastAsiaTheme="minorEastAsia"/>
              <w:noProof/>
              <w:lang w:eastAsia="en-GB"/>
            </w:rPr>
          </w:pPr>
          <w:hyperlink w:anchor="_Toc236919780" w:history="1">
            <w:r w:rsidRPr="00632310">
              <w:rPr>
                <w:rStyle w:val="Hyperlink"/>
                <w:noProof/>
              </w:rPr>
              <w:t>Reference</w:t>
            </w:r>
            <w:r>
              <w:rPr>
                <w:noProof/>
                <w:webHidden/>
              </w:rPr>
              <w:tab/>
            </w:r>
            <w:r>
              <w:rPr>
                <w:noProof/>
                <w:webHidden/>
              </w:rPr>
              <w:fldChar w:fldCharType="begin"/>
            </w:r>
            <w:r>
              <w:rPr>
                <w:noProof/>
                <w:webHidden/>
              </w:rPr>
              <w:instrText xml:space="preserve"> PAGEREF _Toc236919780 \h </w:instrText>
            </w:r>
            <w:r>
              <w:rPr>
                <w:noProof/>
                <w:webHidden/>
              </w:rPr>
            </w:r>
            <w:r>
              <w:rPr>
                <w:noProof/>
                <w:webHidden/>
              </w:rPr>
              <w:fldChar w:fldCharType="separate"/>
            </w:r>
            <w:r>
              <w:rPr>
                <w:noProof/>
                <w:webHidden/>
              </w:rPr>
              <w:t>16</w:t>
            </w:r>
            <w:r>
              <w:rPr>
                <w:noProof/>
                <w:webHidden/>
              </w:rPr>
              <w:fldChar w:fldCharType="end"/>
            </w:r>
          </w:hyperlink>
        </w:p>
        <w:p w14:paraId="210D02B1" w14:textId="67D62508" w:rsidR="00176050" w:rsidRDefault="00176050">
          <w:pPr>
            <w:pStyle w:val="TOC1"/>
            <w:tabs>
              <w:tab w:val="right" w:leader="dot" w:pos="9016"/>
            </w:tabs>
            <w:rPr>
              <w:rFonts w:eastAsiaTheme="minorEastAsia"/>
              <w:noProof/>
              <w:lang w:eastAsia="en-GB"/>
            </w:rPr>
          </w:pPr>
          <w:hyperlink w:anchor="_Toc236919781" w:history="1">
            <w:r w:rsidRPr="00632310">
              <w:rPr>
                <w:rStyle w:val="Hyperlink"/>
                <w:noProof/>
              </w:rPr>
              <w:t>Appendices:</w:t>
            </w:r>
            <w:r>
              <w:rPr>
                <w:noProof/>
                <w:webHidden/>
              </w:rPr>
              <w:tab/>
            </w:r>
            <w:r>
              <w:rPr>
                <w:noProof/>
                <w:webHidden/>
              </w:rPr>
              <w:fldChar w:fldCharType="begin"/>
            </w:r>
            <w:r>
              <w:rPr>
                <w:noProof/>
                <w:webHidden/>
              </w:rPr>
              <w:instrText xml:space="preserve"> PAGEREF _Toc236919781 \h </w:instrText>
            </w:r>
            <w:r>
              <w:rPr>
                <w:noProof/>
                <w:webHidden/>
              </w:rPr>
            </w:r>
            <w:r>
              <w:rPr>
                <w:noProof/>
                <w:webHidden/>
              </w:rPr>
              <w:fldChar w:fldCharType="separate"/>
            </w:r>
            <w:r>
              <w:rPr>
                <w:noProof/>
                <w:webHidden/>
              </w:rPr>
              <w:t>17</w:t>
            </w:r>
            <w:r>
              <w:rPr>
                <w:noProof/>
                <w:webHidden/>
              </w:rPr>
              <w:fldChar w:fldCharType="end"/>
            </w:r>
          </w:hyperlink>
        </w:p>
        <w:p w14:paraId="4E6D65CA" w14:textId="0B2D0F21" w:rsidR="002437C7" w:rsidRDefault="002437C7">
          <w:r>
            <w:rPr>
              <w:b/>
              <w:bCs/>
              <w:noProof/>
            </w:rPr>
            <w:fldChar w:fldCharType="end"/>
          </w:r>
        </w:p>
      </w:sdtContent>
    </w:sdt>
    <w:p w14:paraId="1D494816" w14:textId="77777777" w:rsidR="002437C7" w:rsidRDefault="002437C7" w:rsidP="009C287A"/>
    <w:p w14:paraId="234897F0" w14:textId="77777777" w:rsidR="002437C7" w:rsidRDefault="002437C7" w:rsidP="009C287A"/>
    <w:p w14:paraId="2A4D13A3" w14:textId="77777777" w:rsidR="002437C7" w:rsidRDefault="002437C7" w:rsidP="009C287A"/>
    <w:p w14:paraId="48DCF5B5" w14:textId="77777777" w:rsidR="002437C7" w:rsidRDefault="002437C7" w:rsidP="009C287A"/>
    <w:p w14:paraId="0B3B5107" w14:textId="77777777" w:rsidR="002437C7" w:rsidRDefault="002437C7" w:rsidP="009C287A"/>
    <w:p w14:paraId="07D18920" w14:textId="77777777" w:rsidR="002437C7" w:rsidRDefault="002437C7" w:rsidP="009C287A"/>
    <w:p w14:paraId="1781D904" w14:textId="77777777" w:rsidR="002437C7" w:rsidRDefault="002437C7" w:rsidP="009C287A"/>
    <w:p w14:paraId="212ABC7F" w14:textId="77777777" w:rsidR="002437C7" w:rsidRDefault="002437C7" w:rsidP="009C287A"/>
    <w:p w14:paraId="0B44AFFB" w14:textId="77777777" w:rsidR="002437C7" w:rsidRDefault="002437C7" w:rsidP="009C287A"/>
    <w:p w14:paraId="13901A84" w14:textId="77777777" w:rsidR="002437C7" w:rsidRDefault="002437C7" w:rsidP="009C287A"/>
    <w:p w14:paraId="71877855" w14:textId="77777777" w:rsidR="002437C7" w:rsidRDefault="002437C7" w:rsidP="009C287A"/>
    <w:p w14:paraId="71BAF769" w14:textId="77777777" w:rsidR="002437C7" w:rsidRDefault="002437C7" w:rsidP="009C287A"/>
    <w:p w14:paraId="5554662F" w14:textId="77777777" w:rsidR="002437C7" w:rsidRDefault="002437C7" w:rsidP="009C287A"/>
    <w:p w14:paraId="4C60FD5D" w14:textId="77777777" w:rsidR="002437C7" w:rsidRDefault="002437C7" w:rsidP="009C287A"/>
    <w:p w14:paraId="42C26004" w14:textId="77777777" w:rsidR="002437C7" w:rsidRDefault="002437C7" w:rsidP="009C287A"/>
    <w:p w14:paraId="3137A39B" w14:textId="0BC52C78" w:rsidR="009C287A" w:rsidRPr="00DE61D2" w:rsidRDefault="009C287A" w:rsidP="009C287A">
      <w:pPr>
        <w:rPr>
          <w:sz w:val="36"/>
          <w:szCs w:val="36"/>
        </w:rPr>
      </w:pPr>
      <w:bookmarkStart w:id="0" w:name="_Toc236919770"/>
      <w:r w:rsidRPr="00DE61D2">
        <w:rPr>
          <w:rStyle w:val="Heading1Char"/>
          <w:sz w:val="36"/>
          <w:szCs w:val="36"/>
        </w:rPr>
        <w:t>Introduction</w:t>
      </w:r>
      <w:bookmarkEnd w:id="0"/>
      <w:r w:rsidRPr="00DE61D2">
        <w:rPr>
          <w:sz w:val="36"/>
          <w:szCs w:val="36"/>
        </w:rPr>
        <w:t xml:space="preserve"> </w:t>
      </w:r>
    </w:p>
    <w:p w14:paraId="33C92E78" w14:textId="77777777" w:rsidR="00916200" w:rsidRPr="00916200" w:rsidRDefault="00916200" w:rsidP="00916200">
      <w:pPr>
        <w:jc w:val="both"/>
      </w:pPr>
      <w:r w:rsidRPr="00916200">
        <w:t xml:space="preserve">This report presents the practical and professional development of VAIA Longevity, a proposed digital platform focused on women’s wellness, health education and long-term wellbeing. I selected this project because I identified a gap between the growing body of longevity research and the information available to women in their everyday lives. Health advice is often distributed across separate applications, wearable devices, social media platforms and commercial websites. As a result, users may receive conflicting recommendations without knowing which information </w:t>
      </w:r>
      <w:proofErr w:type="gramStart"/>
      <w:r w:rsidRPr="00916200">
        <w:t>is evidence</w:t>
      </w:r>
      <w:proofErr w:type="gramEnd"/>
      <w:r w:rsidRPr="00916200">
        <w:t xml:space="preserve"> based or relevant to their age, hormonal stage, lifestyle and personal goals.</w:t>
      </w:r>
    </w:p>
    <w:p w14:paraId="48088BBB" w14:textId="77777777" w:rsidR="00916200" w:rsidRPr="00916200" w:rsidRDefault="00916200" w:rsidP="00916200">
      <w:pPr>
        <w:jc w:val="both"/>
      </w:pPr>
      <w:r w:rsidRPr="00916200">
        <w:t>VAIA Longevity brings health education, personal tracking, AI-supported guidance, biomarker information and community support into one digital environment. Its purpose is not to diagnose, treat or prevent medical conditions. Instead, the platform helps women organise health-related information, identify patterns and make informed lifestyle decisions. Clear educational boundaries are therefore part of the product design rather than an additional disclaimer.</w:t>
      </w:r>
    </w:p>
    <w:p w14:paraId="0AE5727B" w14:textId="77777777" w:rsidR="00916200" w:rsidRPr="00916200" w:rsidRDefault="00916200" w:rsidP="00916200">
      <w:pPr>
        <w:jc w:val="both"/>
      </w:pPr>
      <w:r w:rsidRPr="00916200">
        <w:t>The project combines software engineering, artificial intelligence, user experience design, project management and entrepreneurship. Its proposed technical structure includes a Django backend, a PostgreSQL database, a web interface and a future Flutter mobile application. The existing web prototype provides a practical foundation for user testing and iterative development. The report covers project planning and design, an enterprise analysis of a comparable technology company, and a reflection on skills, social contribution and risk.</w:t>
      </w:r>
    </w:p>
    <w:p w14:paraId="26C55FDA" w14:textId="77777777" w:rsidR="003B0BFD" w:rsidRDefault="003B0BFD" w:rsidP="009C287A"/>
    <w:p w14:paraId="38112C6E" w14:textId="77777777" w:rsidR="00237AD9" w:rsidRDefault="009C287A" w:rsidP="00237AD9">
      <w:pPr>
        <w:pStyle w:val="Heading1"/>
        <w:rPr>
          <w:sz w:val="36"/>
          <w:szCs w:val="36"/>
        </w:rPr>
      </w:pPr>
      <w:bookmarkStart w:id="1" w:name="_Toc236919771"/>
      <w:r w:rsidRPr="00DE61D2">
        <w:rPr>
          <w:sz w:val="36"/>
          <w:szCs w:val="36"/>
        </w:rPr>
        <w:t>Task 1: Project Management:</w:t>
      </w:r>
      <w:bookmarkEnd w:id="1"/>
    </w:p>
    <w:p w14:paraId="7288CD1F" w14:textId="02CBDDDD" w:rsidR="003E3E4B" w:rsidRDefault="007560AF" w:rsidP="003E3E4B">
      <w:pPr>
        <w:pStyle w:val="Heading1"/>
        <w:rPr>
          <w:sz w:val="32"/>
          <w:szCs w:val="32"/>
        </w:rPr>
      </w:pPr>
      <w:bookmarkStart w:id="2" w:name="_Toc236919772"/>
      <w:r w:rsidRPr="00DE61D2">
        <w:rPr>
          <w:sz w:val="32"/>
          <w:szCs w:val="32"/>
        </w:rPr>
        <w:t>Q1. Project Management and Planning</w:t>
      </w:r>
      <w:bookmarkEnd w:id="2"/>
    </w:p>
    <w:p w14:paraId="535C3C64" w14:textId="77777777" w:rsidR="00176050" w:rsidRPr="00176050" w:rsidRDefault="00176050" w:rsidP="00176050"/>
    <w:p w14:paraId="6033AF52" w14:textId="4A2C2FB5" w:rsidR="003E3E4B" w:rsidRPr="00176050" w:rsidRDefault="00176050" w:rsidP="00176050">
      <w:pPr>
        <w:rPr>
          <w:rStyle w:val="BookTitle"/>
          <w:i w:val="0"/>
          <w:iCs w:val="0"/>
          <w:spacing w:val="0"/>
        </w:rPr>
      </w:pPr>
      <w:r>
        <w:rPr>
          <w:rStyle w:val="BookTitle"/>
          <w:i w:val="0"/>
          <w:iCs w:val="0"/>
          <w:spacing w:val="0"/>
        </w:rPr>
        <w:t xml:space="preserve">1.1 </w:t>
      </w:r>
      <w:r w:rsidR="003E3E4B" w:rsidRPr="00176050">
        <w:rPr>
          <w:rStyle w:val="BookTitle"/>
          <w:i w:val="0"/>
          <w:iCs w:val="0"/>
          <w:spacing w:val="0"/>
        </w:rPr>
        <w:t>Project Aim, Problem and Proposed Solution</w:t>
      </w:r>
    </w:p>
    <w:p w14:paraId="47DF643B" w14:textId="77777777" w:rsidR="003E3E4B" w:rsidRPr="003E3E4B" w:rsidRDefault="003E3E4B" w:rsidP="003E3E4B"/>
    <w:p w14:paraId="3CAFB4A7" w14:textId="05320D0C" w:rsidR="00916200" w:rsidRDefault="00916200" w:rsidP="00916200">
      <w:pPr>
        <w:spacing w:line="300" w:lineRule="auto"/>
        <w:jc w:val="both"/>
        <w:rPr>
          <w:rFonts w:eastAsia="Arial"/>
        </w:rPr>
      </w:pPr>
      <w:r>
        <w:t xml:space="preserve">The aim is to develop a testable prototype of VAIA Longevity that helps women organise personal health information and understand factors connected with long-term wellbeing. The project operates within a fixed deadline, limited resources and a defined </w:t>
      </w:r>
      <w:r>
        <w:lastRenderedPageBreak/>
        <w:t>set of deliverables, which requires the work to be divided into stages and monitored against agreed objectives [1].</w:t>
      </w:r>
    </w:p>
    <w:p w14:paraId="3FF28CCC" w14:textId="60928276" w:rsidR="00916200" w:rsidRDefault="00916200" w:rsidP="00B95E97">
      <w:pPr>
        <w:spacing w:line="300" w:lineRule="auto"/>
        <w:jc w:val="both"/>
      </w:pPr>
      <w:r>
        <w:t>The proposed solution is an integrated platform combining a structured assessment, an educational protocol, biomarker tracking, a hormonal calendar and moderated community support. The user journey is illustrated in Figure 1.</w:t>
      </w:r>
    </w:p>
    <w:p w14:paraId="0ECA181E" w14:textId="47E41668" w:rsidR="00916200" w:rsidRPr="00916200" w:rsidRDefault="00916200" w:rsidP="00121513">
      <w:pPr>
        <w:spacing w:line="300" w:lineRule="auto"/>
        <w:jc w:val="both"/>
      </w:pPr>
      <w:r>
        <w:t>The project will be regarded as successful when a user can register, complete the assessment, receive an educational protocol and record health indicators without an unhandled system error, and when every AI result explains its limitations.</w:t>
      </w:r>
    </w:p>
    <w:p w14:paraId="7230DDF9" w14:textId="77777777" w:rsidR="00FA64F8" w:rsidRPr="00176050" w:rsidRDefault="00FA64F8" w:rsidP="00176050">
      <w:pPr>
        <w:rPr>
          <w:b/>
          <w:bCs/>
        </w:rPr>
      </w:pPr>
      <w:r w:rsidRPr="00176050">
        <w:rPr>
          <w:b/>
          <w:bCs/>
        </w:rPr>
        <w:t>1.2 Project Scope</w:t>
      </w:r>
    </w:p>
    <w:p w14:paraId="55C655D3" w14:textId="77777777" w:rsidR="00962231" w:rsidRPr="00962231" w:rsidRDefault="00962231" w:rsidP="00962231">
      <w:pPr>
        <w:jc w:val="both"/>
      </w:pPr>
      <w:r w:rsidRPr="00962231">
        <w:t>Scope defines the work required to produce the agreed deliverables and provides a basis for controlling change [1]. Figure 2 sets out the functions included and those deliberately excluded. Excluding diagnosis, prescribing, emergency assessment, e-commerce and universal device integration protects the schedule and removes the largest sources of legal and technical risk.</w:t>
      </w:r>
    </w:p>
    <w:p w14:paraId="1CE316E8" w14:textId="77777777" w:rsidR="00121513" w:rsidRDefault="00121513" w:rsidP="00FA64F8">
      <w:r w:rsidRPr="00121513">
        <w:rPr>
          <w:noProof/>
          <w:color w:val="EE0000"/>
        </w:rPr>
        <w:drawing>
          <wp:inline distT="0" distB="0" distL="0" distR="0" wp14:anchorId="171A4731" wp14:editId="30F69A74">
            <wp:extent cx="5575300" cy="3156414"/>
            <wp:effectExtent l="0" t="0" r="6350" b="6350"/>
            <wp:docPr id="1338954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54764" name=""/>
                    <pic:cNvPicPr/>
                  </pic:nvPicPr>
                  <pic:blipFill rotWithShape="1">
                    <a:blip r:embed="rId7"/>
                    <a:srcRect b="2796"/>
                    <a:stretch>
                      <a:fillRect/>
                    </a:stretch>
                  </pic:blipFill>
                  <pic:spPr bwMode="auto">
                    <a:xfrm>
                      <a:off x="0" y="0"/>
                      <a:ext cx="5601947" cy="3171500"/>
                    </a:xfrm>
                    <a:prstGeom prst="rect">
                      <a:avLst/>
                    </a:prstGeom>
                    <a:ln>
                      <a:noFill/>
                    </a:ln>
                    <a:extLst>
                      <a:ext uri="{53640926-AAD7-44D8-BBD7-CCE9431645EC}">
                        <a14:shadowObscured xmlns:a14="http://schemas.microsoft.com/office/drawing/2010/main"/>
                      </a:ext>
                    </a:extLst>
                  </pic:spPr>
                </pic:pic>
              </a:graphicData>
            </a:graphic>
          </wp:inline>
        </w:drawing>
      </w:r>
    </w:p>
    <w:p w14:paraId="28241BAF" w14:textId="3158207D" w:rsidR="00FA64F8" w:rsidRDefault="00FA64F8" w:rsidP="00FA64F8">
      <w:r w:rsidRPr="00A0360E">
        <w:rPr>
          <w:b/>
          <w:bCs/>
          <w:i/>
          <w:iCs/>
        </w:rPr>
        <w:t>Figure 2</w:t>
      </w:r>
      <w:r w:rsidRPr="00A0360E">
        <w:rPr>
          <w:b/>
          <w:bCs/>
        </w:rPr>
        <w:t>.</w:t>
      </w:r>
      <w:r w:rsidRPr="00FA64F8">
        <w:t xml:space="preserve"> VAIA Longevity project scope, showing included and deliberately excluded functions.</w:t>
      </w:r>
    </w:p>
    <w:p w14:paraId="56C59B76" w14:textId="77777777" w:rsidR="00121513" w:rsidRPr="00FA64F8" w:rsidRDefault="00121513" w:rsidP="00FA64F8"/>
    <w:p w14:paraId="0C46D202" w14:textId="77777777" w:rsidR="00FA64F8" w:rsidRPr="00176050" w:rsidRDefault="00FA64F8" w:rsidP="00176050">
      <w:pPr>
        <w:rPr>
          <w:b/>
          <w:bCs/>
        </w:rPr>
      </w:pPr>
      <w:r w:rsidRPr="00176050">
        <w:rPr>
          <w:b/>
          <w:bCs/>
        </w:rPr>
        <w:t>1.3 Technologies and Resources</w:t>
      </w:r>
    </w:p>
    <w:p w14:paraId="3FBB547F" w14:textId="77777777" w:rsidR="00962231" w:rsidRPr="00962231" w:rsidRDefault="00962231" w:rsidP="00962231">
      <w:pPr>
        <w:jc w:val="both"/>
      </w:pPr>
      <w:r w:rsidRPr="00962231">
        <w:t xml:space="preserve">Django was selected for the backend because it provides a structured framework for authentication, database operations, access control and API development. PostgreSQL stores profiles, assessment responses, protocols and biomarker records, and a Flutter </w:t>
      </w:r>
      <w:r w:rsidRPr="00962231">
        <w:lastRenderedPageBreak/>
        <w:t>client is planned for mobile delivery. Table 1 lists the full stack and the reason for each selection.</w:t>
      </w:r>
    </w:p>
    <w:p w14:paraId="02569947" w14:textId="77777777" w:rsidR="00A0360E" w:rsidRDefault="00A0360E" w:rsidP="00916200">
      <w:pPr>
        <w:jc w:val="both"/>
        <w:rPr>
          <w:i/>
          <w:iCs/>
        </w:rPr>
      </w:pPr>
    </w:p>
    <w:p w14:paraId="5571C49C" w14:textId="77777777" w:rsidR="00A0360E" w:rsidRDefault="00A0360E" w:rsidP="00916200">
      <w:pPr>
        <w:jc w:val="both"/>
        <w:rPr>
          <w:i/>
          <w:iCs/>
        </w:rPr>
      </w:pPr>
    </w:p>
    <w:p w14:paraId="2AAF8973" w14:textId="77777777" w:rsidR="00A0360E" w:rsidRDefault="00A0360E" w:rsidP="00916200">
      <w:pPr>
        <w:jc w:val="both"/>
        <w:rPr>
          <w:i/>
          <w:iCs/>
        </w:rPr>
      </w:pPr>
    </w:p>
    <w:p w14:paraId="2B286CB2" w14:textId="089080F2" w:rsidR="00916200" w:rsidRPr="00916200" w:rsidRDefault="00916200" w:rsidP="00916200">
      <w:pPr>
        <w:jc w:val="both"/>
      </w:pPr>
      <w:r w:rsidRPr="00A0360E">
        <w:rPr>
          <w:b/>
          <w:bCs/>
          <w:i/>
          <w:iCs/>
        </w:rPr>
        <w:t>Table 1</w:t>
      </w:r>
      <w:r w:rsidRPr="00916200">
        <w:rPr>
          <w:i/>
          <w:iCs/>
        </w:rPr>
        <w:t>. Required technologies and resources.</w:t>
      </w:r>
    </w:p>
    <w:p w14:paraId="4E3973D0" w14:textId="1C7CB042" w:rsidR="00916200" w:rsidRDefault="007560AF" w:rsidP="00916200">
      <w:pPr>
        <w:jc w:val="both"/>
        <w:rPr>
          <w:color w:val="EE0000"/>
        </w:rPr>
      </w:pPr>
      <w:r w:rsidRPr="007560AF">
        <w:rPr>
          <w:noProof/>
          <w:color w:val="EE0000"/>
        </w:rPr>
        <w:drawing>
          <wp:inline distT="0" distB="0" distL="0" distR="0" wp14:anchorId="7682838E" wp14:editId="6E7673AD">
            <wp:extent cx="5655212" cy="2289402"/>
            <wp:effectExtent l="0" t="0" r="3175" b="0"/>
            <wp:docPr id="34264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649239" name=""/>
                    <pic:cNvPicPr/>
                  </pic:nvPicPr>
                  <pic:blipFill>
                    <a:blip r:embed="rId8"/>
                    <a:stretch>
                      <a:fillRect/>
                    </a:stretch>
                  </pic:blipFill>
                  <pic:spPr>
                    <a:xfrm>
                      <a:off x="0" y="0"/>
                      <a:ext cx="5677352" cy="2298365"/>
                    </a:xfrm>
                    <a:prstGeom prst="rect">
                      <a:avLst/>
                    </a:prstGeom>
                  </pic:spPr>
                </pic:pic>
              </a:graphicData>
            </a:graphic>
          </wp:inline>
        </w:drawing>
      </w:r>
    </w:p>
    <w:p w14:paraId="149499B2" w14:textId="77777777" w:rsidR="00916200" w:rsidRPr="00916200" w:rsidRDefault="00916200" w:rsidP="00916200">
      <w:pPr>
        <w:jc w:val="both"/>
        <w:rPr>
          <w:color w:val="EE0000"/>
        </w:rPr>
      </w:pPr>
    </w:p>
    <w:p w14:paraId="2FC6DE6E" w14:textId="61AA45B0" w:rsidR="00FA64F8" w:rsidRPr="00FA64F8" w:rsidRDefault="00916200" w:rsidP="00FA64F8">
      <w:pPr>
        <w:jc w:val="both"/>
      </w:pPr>
      <w:r w:rsidRPr="00916200">
        <w:t>Human resources include the developer, user testers, the module tutor and future clinical reviewers. Independent review matters because one person currently performs the development, design and content roles, so there is no second reviewer by default.</w:t>
      </w:r>
    </w:p>
    <w:p w14:paraId="67D94623" w14:textId="77777777" w:rsidR="00FA64F8" w:rsidRPr="00176050" w:rsidRDefault="00FA64F8" w:rsidP="00176050">
      <w:pPr>
        <w:rPr>
          <w:b/>
          <w:bCs/>
        </w:rPr>
      </w:pPr>
      <w:r w:rsidRPr="00176050">
        <w:rPr>
          <w:b/>
          <w:bCs/>
        </w:rPr>
        <w:t>1.4 Project Timeline and Schedule</w:t>
      </w:r>
    </w:p>
    <w:p w14:paraId="76F00900" w14:textId="56E9FC67" w:rsidR="00237AD9" w:rsidRPr="00962231" w:rsidRDefault="00962231" w:rsidP="00962231">
      <w:pPr>
        <w:jc w:val="both"/>
      </w:pPr>
      <w:r w:rsidRPr="00962231">
        <w:t>The project is organised across fourteen weeks, with research and requirements first, then design and development, and testing overlapping development rather than following it. The Gantt chart in Figure 3 was produced in Microsoft Excel using formulas that compare each week number against the start and end week of every task, so the schedule updates automatically when a date changes.</w:t>
      </w:r>
    </w:p>
    <w:p w14:paraId="31C86FDD" w14:textId="6F23E605" w:rsidR="00FA64F8" w:rsidRPr="00FA64F8" w:rsidRDefault="008433F7" w:rsidP="00FA64F8">
      <w:pPr>
        <w:rPr>
          <w:color w:val="EE0000"/>
        </w:rPr>
      </w:pPr>
      <w:r w:rsidRPr="008433F7">
        <w:rPr>
          <w:noProof/>
          <w:color w:val="EE0000"/>
        </w:rPr>
        <w:lastRenderedPageBreak/>
        <w:drawing>
          <wp:inline distT="0" distB="0" distL="0" distR="0" wp14:anchorId="4F3C5270" wp14:editId="0AB4F5DB">
            <wp:extent cx="5731510" cy="2426335"/>
            <wp:effectExtent l="0" t="0" r="2540" b="0"/>
            <wp:docPr id="71040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02576" name=""/>
                    <pic:cNvPicPr/>
                  </pic:nvPicPr>
                  <pic:blipFill>
                    <a:blip r:embed="rId9"/>
                    <a:stretch>
                      <a:fillRect/>
                    </a:stretch>
                  </pic:blipFill>
                  <pic:spPr>
                    <a:xfrm>
                      <a:off x="0" y="0"/>
                      <a:ext cx="5731510" cy="2426335"/>
                    </a:xfrm>
                    <a:prstGeom prst="rect">
                      <a:avLst/>
                    </a:prstGeom>
                  </pic:spPr>
                </pic:pic>
              </a:graphicData>
            </a:graphic>
          </wp:inline>
        </w:drawing>
      </w:r>
    </w:p>
    <w:p w14:paraId="717834F1" w14:textId="77777777" w:rsidR="00FA64F8" w:rsidRDefault="00FA64F8" w:rsidP="00FA64F8">
      <w:r w:rsidRPr="00A0360E">
        <w:rPr>
          <w:b/>
          <w:bCs/>
          <w:i/>
          <w:iCs/>
        </w:rPr>
        <w:t>Figure 3.</w:t>
      </w:r>
      <w:r w:rsidRPr="00FA64F8">
        <w:t xml:space="preserve"> Fourteen-week project schedule showing stage duration, overlap and milestones.</w:t>
      </w:r>
    </w:p>
    <w:p w14:paraId="56BA04F4" w14:textId="77777777" w:rsidR="00121513" w:rsidRPr="00FA64F8" w:rsidRDefault="00121513" w:rsidP="00FA64F8"/>
    <w:p w14:paraId="2982F5DD" w14:textId="77777777" w:rsidR="00237AD9" w:rsidRDefault="00237AD9" w:rsidP="00FA64F8"/>
    <w:p w14:paraId="5E621CA4" w14:textId="77777777" w:rsidR="00237AD9" w:rsidRDefault="00237AD9" w:rsidP="00FA64F8"/>
    <w:p w14:paraId="2B940294" w14:textId="201EF322" w:rsidR="00FA64F8" w:rsidRDefault="00FA64F8" w:rsidP="00FA64F8">
      <w:r w:rsidRPr="00A0360E">
        <w:rPr>
          <w:b/>
          <w:bCs/>
          <w:i/>
          <w:iCs/>
        </w:rPr>
        <w:t>Table 2.</w:t>
      </w:r>
      <w:r w:rsidRPr="00FA64F8">
        <w:t xml:space="preserve"> Summary project schedule</w:t>
      </w:r>
    </w:p>
    <w:p w14:paraId="62CAF5E4" w14:textId="4328EABC" w:rsidR="007560AF" w:rsidRPr="00FA64F8" w:rsidRDefault="007560AF" w:rsidP="00FA64F8">
      <w:r w:rsidRPr="007560AF">
        <w:rPr>
          <w:noProof/>
        </w:rPr>
        <w:drawing>
          <wp:inline distT="0" distB="0" distL="0" distR="0" wp14:anchorId="13C2055E" wp14:editId="19F985DF">
            <wp:extent cx="5731510" cy="2574290"/>
            <wp:effectExtent l="0" t="0" r="2540" b="0"/>
            <wp:docPr id="2021972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72045" name=""/>
                    <pic:cNvPicPr/>
                  </pic:nvPicPr>
                  <pic:blipFill>
                    <a:blip r:embed="rId10"/>
                    <a:stretch>
                      <a:fillRect/>
                    </a:stretch>
                  </pic:blipFill>
                  <pic:spPr>
                    <a:xfrm>
                      <a:off x="0" y="0"/>
                      <a:ext cx="5731510" cy="2574290"/>
                    </a:xfrm>
                    <a:prstGeom prst="rect">
                      <a:avLst/>
                    </a:prstGeom>
                  </pic:spPr>
                </pic:pic>
              </a:graphicData>
            </a:graphic>
          </wp:inline>
        </w:drawing>
      </w:r>
    </w:p>
    <w:p w14:paraId="26B93E02" w14:textId="77777777" w:rsidR="00423530" w:rsidRDefault="00423530" w:rsidP="00176050">
      <w:pPr>
        <w:rPr>
          <w:b/>
          <w:bCs/>
        </w:rPr>
      </w:pPr>
    </w:p>
    <w:p w14:paraId="6EA45CBD" w14:textId="375A8551" w:rsidR="00FA64F8" w:rsidRPr="00176050" w:rsidRDefault="00FA64F8" w:rsidP="00176050">
      <w:pPr>
        <w:rPr>
          <w:b/>
          <w:bCs/>
        </w:rPr>
      </w:pPr>
      <w:r w:rsidRPr="00176050">
        <w:rPr>
          <w:b/>
          <w:bCs/>
        </w:rPr>
        <w:t>1.5 Project Constraints</w:t>
      </w:r>
    </w:p>
    <w:p w14:paraId="0AA0EB00" w14:textId="77777777" w:rsidR="00962231" w:rsidRPr="00962231" w:rsidRDefault="00962231" w:rsidP="00962231">
      <w:pPr>
        <w:jc w:val="both"/>
      </w:pPr>
      <w:r w:rsidRPr="00962231">
        <w:t>The principal constraints are time, cost, scope and founder availability. The deadline is fixed and the budget restricts access to legal review, security testing and scientific validation, so scope is the only variable when the schedule comes under pressure.</w:t>
      </w:r>
    </w:p>
    <w:p w14:paraId="3A90E00F" w14:textId="14CC4FC3" w:rsidR="00962231" w:rsidRPr="00962231" w:rsidRDefault="00962231" w:rsidP="00237AD9">
      <w:pPr>
        <w:jc w:val="both"/>
      </w:pPr>
      <w:r w:rsidRPr="00962231">
        <w:t xml:space="preserve">Technical uncertainty also affects the schedule, since AI services may return inconsistent formats or change their pricing. Effort in working hours differs from elapsed </w:t>
      </w:r>
      <w:r w:rsidRPr="00962231">
        <w:lastRenderedPageBreak/>
        <w:t>calendar time, and confusing the two is a common cause of unrealistic schedules [2]. Scope creep is a further risk, so new ideas are recorded in a prioritised backlog rather than added to the current phase.</w:t>
      </w:r>
    </w:p>
    <w:p w14:paraId="2ADAD3C9" w14:textId="77777777" w:rsidR="00FA64F8" w:rsidRPr="00176050" w:rsidRDefault="00FA64F8" w:rsidP="00176050">
      <w:pPr>
        <w:rPr>
          <w:b/>
          <w:bCs/>
        </w:rPr>
      </w:pPr>
      <w:r w:rsidRPr="00176050">
        <w:rPr>
          <w:b/>
          <w:bCs/>
        </w:rPr>
        <w:t>1.6 Development Method</w:t>
      </w:r>
    </w:p>
    <w:p w14:paraId="7BE846CB" w14:textId="77777777" w:rsidR="00962231" w:rsidRPr="00962231" w:rsidRDefault="00962231" w:rsidP="00962231">
      <w:pPr>
        <w:jc w:val="both"/>
      </w:pPr>
      <w:r w:rsidRPr="00962231">
        <w:t>An Agile, iterative and incremental method is suitable for VAIA. Agile divides work into shorter cycles of planning, design, development, testing and review [3], allowing requirements to evolve through feedback. Waterfall is less suitable because it assumes requirements can be fixed in advance, whereas here user needs and technical limitations emerge only after interaction with the prototype.</w:t>
      </w:r>
    </w:p>
    <w:p w14:paraId="18F0CD10" w14:textId="77777777" w:rsidR="00962231" w:rsidRPr="00962231" w:rsidRDefault="00962231" w:rsidP="00962231">
      <w:pPr>
        <w:jc w:val="both"/>
      </w:pPr>
      <w:r w:rsidRPr="00962231">
        <w:t>Evolutionary prototyping is also applied: the initial prototype is improved into the delivered platform rather than discarded, exposing usability and technical problems before they affect a larger user group [4].</w:t>
      </w:r>
    </w:p>
    <w:p w14:paraId="7CE045F4" w14:textId="77777777" w:rsidR="00962231" w:rsidRPr="00962231" w:rsidRDefault="00962231" w:rsidP="00962231"/>
    <w:p w14:paraId="5985EC2D" w14:textId="77777777" w:rsidR="00327867" w:rsidRPr="00327867" w:rsidRDefault="00327867" w:rsidP="00327867"/>
    <w:p w14:paraId="27D27AB0" w14:textId="16BB0331" w:rsidR="008433F7" w:rsidRDefault="00283C0F" w:rsidP="00327867">
      <w:r>
        <w:rPr>
          <w:noProof/>
        </w:rPr>
        <mc:AlternateContent>
          <mc:Choice Requires="wps">
            <w:drawing>
              <wp:anchor distT="45720" distB="45720" distL="114300" distR="114300" simplePos="0" relativeHeight="251665408" behindDoc="0" locked="0" layoutInCell="1" allowOverlap="1" wp14:anchorId="0415A18C" wp14:editId="1F762307">
                <wp:simplePos x="0" y="0"/>
                <wp:positionH relativeFrom="margin">
                  <wp:align>center</wp:align>
                </wp:positionH>
                <wp:positionV relativeFrom="paragraph">
                  <wp:posOffset>182880</wp:posOffset>
                </wp:positionV>
                <wp:extent cx="2360930" cy="1404620"/>
                <wp:effectExtent l="0" t="0" r="127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B6E5783" w14:textId="66C43902" w:rsidR="00283C0F" w:rsidRPr="00283C0F" w:rsidRDefault="00283C0F" w:rsidP="00283C0F">
                            <w:pPr>
                              <w:jc w:val="center"/>
                              <w:rPr>
                                <w:b/>
                                <w:bCs/>
                                <w:i/>
                                <w:iCs/>
                                <w:color w:val="7030A0"/>
                              </w:rPr>
                            </w:pPr>
                            <w:r w:rsidRPr="00283C0F">
                              <w:rPr>
                                <w:b/>
                                <w:bCs/>
                                <w:i/>
                                <w:iCs/>
                                <w:color w:val="7030A0"/>
                              </w:rPr>
                              <w:t>Continuous improvement</w:t>
                            </w:r>
                            <w:r w:rsidRPr="00283C0F">
                              <w:rPr>
                                <w:b/>
                                <w:bCs/>
                                <w:i/>
                                <w:iCs/>
                                <w:color w:val="7030A0"/>
                              </w:rPr>
                              <w:br/>
                              <w:t>User feedback</w:t>
                            </w:r>
                            <w:r w:rsidRPr="00283C0F">
                              <w:rPr>
                                <w:b/>
                                <w:bCs/>
                                <w:i/>
                                <w:iCs/>
                                <w:color w:val="7030A0"/>
                              </w:rPr>
                              <w:br/>
                              <w:t>Incremental delivery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415A18C" id="_x0000_s1058" type="#_x0000_t202" style="position:absolute;margin-left:0;margin-top:14.4pt;width:185.9pt;height:110.6pt;z-index:25166540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Aq&#10;vi6PFgIAACcEAAAOAAAAAAAAAAAAAAAAAC4CAABkcnMvZTJvRG9jLnhtbFBLAQItABQABgAIAAAA&#10;IQBIWydy2wAAAAcBAAAPAAAAAAAAAAAAAAAAAHAEAABkcnMvZG93bnJldi54bWxQSwUGAAAAAAQA&#10;BADzAAAAeAUAAAAA&#10;">
                <v:textbox style="mso-fit-shape-to-text:t">
                  <w:txbxContent>
                    <w:p w14:paraId="3B6E5783" w14:textId="66C43902" w:rsidR="00283C0F" w:rsidRPr="00283C0F" w:rsidRDefault="00283C0F" w:rsidP="00283C0F">
                      <w:pPr>
                        <w:jc w:val="center"/>
                        <w:rPr>
                          <w:b/>
                          <w:bCs/>
                          <w:i/>
                          <w:iCs/>
                          <w:color w:val="7030A0"/>
                        </w:rPr>
                      </w:pPr>
                      <w:r w:rsidRPr="00283C0F">
                        <w:rPr>
                          <w:b/>
                          <w:bCs/>
                          <w:i/>
                          <w:iCs/>
                          <w:color w:val="7030A0"/>
                        </w:rPr>
                        <w:t>Continuous improvement</w:t>
                      </w:r>
                      <w:r w:rsidRPr="00283C0F">
                        <w:rPr>
                          <w:b/>
                          <w:bCs/>
                          <w:i/>
                          <w:iCs/>
                          <w:color w:val="7030A0"/>
                        </w:rPr>
                        <w:br/>
                        <w:t>User feedback</w:t>
                      </w:r>
                      <w:r w:rsidRPr="00283C0F">
                        <w:rPr>
                          <w:b/>
                          <w:bCs/>
                          <w:i/>
                          <w:iCs/>
                          <w:color w:val="7030A0"/>
                        </w:rPr>
                        <w:br/>
                        <w:t>Incremental delivery</w:t>
                      </w:r>
                    </w:p>
                  </w:txbxContent>
                </v:textbox>
                <w10:wrap type="square" anchorx="margin"/>
              </v:shape>
            </w:pict>
          </mc:Fallback>
        </mc:AlternateContent>
      </w:r>
      <w:r>
        <w:rPr>
          <w:noProof/>
        </w:rPr>
        <w:drawing>
          <wp:inline distT="0" distB="0" distL="0" distR="0" wp14:anchorId="7442CB50" wp14:editId="3B2931EB">
            <wp:extent cx="5731510" cy="3060237"/>
            <wp:effectExtent l="0" t="38100" r="0" b="45085"/>
            <wp:docPr id="1516875264"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CC26874" w14:textId="77777777" w:rsidR="00327867" w:rsidRPr="00327867" w:rsidRDefault="00327867" w:rsidP="00327867">
      <w:pPr>
        <w:pStyle w:val="NoSpacing"/>
      </w:pPr>
    </w:p>
    <w:p w14:paraId="189196B0" w14:textId="77777777" w:rsidR="00327867" w:rsidRDefault="00327867" w:rsidP="00283C0F"/>
    <w:p w14:paraId="72F8D8F2" w14:textId="01C25DB5" w:rsidR="00283C0F" w:rsidRPr="00283C0F" w:rsidRDefault="00283C0F" w:rsidP="00283C0F">
      <w:r w:rsidRPr="00A0360E">
        <w:rPr>
          <w:b/>
          <w:bCs/>
          <w:i/>
          <w:iCs/>
        </w:rPr>
        <w:t>Figure 4.</w:t>
      </w:r>
      <w:r w:rsidRPr="00283C0F">
        <w:t xml:space="preserve"> Agile iterative development cycle selected for VAIA Longevity.</w:t>
      </w:r>
    </w:p>
    <w:p w14:paraId="22D08776" w14:textId="244E9EAE" w:rsidR="00FA64F8" w:rsidRPr="00237AD9" w:rsidRDefault="00FA64F8" w:rsidP="00FA64F8">
      <w:pPr>
        <w:pStyle w:val="Heading1"/>
        <w:rPr>
          <w:sz w:val="32"/>
          <w:szCs w:val="32"/>
        </w:rPr>
      </w:pPr>
      <w:bookmarkStart w:id="3" w:name="_Toc236919773"/>
      <w:r w:rsidRPr="00237AD9">
        <w:rPr>
          <w:sz w:val="32"/>
          <w:szCs w:val="32"/>
        </w:rPr>
        <w:lastRenderedPageBreak/>
        <w:t>Q2. PROJECT DESIGN</w:t>
      </w:r>
      <w:bookmarkEnd w:id="3"/>
    </w:p>
    <w:p w14:paraId="78BBD5AD" w14:textId="461A4989" w:rsidR="00962231" w:rsidRPr="00962231" w:rsidRDefault="00962231" w:rsidP="00237AD9">
      <w:pPr>
        <w:jc w:val="both"/>
      </w:pPr>
      <w:r w:rsidRPr="00962231">
        <w:t>Two design artefacts are submitted: the user journey storyboard in Figure 1 and the system architecture in Figure 5, supported by the activity diagram in Figure 6.</w:t>
      </w:r>
    </w:p>
    <w:p w14:paraId="34E971EA" w14:textId="45F666C3" w:rsidR="00FA64F8" w:rsidRPr="00176050" w:rsidRDefault="005F2D5B" w:rsidP="00176050">
      <w:pPr>
        <w:rPr>
          <w:b/>
          <w:bCs/>
        </w:rPr>
      </w:pPr>
      <w:r w:rsidRPr="005F2D5B">
        <w:rPr>
          <w:b/>
          <w:bCs/>
        </w:rPr>
        <w:t>1.7 Storyboard Design</w:t>
      </w:r>
    </w:p>
    <w:p w14:paraId="175A3D43" w14:textId="77777777" w:rsidR="00962231" w:rsidRPr="00962231" w:rsidRDefault="00962231" w:rsidP="00962231">
      <w:pPr>
        <w:jc w:val="both"/>
      </w:pPr>
      <w:r w:rsidRPr="00962231">
        <w:t>The storyboard let me evaluate the product journey before completing every software function, identifying where the user needs reassurance, explanation and visible progress. This reflects human-centred design, which requires explicit understanding of users, their tasks and the context in which a system operates [5].</w:t>
      </w:r>
    </w:p>
    <w:p w14:paraId="7BECF75F" w14:textId="77777777" w:rsidR="00962231" w:rsidRPr="00962231" w:rsidRDefault="00962231" w:rsidP="00962231">
      <w:pPr>
        <w:jc w:val="both"/>
      </w:pPr>
      <w:r w:rsidRPr="00962231">
        <w:t>It also set interface requirements: the assessment must appear manageable, the protocol must explain its educational purpose, and tracking must not present normal daily variation as failure.</w:t>
      </w:r>
    </w:p>
    <w:p w14:paraId="17278384" w14:textId="77777777" w:rsidR="00962231" w:rsidRPr="00962231" w:rsidRDefault="00962231" w:rsidP="00962231"/>
    <w:p w14:paraId="44E03AD6" w14:textId="11E5C8F1" w:rsidR="00FA64F8" w:rsidRPr="00176050" w:rsidRDefault="00820F02" w:rsidP="00176050">
      <w:pPr>
        <w:rPr>
          <w:b/>
          <w:bCs/>
        </w:rPr>
      </w:pPr>
      <w:r w:rsidRPr="00176050">
        <w:rPr>
          <w:b/>
          <w:bCs/>
        </w:rPr>
        <w:t>1.</w:t>
      </w:r>
      <w:r w:rsidR="00423530">
        <w:rPr>
          <w:b/>
          <w:bCs/>
        </w:rPr>
        <w:t>8</w:t>
      </w:r>
      <w:r w:rsidRPr="00176050">
        <w:rPr>
          <w:b/>
          <w:bCs/>
        </w:rPr>
        <w:t xml:space="preserve"> System Architecture</w:t>
      </w:r>
    </w:p>
    <w:p w14:paraId="5FF0A972" w14:textId="77777777" w:rsidR="00962231" w:rsidRDefault="00962231" w:rsidP="00976778">
      <w:pPr>
        <w:jc w:val="both"/>
      </w:pPr>
      <w:r w:rsidRPr="00962231">
        <w:t>The architecture places the Django application between users and all data or external services. Clients submit authenticated requests to the application layer, which validates inputs, applies access controls and communicates with PostgreSQL, the AI service and payment and monitoring tools (Figure 5).</w:t>
      </w:r>
    </w:p>
    <w:p w14:paraId="0E7E0D2B" w14:textId="1792E67F" w:rsidR="00962231" w:rsidRDefault="00962231" w:rsidP="00962231">
      <w:r w:rsidRPr="00327867">
        <w:rPr>
          <w:noProof/>
          <w:color w:val="EE0000"/>
        </w:rPr>
        <w:drawing>
          <wp:inline distT="0" distB="0" distL="0" distR="0" wp14:anchorId="79A155BF" wp14:editId="51A593E0">
            <wp:extent cx="5731510" cy="3117850"/>
            <wp:effectExtent l="0" t="0" r="2540" b="6350"/>
            <wp:docPr id="1199450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450107" name=""/>
                    <pic:cNvPicPr/>
                  </pic:nvPicPr>
                  <pic:blipFill rotWithShape="1">
                    <a:blip r:embed="rId16"/>
                    <a:srcRect t="10040" b="9151"/>
                    <a:stretch>
                      <a:fillRect/>
                    </a:stretch>
                  </pic:blipFill>
                  <pic:spPr bwMode="auto">
                    <a:xfrm>
                      <a:off x="0" y="0"/>
                      <a:ext cx="5731510" cy="3117850"/>
                    </a:xfrm>
                    <a:prstGeom prst="rect">
                      <a:avLst/>
                    </a:prstGeom>
                    <a:ln>
                      <a:noFill/>
                    </a:ln>
                    <a:extLst>
                      <a:ext uri="{53640926-AAD7-44D8-BBD7-CCE9431645EC}">
                        <a14:shadowObscured xmlns:a14="http://schemas.microsoft.com/office/drawing/2010/main"/>
                      </a:ext>
                    </a:extLst>
                  </pic:spPr>
                </pic:pic>
              </a:graphicData>
            </a:graphic>
          </wp:inline>
        </w:drawing>
      </w:r>
    </w:p>
    <w:p w14:paraId="63BE5DA0" w14:textId="77777777" w:rsidR="007312FF" w:rsidRDefault="007312FF" w:rsidP="00962231"/>
    <w:p w14:paraId="439BD32F" w14:textId="31DEFF64" w:rsidR="007312FF" w:rsidRDefault="007312FF" w:rsidP="00962231"/>
    <w:p w14:paraId="061575EB" w14:textId="77777777" w:rsidR="007312FF" w:rsidRDefault="007312FF" w:rsidP="007312FF">
      <w:pPr>
        <w:spacing w:after="200"/>
        <w:jc w:val="both"/>
      </w:pPr>
      <w:r w:rsidRPr="00A0360E">
        <w:rPr>
          <w:b/>
          <w:bCs/>
          <w:i/>
          <w:iCs/>
          <w:color w:val="555555"/>
          <w:sz w:val="19"/>
          <w:szCs w:val="19"/>
        </w:rPr>
        <w:t>Figure 1</w:t>
      </w:r>
      <w:r>
        <w:rPr>
          <w:i/>
          <w:iCs/>
          <w:color w:val="555555"/>
          <w:sz w:val="19"/>
          <w:szCs w:val="19"/>
        </w:rPr>
        <w:t>. VAIA Longevity user journey storyboard.</w:t>
      </w:r>
    </w:p>
    <w:p w14:paraId="6901D356" w14:textId="77777777" w:rsidR="007312FF" w:rsidRPr="00962231" w:rsidRDefault="007312FF" w:rsidP="00962231"/>
    <w:p w14:paraId="6777B2AB" w14:textId="7983E050" w:rsidR="00962231" w:rsidRPr="00237AD9" w:rsidRDefault="00962231" w:rsidP="00976778">
      <w:pPr>
        <w:jc w:val="both"/>
      </w:pPr>
      <w:r w:rsidRPr="00962231">
        <w:t>Users never communicate directly with the database or AI provider. The application prepares each request, removes unnecessary personal information and validates the returned structure before display, so the service receives only what its task requires. This separation improves security and maintainability: changing provider would affect the internal service layer rather than every user-facing module.</w:t>
      </w:r>
    </w:p>
    <w:p w14:paraId="01A51458" w14:textId="77777777" w:rsidR="007312FF" w:rsidRDefault="007312FF" w:rsidP="00176050">
      <w:pPr>
        <w:rPr>
          <w:b/>
          <w:bCs/>
        </w:rPr>
      </w:pPr>
    </w:p>
    <w:p w14:paraId="61B7BF09" w14:textId="77777777" w:rsidR="007312FF" w:rsidRDefault="007312FF" w:rsidP="00176050">
      <w:pPr>
        <w:rPr>
          <w:b/>
          <w:bCs/>
        </w:rPr>
      </w:pPr>
    </w:p>
    <w:p w14:paraId="6DD230AB" w14:textId="350A2845" w:rsidR="00FA64F8" w:rsidRPr="00176050" w:rsidRDefault="00FA64F8" w:rsidP="00176050">
      <w:pPr>
        <w:rPr>
          <w:b/>
          <w:bCs/>
        </w:rPr>
      </w:pPr>
      <w:r w:rsidRPr="00176050">
        <w:rPr>
          <w:b/>
          <w:bCs/>
        </w:rPr>
        <w:t xml:space="preserve">1.9 </w:t>
      </w:r>
      <w:r w:rsidR="00962231" w:rsidRPr="00176050">
        <w:rPr>
          <w:b/>
          <w:bCs/>
        </w:rPr>
        <w:t>Assessment-to-Protocol Activity Design</w:t>
      </w:r>
    </w:p>
    <w:p w14:paraId="1F31D917" w14:textId="77777777" w:rsidR="00976778" w:rsidRPr="00976778" w:rsidRDefault="00976778" w:rsidP="00976778">
      <w:pPr>
        <w:jc w:val="both"/>
      </w:pPr>
      <w:r w:rsidRPr="00976778">
        <w:t>Figure 6 documents the decision points in the assessment process. Two failure paths are designed rather than left to chance: invalid fields return the user to the relevant question, and when the AI service is unavailable a rule-based fallback protocol is produced instead of an error.</w:t>
      </w:r>
    </w:p>
    <w:p w14:paraId="5473F713" w14:textId="77777777" w:rsidR="00976778" w:rsidRPr="00976778" w:rsidRDefault="00976778" w:rsidP="00976778"/>
    <w:p w14:paraId="69D11F54" w14:textId="77777777" w:rsidR="00976778" w:rsidRDefault="00962231" w:rsidP="00976778">
      <w:r w:rsidRPr="00327867">
        <w:rPr>
          <w:noProof/>
          <w:color w:val="EE0000"/>
        </w:rPr>
        <w:drawing>
          <wp:inline distT="0" distB="0" distL="0" distR="0" wp14:anchorId="71885816" wp14:editId="16A848FE">
            <wp:extent cx="5048250" cy="3403600"/>
            <wp:effectExtent l="0" t="0" r="0" b="6350"/>
            <wp:docPr id="264775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75805" name=""/>
                    <pic:cNvPicPr/>
                  </pic:nvPicPr>
                  <pic:blipFill rotWithShape="1">
                    <a:blip r:embed="rId17"/>
                    <a:srcRect t="1289"/>
                    <a:stretch>
                      <a:fillRect/>
                    </a:stretch>
                  </pic:blipFill>
                  <pic:spPr bwMode="auto">
                    <a:xfrm>
                      <a:off x="0" y="0"/>
                      <a:ext cx="5048509" cy="3403775"/>
                    </a:xfrm>
                    <a:prstGeom prst="rect">
                      <a:avLst/>
                    </a:prstGeom>
                    <a:ln>
                      <a:noFill/>
                    </a:ln>
                    <a:extLst>
                      <a:ext uri="{53640926-AAD7-44D8-BBD7-CCE9431645EC}">
                        <a14:shadowObscured xmlns:a14="http://schemas.microsoft.com/office/drawing/2010/main"/>
                      </a:ext>
                    </a:extLst>
                  </pic:spPr>
                </pic:pic>
              </a:graphicData>
            </a:graphic>
          </wp:inline>
        </w:drawing>
      </w:r>
      <w:r w:rsidR="00976778" w:rsidRPr="00976778">
        <w:t xml:space="preserve"> </w:t>
      </w:r>
    </w:p>
    <w:p w14:paraId="4CB9CE5C" w14:textId="5671E0FD" w:rsidR="00976778" w:rsidRDefault="00976778" w:rsidP="00976778">
      <w:r w:rsidRPr="00A0360E">
        <w:rPr>
          <w:b/>
          <w:bCs/>
          <w:i/>
          <w:iCs/>
        </w:rPr>
        <w:t>Figure 6.</w:t>
      </w:r>
      <w:r w:rsidRPr="00FA64F8">
        <w:t xml:space="preserve"> Assessment-to-protocol activity flow, including validation and AI-service fallback.</w:t>
      </w:r>
    </w:p>
    <w:p w14:paraId="11D67F33" w14:textId="77777777" w:rsidR="00976778" w:rsidRPr="00976778" w:rsidRDefault="00976778" w:rsidP="00976778">
      <w:pPr>
        <w:jc w:val="both"/>
      </w:pPr>
      <w:r w:rsidRPr="00976778">
        <w:t>Designing both failure paths before deployment reduces the risk of discovering them through user complaints.</w:t>
      </w:r>
    </w:p>
    <w:p w14:paraId="6E6B228E" w14:textId="77777777" w:rsidR="009C287A" w:rsidRPr="00237AD9" w:rsidRDefault="009C287A" w:rsidP="009C287A">
      <w:pPr>
        <w:pStyle w:val="Heading1"/>
        <w:rPr>
          <w:sz w:val="36"/>
          <w:szCs w:val="36"/>
        </w:rPr>
      </w:pPr>
      <w:bookmarkStart w:id="4" w:name="_Toc236919774"/>
      <w:r w:rsidRPr="00237AD9">
        <w:rPr>
          <w:sz w:val="36"/>
          <w:szCs w:val="36"/>
        </w:rPr>
        <w:lastRenderedPageBreak/>
        <w:t>Task 2: Enterprise &amp; Innovation:</w:t>
      </w:r>
      <w:bookmarkEnd w:id="4"/>
    </w:p>
    <w:p w14:paraId="71F0678C" w14:textId="62E5E096" w:rsidR="009C287A" w:rsidRPr="00176050" w:rsidRDefault="009C287A" w:rsidP="00176050">
      <w:pPr>
        <w:rPr>
          <w:rStyle w:val="Heading2Char"/>
        </w:rPr>
      </w:pPr>
      <w:bookmarkStart w:id="5" w:name="_Toc236919775"/>
      <w:r w:rsidRPr="00176050">
        <w:rPr>
          <w:rStyle w:val="Heading2Char"/>
        </w:rPr>
        <w:t>T2-Enterprise:</w:t>
      </w:r>
      <w:bookmarkEnd w:id="5"/>
    </w:p>
    <w:p w14:paraId="1A23F35E" w14:textId="62E5E096" w:rsidR="00FA64F8" w:rsidRPr="00237AD9" w:rsidRDefault="00FA64F8" w:rsidP="00DA57EF">
      <w:pPr>
        <w:pStyle w:val="Heading1"/>
        <w:rPr>
          <w:sz w:val="32"/>
          <w:szCs w:val="32"/>
        </w:rPr>
      </w:pPr>
      <w:bookmarkStart w:id="6" w:name="_Toc236919776"/>
      <w:r w:rsidRPr="00237AD9">
        <w:rPr>
          <w:sz w:val="32"/>
          <w:szCs w:val="32"/>
        </w:rPr>
        <w:t>Q1. PEST AND SWOT ANALYSIS OF FLO HEALTH</w:t>
      </w:r>
      <w:bookmarkEnd w:id="6"/>
    </w:p>
    <w:p w14:paraId="703C290C" w14:textId="77777777" w:rsidR="00FA64F8" w:rsidRPr="00176050" w:rsidRDefault="00FA64F8" w:rsidP="00176050">
      <w:pPr>
        <w:rPr>
          <w:b/>
          <w:bCs/>
        </w:rPr>
      </w:pPr>
      <w:r w:rsidRPr="00176050">
        <w:rPr>
          <w:b/>
          <w:bCs/>
        </w:rPr>
        <w:t>2.1 Selection of the Example Technology Company</w:t>
      </w:r>
    </w:p>
    <w:p w14:paraId="0A359B37" w14:textId="6014F9E2" w:rsidR="00976778" w:rsidRPr="00976778" w:rsidRDefault="00976778" w:rsidP="003E3E4B">
      <w:pPr>
        <w:jc w:val="both"/>
      </w:pPr>
      <w:r w:rsidRPr="00976778">
        <w:t>Flo Health was selected because it operates within the same women’s digital-health market as VAIA Longevity. Flo describes itself as a women’s hormonal health application supporting users from their first period to perimenopause through personalised, science-backed information [6]. It is therefore a relevant comparator for examining commercial opportunity, competition, data responsibility and user trust.</w:t>
      </w:r>
    </w:p>
    <w:p w14:paraId="424E92DB" w14:textId="77777777" w:rsidR="00FA64F8" w:rsidRPr="00176050" w:rsidRDefault="00FA64F8" w:rsidP="00176050">
      <w:pPr>
        <w:rPr>
          <w:b/>
          <w:bCs/>
        </w:rPr>
      </w:pPr>
      <w:r w:rsidRPr="00176050">
        <w:rPr>
          <w:b/>
          <w:bCs/>
        </w:rPr>
        <w:t>2.2 PEST Analysis</w:t>
      </w:r>
    </w:p>
    <w:p w14:paraId="3EF9A974" w14:textId="77777777" w:rsidR="00976778" w:rsidRPr="00976778" w:rsidRDefault="00976778" w:rsidP="00976778">
      <w:pPr>
        <w:jc w:val="both"/>
      </w:pPr>
      <w:r w:rsidRPr="00976778">
        <w:t>Political factors include greater policy attention to women’s health and menopause, creating demand for digital health education, although differences in reproductive-health policy between countries require Flo to adapt its communication and data practices.</w:t>
      </w:r>
    </w:p>
    <w:p w14:paraId="0AE68C87" w14:textId="77777777" w:rsidR="00976778" w:rsidRPr="00976778" w:rsidRDefault="00976778" w:rsidP="00976778">
      <w:pPr>
        <w:jc w:val="both"/>
      </w:pPr>
      <w:r w:rsidRPr="00976778">
        <w:t>Economic factors include affordability and competition. A freemium model expands access while paid subscriptions finance development, but economic pressure reduces premium conversion and requires paid features to demonstrate continuing value.</w:t>
      </w:r>
    </w:p>
    <w:p w14:paraId="49A9D229" w14:textId="77777777" w:rsidR="00976778" w:rsidRPr="00976778" w:rsidRDefault="00976778" w:rsidP="00976778">
      <w:pPr>
        <w:jc w:val="both"/>
      </w:pPr>
      <w:r w:rsidRPr="00976778">
        <w:t>Social factors create both opportunity and responsibility. Menstrual health, fertility and menopause are discussed more openly, supporting adoption, yet users expect credible information and protection of intimate personal details.</w:t>
      </w:r>
    </w:p>
    <w:p w14:paraId="3AD70800" w14:textId="243837F3" w:rsidR="00C15CA1" w:rsidRDefault="00976778" w:rsidP="00DA57EF">
      <w:pPr>
        <w:jc w:val="both"/>
      </w:pPr>
      <w:r w:rsidRPr="00976778">
        <w:t>Technological factors include predictive analytics, cloud infrastructure and AI-supported personalisation, which support delivery at scale but depend on data quality, cybersecurity and app-store policies.</w:t>
      </w:r>
    </w:p>
    <w:p w14:paraId="3FB78A37" w14:textId="7F5D6D18" w:rsidR="00C15CA1" w:rsidRPr="00FA64F8" w:rsidRDefault="00C15CA1" w:rsidP="00DA57EF">
      <w:pPr>
        <w:jc w:val="both"/>
      </w:pPr>
      <w:r w:rsidRPr="00A0360E">
        <w:rPr>
          <w:b/>
          <w:bCs/>
          <w:i/>
          <w:iCs/>
        </w:rPr>
        <w:t>Table 4.</w:t>
      </w:r>
      <w:r w:rsidRPr="00FA64F8">
        <w:t xml:space="preserve"> PEST analysis of Flo Health.</w:t>
      </w:r>
    </w:p>
    <w:p w14:paraId="5FC4E987" w14:textId="63383810" w:rsidR="00FA64F8" w:rsidRDefault="00C15CA1" w:rsidP="00FA64F8">
      <w:r w:rsidRPr="00C15CA1">
        <w:rPr>
          <w:noProof/>
          <w:color w:val="EE0000"/>
        </w:rPr>
        <w:drawing>
          <wp:inline distT="0" distB="0" distL="0" distR="0" wp14:anchorId="25DCF7B2" wp14:editId="75A45D84">
            <wp:extent cx="5731510" cy="1844675"/>
            <wp:effectExtent l="0" t="0" r="2540" b="3175"/>
            <wp:docPr id="1237143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143735" name=""/>
                    <pic:cNvPicPr/>
                  </pic:nvPicPr>
                  <pic:blipFill>
                    <a:blip r:embed="rId18"/>
                    <a:stretch>
                      <a:fillRect/>
                    </a:stretch>
                  </pic:blipFill>
                  <pic:spPr>
                    <a:xfrm>
                      <a:off x="0" y="0"/>
                      <a:ext cx="5731510" cy="1844675"/>
                    </a:xfrm>
                    <a:prstGeom prst="rect">
                      <a:avLst/>
                    </a:prstGeom>
                  </pic:spPr>
                </pic:pic>
              </a:graphicData>
            </a:graphic>
          </wp:inline>
        </w:drawing>
      </w:r>
    </w:p>
    <w:p w14:paraId="6BF74D92" w14:textId="77777777" w:rsidR="00C15CA1" w:rsidRPr="00FA64F8" w:rsidRDefault="00C15CA1" w:rsidP="00FA64F8"/>
    <w:p w14:paraId="3355FF96" w14:textId="4DB44A86" w:rsidR="00C15CA1" w:rsidRPr="00176050" w:rsidRDefault="00FA64F8" w:rsidP="00176050">
      <w:pPr>
        <w:rPr>
          <w:b/>
          <w:bCs/>
        </w:rPr>
      </w:pPr>
      <w:r w:rsidRPr="00176050">
        <w:rPr>
          <w:b/>
          <w:bCs/>
        </w:rPr>
        <w:lastRenderedPageBreak/>
        <w:t>2.3 SWOT Analysis</w:t>
      </w:r>
    </w:p>
    <w:p w14:paraId="42CC6442" w14:textId="77777777" w:rsidR="00976778" w:rsidRPr="00976778" w:rsidRDefault="00976778" w:rsidP="00976778">
      <w:pPr>
        <w:jc w:val="both"/>
      </w:pPr>
      <w:r w:rsidRPr="00976778">
        <w:t>Flo’s strengths include an established international brand, a large user community, recurring subscription income and access to medical expertise, with coverage across several life stages. Weaknesses include dependence on self-reported data, the challenge of converting free users to paid subscribers, and continuing responsibility for privacy trust; predictions from incomplete data can be misunderstood as clinical conclusions.</w:t>
      </w:r>
    </w:p>
    <w:p w14:paraId="72DCE6C2" w14:textId="18D11B37" w:rsidR="003E3E4B" w:rsidRDefault="00976778" w:rsidP="00DA57EF">
      <w:pPr>
        <w:jc w:val="both"/>
      </w:pPr>
      <w:r w:rsidRPr="00976778">
        <w:t>Opportunities include perimenopause and menopause expansion, research partnerships and workplace-health programmes. Threats include competition, cybersecurity incidents, tighter regulation and reputational harm.</w:t>
      </w:r>
    </w:p>
    <w:p w14:paraId="0E9D45B0" w14:textId="77777777" w:rsidR="005F2D5B" w:rsidRPr="005F2D5B" w:rsidRDefault="005F2D5B" w:rsidP="00DA57EF">
      <w:pPr>
        <w:jc w:val="both"/>
      </w:pPr>
    </w:p>
    <w:p w14:paraId="282FA440" w14:textId="4E176725" w:rsidR="00121513" w:rsidRPr="00FA64F8" w:rsidRDefault="00121513" w:rsidP="00DA57EF">
      <w:pPr>
        <w:jc w:val="both"/>
      </w:pPr>
      <w:r w:rsidRPr="00A0360E">
        <w:rPr>
          <w:b/>
          <w:bCs/>
          <w:i/>
          <w:iCs/>
        </w:rPr>
        <w:t>Table 5.</w:t>
      </w:r>
      <w:r w:rsidRPr="00FA64F8">
        <w:t xml:space="preserve"> SWOT analysis of Flo Health.</w:t>
      </w:r>
    </w:p>
    <w:p w14:paraId="56DC9A44" w14:textId="0BDA336A" w:rsidR="00FA64F8" w:rsidRDefault="00121513" w:rsidP="00FA64F8">
      <w:r w:rsidRPr="00121513">
        <w:rPr>
          <w:noProof/>
        </w:rPr>
        <w:drawing>
          <wp:inline distT="0" distB="0" distL="0" distR="0" wp14:anchorId="08D27E32" wp14:editId="04275BED">
            <wp:extent cx="5687981" cy="3669665"/>
            <wp:effectExtent l="0" t="0" r="8255" b="6985"/>
            <wp:docPr id="1398935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35041" name=""/>
                    <pic:cNvPicPr/>
                  </pic:nvPicPr>
                  <pic:blipFill>
                    <a:blip r:embed="rId19"/>
                    <a:stretch>
                      <a:fillRect/>
                    </a:stretch>
                  </pic:blipFill>
                  <pic:spPr>
                    <a:xfrm>
                      <a:off x="0" y="0"/>
                      <a:ext cx="5707358" cy="3682166"/>
                    </a:xfrm>
                    <a:prstGeom prst="rect">
                      <a:avLst/>
                    </a:prstGeom>
                  </pic:spPr>
                </pic:pic>
              </a:graphicData>
            </a:graphic>
          </wp:inline>
        </w:drawing>
      </w:r>
    </w:p>
    <w:p w14:paraId="24BC2C87" w14:textId="0DB8DA8F" w:rsidR="00976778" w:rsidRPr="00FA64F8" w:rsidRDefault="00976778" w:rsidP="00976778">
      <w:pPr>
        <w:jc w:val="both"/>
      </w:pPr>
      <w:r w:rsidRPr="00976778">
        <w:t>Scale and expertise support growth, while privacy governance remains central to long-term credibility</w:t>
      </w:r>
    </w:p>
    <w:p w14:paraId="55562CFE" w14:textId="77777777" w:rsidR="00FA64F8" w:rsidRPr="00176050" w:rsidRDefault="00FA64F8" w:rsidP="00176050">
      <w:pPr>
        <w:rPr>
          <w:b/>
          <w:bCs/>
        </w:rPr>
      </w:pPr>
      <w:r w:rsidRPr="00176050">
        <w:rPr>
          <w:b/>
          <w:bCs/>
        </w:rPr>
        <w:t>2.4 Legal and Ethical Considerations</w:t>
      </w:r>
    </w:p>
    <w:p w14:paraId="15336F0B" w14:textId="77777777" w:rsidR="00976778" w:rsidRPr="00976778" w:rsidRDefault="00976778" w:rsidP="00976778">
      <w:pPr>
        <w:jc w:val="both"/>
      </w:pPr>
      <w:r w:rsidRPr="00976778">
        <w:t>In 2021 the United States Federal Trade Commission finalised a settlement after alleging that Flo had shared sensitive health information with analytics and marketing organisations despite previous privacy assurances. The order required affirmative user consent before future sharing and an independent review of Flo’s privacy practices [7]. The case demonstrates that public privacy statements must match the actual movement and purpose of user data.</w:t>
      </w:r>
    </w:p>
    <w:p w14:paraId="7137B250" w14:textId="77777777" w:rsidR="00976778" w:rsidRPr="00976778" w:rsidRDefault="00976778" w:rsidP="00976778">
      <w:pPr>
        <w:jc w:val="both"/>
      </w:pPr>
      <w:r w:rsidRPr="00976778">
        <w:lastRenderedPageBreak/>
        <w:t>Under UK GDPR, information concerning health is special-category data requiring additional protection [8]. An organisation must establish a lawful basis, identify an appropriate Article 9 condition and introduce suitable safeguards.</w:t>
      </w:r>
    </w:p>
    <w:p w14:paraId="2D9DD8EB" w14:textId="00C0A58C" w:rsidR="00976778" w:rsidRPr="00976778" w:rsidRDefault="00976778" w:rsidP="00976778">
      <w:pPr>
        <w:jc w:val="both"/>
      </w:pPr>
      <w:r w:rsidRPr="00976778">
        <w:t>Ethical responsibility extends beyond compliance. Users should understand what is collected, how predictions are produced and where the limitations lie. AI features require bias testing across ages, skin tones and life stages, and health applications should avoid language encouraging users to treat a prediction as diagnosis.</w:t>
      </w:r>
    </w:p>
    <w:p w14:paraId="5D8E49F2" w14:textId="77777777" w:rsidR="00FA64F8" w:rsidRPr="00976778" w:rsidRDefault="00FA64F8" w:rsidP="00DA57EF">
      <w:pPr>
        <w:pStyle w:val="Heading1"/>
        <w:rPr>
          <w:sz w:val="32"/>
          <w:szCs w:val="32"/>
        </w:rPr>
      </w:pPr>
      <w:bookmarkStart w:id="7" w:name="_Toc236919777"/>
      <w:r w:rsidRPr="00976778">
        <w:rPr>
          <w:sz w:val="32"/>
          <w:szCs w:val="32"/>
        </w:rPr>
        <w:t>Q2. PROPOSED TECHNOLOGY START-UP</w:t>
      </w:r>
      <w:bookmarkEnd w:id="7"/>
    </w:p>
    <w:p w14:paraId="36B7BF00" w14:textId="77777777" w:rsidR="00FA64F8" w:rsidRPr="00176050" w:rsidRDefault="00FA64F8" w:rsidP="00176050">
      <w:pPr>
        <w:rPr>
          <w:b/>
          <w:bCs/>
        </w:rPr>
      </w:pPr>
      <w:r w:rsidRPr="00176050">
        <w:rPr>
          <w:b/>
          <w:bCs/>
        </w:rPr>
        <w:t>2.5 Start-up Name and Logo</w:t>
      </w:r>
    </w:p>
    <w:p w14:paraId="6BC37CEA" w14:textId="77777777" w:rsidR="00976778" w:rsidRPr="00976778" w:rsidRDefault="00976778" w:rsidP="00976778">
      <w:pPr>
        <w:jc w:val="both"/>
      </w:pPr>
      <w:r w:rsidRPr="00976778">
        <w:t>The proposed start-up name is VAIA Longevity. “VAIA” creates a short, recognisable identity, while “Longevity” communicates the long-term focus. The logo uses a minimal metallic wordmark, communicating confidence and premium quality without resembling a hospital or diagnostic service, which supports the educational wellness positioning.</w:t>
      </w:r>
    </w:p>
    <w:p w14:paraId="08F84FED" w14:textId="77777777" w:rsidR="00690840" w:rsidRDefault="00690840" w:rsidP="00FA64F8">
      <w:r w:rsidRPr="00690840">
        <w:rPr>
          <w:noProof/>
          <w:color w:val="EE0000"/>
        </w:rPr>
        <w:drawing>
          <wp:inline distT="0" distB="0" distL="0" distR="0" wp14:anchorId="5BA0E5B4" wp14:editId="708BD5CD">
            <wp:extent cx="3074211" cy="1771650"/>
            <wp:effectExtent l="0" t="0" r="0" b="0"/>
            <wp:docPr id="1617154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54252" name=""/>
                    <pic:cNvPicPr/>
                  </pic:nvPicPr>
                  <pic:blipFill>
                    <a:blip r:embed="rId20"/>
                    <a:stretch>
                      <a:fillRect/>
                    </a:stretch>
                  </pic:blipFill>
                  <pic:spPr>
                    <a:xfrm>
                      <a:off x="0" y="0"/>
                      <a:ext cx="3087035" cy="1779040"/>
                    </a:xfrm>
                    <a:prstGeom prst="rect">
                      <a:avLst/>
                    </a:prstGeom>
                  </pic:spPr>
                </pic:pic>
              </a:graphicData>
            </a:graphic>
          </wp:inline>
        </w:drawing>
      </w:r>
    </w:p>
    <w:p w14:paraId="4238FF73" w14:textId="785250F2" w:rsidR="00FA64F8" w:rsidRDefault="00FA64F8" w:rsidP="00FA64F8">
      <w:r w:rsidRPr="00A0360E">
        <w:rPr>
          <w:b/>
          <w:bCs/>
          <w:i/>
          <w:iCs/>
        </w:rPr>
        <w:t>Figure 9.</w:t>
      </w:r>
      <w:r w:rsidRPr="00FA64F8">
        <w:t xml:space="preserve"> Proposed VAIA Longevity name and brand identity.</w:t>
      </w:r>
    </w:p>
    <w:p w14:paraId="783F2363" w14:textId="77777777" w:rsidR="00690840" w:rsidRPr="00FA64F8" w:rsidRDefault="00690840" w:rsidP="00FA64F8"/>
    <w:p w14:paraId="1FACC55B" w14:textId="77777777" w:rsidR="00FA64F8" w:rsidRPr="00176050" w:rsidRDefault="00FA64F8" w:rsidP="00176050">
      <w:pPr>
        <w:rPr>
          <w:b/>
          <w:bCs/>
        </w:rPr>
      </w:pPr>
      <w:r w:rsidRPr="00176050">
        <w:rPr>
          <w:b/>
          <w:bCs/>
        </w:rPr>
        <w:t>2.6 Business Type and Legal Classification</w:t>
      </w:r>
    </w:p>
    <w:p w14:paraId="6BBFAC0B" w14:textId="77777777" w:rsidR="00976778" w:rsidRPr="00976778" w:rsidRDefault="00976778" w:rsidP="00976778">
      <w:pPr>
        <w:jc w:val="both"/>
      </w:pPr>
      <w:r w:rsidRPr="00976778">
        <w:t>The proposed classification is a private company limited by shares, establishing the company as a legal entity separate from its founder, limiting shareholder liability and supporting investment through share ownership. Registration requires at least one shareholder, who may also act as director, an official address, a company name, a SIC code and information about shares and governance [9].</w:t>
      </w:r>
    </w:p>
    <w:p w14:paraId="33380042" w14:textId="77777777" w:rsidR="00976778" w:rsidRPr="00976778" w:rsidRDefault="00976778" w:rsidP="00976778">
      <w:pPr>
        <w:jc w:val="both"/>
      </w:pPr>
      <w:r w:rsidRPr="00976778">
        <w:t>This is more appropriate than sole trading for a platform that owns intellectual property, receives subscription income and intends to attract external investment.</w:t>
      </w:r>
    </w:p>
    <w:p w14:paraId="1428A8E9" w14:textId="77777777" w:rsidR="00976778" w:rsidRPr="00976778" w:rsidRDefault="00976778" w:rsidP="00976778"/>
    <w:p w14:paraId="58B483D7" w14:textId="77777777" w:rsidR="005F2D5B" w:rsidRDefault="005F2D5B" w:rsidP="00176050">
      <w:pPr>
        <w:rPr>
          <w:b/>
          <w:bCs/>
        </w:rPr>
      </w:pPr>
    </w:p>
    <w:p w14:paraId="5165CAA6" w14:textId="77777777" w:rsidR="005F2D5B" w:rsidRDefault="005F2D5B" w:rsidP="00176050">
      <w:pPr>
        <w:rPr>
          <w:b/>
          <w:bCs/>
        </w:rPr>
      </w:pPr>
    </w:p>
    <w:p w14:paraId="142D9E6C" w14:textId="2032A161" w:rsidR="00FA64F8" w:rsidRPr="00176050" w:rsidRDefault="00FA64F8" w:rsidP="00176050">
      <w:pPr>
        <w:rPr>
          <w:b/>
          <w:bCs/>
        </w:rPr>
      </w:pPr>
      <w:r w:rsidRPr="00176050">
        <w:rPr>
          <w:b/>
          <w:bCs/>
        </w:rPr>
        <w:lastRenderedPageBreak/>
        <w:t>2.7 Business Strategy</w:t>
      </w:r>
    </w:p>
    <w:p w14:paraId="557790AA" w14:textId="77777777" w:rsidR="00DE61D2" w:rsidRPr="00DE61D2" w:rsidRDefault="00DE61D2" w:rsidP="00DE61D2">
      <w:pPr>
        <w:jc w:val="both"/>
      </w:pPr>
      <w:r w:rsidRPr="00DE61D2">
        <w:t>VAIA will follow a differentiation strategy rather than competing on price. Differentiation is achieved when a business offers attributes target customers regard as distinct and valuable [10]. VAIA’s differentiation combines women-centred longevity education, hormonal-stage awareness, biomarker tracking and AI-supported protocols, focusing on long-term function rather than appearance-led wellness claims.</w:t>
      </w:r>
    </w:p>
    <w:p w14:paraId="7D5E15F6" w14:textId="6826BD77" w:rsidR="00DE61D2" w:rsidRPr="00DE61D2" w:rsidRDefault="00DE61D2" w:rsidP="00DE61D2">
      <w:pPr>
        <w:jc w:val="both"/>
      </w:pPr>
      <w:r w:rsidRPr="00DE61D2">
        <w:t>The initial model is business-to-consumer, with three tiers of increasing access: Basic, Pro and Elite. A future business-to-business channel could allow approved clinics to maintain directory profiles or join paid pilots, but this should follow evidence of consumer retention rather than being developed alongside the core product.</w:t>
      </w:r>
    </w:p>
    <w:p w14:paraId="279E7658" w14:textId="77777777" w:rsidR="00FA64F8" w:rsidRPr="00176050" w:rsidRDefault="00FA64F8" w:rsidP="00176050">
      <w:pPr>
        <w:rPr>
          <w:b/>
          <w:bCs/>
        </w:rPr>
      </w:pPr>
      <w:r w:rsidRPr="00176050">
        <w:rPr>
          <w:b/>
          <w:bCs/>
        </w:rPr>
        <w:t>2.8 Funding Initiatives</w:t>
      </w:r>
    </w:p>
    <w:p w14:paraId="037E628F" w14:textId="77777777" w:rsidR="00DE61D2" w:rsidRDefault="00DE61D2" w:rsidP="00DE61D2">
      <w:pPr>
        <w:jc w:val="both"/>
      </w:pPr>
      <w:r w:rsidRPr="00DE61D2">
        <w:t>The first phase will be bootstrapped, allowing the founder to retain control while validating the product with limited financial exposure. Table 3 sets out the funding routes considered and the stage at which each becomes appropriate.</w:t>
      </w:r>
    </w:p>
    <w:p w14:paraId="4E5420A4" w14:textId="77777777" w:rsidR="00176050" w:rsidRPr="00DE61D2" w:rsidRDefault="00176050" w:rsidP="00DE61D2">
      <w:pPr>
        <w:jc w:val="both"/>
      </w:pPr>
    </w:p>
    <w:p w14:paraId="6DF0E1E3" w14:textId="77777777" w:rsidR="00FA64F8" w:rsidRDefault="00FA64F8" w:rsidP="00DA57EF">
      <w:pPr>
        <w:jc w:val="both"/>
      </w:pPr>
      <w:r w:rsidRPr="00A0360E">
        <w:rPr>
          <w:b/>
          <w:bCs/>
          <w:i/>
          <w:iCs/>
        </w:rPr>
        <w:t>Table 3</w:t>
      </w:r>
      <w:r w:rsidRPr="00FA64F8">
        <w:t>. Potential funding initiatives</w:t>
      </w:r>
    </w:p>
    <w:p w14:paraId="0F6329E6" w14:textId="7DCC1BC3" w:rsidR="007560AF" w:rsidRDefault="007560AF" w:rsidP="00DA57EF">
      <w:pPr>
        <w:jc w:val="both"/>
      </w:pPr>
      <w:r w:rsidRPr="007560AF">
        <w:rPr>
          <w:noProof/>
        </w:rPr>
        <w:drawing>
          <wp:inline distT="0" distB="0" distL="0" distR="0" wp14:anchorId="02C2F5A7" wp14:editId="239BAE01">
            <wp:extent cx="5731510" cy="2340610"/>
            <wp:effectExtent l="0" t="0" r="2540" b="2540"/>
            <wp:docPr id="871967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67009" name=""/>
                    <pic:cNvPicPr/>
                  </pic:nvPicPr>
                  <pic:blipFill>
                    <a:blip r:embed="rId21"/>
                    <a:stretch>
                      <a:fillRect/>
                    </a:stretch>
                  </pic:blipFill>
                  <pic:spPr>
                    <a:xfrm>
                      <a:off x="0" y="0"/>
                      <a:ext cx="5731510" cy="2340610"/>
                    </a:xfrm>
                    <a:prstGeom prst="rect">
                      <a:avLst/>
                    </a:prstGeom>
                  </pic:spPr>
                </pic:pic>
              </a:graphicData>
            </a:graphic>
          </wp:inline>
        </w:drawing>
      </w:r>
    </w:p>
    <w:p w14:paraId="55EC1842" w14:textId="77777777" w:rsidR="00A0360E" w:rsidRDefault="00A0360E" w:rsidP="00DA57EF">
      <w:pPr>
        <w:jc w:val="both"/>
      </w:pPr>
    </w:p>
    <w:p w14:paraId="074E59F5" w14:textId="77777777" w:rsidR="00DE61D2" w:rsidRPr="00DE61D2" w:rsidRDefault="00DE61D2" w:rsidP="00DE61D2">
      <w:pPr>
        <w:jc w:val="both"/>
      </w:pPr>
      <w:r w:rsidRPr="00DE61D2">
        <w:t>Funding should be tied to measurable milestones such as usability testing, security review and sustained engagement, rather than to a theoretical market size.</w:t>
      </w:r>
    </w:p>
    <w:p w14:paraId="402DEB9A" w14:textId="77777777" w:rsidR="009C287A" w:rsidRDefault="009C287A" w:rsidP="009C287A">
      <w:pPr>
        <w:pStyle w:val="Heading1"/>
        <w:rPr>
          <w:sz w:val="32"/>
          <w:szCs w:val="32"/>
        </w:rPr>
      </w:pPr>
      <w:bookmarkStart w:id="8" w:name="_Toc236919778"/>
      <w:r w:rsidRPr="00DE61D2">
        <w:rPr>
          <w:sz w:val="32"/>
          <w:szCs w:val="32"/>
        </w:rPr>
        <w:t>Task 3: Project reflection:</w:t>
      </w:r>
      <w:bookmarkEnd w:id="8"/>
    </w:p>
    <w:p w14:paraId="5581F3D9" w14:textId="77777777" w:rsidR="005F2D5B" w:rsidRPr="005F2D5B" w:rsidRDefault="005F2D5B" w:rsidP="005F2D5B"/>
    <w:p w14:paraId="1677AF7F" w14:textId="77777777" w:rsidR="005F2D5B" w:rsidRDefault="005F2D5B" w:rsidP="00176050">
      <w:pPr>
        <w:rPr>
          <w:b/>
          <w:bCs/>
        </w:rPr>
      </w:pPr>
    </w:p>
    <w:p w14:paraId="3E0E5DE5" w14:textId="77777777" w:rsidR="005F2D5B" w:rsidRDefault="005F2D5B" w:rsidP="00176050">
      <w:pPr>
        <w:rPr>
          <w:b/>
          <w:bCs/>
        </w:rPr>
      </w:pPr>
    </w:p>
    <w:p w14:paraId="0DD587B6" w14:textId="0894585B" w:rsidR="00DA57EF" w:rsidRPr="00176050" w:rsidRDefault="00DA57EF" w:rsidP="00176050">
      <w:pPr>
        <w:rPr>
          <w:b/>
          <w:bCs/>
        </w:rPr>
      </w:pPr>
      <w:r w:rsidRPr="00176050">
        <w:rPr>
          <w:b/>
          <w:bCs/>
        </w:rPr>
        <w:lastRenderedPageBreak/>
        <w:t>3.1 Development of New Skills</w:t>
      </w:r>
    </w:p>
    <w:p w14:paraId="5C1E8A76" w14:textId="6346D4DF" w:rsidR="00DE61D2" w:rsidRPr="00DE61D2" w:rsidRDefault="00DE61D2" w:rsidP="00DE61D2">
      <w:pPr>
        <w:jc w:val="both"/>
      </w:pPr>
      <w:r w:rsidRPr="00DE61D2">
        <w:t>Developing VAIA Longevity connects my technical studies with a project that has personal and professional meaning. At the beginning I viewed software development mainly as the creation of functions that worked. The project has shown me that technical operation alone does not make a product useful, ethical, secure or commercially credible. Reflective learning requires experience to be examined and transformed into improved judgement and future action [11].</w:t>
      </w:r>
      <w:r>
        <w:t xml:space="preserve">   </w:t>
      </w:r>
      <w:r w:rsidRPr="00DE61D2">
        <w:t>Project management is a priority because I currently perform both founder and developer roles, so no separate client challenges each new feature idea. This creates a risk of scope creep and makes formal planning important. I will maintain written requirements, weekly objectives, acceptance criteria and a prioritised backlog, which will help me separate the long-term vision from the smaller commitment deliverable within the university schedule.</w:t>
      </w:r>
      <w:r>
        <w:t xml:space="preserve"> </w:t>
      </w:r>
      <w:r w:rsidRPr="00DE61D2">
        <w:t xml:space="preserve">The project also strengthens my research skills. </w:t>
      </w:r>
      <w:r>
        <w:t xml:space="preserve"> </w:t>
      </w:r>
      <w:r w:rsidRPr="00DE61D2">
        <w:t>VAIA discusses longevity, biomarkers and hormonal stages, which requires careful distinction between peer-reviewed evidence and commercial claims, and research design should connect the research question, the selected data and the method of analysis [12]. I intend to conduct questionnaires, semi-structured interviews and usability sessions to compare my assumptions with real user experiences.</w:t>
      </w:r>
      <w:r>
        <w:t xml:space="preserve"> </w:t>
      </w:r>
      <w:r w:rsidRPr="00DE61D2">
        <w:t>Software testing is a further area of development. During early testing a user reached step four of the assessment and received a server error because an empty value was submitted to a numerical field. I corrected the immediate error, but the experience demonstrated that testing cannot depend on memory or on confidence in my own code. Each user input requires validation, repeatable tests and defined fallback behaviour.</w:t>
      </w:r>
    </w:p>
    <w:p w14:paraId="32A52707" w14:textId="77777777" w:rsidR="005F2D5B" w:rsidRDefault="005F2D5B" w:rsidP="00176050">
      <w:pPr>
        <w:rPr>
          <w:b/>
          <w:bCs/>
        </w:rPr>
      </w:pPr>
    </w:p>
    <w:p w14:paraId="4D4D95AA" w14:textId="4834F4EE" w:rsidR="00DA57EF" w:rsidRPr="00176050" w:rsidRDefault="00DA57EF" w:rsidP="00176050">
      <w:pPr>
        <w:rPr>
          <w:b/>
          <w:bCs/>
        </w:rPr>
      </w:pPr>
      <w:r w:rsidRPr="00176050">
        <w:rPr>
          <w:b/>
          <w:bCs/>
        </w:rPr>
        <w:t>3.2 Positive Impact and Contribution to Society</w:t>
      </w:r>
    </w:p>
    <w:p w14:paraId="48971AB4" w14:textId="77777777" w:rsidR="00DE61D2" w:rsidRPr="00DE61D2" w:rsidRDefault="00DE61D2" w:rsidP="00DE61D2">
      <w:pPr>
        <w:jc w:val="both"/>
      </w:pPr>
      <w:r w:rsidRPr="00DE61D2">
        <w:t>The intended social contribution of VAIA is improved women’s health literacy. Women often receive fragmented or conflicting information without a clear way to judge its relevance to their age, hormonal stage or personal goals. VAIA organises information into understandable categories, encourages users to observe patterns in sleep, movement, stress and physical function, and provides a lower-cost educational starting point than private longevity services.</w:t>
      </w:r>
    </w:p>
    <w:p w14:paraId="67E84A66" w14:textId="77777777" w:rsidR="00DE61D2" w:rsidRPr="00DE61D2" w:rsidRDefault="00DE61D2" w:rsidP="00DE61D2">
      <w:pPr>
        <w:jc w:val="both"/>
      </w:pPr>
      <w:r w:rsidRPr="00DE61D2">
        <w:t>A digital platform cannot replace professional healthcare. Maintaining this boundary supports user safety and keeps the platform focused on education rather than diagnosis or treatment, and users are encouraged to discuss significant symptoms with qualified professionals.</w:t>
      </w:r>
    </w:p>
    <w:p w14:paraId="5AC5F93E" w14:textId="0A84287B" w:rsidR="00DE61D2" w:rsidRPr="00DE61D2" w:rsidRDefault="00DE61D2" w:rsidP="00DE61D2">
      <w:pPr>
        <w:jc w:val="both"/>
      </w:pPr>
      <w:r w:rsidRPr="00DE61D2">
        <w:t xml:space="preserve">The hormonal calendar adds further social purpose by recognising that women’s experiences change across menstrual stages, perimenopause and menopause, creating a more individual approach than generic lifestyle advice. Community features can reduce isolation, although strong moderation is required so that personal stories do not become </w:t>
      </w:r>
      <w:r w:rsidRPr="00DE61D2">
        <w:lastRenderedPageBreak/>
        <w:t>unsafe medical instructions. Responsible AI practice creates additional value through transparent limitations, privacy protection and refusal to publish unsupported accuracy claims.</w:t>
      </w:r>
    </w:p>
    <w:p w14:paraId="2397C24D" w14:textId="77777777" w:rsidR="00DA57EF" w:rsidRPr="00176050" w:rsidRDefault="00DA57EF" w:rsidP="00176050">
      <w:pPr>
        <w:rPr>
          <w:b/>
          <w:bCs/>
        </w:rPr>
      </w:pPr>
      <w:r w:rsidRPr="00176050">
        <w:rPr>
          <w:b/>
          <w:bCs/>
        </w:rPr>
        <w:t>3.3 Risks, Challenges and Mitigation</w:t>
      </w:r>
    </w:p>
    <w:p w14:paraId="422E563E" w14:textId="77777777" w:rsidR="00DE61D2" w:rsidRPr="00DE61D2" w:rsidRDefault="00DE61D2" w:rsidP="00DE61D2">
      <w:pPr>
        <w:jc w:val="both"/>
      </w:pPr>
      <w:r w:rsidRPr="00DE61D2">
        <w:t>The two most serious risks are misuse of health information and AI-supported guidance being interpreted as medical advice. Health data is sensitive and requires stronger protection under UK GDPR [8], and a privacy incident could directly harm users and permanently damage trust.</w:t>
      </w:r>
    </w:p>
    <w:p w14:paraId="0305DFEF" w14:textId="77777777" w:rsidR="00176050" w:rsidRDefault="00DE61D2" w:rsidP="00DE61D2">
      <w:pPr>
        <w:jc w:val="both"/>
      </w:pPr>
      <w:r w:rsidRPr="00DE61D2">
        <w:t xml:space="preserve">The platform will apply data minimisation, secure authentication, encryption, role-based access and defined retention periods. AI outputs will be validated before display, high-risk language will be reviewed, and no quantitative accuracy claim will be published without documented evaluation. Other risks include scope creep, dependence on one developer, low user adoption, limited funding and changes to AI-provider pricing or policy. Figure 10 connects each risk with preventive controls and a contingency response. </w:t>
      </w:r>
    </w:p>
    <w:p w14:paraId="06AF5900" w14:textId="4C26AE9F" w:rsidR="00DE61D2" w:rsidRPr="00DE61D2" w:rsidRDefault="00DE61D2" w:rsidP="00DE61D2">
      <w:pPr>
        <w:jc w:val="both"/>
      </w:pPr>
      <w:r w:rsidRPr="00962231">
        <w:rPr>
          <w:noProof/>
        </w:rPr>
        <w:drawing>
          <wp:inline distT="0" distB="0" distL="0" distR="0" wp14:anchorId="583447D0" wp14:editId="145EB554">
            <wp:extent cx="5731510" cy="3194699"/>
            <wp:effectExtent l="0" t="0" r="2540" b="5715"/>
            <wp:docPr id="1214947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47235" name=""/>
                    <pic:cNvPicPr/>
                  </pic:nvPicPr>
                  <pic:blipFill rotWithShape="1">
                    <a:blip r:embed="rId22"/>
                    <a:srcRect b="3176"/>
                    <a:stretch>
                      <a:fillRect/>
                    </a:stretch>
                  </pic:blipFill>
                  <pic:spPr bwMode="auto">
                    <a:xfrm>
                      <a:off x="0" y="0"/>
                      <a:ext cx="5731510" cy="3194699"/>
                    </a:xfrm>
                    <a:prstGeom prst="rect">
                      <a:avLst/>
                    </a:prstGeom>
                    <a:ln>
                      <a:noFill/>
                    </a:ln>
                    <a:extLst>
                      <a:ext uri="{53640926-AAD7-44D8-BBD7-CCE9431645EC}">
                        <a14:shadowObscured xmlns:a14="http://schemas.microsoft.com/office/drawing/2010/main"/>
                      </a:ext>
                    </a:extLst>
                  </pic:spPr>
                </pic:pic>
              </a:graphicData>
            </a:graphic>
          </wp:inline>
        </w:drawing>
      </w:r>
    </w:p>
    <w:p w14:paraId="47FD3D8D" w14:textId="07AC3EE2" w:rsidR="00DA57EF" w:rsidRDefault="00DA57EF" w:rsidP="00DA57EF">
      <w:pPr>
        <w:jc w:val="both"/>
      </w:pPr>
      <w:r w:rsidRPr="00A0360E">
        <w:rPr>
          <w:b/>
          <w:bCs/>
          <w:i/>
          <w:iCs/>
        </w:rPr>
        <w:t>Figure 10</w:t>
      </w:r>
      <w:r w:rsidRPr="00DA57EF">
        <w:t>. VAIA Longevity risk register with preventive controls and contingency actions.</w:t>
      </w:r>
    </w:p>
    <w:p w14:paraId="0886C281" w14:textId="77777777" w:rsidR="00DE61D2" w:rsidRDefault="00DE61D2" w:rsidP="00DE61D2">
      <w:pPr>
        <w:jc w:val="both"/>
      </w:pPr>
      <w:r w:rsidRPr="00DE61D2">
        <w:t>The single-developer risk will be reduced through source control, automated testing, structured documentation and technical handover notes. User adoption will be assessed through completion data, interviews and behavioural analytics; if completion remains low, the assessment will be shortened and onboarding redesigned. Gibbs’ reflective cycle informed my approach by encouraging movement from description towards evaluation, analysis and a defined action plan [13].</w:t>
      </w:r>
    </w:p>
    <w:p w14:paraId="12CB4DC7" w14:textId="50298106" w:rsidR="00C83A72" w:rsidRPr="00DE61D2" w:rsidRDefault="00C83A72" w:rsidP="00DE61D2">
      <w:pPr>
        <w:jc w:val="both"/>
      </w:pPr>
      <w:r w:rsidRPr="00C83A72">
        <w:lastRenderedPageBreak/>
        <w:drawing>
          <wp:inline distT="0" distB="0" distL="0" distR="0" wp14:anchorId="6347AC74" wp14:editId="118A1BA5">
            <wp:extent cx="5731510" cy="3848100"/>
            <wp:effectExtent l="0" t="0" r="2540" b="0"/>
            <wp:docPr id="1391711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11222" name=""/>
                    <pic:cNvPicPr/>
                  </pic:nvPicPr>
                  <pic:blipFill>
                    <a:blip r:embed="rId23"/>
                    <a:stretch>
                      <a:fillRect/>
                    </a:stretch>
                  </pic:blipFill>
                  <pic:spPr>
                    <a:xfrm>
                      <a:off x="0" y="0"/>
                      <a:ext cx="5731510" cy="3848100"/>
                    </a:xfrm>
                    <a:prstGeom prst="rect">
                      <a:avLst/>
                    </a:prstGeom>
                  </pic:spPr>
                </pic:pic>
              </a:graphicData>
            </a:graphic>
          </wp:inline>
        </w:drawing>
      </w:r>
    </w:p>
    <w:p w14:paraId="02D4D87D" w14:textId="77777777" w:rsidR="00DA57EF" w:rsidRPr="00176050" w:rsidRDefault="00DA57EF" w:rsidP="00DA57EF">
      <w:pPr>
        <w:pStyle w:val="Heading1"/>
        <w:rPr>
          <w:sz w:val="32"/>
          <w:szCs w:val="32"/>
        </w:rPr>
      </w:pPr>
      <w:bookmarkStart w:id="9" w:name="_Toc236919779"/>
      <w:r w:rsidRPr="00176050">
        <w:rPr>
          <w:sz w:val="32"/>
          <w:szCs w:val="32"/>
        </w:rPr>
        <w:t>CONCLUSION</w:t>
      </w:r>
      <w:bookmarkEnd w:id="9"/>
    </w:p>
    <w:p w14:paraId="30DEA813" w14:textId="77777777" w:rsidR="00DE61D2" w:rsidRPr="00DE61D2" w:rsidRDefault="00DE61D2" w:rsidP="00DE61D2">
      <w:pPr>
        <w:jc w:val="both"/>
      </w:pPr>
      <w:r w:rsidRPr="00DE61D2">
        <w:t>VAIA Longevity demonstrates how a university software project can be developed into a potential technology start-up. The platform responds to a clear problem by bringing women-centred health education, personal tracking, AI-supported guidance and community features into one environment.</w:t>
      </w:r>
    </w:p>
    <w:p w14:paraId="68E2BD49" w14:textId="77777777" w:rsidR="00DE61D2" w:rsidRPr="00DE61D2" w:rsidRDefault="00DE61D2" w:rsidP="00DE61D2">
      <w:pPr>
        <w:jc w:val="both"/>
      </w:pPr>
      <w:r w:rsidRPr="00DE61D2">
        <w:t>The project-management analysis identified time, cost, scope and founder availability as the main constraints, and because time and cost are fixed, scope is the variable that must be managed. Agile development with evolutionary prototyping is an appropriate approach because the system can be tested and improved through shorter cycles. The storyboard, system architecture and activity diagram together demonstrate both the user experience and the technical processes supporting it.</w:t>
      </w:r>
    </w:p>
    <w:p w14:paraId="5D84984C" w14:textId="77777777" w:rsidR="00DE61D2" w:rsidRPr="00DE61D2" w:rsidRDefault="00DE61D2" w:rsidP="00DE61D2">
      <w:pPr>
        <w:jc w:val="both"/>
      </w:pPr>
      <w:r w:rsidRPr="00DE61D2">
        <w:t>The enterprise analysis of Flo Health illustrates the commercial potential of women’s digital health while highlighting the importance of privacy, consent and ethical data handling. These lessons should influence VAIA from the beginning rather than being addressed only after public growth.</w:t>
      </w:r>
    </w:p>
    <w:p w14:paraId="42D38256" w14:textId="77777777" w:rsidR="00DE61D2" w:rsidRPr="00DE61D2" w:rsidRDefault="00DE61D2" w:rsidP="00DE61D2">
      <w:pPr>
        <w:jc w:val="both"/>
      </w:pPr>
      <w:r w:rsidRPr="00DE61D2">
        <w:t>The next development stage should prioritise platform stability, user testing, documentation, data protection and independent scientific review. Growth and external funding should follow demonstrated user value and trust rather than unsupported claims or uncontrolled feature expansion.</w:t>
      </w:r>
    </w:p>
    <w:p w14:paraId="0E4FC9BF" w14:textId="77777777" w:rsidR="00DA57EF" w:rsidRPr="00DA57EF" w:rsidRDefault="00DA57EF" w:rsidP="00DA57EF"/>
    <w:p w14:paraId="0C051891" w14:textId="6235B5C5" w:rsidR="009C287A" w:rsidRDefault="009C287A" w:rsidP="009C287A">
      <w:bookmarkStart w:id="10" w:name="_Toc236919780"/>
      <w:r w:rsidRPr="002437C7">
        <w:rPr>
          <w:rStyle w:val="Heading1Char"/>
        </w:rPr>
        <w:t>Reference</w:t>
      </w:r>
      <w:bookmarkEnd w:id="10"/>
      <w:r>
        <w:t xml:space="preserve"> </w:t>
      </w:r>
    </w:p>
    <w:p w14:paraId="5B21398C" w14:textId="77777777" w:rsidR="00962231" w:rsidRPr="00962231" w:rsidRDefault="00962231" w:rsidP="00962231">
      <w:r w:rsidRPr="00176050">
        <w:t>[1]</w:t>
      </w:r>
      <w:r w:rsidRPr="00962231">
        <w:rPr>
          <w:b/>
          <w:bCs/>
        </w:rPr>
        <w:t xml:space="preserve"> </w:t>
      </w:r>
      <w:r w:rsidRPr="00962231">
        <w:t>K. Schwalbe, Information Technology Project Management, 9th ed. Boston, MA, USA: Cengage Learning, 2019.</w:t>
      </w:r>
    </w:p>
    <w:p w14:paraId="24A9886D" w14:textId="77777777" w:rsidR="00962231" w:rsidRPr="00962231" w:rsidRDefault="00962231" w:rsidP="00962231">
      <w:r w:rsidRPr="00176050">
        <w:t>[2]</w:t>
      </w:r>
      <w:r w:rsidRPr="00962231">
        <w:rPr>
          <w:b/>
          <w:bCs/>
        </w:rPr>
        <w:t xml:space="preserve"> </w:t>
      </w:r>
      <w:r w:rsidRPr="00962231">
        <w:t>S. McConnell, Rapid Development: Taming Wild Software Schedules. Redmond, WA, USA: Microsoft Press, 1996.</w:t>
      </w:r>
    </w:p>
    <w:p w14:paraId="16E38BE7" w14:textId="77777777" w:rsidR="00962231" w:rsidRPr="00962231" w:rsidRDefault="00962231" w:rsidP="00962231">
      <w:r w:rsidRPr="00176050">
        <w:t>[3]</w:t>
      </w:r>
      <w:r w:rsidRPr="00962231">
        <w:rPr>
          <w:b/>
          <w:bCs/>
        </w:rPr>
        <w:t xml:space="preserve"> </w:t>
      </w:r>
      <w:r w:rsidRPr="00962231">
        <w:t>R. S. Pressman and B. R. Maxim, Software Engineering: A Practitioner’s Approach, 9th ed. New York, NY, USA: McGraw-Hill, 2019.</w:t>
      </w:r>
    </w:p>
    <w:p w14:paraId="327AC947" w14:textId="77777777" w:rsidR="00962231" w:rsidRPr="00962231" w:rsidRDefault="00962231" w:rsidP="00962231">
      <w:r w:rsidRPr="00176050">
        <w:t>[4]</w:t>
      </w:r>
      <w:r w:rsidRPr="00962231">
        <w:rPr>
          <w:b/>
          <w:bCs/>
        </w:rPr>
        <w:t xml:space="preserve"> </w:t>
      </w:r>
      <w:r w:rsidRPr="00962231">
        <w:t xml:space="preserve">F. Kordon and </w:t>
      </w:r>
      <w:proofErr w:type="spellStart"/>
      <w:r w:rsidRPr="00962231">
        <w:t>Luqi</w:t>
      </w:r>
      <w:proofErr w:type="spellEnd"/>
      <w:r w:rsidRPr="00962231">
        <w:t>, “An introduction to rapid system prototyping,” IEEE Transactions on Software Engineering, vol. 28, no. 9, pp. 817–821, Sep. 2002.</w:t>
      </w:r>
    </w:p>
    <w:p w14:paraId="2B8870A7" w14:textId="6F49C85D" w:rsidR="00962231" w:rsidRPr="00962231" w:rsidRDefault="00962231" w:rsidP="00962231">
      <w:r w:rsidRPr="00176050">
        <w:t>[5]</w:t>
      </w:r>
      <w:r w:rsidRPr="00962231">
        <w:rPr>
          <w:b/>
          <w:bCs/>
        </w:rPr>
        <w:t xml:space="preserve"> </w:t>
      </w:r>
      <w:r w:rsidRPr="00962231">
        <w:t xml:space="preserve">International Organization for Standardization, Ergonomics of Human-System Interaction </w:t>
      </w:r>
      <w:r w:rsidR="007312FF">
        <w:t>-</w:t>
      </w:r>
      <w:r w:rsidRPr="00962231">
        <w:t xml:space="preserve"> Part 210: Human-Centred Design for Interactive Systems, ISO 9241-210:2019, Geneva, Switzerland, 2019.</w:t>
      </w:r>
    </w:p>
    <w:p w14:paraId="2C567190" w14:textId="77777777" w:rsidR="00962231" w:rsidRPr="00962231" w:rsidRDefault="00962231" w:rsidP="00962231">
      <w:r w:rsidRPr="00176050">
        <w:t>[6]</w:t>
      </w:r>
      <w:r w:rsidRPr="00962231">
        <w:rPr>
          <w:b/>
          <w:bCs/>
        </w:rPr>
        <w:t xml:space="preserve"> </w:t>
      </w:r>
      <w:r w:rsidRPr="00962231">
        <w:t>Flo Health, “Flo: period and cycle tracking app.” [Online]. Available: https://flo.health. [Accessed: 3 Aug. 2026].</w:t>
      </w:r>
    </w:p>
    <w:p w14:paraId="0B4F7250" w14:textId="77777777" w:rsidR="00962231" w:rsidRPr="00962231" w:rsidRDefault="00962231" w:rsidP="00962231">
      <w:r w:rsidRPr="00176050">
        <w:t>[7]</w:t>
      </w:r>
      <w:r w:rsidRPr="00962231">
        <w:rPr>
          <w:b/>
          <w:bCs/>
        </w:rPr>
        <w:t xml:space="preserve"> </w:t>
      </w:r>
      <w:r w:rsidRPr="00962231">
        <w:t>Federal Trade Commission, “FTC finalizes order with Flo Health, a fertility-tracking app that shared sensitive health data with Facebook, Google, and others,” Washington, DC, USA, 22 Jun. 2021. [Online]. Available: https://www.ftc.gov. [Accessed: 3 Aug. 2026].</w:t>
      </w:r>
    </w:p>
    <w:p w14:paraId="01E1281B" w14:textId="77777777" w:rsidR="00962231" w:rsidRPr="00962231" w:rsidRDefault="00962231" w:rsidP="00962231">
      <w:r w:rsidRPr="00176050">
        <w:t>[8]</w:t>
      </w:r>
      <w:r w:rsidRPr="00962231">
        <w:rPr>
          <w:b/>
          <w:bCs/>
        </w:rPr>
        <w:t xml:space="preserve"> </w:t>
      </w:r>
      <w:r w:rsidRPr="00962231">
        <w:t>UK Parliament, Data Protection Act 2018, c. 12. London, UK: The Stationery Office, 2018.</w:t>
      </w:r>
    </w:p>
    <w:p w14:paraId="35CC3A66" w14:textId="77777777" w:rsidR="00962231" w:rsidRPr="00962231" w:rsidRDefault="00962231" w:rsidP="00962231">
      <w:r w:rsidRPr="00176050">
        <w:t>[9]</w:t>
      </w:r>
      <w:r w:rsidRPr="00962231">
        <w:rPr>
          <w:b/>
          <w:bCs/>
        </w:rPr>
        <w:t xml:space="preserve"> </w:t>
      </w:r>
      <w:r w:rsidRPr="00962231">
        <w:t>UK Parliament, Companies Act 2006, c. 46. London, UK: The Stationery Office, 2006.</w:t>
      </w:r>
    </w:p>
    <w:p w14:paraId="76E9236F" w14:textId="77777777" w:rsidR="00962231" w:rsidRPr="00962231" w:rsidRDefault="00962231" w:rsidP="00962231">
      <w:r w:rsidRPr="00176050">
        <w:t>[10]</w:t>
      </w:r>
      <w:r w:rsidRPr="00962231">
        <w:rPr>
          <w:b/>
          <w:bCs/>
        </w:rPr>
        <w:t xml:space="preserve"> </w:t>
      </w:r>
      <w:r w:rsidRPr="00962231">
        <w:t>M. E. Porter, Competitive Advantage: Creating and Sustaining Superior Performance. New York, NY, USA: Free Press, 1985.</w:t>
      </w:r>
    </w:p>
    <w:p w14:paraId="69015BFF" w14:textId="56A36F19" w:rsidR="00962231" w:rsidRPr="00962231" w:rsidRDefault="00962231" w:rsidP="00962231">
      <w:r w:rsidRPr="00176050">
        <w:t>[11]</w:t>
      </w:r>
      <w:r w:rsidRPr="00962231">
        <w:rPr>
          <w:b/>
          <w:bCs/>
        </w:rPr>
        <w:t xml:space="preserve"> </w:t>
      </w:r>
      <w:r w:rsidRPr="00962231">
        <w:t xml:space="preserve">J. Moon, A Handbook of Reflective and Experiential Learning: Theory and Practice. London, UK: </w:t>
      </w:r>
      <w:r w:rsidR="00176050" w:rsidRPr="00962231">
        <w:t>Routledge Falmer</w:t>
      </w:r>
      <w:r w:rsidRPr="00962231">
        <w:t>, 2004.</w:t>
      </w:r>
    </w:p>
    <w:p w14:paraId="74333D72" w14:textId="77777777" w:rsidR="00962231" w:rsidRPr="00962231" w:rsidRDefault="00962231" w:rsidP="00962231">
      <w:r w:rsidRPr="00176050">
        <w:t>[12]</w:t>
      </w:r>
      <w:r w:rsidRPr="00962231">
        <w:rPr>
          <w:b/>
          <w:bCs/>
        </w:rPr>
        <w:t xml:space="preserve"> </w:t>
      </w:r>
      <w:r w:rsidRPr="00962231">
        <w:t>M. Saunders, P. Lewis and A. Thornhill, Research Methods for Business Students, 8th ed. Harlow, UK: Pearson Education, 2019.</w:t>
      </w:r>
    </w:p>
    <w:p w14:paraId="6CC92942" w14:textId="77777777" w:rsidR="00962231" w:rsidRPr="00962231" w:rsidRDefault="00962231" w:rsidP="00962231">
      <w:r w:rsidRPr="00176050">
        <w:t>[13]</w:t>
      </w:r>
      <w:r w:rsidRPr="00962231">
        <w:rPr>
          <w:b/>
          <w:bCs/>
        </w:rPr>
        <w:t xml:space="preserve"> </w:t>
      </w:r>
      <w:r w:rsidRPr="00962231">
        <w:t>G. Gibbs, Learning by Doing: A Guide to Teaching and Learning Methods. Oxford, UK: Further Education Unit, Oxford Polytechnic, 1988.</w:t>
      </w:r>
    </w:p>
    <w:p w14:paraId="3A8C245B" w14:textId="7C989151" w:rsidR="009C287A" w:rsidRDefault="009C287A" w:rsidP="00176050">
      <w:bookmarkStart w:id="11" w:name="_Toc236919781"/>
      <w:r w:rsidRPr="002437C7">
        <w:rPr>
          <w:rStyle w:val="Heading1Char"/>
        </w:rPr>
        <w:t>Appendices:</w:t>
      </w:r>
      <w:bookmarkEnd w:id="11"/>
      <w:r>
        <w:t xml:space="preserve"> </w:t>
      </w:r>
    </w:p>
    <w:p w14:paraId="30DE1046" w14:textId="77777777" w:rsidR="00DA57EF" w:rsidRDefault="00DA57EF" w:rsidP="00DA57EF">
      <w:r w:rsidRPr="00DA57EF">
        <w:t>Appendix A. VAIA Longevity User Journey Storyboard</w:t>
      </w:r>
    </w:p>
    <w:p w14:paraId="52279B11" w14:textId="52F85D38" w:rsidR="007312FF" w:rsidRPr="00DA57EF" w:rsidRDefault="007312FF" w:rsidP="00DA57EF">
      <w:r w:rsidRPr="00B95E97">
        <w:rPr>
          <w:noProof/>
        </w:rPr>
        <w:lastRenderedPageBreak/>
        <w:drawing>
          <wp:inline distT="0" distB="0" distL="0" distR="0" wp14:anchorId="1D1D0889" wp14:editId="78EB3DDF">
            <wp:extent cx="5731510" cy="2150745"/>
            <wp:effectExtent l="0" t="0" r="2540" b="1905"/>
            <wp:docPr id="304395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95770" name=""/>
                    <pic:cNvPicPr/>
                  </pic:nvPicPr>
                  <pic:blipFill>
                    <a:blip r:embed="rId24"/>
                    <a:stretch>
                      <a:fillRect/>
                    </a:stretch>
                  </pic:blipFill>
                  <pic:spPr>
                    <a:xfrm>
                      <a:off x="0" y="0"/>
                      <a:ext cx="5731510" cy="2150745"/>
                    </a:xfrm>
                    <a:prstGeom prst="rect">
                      <a:avLst/>
                    </a:prstGeom>
                  </pic:spPr>
                </pic:pic>
              </a:graphicData>
            </a:graphic>
          </wp:inline>
        </w:drawing>
      </w:r>
    </w:p>
    <w:p w14:paraId="21E51B69" w14:textId="77777777" w:rsidR="00DA57EF" w:rsidRDefault="00DA57EF" w:rsidP="009C287A"/>
    <w:sectPr w:rsidR="00DA57EF" w:rsidSect="00F44F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D15850"/>
    <w:multiLevelType w:val="multilevel"/>
    <w:tmpl w:val="4378C11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D9E6B1D"/>
    <w:multiLevelType w:val="multilevel"/>
    <w:tmpl w:val="FF1C74A6"/>
    <w:lvl w:ilvl="0">
      <w:start w:val="1"/>
      <w:numFmt w:val="decimal"/>
      <w:lvlText w:val="%1"/>
      <w:lvlJc w:val="left"/>
      <w:pPr>
        <w:ind w:left="420" w:hanging="420"/>
      </w:pPr>
      <w:rPr>
        <w:rFonts w:hint="default"/>
        <w:sz w:val="32"/>
      </w:rPr>
    </w:lvl>
    <w:lvl w:ilvl="1">
      <w:start w:val="1"/>
      <w:numFmt w:val="decimal"/>
      <w:lvlText w:val="%1.%2"/>
      <w:lvlJc w:val="left"/>
      <w:pPr>
        <w:ind w:left="720" w:hanging="720"/>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1080" w:hanging="108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440" w:hanging="1440"/>
      </w:pPr>
      <w:rPr>
        <w:rFonts w:hint="default"/>
        <w:sz w:val="32"/>
      </w:rPr>
    </w:lvl>
    <w:lvl w:ilvl="6">
      <w:start w:val="1"/>
      <w:numFmt w:val="decimal"/>
      <w:lvlText w:val="%1.%2.%3.%4.%5.%6.%7"/>
      <w:lvlJc w:val="left"/>
      <w:pPr>
        <w:ind w:left="1800" w:hanging="1800"/>
      </w:pPr>
      <w:rPr>
        <w:rFonts w:hint="default"/>
        <w:sz w:val="32"/>
      </w:rPr>
    </w:lvl>
    <w:lvl w:ilvl="7">
      <w:start w:val="1"/>
      <w:numFmt w:val="decimal"/>
      <w:lvlText w:val="%1.%2.%3.%4.%5.%6.%7.%8"/>
      <w:lvlJc w:val="left"/>
      <w:pPr>
        <w:ind w:left="1800" w:hanging="1800"/>
      </w:pPr>
      <w:rPr>
        <w:rFonts w:hint="default"/>
        <w:sz w:val="32"/>
      </w:rPr>
    </w:lvl>
    <w:lvl w:ilvl="8">
      <w:start w:val="1"/>
      <w:numFmt w:val="decimal"/>
      <w:lvlText w:val="%1.%2.%3.%4.%5.%6.%7.%8.%9"/>
      <w:lvlJc w:val="left"/>
      <w:pPr>
        <w:ind w:left="2160" w:hanging="2160"/>
      </w:pPr>
      <w:rPr>
        <w:rFonts w:hint="default"/>
        <w:sz w:val="32"/>
      </w:rPr>
    </w:lvl>
  </w:abstractNum>
  <w:num w:numId="1" w16cid:durableId="1656296870">
    <w:abstractNumId w:val="0"/>
  </w:num>
  <w:num w:numId="2" w16cid:durableId="785539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5F8"/>
    <w:rsid w:val="0011145C"/>
    <w:rsid w:val="00121513"/>
    <w:rsid w:val="00176050"/>
    <w:rsid w:val="00181E76"/>
    <w:rsid w:val="00237AD9"/>
    <w:rsid w:val="002437C7"/>
    <w:rsid w:val="00283C0F"/>
    <w:rsid w:val="00284F39"/>
    <w:rsid w:val="00327867"/>
    <w:rsid w:val="003B0BFD"/>
    <w:rsid w:val="003E3E4B"/>
    <w:rsid w:val="00403873"/>
    <w:rsid w:val="00423530"/>
    <w:rsid w:val="00446214"/>
    <w:rsid w:val="00455FE6"/>
    <w:rsid w:val="0048105F"/>
    <w:rsid w:val="004A5287"/>
    <w:rsid w:val="00524061"/>
    <w:rsid w:val="00555E65"/>
    <w:rsid w:val="005F2D5B"/>
    <w:rsid w:val="00690840"/>
    <w:rsid w:val="006C3BA0"/>
    <w:rsid w:val="006D55F8"/>
    <w:rsid w:val="006F4AAD"/>
    <w:rsid w:val="007312FF"/>
    <w:rsid w:val="007560AF"/>
    <w:rsid w:val="007E4ACD"/>
    <w:rsid w:val="00820F02"/>
    <w:rsid w:val="008433F7"/>
    <w:rsid w:val="00916200"/>
    <w:rsid w:val="0092190B"/>
    <w:rsid w:val="00962231"/>
    <w:rsid w:val="00976778"/>
    <w:rsid w:val="009C287A"/>
    <w:rsid w:val="009D629C"/>
    <w:rsid w:val="00A0360E"/>
    <w:rsid w:val="00B47BC3"/>
    <w:rsid w:val="00B5391F"/>
    <w:rsid w:val="00B95E97"/>
    <w:rsid w:val="00C15CA1"/>
    <w:rsid w:val="00C83A72"/>
    <w:rsid w:val="00DA57EF"/>
    <w:rsid w:val="00DE61D2"/>
    <w:rsid w:val="00F44FB7"/>
    <w:rsid w:val="00F7264E"/>
    <w:rsid w:val="00FA64F8"/>
    <w:rsid w:val="00FE0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7D261"/>
  <w15:chartTrackingRefBased/>
  <w15:docId w15:val="{5821EE29-C5C5-4AD5-BAF8-750863DAA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5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55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55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5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5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5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5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5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5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5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55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55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5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5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5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5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5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5F8"/>
    <w:rPr>
      <w:rFonts w:eastAsiaTheme="majorEastAsia" w:cstheme="majorBidi"/>
      <w:color w:val="272727" w:themeColor="text1" w:themeTint="D8"/>
    </w:rPr>
  </w:style>
  <w:style w:type="paragraph" w:styleId="Title">
    <w:name w:val="Title"/>
    <w:basedOn w:val="Normal"/>
    <w:next w:val="Normal"/>
    <w:link w:val="TitleChar"/>
    <w:uiPriority w:val="10"/>
    <w:qFormat/>
    <w:rsid w:val="006D55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5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5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5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5F8"/>
    <w:pPr>
      <w:spacing w:before="160"/>
      <w:jc w:val="center"/>
    </w:pPr>
    <w:rPr>
      <w:i/>
      <w:iCs/>
      <w:color w:val="404040" w:themeColor="text1" w:themeTint="BF"/>
    </w:rPr>
  </w:style>
  <w:style w:type="character" w:customStyle="1" w:styleId="QuoteChar">
    <w:name w:val="Quote Char"/>
    <w:basedOn w:val="DefaultParagraphFont"/>
    <w:link w:val="Quote"/>
    <w:uiPriority w:val="29"/>
    <w:rsid w:val="006D55F8"/>
    <w:rPr>
      <w:i/>
      <w:iCs/>
      <w:color w:val="404040" w:themeColor="text1" w:themeTint="BF"/>
    </w:rPr>
  </w:style>
  <w:style w:type="paragraph" w:styleId="ListParagraph">
    <w:name w:val="List Paragraph"/>
    <w:basedOn w:val="Normal"/>
    <w:uiPriority w:val="34"/>
    <w:qFormat/>
    <w:rsid w:val="006D55F8"/>
    <w:pPr>
      <w:ind w:left="720"/>
      <w:contextualSpacing/>
    </w:pPr>
  </w:style>
  <w:style w:type="character" w:styleId="IntenseEmphasis">
    <w:name w:val="Intense Emphasis"/>
    <w:basedOn w:val="DefaultParagraphFont"/>
    <w:uiPriority w:val="21"/>
    <w:qFormat/>
    <w:rsid w:val="006D55F8"/>
    <w:rPr>
      <w:i/>
      <w:iCs/>
      <w:color w:val="0F4761" w:themeColor="accent1" w:themeShade="BF"/>
    </w:rPr>
  </w:style>
  <w:style w:type="paragraph" w:styleId="IntenseQuote">
    <w:name w:val="Intense Quote"/>
    <w:basedOn w:val="Normal"/>
    <w:next w:val="Normal"/>
    <w:link w:val="IntenseQuoteChar"/>
    <w:uiPriority w:val="30"/>
    <w:qFormat/>
    <w:rsid w:val="006D55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5F8"/>
    <w:rPr>
      <w:i/>
      <w:iCs/>
      <w:color w:val="0F4761" w:themeColor="accent1" w:themeShade="BF"/>
    </w:rPr>
  </w:style>
  <w:style w:type="character" w:styleId="IntenseReference">
    <w:name w:val="Intense Reference"/>
    <w:basedOn w:val="DefaultParagraphFont"/>
    <w:uiPriority w:val="32"/>
    <w:qFormat/>
    <w:rsid w:val="006D55F8"/>
    <w:rPr>
      <w:b/>
      <w:bCs/>
      <w:smallCaps/>
      <w:color w:val="0F4761" w:themeColor="accent1" w:themeShade="BF"/>
      <w:spacing w:val="5"/>
    </w:rPr>
  </w:style>
  <w:style w:type="paragraph" w:styleId="NoSpacing">
    <w:name w:val="No Spacing"/>
    <w:link w:val="NoSpacingChar"/>
    <w:uiPriority w:val="1"/>
    <w:qFormat/>
    <w:rsid w:val="00F44FB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44FB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437C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437C7"/>
    <w:pPr>
      <w:spacing w:after="100"/>
    </w:pPr>
  </w:style>
  <w:style w:type="paragraph" w:styleId="TOC2">
    <w:name w:val="toc 2"/>
    <w:basedOn w:val="Normal"/>
    <w:next w:val="Normal"/>
    <w:autoRedefine/>
    <w:uiPriority w:val="39"/>
    <w:unhideWhenUsed/>
    <w:rsid w:val="002437C7"/>
    <w:pPr>
      <w:spacing w:after="100"/>
      <w:ind w:left="240"/>
    </w:pPr>
  </w:style>
  <w:style w:type="paragraph" w:styleId="TOC3">
    <w:name w:val="toc 3"/>
    <w:basedOn w:val="Normal"/>
    <w:next w:val="Normal"/>
    <w:autoRedefine/>
    <w:uiPriority w:val="39"/>
    <w:unhideWhenUsed/>
    <w:rsid w:val="002437C7"/>
    <w:pPr>
      <w:spacing w:after="100"/>
      <w:ind w:left="480"/>
    </w:pPr>
  </w:style>
  <w:style w:type="character" w:styleId="Hyperlink">
    <w:name w:val="Hyperlink"/>
    <w:basedOn w:val="DefaultParagraphFont"/>
    <w:uiPriority w:val="99"/>
    <w:unhideWhenUsed/>
    <w:rsid w:val="002437C7"/>
    <w:rPr>
      <w:color w:val="467886" w:themeColor="hyperlink"/>
      <w:u w:val="single"/>
    </w:rPr>
  </w:style>
  <w:style w:type="character" w:styleId="BookTitle">
    <w:name w:val="Book Title"/>
    <w:basedOn w:val="DefaultParagraphFont"/>
    <w:uiPriority w:val="33"/>
    <w:qFormat/>
    <w:rsid w:val="0017605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13.png"/><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12.png"/><Relationship Id="rId10" Type="http://schemas.openxmlformats.org/officeDocument/2006/relationships/image" Target="media/image4.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E03ED3-2186-47A3-B7DE-9C2E7EAE9ADE}" type="doc">
      <dgm:prSet loTypeId="urn:microsoft.com/office/officeart/2005/8/layout/cycle3" loCatId="cycle" qsTypeId="urn:microsoft.com/office/officeart/2005/8/quickstyle/3d1" qsCatId="3D" csTypeId="urn:microsoft.com/office/officeart/2005/8/colors/colorful4" csCatId="colorful" phldr="1"/>
      <dgm:spPr/>
      <dgm:t>
        <a:bodyPr/>
        <a:lstStyle/>
        <a:p>
          <a:endParaRPr lang="en-GB"/>
        </a:p>
      </dgm:t>
    </dgm:pt>
    <dgm:pt modelId="{A20A0C56-B27C-46A7-BC0F-2A1371070D60}">
      <dgm:prSet phldrT="[Text]"/>
      <dgm:spPr/>
      <dgm:t>
        <a:bodyPr/>
        <a:lstStyle/>
        <a:p>
          <a:pPr>
            <a:buNone/>
          </a:pPr>
          <a:r>
            <a:rPr lang="en-GB"/>
            <a:t>Plan</a:t>
          </a:r>
        </a:p>
        <a:p>
          <a:pPr>
            <a:buNone/>
          </a:pPr>
          <a:r>
            <a:rPr lang="en-GB"/>
            <a:t>Define project goals, priorities, requirements and expected outcomes for the development cycle.</a:t>
          </a:r>
        </a:p>
      </dgm:t>
    </dgm:pt>
    <dgm:pt modelId="{BE94E748-C36C-4048-97BB-3F55E37B0601}" type="parTrans" cxnId="{A852186D-CB82-4E3C-904A-C11BF77D4AB7}">
      <dgm:prSet/>
      <dgm:spPr/>
      <dgm:t>
        <a:bodyPr/>
        <a:lstStyle/>
        <a:p>
          <a:endParaRPr lang="en-GB"/>
        </a:p>
      </dgm:t>
    </dgm:pt>
    <dgm:pt modelId="{B72458CF-DA35-44D4-88D2-69F0A583C029}" type="sibTrans" cxnId="{A852186D-CB82-4E3C-904A-C11BF77D4AB7}">
      <dgm:prSet/>
      <dgm:spPr/>
      <dgm:t>
        <a:bodyPr/>
        <a:lstStyle/>
        <a:p>
          <a:endParaRPr lang="en-GB"/>
        </a:p>
      </dgm:t>
    </dgm:pt>
    <dgm:pt modelId="{39A170C4-DD39-4F82-B1E0-1A8BAB4848E3}">
      <dgm:prSet phldrT="[Text]"/>
      <dgm:spPr/>
      <dgm:t>
        <a:bodyPr/>
        <a:lstStyle/>
        <a:p>
          <a:pPr>
            <a:buNone/>
          </a:pPr>
          <a:r>
            <a:rPr lang="en-GB"/>
            <a:t>Design</a:t>
          </a:r>
          <a:br>
            <a:rPr lang="en-GB"/>
          </a:br>
          <a:r>
            <a:rPr lang="en-GB"/>
            <a:t>Prepare wireframes, system architecture, user flows and technical specifications.</a:t>
          </a:r>
        </a:p>
      </dgm:t>
    </dgm:pt>
    <dgm:pt modelId="{B579337B-9CB1-444A-946D-694C8B07B44C}" type="parTrans" cxnId="{2FDB9210-BD6C-49A5-88DC-A88878F196EC}">
      <dgm:prSet/>
      <dgm:spPr/>
      <dgm:t>
        <a:bodyPr/>
        <a:lstStyle/>
        <a:p>
          <a:endParaRPr lang="en-GB"/>
        </a:p>
      </dgm:t>
    </dgm:pt>
    <dgm:pt modelId="{4DED92E5-A945-4C7C-B281-BC65676B530F}" type="sibTrans" cxnId="{2FDB9210-BD6C-49A5-88DC-A88878F196EC}">
      <dgm:prSet/>
      <dgm:spPr/>
      <dgm:t>
        <a:bodyPr/>
        <a:lstStyle/>
        <a:p>
          <a:endParaRPr lang="en-GB"/>
        </a:p>
      </dgm:t>
    </dgm:pt>
    <dgm:pt modelId="{8F18E85E-0ABB-44BD-BE69-69516501B025}">
      <dgm:prSet phldrT="[Text]"/>
      <dgm:spPr/>
      <dgm:t>
        <a:bodyPr/>
        <a:lstStyle/>
        <a:p>
          <a:pPr>
            <a:buNone/>
          </a:pPr>
          <a:r>
            <a:rPr lang="en-GB"/>
            <a:t>Test</a:t>
          </a:r>
          <a:br>
            <a:rPr lang="en-GB"/>
          </a:br>
          <a:r>
            <a:rPr lang="en-GB"/>
            <a:t>Evaluate functionality, usability, validation rules, security controls and system performance.</a:t>
          </a:r>
        </a:p>
      </dgm:t>
    </dgm:pt>
    <dgm:pt modelId="{3D9C2EA5-793B-4B02-9F8B-89108A7627AC}" type="parTrans" cxnId="{C94889C3-39A5-4FB7-A8C3-D7E2046251F8}">
      <dgm:prSet/>
      <dgm:spPr/>
      <dgm:t>
        <a:bodyPr/>
        <a:lstStyle/>
        <a:p>
          <a:endParaRPr lang="en-GB"/>
        </a:p>
      </dgm:t>
    </dgm:pt>
    <dgm:pt modelId="{75D6153E-BBD3-42DF-B1C6-7CB7CEB93A74}" type="sibTrans" cxnId="{C94889C3-39A5-4FB7-A8C3-D7E2046251F8}">
      <dgm:prSet/>
      <dgm:spPr/>
      <dgm:t>
        <a:bodyPr/>
        <a:lstStyle/>
        <a:p>
          <a:endParaRPr lang="en-GB"/>
        </a:p>
      </dgm:t>
    </dgm:pt>
    <dgm:pt modelId="{9B84B3D9-0206-4473-B192-21238131EC32}">
      <dgm:prSet phldrT="[Text]"/>
      <dgm:spPr/>
      <dgm:t>
        <a:bodyPr/>
        <a:lstStyle/>
        <a:p>
          <a:pPr>
            <a:buNone/>
          </a:pPr>
          <a:r>
            <a:rPr lang="en-GB"/>
            <a:t>Review</a:t>
          </a:r>
          <a:br>
            <a:rPr lang="en-GB"/>
          </a:br>
          <a:r>
            <a:rPr lang="en-GB"/>
            <a:t>Analyse test results and user feedback to identify defects, limitations and areas for improvement.</a:t>
          </a:r>
        </a:p>
      </dgm:t>
    </dgm:pt>
    <dgm:pt modelId="{23D2297F-9ED2-41F0-B517-48B81B87C0B6}" type="parTrans" cxnId="{598ECF7D-7BBD-4B4A-B3CD-3BC130772E1F}">
      <dgm:prSet/>
      <dgm:spPr/>
      <dgm:t>
        <a:bodyPr/>
        <a:lstStyle/>
        <a:p>
          <a:endParaRPr lang="en-GB"/>
        </a:p>
      </dgm:t>
    </dgm:pt>
    <dgm:pt modelId="{788A3B3D-5237-46D8-A08F-6499C90DF7A9}" type="sibTrans" cxnId="{598ECF7D-7BBD-4B4A-B3CD-3BC130772E1F}">
      <dgm:prSet/>
      <dgm:spPr/>
      <dgm:t>
        <a:bodyPr/>
        <a:lstStyle/>
        <a:p>
          <a:endParaRPr lang="en-GB"/>
        </a:p>
      </dgm:t>
    </dgm:pt>
    <dgm:pt modelId="{5C707084-1301-4366-9F08-A90E11F0072D}">
      <dgm:prSet phldrT="[Text]"/>
      <dgm:spPr/>
      <dgm:t>
        <a:bodyPr/>
        <a:lstStyle/>
        <a:p>
          <a:pPr>
            <a:buNone/>
          </a:pPr>
          <a:r>
            <a:rPr lang="en-GB"/>
            <a:t>Iterate</a:t>
          </a:r>
          <a:br>
            <a:rPr lang="en-GB"/>
          </a:br>
          <a:r>
            <a:rPr lang="en-GB"/>
            <a:t>Refine the existing features, update priorities and begin the next development cycle.</a:t>
          </a:r>
        </a:p>
      </dgm:t>
    </dgm:pt>
    <dgm:pt modelId="{4A9B3ED3-3AEB-47AD-99DA-51FA03660329}" type="parTrans" cxnId="{2D5A08D7-06D7-4C6F-8736-37990B463FCB}">
      <dgm:prSet/>
      <dgm:spPr/>
      <dgm:t>
        <a:bodyPr/>
        <a:lstStyle/>
        <a:p>
          <a:endParaRPr lang="en-GB"/>
        </a:p>
      </dgm:t>
    </dgm:pt>
    <dgm:pt modelId="{33AB839F-E7BF-4A68-95B5-A6AC33E5F436}" type="sibTrans" cxnId="{2D5A08D7-06D7-4C6F-8736-37990B463FCB}">
      <dgm:prSet/>
      <dgm:spPr/>
      <dgm:t>
        <a:bodyPr/>
        <a:lstStyle/>
        <a:p>
          <a:endParaRPr lang="en-GB"/>
        </a:p>
      </dgm:t>
    </dgm:pt>
    <dgm:pt modelId="{468B3EE3-3967-4BD6-9F8A-064DFAC5D16F}">
      <dgm:prSet phldrT="[Text]" custT="1"/>
      <dgm:spPr/>
      <dgm:t>
        <a:bodyPr/>
        <a:lstStyle/>
        <a:p>
          <a:pPr>
            <a:buNone/>
          </a:pPr>
          <a:r>
            <a:rPr lang="en-GB" sz="700"/>
            <a:t>Build</a:t>
          </a:r>
          <a:br>
            <a:rPr lang="en-GB" sz="700"/>
          </a:br>
          <a:r>
            <a:rPr lang="en-GB" sz="700"/>
            <a:t>Develop and integrate the selected platform features according to the agreed requirements</a:t>
          </a:r>
          <a:r>
            <a:rPr lang="en-GB" sz="600"/>
            <a:t>.</a:t>
          </a:r>
        </a:p>
      </dgm:t>
    </dgm:pt>
    <dgm:pt modelId="{74F94B38-385F-4472-B3E3-B3268FD4E5DE}" type="parTrans" cxnId="{3C5F57F5-433E-45B0-A309-8172B3EA7010}">
      <dgm:prSet/>
      <dgm:spPr/>
      <dgm:t>
        <a:bodyPr/>
        <a:lstStyle/>
        <a:p>
          <a:endParaRPr lang="en-GB"/>
        </a:p>
      </dgm:t>
    </dgm:pt>
    <dgm:pt modelId="{77A72096-3758-4409-A91A-A75AC013724D}" type="sibTrans" cxnId="{3C5F57F5-433E-45B0-A309-8172B3EA7010}">
      <dgm:prSet/>
      <dgm:spPr/>
      <dgm:t>
        <a:bodyPr/>
        <a:lstStyle/>
        <a:p>
          <a:endParaRPr lang="en-GB"/>
        </a:p>
      </dgm:t>
    </dgm:pt>
    <dgm:pt modelId="{468D11E5-EC7C-4439-BC30-E3A71BF5FA70}" type="pres">
      <dgm:prSet presAssocID="{D2E03ED3-2186-47A3-B7DE-9C2E7EAE9ADE}" presName="Name0" presStyleCnt="0">
        <dgm:presLayoutVars>
          <dgm:dir/>
          <dgm:resizeHandles val="exact"/>
        </dgm:presLayoutVars>
      </dgm:prSet>
      <dgm:spPr/>
    </dgm:pt>
    <dgm:pt modelId="{BFFF6B67-5EB2-48B4-8523-BED7B14EE701}" type="pres">
      <dgm:prSet presAssocID="{D2E03ED3-2186-47A3-B7DE-9C2E7EAE9ADE}" presName="cycle" presStyleCnt="0"/>
      <dgm:spPr/>
    </dgm:pt>
    <dgm:pt modelId="{3E377D73-1A4C-43AB-AE7F-D9F4DE5BDE7A}" type="pres">
      <dgm:prSet presAssocID="{A20A0C56-B27C-46A7-BC0F-2A1371070D60}" presName="nodeFirstNode" presStyleLbl="node1" presStyleIdx="0" presStyleCnt="6">
        <dgm:presLayoutVars>
          <dgm:bulletEnabled val="1"/>
        </dgm:presLayoutVars>
      </dgm:prSet>
      <dgm:spPr/>
    </dgm:pt>
    <dgm:pt modelId="{19C19F8F-7A44-4F42-8CE8-724F79A8C941}" type="pres">
      <dgm:prSet presAssocID="{B72458CF-DA35-44D4-88D2-69F0A583C029}" presName="sibTransFirstNode" presStyleLbl="bgShp" presStyleIdx="0" presStyleCnt="1"/>
      <dgm:spPr/>
    </dgm:pt>
    <dgm:pt modelId="{4930FAAA-3D46-4B5D-B2A2-F19D30FA8379}" type="pres">
      <dgm:prSet presAssocID="{39A170C4-DD39-4F82-B1E0-1A8BAB4848E3}" presName="nodeFollowingNodes" presStyleLbl="node1" presStyleIdx="1" presStyleCnt="6">
        <dgm:presLayoutVars>
          <dgm:bulletEnabled val="1"/>
        </dgm:presLayoutVars>
      </dgm:prSet>
      <dgm:spPr/>
    </dgm:pt>
    <dgm:pt modelId="{A53CF56A-6D45-486D-A711-4AB2935B772C}" type="pres">
      <dgm:prSet presAssocID="{468B3EE3-3967-4BD6-9F8A-064DFAC5D16F}" presName="nodeFollowingNodes" presStyleLbl="node1" presStyleIdx="2" presStyleCnt="6">
        <dgm:presLayoutVars>
          <dgm:bulletEnabled val="1"/>
        </dgm:presLayoutVars>
      </dgm:prSet>
      <dgm:spPr/>
    </dgm:pt>
    <dgm:pt modelId="{208205CC-5542-42BB-9BFF-94EE6D73D62E}" type="pres">
      <dgm:prSet presAssocID="{8F18E85E-0ABB-44BD-BE69-69516501B025}" presName="nodeFollowingNodes" presStyleLbl="node1" presStyleIdx="3" presStyleCnt="6">
        <dgm:presLayoutVars>
          <dgm:bulletEnabled val="1"/>
        </dgm:presLayoutVars>
      </dgm:prSet>
      <dgm:spPr/>
    </dgm:pt>
    <dgm:pt modelId="{055FD366-9A77-4328-A108-88C594757591}" type="pres">
      <dgm:prSet presAssocID="{9B84B3D9-0206-4473-B192-21238131EC32}" presName="nodeFollowingNodes" presStyleLbl="node1" presStyleIdx="4" presStyleCnt="6">
        <dgm:presLayoutVars>
          <dgm:bulletEnabled val="1"/>
        </dgm:presLayoutVars>
      </dgm:prSet>
      <dgm:spPr/>
    </dgm:pt>
    <dgm:pt modelId="{719906F9-A408-44A5-BFB9-B2FDB6A5DD73}" type="pres">
      <dgm:prSet presAssocID="{5C707084-1301-4366-9F08-A90E11F0072D}" presName="nodeFollowingNodes" presStyleLbl="node1" presStyleIdx="5" presStyleCnt="6">
        <dgm:presLayoutVars>
          <dgm:bulletEnabled val="1"/>
        </dgm:presLayoutVars>
      </dgm:prSet>
      <dgm:spPr/>
    </dgm:pt>
  </dgm:ptLst>
  <dgm:cxnLst>
    <dgm:cxn modelId="{9E062A03-9A72-4632-8048-D5187B9D675A}" type="presOf" srcId="{39A170C4-DD39-4F82-B1E0-1A8BAB4848E3}" destId="{4930FAAA-3D46-4B5D-B2A2-F19D30FA8379}" srcOrd="0" destOrd="0" presId="urn:microsoft.com/office/officeart/2005/8/layout/cycle3"/>
    <dgm:cxn modelId="{7E12D60A-16B8-4679-8BF7-9BA083C0B2F0}" type="presOf" srcId="{D2E03ED3-2186-47A3-B7DE-9C2E7EAE9ADE}" destId="{468D11E5-EC7C-4439-BC30-E3A71BF5FA70}" srcOrd="0" destOrd="0" presId="urn:microsoft.com/office/officeart/2005/8/layout/cycle3"/>
    <dgm:cxn modelId="{2FDB9210-BD6C-49A5-88DC-A88878F196EC}" srcId="{D2E03ED3-2186-47A3-B7DE-9C2E7EAE9ADE}" destId="{39A170C4-DD39-4F82-B1E0-1A8BAB4848E3}" srcOrd="1" destOrd="0" parTransId="{B579337B-9CB1-444A-946D-694C8B07B44C}" sibTransId="{4DED92E5-A945-4C7C-B281-BC65676B530F}"/>
    <dgm:cxn modelId="{E177533E-02BC-4939-993D-5C2EA7DD1F63}" type="presOf" srcId="{9B84B3D9-0206-4473-B192-21238131EC32}" destId="{055FD366-9A77-4328-A108-88C594757591}" srcOrd="0" destOrd="0" presId="urn:microsoft.com/office/officeart/2005/8/layout/cycle3"/>
    <dgm:cxn modelId="{A852186D-CB82-4E3C-904A-C11BF77D4AB7}" srcId="{D2E03ED3-2186-47A3-B7DE-9C2E7EAE9ADE}" destId="{A20A0C56-B27C-46A7-BC0F-2A1371070D60}" srcOrd="0" destOrd="0" parTransId="{BE94E748-C36C-4048-97BB-3F55E37B0601}" sibTransId="{B72458CF-DA35-44D4-88D2-69F0A583C029}"/>
    <dgm:cxn modelId="{38E41670-3608-431A-A6D3-4F5B37B8639B}" type="presOf" srcId="{468B3EE3-3967-4BD6-9F8A-064DFAC5D16F}" destId="{A53CF56A-6D45-486D-A711-4AB2935B772C}" srcOrd="0" destOrd="0" presId="urn:microsoft.com/office/officeart/2005/8/layout/cycle3"/>
    <dgm:cxn modelId="{2ECE4A71-D4B8-4D38-8CDA-DE7B0A4BBC5D}" type="presOf" srcId="{5C707084-1301-4366-9F08-A90E11F0072D}" destId="{719906F9-A408-44A5-BFB9-B2FDB6A5DD73}" srcOrd="0" destOrd="0" presId="urn:microsoft.com/office/officeart/2005/8/layout/cycle3"/>
    <dgm:cxn modelId="{598ECF7D-7BBD-4B4A-B3CD-3BC130772E1F}" srcId="{D2E03ED3-2186-47A3-B7DE-9C2E7EAE9ADE}" destId="{9B84B3D9-0206-4473-B192-21238131EC32}" srcOrd="4" destOrd="0" parTransId="{23D2297F-9ED2-41F0-B517-48B81B87C0B6}" sibTransId="{788A3B3D-5237-46D8-A08F-6499C90DF7A9}"/>
    <dgm:cxn modelId="{F7810189-8AAE-423F-A7C5-BD46F85ECD71}" type="presOf" srcId="{8F18E85E-0ABB-44BD-BE69-69516501B025}" destId="{208205CC-5542-42BB-9BFF-94EE6D73D62E}" srcOrd="0" destOrd="0" presId="urn:microsoft.com/office/officeart/2005/8/layout/cycle3"/>
    <dgm:cxn modelId="{7D8512B5-6906-4355-B201-EBAACEA76E66}" type="presOf" srcId="{A20A0C56-B27C-46A7-BC0F-2A1371070D60}" destId="{3E377D73-1A4C-43AB-AE7F-D9F4DE5BDE7A}" srcOrd="0" destOrd="0" presId="urn:microsoft.com/office/officeart/2005/8/layout/cycle3"/>
    <dgm:cxn modelId="{C94889C3-39A5-4FB7-A8C3-D7E2046251F8}" srcId="{D2E03ED3-2186-47A3-B7DE-9C2E7EAE9ADE}" destId="{8F18E85E-0ABB-44BD-BE69-69516501B025}" srcOrd="3" destOrd="0" parTransId="{3D9C2EA5-793B-4B02-9F8B-89108A7627AC}" sibTransId="{75D6153E-BBD3-42DF-B1C6-7CB7CEB93A74}"/>
    <dgm:cxn modelId="{2D5A08D7-06D7-4C6F-8736-37990B463FCB}" srcId="{D2E03ED3-2186-47A3-B7DE-9C2E7EAE9ADE}" destId="{5C707084-1301-4366-9F08-A90E11F0072D}" srcOrd="5" destOrd="0" parTransId="{4A9B3ED3-3AEB-47AD-99DA-51FA03660329}" sibTransId="{33AB839F-E7BF-4A68-95B5-A6AC33E5F436}"/>
    <dgm:cxn modelId="{3C5F57F5-433E-45B0-A309-8172B3EA7010}" srcId="{D2E03ED3-2186-47A3-B7DE-9C2E7EAE9ADE}" destId="{468B3EE3-3967-4BD6-9F8A-064DFAC5D16F}" srcOrd="2" destOrd="0" parTransId="{74F94B38-385F-4472-B3E3-B3268FD4E5DE}" sibTransId="{77A72096-3758-4409-A91A-A75AC013724D}"/>
    <dgm:cxn modelId="{2B9C4FF9-D68F-4160-A2D4-35FCD3D4C717}" type="presOf" srcId="{B72458CF-DA35-44D4-88D2-69F0A583C029}" destId="{19C19F8F-7A44-4F42-8CE8-724F79A8C941}" srcOrd="0" destOrd="0" presId="urn:microsoft.com/office/officeart/2005/8/layout/cycle3"/>
    <dgm:cxn modelId="{99FAA58F-EB28-410E-892B-0E492DB8694C}" type="presParOf" srcId="{468D11E5-EC7C-4439-BC30-E3A71BF5FA70}" destId="{BFFF6B67-5EB2-48B4-8523-BED7B14EE701}" srcOrd="0" destOrd="0" presId="urn:microsoft.com/office/officeart/2005/8/layout/cycle3"/>
    <dgm:cxn modelId="{AE714596-A87B-4DCF-8480-2CC29499A6EB}" type="presParOf" srcId="{BFFF6B67-5EB2-48B4-8523-BED7B14EE701}" destId="{3E377D73-1A4C-43AB-AE7F-D9F4DE5BDE7A}" srcOrd="0" destOrd="0" presId="urn:microsoft.com/office/officeart/2005/8/layout/cycle3"/>
    <dgm:cxn modelId="{0173D33E-7791-4C1F-83D5-08321918E4EC}" type="presParOf" srcId="{BFFF6B67-5EB2-48B4-8523-BED7B14EE701}" destId="{19C19F8F-7A44-4F42-8CE8-724F79A8C941}" srcOrd="1" destOrd="0" presId="urn:microsoft.com/office/officeart/2005/8/layout/cycle3"/>
    <dgm:cxn modelId="{F54D0E90-8451-4846-874A-1D364FD6A00E}" type="presParOf" srcId="{BFFF6B67-5EB2-48B4-8523-BED7B14EE701}" destId="{4930FAAA-3D46-4B5D-B2A2-F19D30FA8379}" srcOrd="2" destOrd="0" presId="urn:microsoft.com/office/officeart/2005/8/layout/cycle3"/>
    <dgm:cxn modelId="{CF49148E-0800-4706-B90C-9102AE7EEAC4}" type="presParOf" srcId="{BFFF6B67-5EB2-48B4-8523-BED7B14EE701}" destId="{A53CF56A-6D45-486D-A711-4AB2935B772C}" srcOrd="3" destOrd="0" presId="urn:microsoft.com/office/officeart/2005/8/layout/cycle3"/>
    <dgm:cxn modelId="{D2F0A845-5E7C-4222-95BD-BFF5D1B056A9}" type="presParOf" srcId="{BFFF6B67-5EB2-48B4-8523-BED7B14EE701}" destId="{208205CC-5542-42BB-9BFF-94EE6D73D62E}" srcOrd="4" destOrd="0" presId="urn:microsoft.com/office/officeart/2005/8/layout/cycle3"/>
    <dgm:cxn modelId="{4F43A5B7-CD9E-49CF-8401-961471486F38}" type="presParOf" srcId="{BFFF6B67-5EB2-48B4-8523-BED7B14EE701}" destId="{055FD366-9A77-4328-A108-88C594757591}" srcOrd="5" destOrd="0" presId="urn:microsoft.com/office/officeart/2005/8/layout/cycle3"/>
    <dgm:cxn modelId="{47A49A7F-B928-4109-AC51-B7581E022335}" type="presParOf" srcId="{BFFF6B67-5EB2-48B4-8523-BED7B14EE701}" destId="{719906F9-A408-44A5-BFB9-B2FDB6A5DD73}" srcOrd="6"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C19F8F-7A44-4F42-8CE8-724F79A8C941}">
      <dsp:nvSpPr>
        <dsp:cNvPr id="0" name=""/>
        <dsp:cNvSpPr/>
      </dsp:nvSpPr>
      <dsp:spPr>
        <a:xfrm>
          <a:off x="1331116" y="-3384"/>
          <a:ext cx="3069276" cy="3069276"/>
        </a:xfrm>
        <a:prstGeom prst="circularArrow">
          <a:avLst>
            <a:gd name="adj1" fmla="val 5274"/>
            <a:gd name="adj2" fmla="val 312630"/>
            <a:gd name="adj3" fmla="val 14274429"/>
            <a:gd name="adj4" fmla="val 17099977"/>
            <a:gd name="adj5" fmla="val 5477"/>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E377D73-1A4C-43AB-AE7F-D9F4DE5BDE7A}">
      <dsp:nvSpPr>
        <dsp:cNvPr id="0" name=""/>
        <dsp:cNvSpPr/>
      </dsp:nvSpPr>
      <dsp:spPr>
        <a:xfrm>
          <a:off x="2297641" y="919"/>
          <a:ext cx="1136227" cy="568113"/>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Plan</a:t>
          </a:r>
        </a:p>
        <a:p>
          <a:pPr marL="0" lvl="0" indent="0" algn="ctr" defTabSz="266700">
            <a:lnSpc>
              <a:spcPct val="90000"/>
            </a:lnSpc>
            <a:spcBef>
              <a:spcPct val="0"/>
            </a:spcBef>
            <a:spcAft>
              <a:spcPct val="35000"/>
            </a:spcAft>
            <a:buNone/>
          </a:pPr>
          <a:r>
            <a:rPr lang="en-GB" sz="600" kern="1200"/>
            <a:t>Define project goals, priorities, requirements and expected outcomes for the development cycle.</a:t>
          </a:r>
        </a:p>
      </dsp:txBody>
      <dsp:txXfrm>
        <a:off x="2325374" y="28652"/>
        <a:ext cx="1080761" cy="512647"/>
      </dsp:txXfrm>
    </dsp:sp>
    <dsp:sp modelId="{4930FAAA-3D46-4B5D-B2A2-F19D30FA8379}">
      <dsp:nvSpPr>
        <dsp:cNvPr id="0" name=""/>
        <dsp:cNvSpPr/>
      </dsp:nvSpPr>
      <dsp:spPr>
        <a:xfrm>
          <a:off x="3375966" y="623490"/>
          <a:ext cx="1136227" cy="568113"/>
        </a:xfrm>
        <a:prstGeom prst="roundRect">
          <a:avLst/>
        </a:prstGeom>
        <a:gradFill rotWithShape="0">
          <a:gsLst>
            <a:gs pos="0">
              <a:schemeClr val="accent4">
                <a:hueOff val="1319987"/>
                <a:satOff val="-5840"/>
                <a:lumOff val="-981"/>
                <a:alphaOff val="0"/>
                <a:satMod val="103000"/>
                <a:lumMod val="102000"/>
                <a:tint val="94000"/>
              </a:schemeClr>
            </a:gs>
            <a:gs pos="50000">
              <a:schemeClr val="accent4">
                <a:hueOff val="1319987"/>
                <a:satOff val="-5840"/>
                <a:lumOff val="-981"/>
                <a:alphaOff val="0"/>
                <a:satMod val="110000"/>
                <a:lumMod val="100000"/>
                <a:shade val="100000"/>
              </a:schemeClr>
            </a:gs>
            <a:gs pos="100000">
              <a:schemeClr val="accent4">
                <a:hueOff val="1319987"/>
                <a:satOff val="-5840"/>
                <a:lumOff val="-98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Design</a:t>
          </a:r>
          <a:br>
            <a:rPr lang="en-GB" sz="600" kern="1200"/>
          </a:br>
          <a:r>
            <a:rPr lang="en-GB" sz="600" kern="1200"/>
            <a:t>Prepare wireframes, system architecture, user flows and technical specifications.</a:t>
          </a:r>
        </a:p>
      </dsp:txBody>
      <dsp:txXfrm>
        <a:off x="3403699" y="651223"/>
        <a:ext cx="1080761" cy="512647"/>
      </dsp:txXfrm>
    </dsp:sp>
    <dsp:sp modelId="{A53CF56A-6D45-486D-A711-4AB2935B772C}">
      <dsp:nvSpPr>
        <dsp:cNvPr id="0" name=""/>
        <dsp:cNvSpPr/>
      </dsp:nvSpPr>
      <dsp:spPr>
        <a:xfrm>
          <a:off x="3375966" y="1868632"/>
          <a:ext cx="1136227" cy="568113"/>
        </a:xfrm>
        <a:prstGeom prst="roundRect">
          <a:avLst/>
        </a:prstGeom>
        <a:gradFill rotWithShape="0">
          <a:gsLst>
            <a:gs pos="0">
              <a:schemeClr val="accent4">
                <a:hueOff val="2639975"/>
                <a:satOff val="-11681"/>
                <a:lumOff val="-1961"/>
                <a:alphaOff val="0"/>
                <a:satMod val="103000"/>
                <a:lumMod val="102000"/>
                <a:tint val="94000"/>
              </a:schemeClr>
            </a:gs>
            <a:gs pos="50000">
              <a:schemeClr val="accent4">
                <a:hueOff val="2639975"/>
                <a:satOff val="-11681"/>
                <a:lumOff val="-1961"/>
                <a:alphaOff val="0"/>
                <a:satMod val="110000"/>
                <a:lumMod val="100000"/>
                <a:shade val="100000"/>
              </a:schemeClr>
            </a:gs>
            <a:gs pos="100000">
              <a:schemeClr val="accent4">
                <a:hueOff val="2639975"/>
                <a:satOff val="-11681"/>
                <a:lumOff val="-196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Build</a:t>
          </a:r>
          <a:br>
            <a:rPr lang="en-GB" sz="700" kern="1200"/>
          </a:br>
          <a:r>
            <a:rPr lang="en-GB" sz="700" kern="1200"/>
            <a:t>Develop and integrate the selected platform features according to the agreed requirements</a:t>
          </a:r>
          <a:r>
            <a:rPr lang="en-GB" sz="600" kern="1200"/>
            <a:t>.</a:t>
          </a:r>
        </a:p>
      </dsp:txBody>
      <dsp:txXfrm>
        <a:off x="3403699" y="1896365"/>
        <a:ext cx="1080761" cy="512647"/>
      </dsp:txXfrm>
    </dsp:sp>
    <dsp:sp modelId="{208205CC-5542-42BB-9BFF-94EE6D73D62E}">
      <dsp:nvSpPr>
        <dsp:cNvPr id="0" name=""/>
        <dsp:cNvSpPr/>
      </dsp:nvSpPr>
      <dsp:spPr>
        <a:xfrm>
          <a:off x="2297641" y="2491204"/>
          <a:ext cx="1136227" cy="568113"/>
        </a:xfrm>
        <a:prstGeom prst="roundRect">
          <a:avLst/>
        </a:prstGeom>
        <a:gradFill rotWithShape="0">
          <a:gsLst>
            <a:gs pos="0">
              <a:schemeClr val="accent4">
                <a:hueOff val="3959962"/>
                <a:satOff val="-17521"/>
                <a:lumOff val="-2942"/>
                <a:alphaOff val="0"/>
                <a:satMod val="103000"/>
                <a:lumMod val="102000"/>
                <a:tint val="94000"/>
              </a:schemeClr>
            </a:gs>
            <a:gs pos="50000">
              <a:schemeClr val="accent4">
                <a:hueOff val="3959962"/>
                <a:satOff val="-17521"/>
                <a:lumOff val="-2942"/>
                <a:alphaOff val="0"/>
                <a:satMod val="110000"/>
                <a:lumMod val="100000"/>
                <a:shade val="100000"/>
              </a:schemeClr>
            </a:gs>
            <a:gs pos="100000">
              <a:schemeClr val="accent4">
                <a:hueOff val="3959962"/>
                <a:satOff val="-17521"/>
                <a:lumOff val="-294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Test</a:t>
          </a:r>
          <a:br>
            <a:rPr lang="en-GB" sz="600" kern="1200"/>
          </a:br>
          <a:r>
            <a:rPr lang="en-GB" sz="600" kern="1200"/>
            <a:t>Evaluate functionality, usability, validation rules, security controls and system performance.</a:t>
          </a:r>
        </a:p>
      </dsp:txBody>
      <dsp:txXfrm>
        <a:off x="2325374" y="2518937"/>
        <a:ext cx="1080761" cy="512647"/>
      </dsp:txXfrm>
    </dsp:sp>
    <dsp:sp modelId="{055FD366-9A77-4328-A108-88C594757591}">
      <dsp:nvSpPr>
        <dsp:cNvPr id="0" name=""/>
        <dsp:cNvSpPr/>
      </dsp:nvSpPr>
      <dsp:spPr>
        <a:xfrm>
          <a:off x="1219316" y="1868632"/>
          <a:ext cx="1136227" cy="568113"/>
        </a:xfrm>
        <a:prstGeom prst="roundRect">
          <a:avLst/>
        </a:prstGeom>
        <a:gradFill rotWithShape="0">
          <a:gsLst>
            <a:gs pos="0">
              <a:schemeClr val="accent4">
                <a:hueOff val="5279950"/>
                <a:satOff val="-23362"/>
                <a:lumOff val="-3922"/>
                <a:alphaOff val="0"/>
                <a:satMod val="103000"/>
                <a:lumMod val="102000"/>
                <a:tint val="94000"/>
              </a:schemeClr>
            </a:gs>
            <a:gs pos="50000">
              <a:schemeClr val="accent4">
                <a:hueOff val="5279950"/>
                <a:satOff val="-23362"/>
                <a:lumOff val="-3922"/>
                <a:alphaOff val="0"/>
                <a:satMod val="110000"/>
                <a:lumMod val="100000"/>
                <a:shade val="100000"/>
              </a:schemeClr>
            </a:gs>
            <a:gs pos="100000">
              <a:schemeClr val="accent4">
                <a:hueOff val="5279950"/>
                <a:satOff val="-23362"/>
                <a:lumOff val="-392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Review</a:t>
          </a:r>
          <a:br>
            <a:rPr lang="en-GB" sz="600" kern="1200"/>
          </a:br>
          <a:r>
            <a:rPr lang="en-GB" sz="600" kern="1200"/>
            <a:t>Analyse test results and user feedback to identify defects, limitations and areas for improvement.</a:t>
          </a:r>
        </a:p>
      </dsp:txBody>
      <dsp:txXfrm>
        <a:off x="1247049" y="1896365"/>
        <a:ext cx="1080761" cy="512647"/>
      </dsp:txXfrm>
    </dsp:sp>
    <dsp:sp modelId="{719906F9-A408-44A5-BFB9-B2FDB6A5DD73}">
      <dsp:nvSpPr>
        <dsp:cNvPr id="0" name=""/>
        <dsp:cNvSpPr/>
      </dsp:nvSpPr>
      <dsp:spPr>
        <a:xfrm>
          <a:off x="1219316" y="623490"/>
          <a:ext cx="1136227" cy="568113"/>
        </a:xfrm>
        <a:prstGeom prst="roundRect">
          <a:avLst/>
        </a:prstGeom>
        <a:gradFill rotWithShape="0">
          <a:gsLst>
            <a:gs pos="0">
              <a:schemeClr val="accent4">
                <a:hueOff val="6599937"/>
                <a:satOff val="-29202"/>
                <a:lumOff val="-4903"/>
                <a:alphaOff val="0"/>
                <a:satMod val="103000"/>
                <a:lumMod val="102000"/>
                <a:tint val="94000"/>
              </a:schemeClr>
            </a:gs>
            <a:gs pos="50000">
              <a:schemeClr val="accent4">
                <a:hueOff val="6599937"/>
                <a:satOff val="-29202"/>
                <a:lumOff val="-4903"/>
                <a:alphaOff val="0"/>
                <a:satMod val="110000"/>
                <a:lumMod val="100000"/>
                <a:shade val="100000"/>
              </a:schemeClr>
            </a:gs>
            <a:gs pos="100000">
              <a:schemeClr val="accent4">
                <a:hueOff val="6599937"/>
                <a:satOff val="-29202"/>
                <a:lumOff val="-490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Iterate</a:t>
          </a:r>
          <a:br>
            <a:rPr lang="en-GB" sz="600" kern="1200"/>
          </a:br>
          <a:r>
            <a:rPr lang="en-GB" sz="600" kern="1200"/>
            <a:t>Refine the existing features, update priorities and begin the next development cycle.</a:t>
          </a:r>
        </a:p>
      </dsp:txBody>
      <dsp:txXfrm>
        <a:off x="1247049" y="651223"/>
        <a:ext cx="1080761" cy="512647"/>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D4A8BD-B5BA-486E-BE92-609B00AF0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6997</TotalTime>
  <Pages>18</Pages>
  <Words>3332</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22281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University Of Wales Trinity Saint David (London Campus)</dc:creator>
  <cp:keywords/>
  <dc:description/>
  <cp:lastModifiedBy>Tatiana Zaneva (2436814)</cp:lastModifiedBy>
  <cp:revision>15</cp:revision>
  <dcterms:created xsi:type="dcterms:W3CDTF">2026-07-30T16:07:00Z</dcterms:created>
  <dcterms:modified xsi:type="dcterms:W3CDTF">2026-08-07T12:54:00Z</dcterms:modified>
</cp:coreProperties>
</file>