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A5085" w14:textId="77777777" w:rsidR="00483A8B" w:rsidRPr="00FA6ADC" w:rsidRDefault="00483A8B" w:rsidP="00483A8B">
      <w:pPr>
        <w:spacing w:line="276" w:lineRule="auto"/>
        <w:jc w:val="center"/>
        <w:rPr>
          <w:rFonts w:asciiTheme="majorHAnsi" w:hAnsiTheme="majorHAnsi" w:cstheme="majorHAnsi"/>
          <w:b/>
          <w:bCs/>
        </w:rPr>
      </w:pPr>
      <w:r w:rsidRPr="00FA6ADC">
        <w:rPr>
          <w:rFonts w:ascii="Apple Color Emoji" w:hAnsi="Apple Color Emoji" w:cs="Apple Color Emoji"/>
          <w:b/>
          <w:bCs/>
        </w:rPr>
        <w:t>🌼</w:t>
      </w:r>
      <w:r w:rsidRPr="00FA6ADC">
        <w:rPr>
          <w:rFonts w:asciiTheme="majorHAnsi" w:hAnsiTheme="majorHAnsi" w:cstheme="majorHAnsi"/>
          <w:b/>
          <w:bCs/>
        </w:rPr>
        <w:t xml:space="preserve"> SUNSHINE NURSERY – STAFF MEETING AGENDA</w:t>
      </w:r>
      <w:r w:rsidRPr="00FA6ADC">
        <w:rPr>
          <w:rFonts w:ascii="Apple Color Emoji" w:hAnsi="Apple Color Emoji" w:cs="Apple Color Emoji"/>
          <w:b/>
          <w:bCs/>
        </w:rPr>
        <w:t>🌼</w:t>
      </w:r>
    </w:p>
    <w:p w14:paraId="72CFCD4A" w14:textId="77777777" w:rsidR="00483A8B" w:rsidRPr="00FA6ADC" w:rsidRDefault="00483A8B" w:rsidP="00483A8B">
      <w:pPr>
        <w:spacing w:line="276" w:lineRule="auto"/>
        <w:rPr>
          <w:rFonts w:asciiTheme="majorHAnsi" w:hAnsiTheme="majorHAnsi" w:cstheme="majorHAnsi"/>
          <w:b/>
          <w:bCs/>
        </w:rPr>
      </w:pPr>
    </w:p>
    <w:p w14:paraId="29037AF5" w14:textId="77777777" w:rsidR="00483A8B" w:rsidRPr="00FA6ADC" w:rsidRDefault="00483A8B" w:rsidP="00483A8B">
      <w:pPr>
        <w:spacing w:line="276" w:lineRule="auto"/>
        <w:jc w:val="center"/>
        <w:rPr>
          <w:rFonts w:asciiTheme="majorHAnsi" w:hAnsiTheme="majorHAnsi" w:cstheme="majorHAnsi"/>
          <w:b/>
          <w:bCs/>
        </w:rPr>
      </w:pPr>
      <w:r w:rsidRPr="00FA6ADC">
        <w:rPr>
          <w:rFonts w:asciiTheme="majorHAnsi" w:hAnsiTheme="majorHAnsi" w:cstheme="majorHAnsi"/>
          <w:b/>
          <w:bCs/>
        </w:rPr>
        <w:t>Monthly Staff Meeting</w:t>
      </w:r>
    </w:p>
    <w:p w14:paraId="0590D236"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Date:  24</w:t>
      </w:r>
      <w:r w:rsidRPr="00FA6ADC">
        <w:rPr>
          <w:rFonts w:asciiTheme="majorHAnsi" w:hAnsiTheme="majorHAnsi" w:cstheme="majorHAnsi"/>
          <w:vertAlign w:val="superscript"/>
        </w:rPr>
        <w:t>th</w:t>
      </w:r>
      <w:r w:rsidRPr="00FA6ADC">
        <w:rPr>
          <w:rFonts w:asciiTheme="majorHAnsi" w:hAnsiTheme="majorHAnsi" w:cstheme="majorHAnsi"/>
        </w:rPr>
        <w:t xml:space="preserve"> November 2025</w:t>
      </w:r>
    </w:p>
    <w:p w14:paraId="1FDD26DA"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 xml:space="preserve">Time: 7pm </w:t>
      </w:r>
    </w:p>
    <w:p w14:paraId="02284CBF"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Location: Nursery Staff Room</w:t>
      </w:r>
    </w:p>
    <w:p w14:paraId="5F14DCCE"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 xml:space="preserve">Minute Taker: </w:t>
      </w:r>
      <w:proofErr w:type="spellStart"/>
      <w:r w:rsidRPr="00FA6ADC">
        <w:rPr>
          <w:rFonts w:asciiTheme="majorHAnsi" w:hAnsiTheme="majorHAnsi" w:cstheme="majorHAnsi"/>
        </w:rPr>
        <w:t>Gwawr</w:t>
      </w:r>
      <w:proofErr w:type="spellEnd"/>
      <w:r w:rsidRPr="00FA6ADC">
        <w:rPr>
          <w:rFonts w:asciiTheme="majorHAnsi" w:hAnsiTheme="majorHAnsi" w:cstheme="majorHAnsi"/>
        </w:rPr>
        <w:t xml:space="preserve"> Lewis</w:t>
      </w:r>
    </w:p>
    <w:p w14:paraId="3E67A521" w14:textId="77777777" w:rsidR="00483A8B" w:rsidRPr="00FA6ADC" w:rsidRDefault="00483A8B" w:rsidP="00483A8B">
      <w:pPr>
        <w:spacing w:line="276" w:lineRule="auto"/>
        <w:rPr>
          <w:rFonts w:asciiTheme="majorHAnsi" w:hAnsiTheme="majorHAnsi" w:cstheme="majorHAnsi"/>
        </w:rPr>
      </w:pPr>
    </w:p>
    <w:p w14:paraId="2936A8C0" w14:textId="77777777" w:rsidR="00483A8B" w:rsidRPr="00FA6ADC" w:rsidRDefault="00483A8B" w:rsidP="00483A8B">
      <w:pPr>
        <w:spacing w:line="276" w:lineRule="auto"/>
        <w:rPr>
          <w:rFonts w:asciiTheme="majorHAnsi" w:hAnsiTheme="majorHAnsi" w:cstheme="majorHAnsi"/>
          <w:b/>
          <w:bCs/>
          <w:u w:val="single"/>
        </w:rPr>
      </w:pPr>
      <w:r w:rsidRPr="00FA6ADC">
        <w:rPr>
          <w:rFonts w:asciiTheme="majorHAnsi" w:hAnsiTheme="majorHAnsi" w:cstheme="majorHAnsi"/>
          <w:b/>
          <w:bCs/>
          <w:u w:val="single"/>
        </w:rPr>
        <w:t xml:space="preserve">In attendance </w:t>
      </w:r>
    </w:p>
    <w:p w14:paraId="30F48559"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Bobbie – Staff training Lead</w:t>
      </w:r>
    </w:p>
    <w:p w14:paraId="2FAC78A1" w14:textId="77777777" w:rsidR="00483A8B" w:rsidRPr="00FA6ADC" w:rsidRDefault="00483A8B" w:rsidP="00483A8B">
      <w:pPr>
        <w:spacing w:line="276" w:lineRule="auto"/>
        <w:rPr>
          <w:rFonts w:asciiTheme="majorHAnsi" w:hAnsiTheme="majorHAnsi" w:cstheme="majorHAnsi"/>
        </w:rPr>
      </w:pPr>
      <w:proofErr w:type="spellStart"/>
      <w:r w:rsidRPr="00FA6ADC">
        <w:rPr>
          <w:rFonts w:asciiTheme="majorHAnsi" w:hAnsiTheme="majorHAnsi" w:cstheme="majorHAnsi"/>
        </w:rPr>
        <w:t>Gwawr</w:t>
      </w:r>
      <w:proofErr w:type="spellEnd"/>
      <w:r w:rsidRPr="00FA6ADC">
        <w:rPr>
          <w:rFonts w:asciiTheme="majorHAnsi" w:hAnsiTheme="majorHAnsi" w:cstheme="majorHAnsi"/>
        </w:rPr>
        <w:t xml:space="preserve"> – Incident officer </w:t>
      </w:r>
    </w:p>
    <w:p w14:paraId="069C9567"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 xml:space="preserve">Cody – </w:t>
      </w:r>
      <w:r>
        <w:rPr>
          <w:rFonts w:asciiTheme="majorHAnsi" w:hAnsiTheme="majorHAnsi" w:cstheme="majorHAnsi"/>
        </w:rPr>
        <w:t xml:space="preserve">ALN coordinator </w:t>
      </w:r>
    </w:p>
    <w:p w14:paraId="401C4CE3"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Joelle – New staff starter Lead</w:t>
      </w:r>
    </w:p>
    <w:p w14:paraId="18BE6A59"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 xml:space="preserve">Gemma – Parent Partnership Lead </w:t>
      </w:r>
    </w:p>
    <w:p w14:paraId="5C028F8E" w14:textId="77777777" w:rsidR="00483A8B" w:rsidRPr="00FA6ADC" w:rsidRDefault="00483A8B" w:rsidP="00483A8B">
      <w:pPr>
        <w:spacing w:line="276" w:lineRule="auto"/>
        <w:rPr>
          <w:rFonts w:asciiTheme="majorHAnsi" w:hAnsiTheme="majorHAnsi" w:cstheme="majorHAnsi"/>
        </w:rPr>
      </w:pPr>
    </w:p>
    <w:p w14:paraId="694A0F67" w14:textId="77777777" w:rsidR="00483A8B" w:rsidRPr="00FA6ADC" w:rsidRDefault="00483A8B" w:rsidP="00483A8B">
      <w:pPr>
        <w:spacing w:line="276" w:lineRule="auto"/>
        <w:rPr>
          <w:rFonts w:asciiTheme="majorHAnsi" w:hAnsiTheme="majorHAnsi" w:cstheme="majorHAnsi"/>
          <w:b/>
          <w:bCs/>
          <w:u w:val="single"/>
        </w:rPr>
      </w:pPr>
      <w:r w:rsidRPr="00FA6ADC">
        <w:rPr>
          <w:rFonts w:asciiTheme="majorHAnsi" w:hAnsiTheme="majorHAnsi" w:cstheme="majorHAnsi"/>
          <w:b/>
          <w:bCs/>
          <w:u w:val="single"/>
        </w:rPr>
        <w:t>AGENDA</w:t>
      </w:r>
    </w:p>
    <w:p w14:paraId="593DD3EF" w14:textId="77777777" w:rsidR="00483A8B" w:rsidRPr="00FA6ADC" w:rsidRDefault="00483A8B" w:rsidP="00483A8B">
      <w:pPr>
        <w:spacing w:line="276" w:lineRule="auto"/>
        <w:rPr>
          <w:rFonts w:asciiTheme="majorHAnsi" w:hAnsiTheme="majorHAnsi" w:cstheme="majorHAnsi"/>
        </w:rPr>
      </w:pPr>
    </w:p>
    <w:p w14:paraId="33F858C8"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 xml:space="preserve">1. Welcome and Purpose of Meeting </w:t>
      </w:r>
    </w:p>
    <w:p w14:paraId="5972CC24" w14:textId="77777777" w:rsidR="00483A8B" w:rsidRPr="00FA6ADC" w:rsidRDefault="00483A8B" w:rsidP="00483A8B">
      <w:pPr>
        <w:spacing w:line="276" w:lineRule="auto"/>
        <w:rPr>
          <w:rFonts w:asciiTheme="majorHAnsi" w:hAnsiTheme="majorHAnsi" w:cstheme="majorHAnsi"/>
        </w:rPr>
      </w:pPr>
    </w:p>
    <w:p w14:paraId="240E78F7"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 xml:space="preserve">2. </w:t>
      </w:r>
      <w:proofErr w:type="spellStart"/>
      <w:r w:rsidRPr="00FA6ADC">
        <w:rPr>
          <w:rFonts w:asciiTheme="majorHAnsi" w:hAnsiTheme="majorHAnsi" w:cstheme="majorHAnsi"/>
        </w:rPr>
        <w:t>Gwawr</w:t>
      </w:r>
      <w:proofErr w:type="spellEnd"/>
      <w:r w:rsidRPr="00FA6ADC">
        <w:rPr>
          <w:rFonts w:asciiTheme="majorHAnsi" w:hAnsiTheme="majorHAnsi" w:cstheme="majorHAnsi"/>
        </w:rPr>
        <w:t xml:space="preserve"> – Incident review </w:t>
      </w:r>
    </w:p>
    <w:p w14:paraId="5A43672F" w14:textId="77777777" w:rsidR="00483A8B" w:rsidRPr="00FA6ADC" w:rsidRDefault="00483A8B" w:rsidP="00483A8B">
      <w:pPr>
        <w:spacing w:line="276" w:lineRule="auto"/>
        <w:rPr>
          <w:rFonts w:asciiTheme="majorHAnsi" w:hAnsiTheme="majorHAnsi" w:cstheme="majorHAnsi"/>
        </w:rPr>
      </w:pPr>
    </w:p>
    <w:p w14:paraId="66DA4C8A"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 xml:space="preserve">3. Cody – ALN lead, new starter </w:t>
      </w:r>
    </w:p>
    <w:p w14:paraId="5FB73B7F" w14:textId="77777777" w:rsidR="00483A8B" w:rsidRPr="00FA6ADC" w:rsidRDefault="00483A8B" w:rsidP="00483A8B">
      <w:pPr>
        <w:spacing w:line="276" w:lineRule="auto"/>
        <w:rPr>
          <w:rFonts w:asciiTheme="majorHAnsi" w:hAnsiTheme="majorHAnsi" w:cstheme="majorHAnsi"/>
        </w:rPr>
      </w:pPr>
    </w:p>
    <w:p w14:paraId="13727086"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4. Joelle – New starter Leader, New member of staff</w:t>
      </w:r>
    </w:p>
    <w:p w14:paraId="2853820C" w14:textId="77777777" w:rsidR="00483A8B" w:rsidRPr="00FA6ADC" w:rsidRDefault="00483A8B" w:rsidP="00483A8B">
      <w:pPr>
        <w:spacing w:line="276" w:lineRule="auto"/>
        <w:rPr>
          <w:rFonts w:asciiTheme="majorHAnsi" w:hAnsiTheme="majorHAnsi" w:cstheme="majorHAnsi"/>
        </w:rPr>
      </w:pPr>
    </w:p>
    <w:p w14:paraId="26B0D722"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5. Gemma – Parent Partnership Lead, improving parent partnerships with the nursery</w:t>
      </w:r>
    </w:p>
    <w:p w14:paraId="693A05D8" w14:textId="77777777" w:rsidR="00483A8B" w:rsidRPr="00FA6ADC" w:rsidRDefault="00483A8B" w:rsidP="00483A8B">
      <w:pPr>
        <w:spacing w:line="276" w:lineRule="auto"/>
        <w:rPr>
          <w:rFonts w:asciiTheme="majorHAnsi" w:hAnsiTheme="majorHAnsi" w:cstheme="majorHAnsi"/>
        </w:rPr>
      </w:pPr>
    </w:p>
    <w:p w14:paraId="71FF2F25" w14:textId="77777777" w:rsidR="00483A8B" w:rsidRPr="00FA6ADC" w:rsidRDefault="00483A8B" w:rsidP="00483A8B">
      <w:pPr>
        <w:spacing w:line="276" w:lineRule="auto"/>
        <w:rPr>
          <w:rFonts w:asciiTheme="majorHAnsi" w:hAnsiTheme="majorHAnsi" w:cstheme="majorHAnsi"/>
        </w:rPr>
      </w:pPr>
      <w:r w:rsidRPr="00FA6ADC">
        <w:rPr>
          <w:rFonts w:asciiTheme="majorHAnsi" w:hAnsiTheme="majorHAnsi" w:cstheme="majorHAnsi"/>
        </w:rPr>
        <w:t xml:space="preserve">6. Bobbie – Staff training Lead, staff training discussion. </w:t>
      </w:r>
    </w:p>
    <w:p w14:paraId="65C08C0F" w14:textId="77777777" w:rsidR="00483A8B" w:rsidRPr="00FA6ADC" w:rsidRDefault="00483A8B" w:rsidP="00483A8B"/>
    <w:p w14:paraId="26CA11C3" w14:textId="77777777" w:rsidR="00483A8B" w:rsidRPr="00607189" w:rsidRDefault="00483A8B" w:rsidP="00483A8B">
      <w:r w:rsidRPr="00607189">
        <w:t xml:space="preserve">7. Any questions </w:t>
      </w:r>
    </w:p>
    <w:p w14:paraId="339055D9" w14:textId="77777777" w:rsidR="00483A8B" w:rsidRDefault="00483A8B"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p>
    <w:p w14:paraId="2C16E1C1" w14:textId="77777777" w:rsidR="00483A8B" w:rsidRDefault="00483A8B"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p>
    <w:p w14:paraId="0A9EDF9F" w14:textId="77777777" w:rsidR="00483A8B" w:rsidRDefault="00483A8B"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p>
    <w:p w14:paraId="6793E302" w14:textId="77777777" w:rsidR="00483A8B" w:rsidRDefault="00483A8B"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p>
    <w:p w14:paraId="453E0770" w14:textId="77777777" w:rsidR="00483A8B" w:rsidRDefault="00483A8B"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p>
    <w:p w14:paraId="3BF7CF6A" w14:textId="77777777" w:rsidR="00483A8B" w:rsidRDefault="00483A8B"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p>
    <w:p w14:paraId="7AEF5BAD" w14:textId="77B027E7" w:rsid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lastRenderedPageBreak/>
        <w:t xml:space="preserve">Good afternoon, everyone, </w:t>
      </w:r>
      <w:r>
        <w:rPr>
          <w:rFonts w:asciiTheme="majorHAnsi" w:eastAsia="Times New Roman" w:hAnsiTheme="majorHAnsi" w:cstheme="majorHAnsi"/>
          <w:color w:val="0A0A0A"/>
          <w:kern w:val="0"/>
          <w:sz w:val="32"/>
          <w:szCs w:val="32"/>
          <w:lang w:eastAsia="en-GB"/>
          <w14:ligatures w14:val="none"/>
        </w:rPr>
        <w:t>I’d like to again</w:t>
      </w:r>
      <w:r w:rsidRPr="0058364F">
        <w:rPr>
          <w:rFonts w:asciiTheme="majorHAnsi" w:eastAsia="Times New Roman" w:hAnsiTheme="majorHAnsi" w:cstheme="majorHAnsi"/>
          <w:color w:val="0A0A0A"/>
          <w:kern w:val="0"/>
          <w:sz w:val="32"/>
          <w:szCs w:val="32"/>
          <w:lang w:eastAsia="en-GB"/>
          <w14:ligatures w14:val="none"/>
        </w:rPr>
        <w:t xml:space="preserve"> thank you </w:t>
      </w:r>
      <w:r>
        <w:rPr>
          <w:rFonts w:asciiTheme="majorHAnsi" w:eastAsia="Times New Roman" w:hAnsiTheme="majorHAnsi" w:cstheme="majorHAnsi"/>
          <w:color w:val="0A0A0A"/>
          <w:kern w:val="0"/>
          <w:sz w:val="32"/>
          <w:szCs w:val="32"/>
          <w:lang w:eastAsia="en-GB"/>
          <w14:ligatures w14:val="none"/>
        </w:rPr>
        <w:t xml:space="preserve">all </w:t>
      </w:r>
      <w:r w:rsidRPr="0058364F">
        <w:rPr>
          <w:rFonts w:asciiTheme="majorHAnsi" w:eastAsia="Times New Roman" w:hAnsiTheme="majorHAnsi" w:cstheme="majorHAnsi"/>
          <w:color w:val="0A0A0A"/>
          <w:kern w:val="0"/>
          <w:sz w:val="32"/>
          <w:szCs w:val="32"/>
          <w:lang w:eastAsia="en-GB"/>
          <w14:ligatures w14:val="none"/>
        </w:rPr>
        <w:t xml:space="preserve">for attending our monthly staff meeting. </w:t>
      </w:r>
      <w:r>
        <w:rPr>
          <w:rFonts w:asciiTheme="majorHAnsi" w:eastAsia="Times New Roman" w:hAnsiTheme="majorHAnsi" w:cstheme="majorHAnsi"/>
          <w:color w:val="0A0A0A"/>
          <w:kern w:val="0"/>
          <w:sz w:val="32"/>
          <w:szCs w:val="32"/>
          <w:lang w:eastAsia="en-GB"/>
          <w14:ligatures w14:val="none"/>
        </w:rPr>
        <w:t xml:space="preserve">My </w:t>
      </w:r>
      <w:r w:rsidRPr="0058364F">
        <w:rPr>
          <w:rFonts w:asciiTheme="majorHAnsi" w:eastAsia="Times New Roman" w:hAnsiTheme="majorHAnsi" w:cstheme="majorHAnsi"/>
          <w:color w:val="0A0A0A"/>
          <w:kern w:val="0"/>
          <w:sz w:val="32"/>
          <w:szCs w:val="32"/>
          <w:lang w:eastAsia="en-GB"/>
          <w14:ligatures w14:val="none"/>
        </w:rPr>
        <w:t xml:space="preserve">focus </w:t>
      </w:r>
      <w:r>
        <w:rPr>
          <w:rFonts w:asciiTheme="majorHAnsi" w:eastAsia="Times New Roman" w:hAnsiTheme="majorHAnsi" w:cstheme="majorHAnsi"/>
          <w:color w:val="0A0A0A"/>
          <w:kern w:val="0"/>
          <w:sz w:val="32"/>
          <w:szCs w:val="32"/>
          <w:lang w:eastAsia="en-GB"/>
          <w14:ligatures w14:val="none"/>
        </w:rPr>
        <w:t>today is</w:t>
      </w:r>
      <w:r w:rsidRPr="0058364F">
        <w:rPr>
          <w:rFonts w:asciiTheme="majorHAnsi" w:eastAsia="Times New Roman" w:hAnsiTheme="majorHAnsi" w:cstheme="majorHAnsi"/>
          <w:color w:val="0A0A0A"/>
          <w:kern w:val="0"/>
          <w:sz w:val="32"/>
          <w:szCs w:val="32"/>
          <w:lang w:eastAsia="en-GB"/>
          <w14:ligatures w14:val="none"/>
        </w:rPr>
        <w:t xml:space="preserve"> preparing for the arrival of a new child joining us next week who presents with verbal delay, global developmental delay, and a confirmed diagnosis of ASD. </w:t>
      </w:r>
    </w:p>
    <w:p w14:paraId="5CCDFB0C" w14:textId="2A683614"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As the ALN Coordinator and Nursery Lead, I want to ensure we follow our statutory responsibilities correctly and align our practice with relevant legislation, policy, leadership frameworks and best practice guidance (DfE, 2023).”</w:t>
      </w:r>
    </w:p>
    <w:p w14:paraId="558903DB" w14:textId="57491D02"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 xml:space="preserve">“The child’s profile indicates significant developmental delay across multiple </w:t>
      </w:r>
      <w:r>
        <w:rPr>
          <w:rFonts w:asciiTheme="majorHAnsi" w:eastAsia="Times New Roman" w:hAnsiTheme="majorHAnsi" w:cstheme="majorHAnsi"/>
          <w:color w:val="0A0A0A"/>
          <w:kern w:val="0"/>
          <w:sz w:val="32"/>
          <w:szCs w:val="32"/>
          <w:lang w:eastAsia="en-GB"/>
          <w14:ligatures w14:val="none"/>
        </w:rPr>
        <w:t>areas</w:t>
      </w:r>
      <w:r w:rsidRPr="0058364F">
        <w:rPr>
          <w:rFonts w:asciiTheme="majorHAnsi" w:eastAsia="Times New Roman" w:hAnsiTheme="majorHAnsi" w:cstheme="majorHAnsi"/>
          <w:color w:val="0A0A0A"/>
          <w:kern w:val="0"/>
          <w:sz w:val="32"/>
          <w:szCs w:val="32"/>
          <w:lang w:eastAsia="en-GB"/>
          <w14:ligatures w14:val="none"/>
        </w:rPr>
        <w:t>, including language, cognition, and social communication, which aligns with descriptors found in NICE ASD guidance (2021). Verbal delay means we must adopt communication-supportive approaches such as visual timetables, now-and-next boards, and Makaton, consistent with I CAN Communication Guidelines (2020).</w:t>
      </w:r>
    </w:p>
    <w:p w14:paraId="2F8F9210" w14:textId="758D8131"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His global delay also means he may require higher levels of scaffolding, shorter instructions, SEN-support cycles, and close observation as recommended by Early Years Foundation Stage (DfE, 2024).”</w:t>
      </w:r>
    </w:p>
    <w:p w14:paraId="75FDCF50" w14:textId="49081C97"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 xml:space="preserve">“It is </w:t>
      </w:r>
      <w:proofErr w:type="gramStart"/>
      <w:r>
        <w:rPr>
          <w:rFonts w:asciiTheme="majorHAnsi" w:eastAsia="Times New Roman" w:hAnsiTheme="majorHAnsi" w:cstheme="majorHAnsi"/>
          <w:color w:val="0A0A0A"/>
          <w:kern w:val="0"/>
          <w:sz w:val="32"/>
          <w:szCs w:val="32"/>
          <w:lang w:eastAsia="en-GB"/>
          <w14:ligatures w14:val="none"/>
        </w:rPr>
        <w:t>really important</w:t>
      </w:r>
      <w:proofErr w:type="gramEnd"/>
      <w:r w:rsidRPr="0058364F">
        <w:rPr>
          <w:rFonts w:asciiTheme="majorHAnsi" w:eastAsia="Times New Roman" w:hAnsiTheme="majorHAnsi" w:cstheme="majorHAnsi"/>
          <w:color w:val="0A0A0A"/>
          <w:kern w:val="0"/>
          <w:sz w:val="32"/>
          <w:szCs w:val="32"/>
          <w:lang w:eastAsia="en-GB"/>
          <w14:ligatures w14:val="none"/>
        </w:rPr>
        <w:t xml:space="preserve"> that we follow the Additional Learning Needs and Education Tribunal (Wales) Act 2018, as this establishes our duty to ensure that every child with ALN receives appropriate support through an Individual Development Plan (IDP). We must also apply the principles of inclusion as outlined in the Equality Act 2010, ensuring we make reasonable adjustments to the environment and routine (EHRC, 2019).</w:t>
      </w:r>
    </w:p>
    <w:p w14:paraId="1F5D97AE" w14:textId="4BC6D0D7"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Our setting’s ALN Policy requires a graduated response using the assess–plan–do–review model, drawing on the Code of Practice for ALN (Welsh Government, 2021). Additionally, we must maintain confidentiality in line with GDPR (ICO, 2018) while still ensuring safeguarding procedures are followed as outlined in Working Together to Safeguard Children (HM Gov, 2023).</w:t>
      </w:r>
    </w:p>
    <w:p w14:paraId="1BE96D24" w14:textId="1FF307B6"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lastRenderedPageBreak/>
        <w:t>We must work together with speech and language therapists, health visitors and the local authority ALN team, supporting integrated working as emphasised by the Children Act 2004 and Keeping Learners Safe (Welsh Gov, 2023).”</w:t>
      </w:r>
    </w:p>
    <w:p w14:paraId="25727A91" w14:textId="5CF02E5F"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As Nursery ALN Lead, I take responsibility for coordinating external agencies, monitoring provision, ensuring staff training, and maintaining compliance with statutory requirements (Nutbrown, 2012 emphasises the importance of skilled leadership in early years).</w:t>
      </w:r>
    </w:p>
    <w:p w14:paraId="7D408E41" w14:textId="525DA04F"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 xml:space="preserve">I will be the primary practitioner for this child. my role </w:t>
      </w:r>
      <w:r>
        <w:rPr>
          <w:rFonts w:asciiTheme="majorHAnsi" w:eastAsia="Times New Roman" w:hAnsiTheme="majorHAnsi" w:cstheme="majorHAnsi"/>
          <w:color w:val="0A0A0A"/>
          <w:kern w:val="0"/>
          <w:sz w:val="32"/>
          <w:szCs w:val="32"/>
          <w:lang w:eastAsia="en-GB"/>
          <w14:ligatures w14:val="none"/>
        </w:rPr>
        <w:t xml:space="preserve">will </w:t>
      </w:r>
      <w:r w:rsidRPr="0058364F">
        <w:rPr>
          <w:rFonts w:asciiTheme="majorHAnsi" w:eastAsia="Times New Roman" w:hAnsiTheme="majorHAnsi" w:cstheme="majorHAnsi"/>
          <w:color w:val="0A0A0A"/>
          <w:kern w:val="0"/>
          <w:sz w:val="32"/>
          <w:szCs w:val="32"/>
          <w:lang w:eastAsia="en-GB"/>
          <w14:ligatures w14:val="none"/>
        </w:rPr>
        <w:t>involve</w:t>
      </w:r>
      <w:r>
        <w:rPr>
          <w:rFonts w:asciiTheme="majorHAnsi" w:eastAsia="Times New Roman" w:hAnsiTheme="majorHAnsi" w:cstheme="majorHAnsi"/>
          <w:color w:val="0A0A0A"/>
          <w:kern w:val="0"/>
          <w:sz w:val="32"/>
          <w:szCs w:val="32"/>
          <w:lang w:eastAsia="en-GB"/>
          <w14:ligatures w14:val="none"/>
        </w:rPr>
        <w:t xml:space="preserve"> </w:t>
      </w:r>
      <w:r w:rsidRPr="0058364F">
        <w:rPr>
          <w:rFonts w:asciiTheme="majorHAnsi" w:eastAsia="Times New Roman" w:hAnsiTheme="majorHAnsi" w:cstheme="majorHAnsi"/>
          <w:color w:val="0A0A0A"/>
          <w:kern w:val="0"/>
          <w:sz w:val="32"/>
          <w:szCs w:val="32"/>
          <w:lang w:eastAsia="en-GB"/>
          <w14:ligatures w14:val="none"/>
        </w:rPr>
        <w:t xml:space="preserve">completing observations, </w:t>
      </w:r>
      <w:r>
        <w:rPr>
          <w:rFonts w:asciiTheme="majorHAnsi" w:eastAsia="Times New Roman" w:hAnsiTheme="majorHAnsi" w:cstheme="majorHAnsi"/>
          <w:color w:val="0A0A0A"/>
          <w:kern w:val="0"/>
          <w:sz w:val="32"/>
          <w:szCs w:val="32"/>
          <w:lang w:eastAsia="en-GB"/>
          <w14:ligatures w14:val="none"/>
        </w:rPr>
        <w:t xml:space="preserve">working </w:t>
      </w:r>
      <w:r w:rsidRPr="0058364F">
        <w:rPr>
          <w:rFonts w:asciiTheme="majorHAnsi" w:eastAsia="Times New Roman" w:hAnsiTheme="majorHAnsi" w:cstheme="majorHAnsi"/>
          <w:color w:val="0A0A0A"/>
          <w:kern w:val="0"/>
          <w:sz w:val="32"/>
          <w:szCs w:val="32"/>
          <w:lang w:eastAsia="en-GB"/>
          <w14:ligatures w14:val="none"/>
        </w:rPr>
        <w:t xml:space="preserve">with parents, maintaining the IDP, and implementing daily interventions consistent with McKinsey’s leadership framework, which highlights the importance of capability building and consistent implementation (Barber &amp; </w:t>
      </w:r>
      <w:proofErr w:type="spellStart"/>
      <w:r w:rsidRPr="0058364F">
        <w:rPr>
          <w:rFonts w:asciiTheme="majorHAnsi" w:eastAsia="Times New Roman" w:hAnsiTheme="majorHAnsi" w:cstheme="majorHAnsi"/>
          <w:color w:val="0A0A0A"/>
          <w:kern w:val="0"/>
          <w:sz w:val="32"/>
          <w:szCs w:val="32"/>
          <w:lang w:eastAsia="en-GB"/>
          <w14:ligatures w14:val="none"/>
        </w:rPr>
        <w:t>Mourshed</w:t>
      </w:r>
      <w:proofErr w:type="spellEnd"/>
      <w:r w:rsidRPr="0058364F">
        <w:rPr>
          <w:rFonts w:asciiTheme="majorHAnsi" w:eastAsia="Times New Roman" w:hAnsiTheme="majorHAnsi" w:cstheme="majorHAnsi"/>
          <w:color w:val="0A0A0A"/>
          <w:kern w:val="0"/>
          <w:sz w:val="32"/>
          <w:szCs w:val="32"/>
          <w:lang w:eastAsia="en-GB"/>
          <w14:ligatures w14:val="none"/>
        </w:rPr>
        <w:t>, 2007).</w:t>
      </w:r>
    </w:p>
    <w:p w14:paraId="208F2250" w14:textId="3DD713FA"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From a motivational perspective, I want all staff to feel supported and confident. Drawing on Maslow’s hierarchy of needs (1943), I recognise that staff must feel safe, supported, and valued to provide high-quality inclusive care. This is why reflective practice sessions will be available, ensuring your professional needs are also met (Schon, 1983).</w:t>
      </w:r>
    </w:p>
    <w:p w14:paraId="3BC2D31E" w14:textId="7F262CCB"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“Before the child starts, we will arrange a transition meeting with parents to gather further information, as recommended by the SEN Code of Practice. The IDP will be drafted within the first three weeks, followed by a review after six weeks, consistent with our policy and the ALN statutory timeline.</w:t>
      </w:r>
    </w:p>
    <w:p w14:paraId="3378597F" w14:textId="115C7BEF"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We will use triangulated evidence from observations, parent feedback, and specialist reports to ensure accuracy and alignment with professional guidelines (Thomas, 2015).</w:t>
      </w:r>
    </w:p>
    <w:p w14:paraId="425DA1A1" w14:textId="63D29CB0"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I will also ensure staff training on ASD communication strategies is refreshed, as recommended by NAS (2019).”</w:t>
      </w:r>
    </w:p>
    <w:p w14:paraId="4CC89CEC" w14:textId="21D206D2"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lastRenderedPageBreak/>
        <w:t>“Finally, are there any questions or concerns? It’s important we maintain open communication and reflective dialogue, as recommended in distributed-leadership theory (Harris, 2008).</w:t>
      </w:r>
    </w:p>
    <w:p w14:paraId="4738F196" w14:textId="77777777" w:rsidR="0058364F" w:rsidRPr="0058364F" w:rsidRDefault="0058364F" w:rsidP="0058364F">
      <w:pPr>
        <w:shd w:val="clear" w:color="auto" w:fill="FFFFFF"/>
        <w:spacing w:after="180" w:line="360" w:lineRule="atLeast"/>
        <w:rPr>
          <w:rFonts w:asciiTheme="majorHAnsi" w:eastAsia="Times New Roman" w:hAnsiTheme="majorHAnsi" w:cstheme="majorHAnsi"/>
          <w:color w:val="0A0A0A"/>
          <w:kern w:val="0"/>
          <w:sz w:val="32"/>
          <w:szCs w:val="32"/>
          <w:lang w:eastAsia="en-GB"/>
          <w14:ligatures w14:val="none"/>
        </w:rPr>
      </w:pPr>
      <w:r w:rsidRPr="0058364F">
        <w:rPr>
          <w:rFonts w:asciiTheme="majorHAnsi" w:eastAsia="Times New Roman" w:hAnsiTheme="majorHAnsi" w:cstheme="majorHAnsi"/>
          <w:color w:val="0A0A0A"/>
          <w:kern w:val="0"/>
          <w:sz w:val="32"/>
          <w:szCs w:val="32"/>
          <w:lang w:eastAsia="en-GB"/>
          <w14:ligatures w14:val="none"/>
        </w:rPr>
        <w:t>Thank you all for your dedication to inclusive practice and for ensuring our provision remains child-centred, legislation-compliant, and responsive to individual needs.”</w:t>
      </w:r>
    </w:p>
    <w:p w14:paraId="0AFC1B64"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064D701C"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01217CF3"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66BDFBEE"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65333B54"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08A921C0"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68B1F2D8"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581EFE58"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679B69CC"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5A6334EE"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2FD4AC71"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41971F51"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5A8B4AA7"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39588FF4"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6815A9F2"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146C33E9"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0313F775"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624594E0"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5326323A"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7062E96C"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643D1FFC"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77C65777" w14:textId="77777777" w:rsidR="0058364F" w:rsidRDefault="0058364F"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1B80FB87" w14:textId="77777777" w:rsidR="002D1DB7" w:rsidRPr="0058364F" w:rsidRDefault="002D1DB7" w:rsidP="0058364F">
      <w:pPr>
        <w:shd w:val="clear" w:color="auto" w:fill="FFFFFF"/>
        <w:spacing w:after="180" w:line="360" w:lineRule="atLeast"/>
        <w:rPr>
          <w:rFonts w:ascii="Roboto" w:eastAsia="Times New Roman" w:hAnsi="Roboto" w:cs="Times New Roman"/>
          <w:color w:val="0A0A0A"/>
          <w:kern w:val="0"/>
          <w:lang w:eastAsia="en-GB"/>
          <w14:ligatures w14:val="none"/>
        </w:rPr>
      </w:pPr>
    </w:p>
    <w:p w14:paraId="300980A6" w14:textId="77777777" w:rsidR="00483A8B" w:rsidRPr="00BE54A5" w:rsidRDefault="00483A8B" w:rsidP="00483A8B">
      <w:pPr>
        <w:shd w:val="clear" w:color="auto" w:fill="FFFFFF"/>
        <w:spacing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ALNET Act (2018) Additional Learning Needs and Education Tribunal (Wales) Act 2018. Cardiff: Welsh Government.</w:t>
      </w:r>
    </w:p>
    <w:p w14:paraId="77993712"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Antony, E. M. (2022). Framing Childhood Resilience Through Bronfenbrenner’s Ecological Systems Theory: A Discussion Paper. Cambridge Educational Research e-Journal, 9, 244-257. </w:t>
      </w:r>
      <w:hyperlink r:id="rId7" w:tgtFrame="_blank" w:history="1">
        <w:r w:rsidRPr="00BE54A5">
          <w:rPr>
            <w:rFonts w:eastAsia="Times New Roman" w:cstheme="minorHAnsi"/>
            <w:color w:val="1155CC"/>
            <w:kern w:val="0"/>
            <w:u w:val="single"/>
            <w:lang w:eastAsia="en-GB"/>
            <w14:ligatures w14:val="none"/>
          </w:rPr>
          <w:t>https://doi.org/10.17863/CAM.90564</w:t>
        </w:r>
      </w:hyperlink>
    </w:p>
    <w:p w14:paraId="4BE2946A"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Antony, E. M. (2022). Framing Childhood Resilience Through Bronfenbrenner’s Ecological Systems Theory: A Discussion Paper. Cambridge Educational Research e-Journal, 9, 244-257. </w:t>
      </w:r>
      <w:hyperlink r:id="rId8" w:tgtFrame="_blank" w:history="1">
        <w:r w:rsidRPr="00BE54A5">
          <w:rPr>
            <w:rFonts w:eastAsia="Times New Roman" w:cstheme="minorHAnsi"/>
            <w:color w:val="1155CC"/>
            <w:kern w:val="0"/>
            <w:u w:val="single"/>
            <w:lang w:eastAsia="en-GB"/>
            <w14:ligatures w14:val="none"/>
          </w:rPr>
          <w:t>https://doi.org/10.17863/CAM.90564</w:t>
        </w:r>
      </w:hyperlink>
    </w:p>
    <w:p w14:paraId="4E648F7B"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Ayres, A.J. (1972) Sensory Integration and Learning Disorders. Los Angeles: Western Psychological Services.</w:t>
      </w:r>
    </w:p>
    <w:p w14:paraId="02E14DE2"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Ayres, A.J. (1972) Sensory Integration and Learning Disorders. Los Angeles: Western Psychological Services.</w:t>
      </w:r>
    </w:p>
    <w:p w14:paraId="187595AB"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 xml:space="preserve">Barber, M. and </w:t>
      </w:r>
      <w:proofErr w:type="spellStart"/>
      <w:r w:rsidRPr="00BE54A5">
        <w:rPr>
          <w:rFonts w:eastAsia="Times New Roman" w:cstheme="minorHAnsi"/>
          <w:color w:val="0A0A0A"/>
          <w:kern w:val="0"/>
          <w:lang w:eastAsia="en-GB"/>
          <w14:ligatures w14:val="none"/>
        </w:rPr>
        <w:t>Mourshed</w:t>
      </w:r>
      <w:proofErr w:type="spellEnd"/>
      <w:r w:rsidRPr="00BE54A5">
        <w:rPr>
          <w:rFonts w:eastAsia="Times New Roman" w:cstheme="minorHAnsi"/>
          <w:color w:val="0A0A0A"/>
          <w:kern w:val="0"/>
          <w:lang w:eastAsia="en-GB"/>
          <w14:ligatures w14:val="none"/>
        </w:rPr>
        <w:t>, M. (2007) How the World’s Best-Performing School Systems Come Out on Top. McKinsey &amp; Company.</w:t>
      </w:r>
    </w:p>
    <w:p w14:paraId="71FB8E4C" w14:textId="77777777" w:rsidR="00483A8B" w:rsidRPr="00BE54A5" w:rsidRDefault="00483A8B" w:rsidP="00483A8B">
      <w:pPr>
        <w:spacing w:line="276" w:lineRule="auto"/>
        <w:rPr>
          <w:rFonts w:cstheme="minorHAnsi"/>
        </w:rPr>
      </w:pPr>
      <w:r w:rsidRPr="00BE54A5">
        <w:rPr>
          <w:rFonts w:cstheme="minorHAnsi"/>
        </w:rPr>
        <w:t>Bass, B.M. (1985) Leadership and Performance Beyond Expectations. New York: Free Press.</w:t>
      </w:r>
    </w:p>
    <w:p w14:paraId="5A8EEDE6" w14:textId="77777777" w:rsidR="00483A8B" w:rsidRPr="00BE54A5" w:rsidRDefault="00483A8B" w:rsidP="00483A8B">
      <w:pPr>
        <w:spacing w:line="276" w:lineRule="auto"/>
        <w:rPr>
          <w:rFonts w:cstheme="minorHAnsi"/>
        </w:rPr>
      </w:pPr>
      <w:r w:rsidRPr="00BE54A5">
        <w:rPr>
          <w:rFonts w:cstheme="minorHAnsi"/>
        </w:rPr>
        <w:t>Belbin, R.M. (1981) Management Teams: Why They Succeed or Fail. Oxford: Butterworth-Heinemann.</w:t>
      </w:r>
    </w:p>
    <w:p w14:paraId="384966CC" w14:textId="77777777" w:rsidR="00483A8B" w:rsidRPr="00BE54A5" w:rsidRDefault="00483A8B" w:rsidP="00483A8B">
      <w:pPr>
        <w:spacing w:line="276" w:lineRule="auto"/>
        <w:rPr>
          <w:rFonts w:cstheme="minorHAnsi"/>
        </w:rPr>
      </w:pPr>
      <w:r w:rsidRPr="00BE54A5">
        <w:rPr>
          <w:rFonts w:cstheme="minorHAnsi"/>
        </w:rPr>
        <w:t>Bronfenbrenner, U. (1979) The Ecology of Human Development. Harvard University Press.</w:t>
      </w:r>
    </w:p>
    <w:p w14:paraId="72F97C91"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Children Act (2004) c.31. London: HMSO.</w:t>
      </w:r>
    </w:p>
    <w:p w14:paraId="682CCC6C" w14:textId="77777777" w:rsidR="00483A8B" w:rsidRPr="00BE54A5" w:rsidRDefault="00483A8B" w:rsidP="00483A8B">
      <w:pPr>
        <w:spacing w:line="276" w:lineRule="auto"/>
        <w:rPr>
          <w:rFonts w:cstheme="minorHAnsi"/>
        </w:rPr>
      </w:pPr>
      <w:r w:rsidRPr="00BE54A5">
        <w:rPr>
          <w:rFonts w:cstheme="minorHAnsi"/>
        </w:rPr>
        <w:t>Children Act 1989. London: HMSO.</w:t>
      </w:r>
    </w:p>
    <w:p w14:paraId="19AB2DEB" w14:textId="77777777" w:rsidR="00483A8B" w:rsidRPr="00BE54A5" w:rsidRDefault="00483A8B" w:rsidP="00483A8B">
      <w:pPr>
        <w:spacing w:line="276" w:lineRule="auto"/>
        <w:rPr>
          <w:rFonts w:cstheme="minorHAnsi"/>
        </w:rPr>
      </w:pPr>
      <w:r w:rsidRPr="00BE54A5">
        <w:rPr>
          <w:rFonts w:cstheme="minorHAnsi"/>
        </w:rPr>
        <w:t>Daniel, B. (2010) ‘Concepts of child neglect’, Journal of Social Work, 10(4), pp. 452–467.</w:t>
      </w:r>
    </w:p>
    <w:p w14:paraId="570D4C50" w14:textId="77777777" w:rsidR="00483A8B" w:rsidRPr="00BE54A5" w:rsidRDefault="00483A8B" w:rsidP="00483A8B">
      <w:pPr>
        <w:spacing w:line="276" w:lineRule="auto"/>
        <w:rPr>
          <w:rFonts w:cstheme="minorHAnsi"/>
        </w:rPr>
      </w:pPr>
      <w:r w:rsidRPr="00BE54A5">
        <w:rPr>
          <w:rFonts w:cstheme="minorHAnsi"/>
        </w:rPr>
        <w:t>DfE (2023) Keeping Children Safe in Education. London: Department for Education.</w:t>
      </w:r>
    </w:p>
    <w:p w14:paraId="34357EE4"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DfE (2023) Special Educational Needs and Disability: Guidance for Practitioners. London: Department for Education.</w:t>
      </w:r>
    </w:p>
    <w:p w14:paraId="0351C4E7"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DfE (2024) Statutory Framework for the Early Years Foundation Stage. London: Department for Education.</w:t>
      </w:r>
    </w:p>
    <w:p w14:paraId="72FB7DC0"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EHRC (2019) Reasonable Adjustments Guidance. Equality and Human Rights Commission.</w:t>
      </w:r>
    </w:p>
    <w:p w14:paraId="3514128F"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Epstein, J.L. and Sheldon, S.B. (2022). </w:t>
      </w:r>
      <w:r w:rsidRPr="00BE54A5">
        <w:rPr>
          <w:rFonts w:eastAsia="Times New Roman" w:cstheme="minorHAnsi"/>
          <w:i/>
          <w:iCs/>
          <w:color w:val="000000"/>
          <w:kern w:val="0"/>
          <w:lang w:eastAsia="en-GB"/>
          <w14:ligatures w14:val="none"/>
        </w:rPr>
        <w:t>School, Family, and Community Partnerships</w:t>
      </w:r>
      <w:r w:rsidRPr="00BE54A5">
        <w:rPr>
          <w:rFonts w:eastAsia="Times New Roman" w:cstheme="minorHAnsi"/>
          <w:color w:val="000000"/>
          <w:kern w:val="0"/>
          <w:lang w:eastAsia="en-GB"/>
          <w14:ligatures w14:val="none"/>
        </w:rPr>
        <w:t xml:space="preserve">. Routledge. </w:t>
      </w:r>
      <w:proofErr w:type="spellStart"/>
      <w:r w:rsidRPr="00BE54A5">
        <w:rPr>
          <w:rFonts w:eastAsia="Times New Roman" w:cstheme="minorHAnsi"/>
          <w:color w:val="000000"/>
          <w:kern w:val="0"/>
          <w:lang w:eastAsia="en-GB"/>
          <w14:ligatures w14:val="none"/>
        </w:rPr>
        <w:t>doi</w:t>
      </w:r>
      <w:proofErr w:type="spellEnd"/>
      <w:r w:rsidRPr="00BE54A5">
        <w:rPr>
          <w:rFonts w:eastAsia="Times New Roman" w:cstheme="minorHAnsi"/>
          <w:color w:val="000000"/>
          <w:kern w:val="0"/>
          <w:lang w:eastAsia="en-GB"/>
          <w14:ligatures w14:val="none"/>
        </w:rPr>
        <w:t>: </w:t>
      </w:r>
      <w:hyperlink r:id="rId9" w:tgtFrame="_blank" w:history="1">
        <w:r w:rsidRPr="00BE54A5">
          <w:rPr>
            <w:rFonts w:eastAsia="Times New Roman" w:cstheme="minorHAnsi"/>
            <w:color w:val="1155CC"/>
            <w:kern w:val="0"/>
            <w:u w:val="single"/>
            <w:lang w:eastAsia="en-GB"/>
            <w14:ligatures w14:val="none"/>
          </w:rPr>
          <w:t>https://doi.org/10.4324/9780429400780</w:t>
        </w:r>
      </w:hyperlink>
      <w:r w:rsidRPr="00BE54A5">
        <w:rPr>
          <w:rFonts w:eastAsia="Times New Roman" w:cstheme="minorHAnsi"/>
          <w:color w:val="000000"/>
          <w:kern w:val="0"/>
          <w:lang w:eastAsia="en-GB"/>
          <w14:ligatures w14:val="none"/>
        </w:rPr>
        <w:t>.</w:t>
      </w:r>
    </w:p>
    <w:p w14:paraId="5E18C041"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Epstein, J.L. and Sheldon, S.B. (2022). </w:t>
      </w:r>
      <w:r w:rsidRPr="00BE54A5">
        <w:rPr>
          <w:rFonts w:eastAsia="Times New Roman" w:cstheme="minorHAnsi"/>
          <w:i/>
          <w:iCs/>
          <w:color w:val="000000"/>
          <w:kern w:val="0"/>
          <w:lang w:eastAsia="en-GB"/>
          <w14:ligatures w14:val="none"/>
        </w:rPr>
        <w:t>School, Family, and Community Partnerships</w:t>
      </w:r>
      <w:r w:rsidRPr="00BE54A5">
        <w:rPr>
          <w:rFonts w:eastAsia="Times New Roman" w:cstheme="minorHAnsi"/>
          <w:color w:val="000000"/>
          <w:kern w:val="0"/>
          <w:lang w:eastAsia="en-GB"/>
          <w14:ligatures w14:val="none"/>
        </w:rPr>
        <w:t xml:space="preserve">. Routledge. </w:t>
      </w:r>
      <w:proofErr w:type="spellStart"/>
      <w:r w:rsidRPr="00BE54A5">
        <w:rPr>
          <w:rFonts w:eastAsia="Times New Roman" w:cstheme="minorHAnsi"/>
          <w:color w:val="000000"/>
          <w:kern w:val="0"/>
          <w:lang w:eastAsia="en-GB"/>
          <w14:ligatures w14:val="none"/>
        </w:rPr>
        <w:t>doi</w:t>
      </w:r>
      <w:proofErr w:type="spellEnd"/>
      <w:r w:rsidRPr="00BE54A5">
        <w:rPr>
          <w:rFonts w:eastAsia="Times New Roman" w:cstheme="minorHAnsi"/>
          <w:color w:val="000000"/>
          <w:kern w:val="0"/>
          <w:lang w:eastAsia="en-GB"/>
          <w14:ligatures w14:val="none"/>
        </w:rPr>
        <w:t>: </w:t>
      </w:r>
      <w:hyperlink r:id="rId10" w:tgtFrame="_blank" w:history="1">
        <w:r w:rsidRPr="00BE54A5">
          <w:rPr>
            <w:rFonts w:eastAsia="Times New Roman" w:cstheme="minorHAnsi"/>
            <w:color w:val="1155CC"/>
            <w:kern w:val="0"/>
            <w:u w:val="single"/>
            <w:lang w:eastAsia="en-GB"/>
            <w14:ligatures w14:val="none"/>
          </w:rPr>
          <w:t>https://doi.org/10.4324/9780429400780</w:t>
        </w:r>
      </w:hyperlink>
      <w:r w:rsidRPr="00BE54A5">
        <w:rPr>
          <w:rFonts w:eastAsia="Times New Roman" w:cstheme="minorHAnsi"/>
          <w:color w:val="000000"/>
          <w:kern w:val="0"/>
          <w:lang w:eastAsia="en-GB"/>
          <w14:ligatures w14:val="none"/>
        </w:rPr>
        <w:t>.</w:t>
      </w:r>
    </w:p>
    <w:p w14:paraId="76946250"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lastRenderedPageBreak/>
        <w:t>Equality Act (2010) c.15. London: HMSO</w:t>
      </w:r>
    </w:p>
    <w:p w14:paraId="358C9C10"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Equality act (2010) Religion or belief. Available at:</w:t>
      </w:r>
      <w:hyperlink r:id="rId11" w:tgtFrame="_blank" w:history="1">
        <w:r w:rsidRPr="00BE54A5">
          <w:rPr>
            <w:rFonts w:eastAsia="Times New Roman" w:cstheme="minorHAnsi"/>
            <w:color w:val="1155CC"/>
            <w:kern w:val="0"/>
            <w:u w:val="single"/>
            <w:lang w:eastAsia="en-GB"/>
            <w14:ligatures w14:val="none"/>
          </w:rPr>
          <w:t>https://assets.publishing.service.gov.uk/media/5a7e3237ed915d74e33f0ac9/Equality_Act_Advice_Final.pdf</w:t>
        </w:r>
      </w:hyperlink>
      <w:r w:rsidRPr="00BE54A5">
        <w:rPr>
          <w:rFonts w:eastAsia="Times New Roman" w:cstheme="minorHAnsi"/>
          <w:color w:val="000000"/>
          <w:kern w:val="0"/>
          <w:lang w:eastAsia="en-GB"/>
          <w14:ligatures w14:val="none"/>
        </w:rPr>
        <w:t> (Accessed 17th November 2025).</w:t>
      </w:r>
    </w:p>
    <w:p w14:paraId="6E4BD52C"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Equality act (2010) Religion or belief. Available at:</w:t>
      </w:r>
      <w:hyperlink r:id="rId12" w:tgtFrame="_blank" w:history="1">
        <w:r w:rsidRPr="00BE54A5">
          <w:rPr>
            <w:rFonts w:eastAsia="Times New Roman" w:cstheme="minorHAnsi"/>
            <w:color w:val="1155CC"/>
            <w:kern w:val="0"/>
            <w:u w:val="single"/>
            <w:lang w:eastAsia="en-GB"/>
            <w14:ligatures w14:val="none"/>
          </w:rPr>
          <w:t>https://assets.publishing.service.gov.uk/media/5a7e3237ed915d74e33f0ac9/Equality_Act_Advice_Final.pdf</w:t>
        </w:r>
      </w:hyperlink>
      <w:r w:rsidRPr="00BE54A5">
        <w:rPr>
          <w:rFonts w:eastAsia="Times New Roman" w:cstheme="minorHAnsi"/>
          <w:color w:val="000000"/>
          <w:kern w:val="0"/>
          <w:lang w:eastAsia="en-GB"/>
          <w14:ligatures w14:val="none"/>
        </w:rPr>
        <w:t> (Accessed 17th November 2025).</w:t>
      </w:r>
    </w:p>
    <w:p w14:paraId="6E3DDE23"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Goodall, J. and Montgomery, C. (2013) ‘Parental involvement to parental engagement: a continuum’, </w:t>
      </w:r>
      <w:r w:rsidRPr="00BE54A5">
        <w:rPr>
          <w:rFonts w:eastAsia="Times New Roman" w:cstheme="minorHAnsi"/>
          <w:i/>
          <w:iCs/>
          <w:color w:val="000000"/>
          <w:kern w:val="0"/>
          <w:lang w:eastAsia="en-GB"/>
          <w14:ligatures w14:val="none"/>
        </w:rPr>
        <w:t>Educational Review</w:t>
      </w:r>
      <w:r w:rsidRPr="00BE54A5">
        <w:rPr>
          <w:rFonts w:eastAsia="Times New Roman" w:cstheme="minorHAnsi"/>
          <w:color w:val="000000"/>
          <w:kern w:val="0"/>
          <w:lang w:eastAsia="en-GB"/>
          <w14:ligatures w14:val="none"/>
        </w:rPr>
        <w:t>, 66(4), pp. 399–410. Available at: </w:t>
      </w:r>
      <w:hyperlink r:id="rId13" w:tgtFrame="_blank" w:history="1">
        <w:r w:rsidRPr="00BE54A5">
          <w:rPr>
            <w:rFonts w:eastAsia="Times New Roman" w:cstheme="minorHAnsi"/>
            <w:color w:val="1155CC"/>
            <w:kern w:val="0"/>
            <w:u w:val="single"/>
            <w:lang w:eastAsia="en-GB"/>
            <w14:ligatures w14:val="none"/>
          </w:rPr>
          <w:t>https://doi.org/10.1080/00131911.2013.781576</w:t>
        </w:r>
      </w:hyperlink>
    </w:p>
    <w:p w14:paraId="567FC6CC"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Gov (2025) Section 1- the learning and developing requirements. Available at: </w:t>
      </w:r>
      <w:hyperlink r:id="rId14" w:tgtFrame="_blank" w:history="1">
        <w:r w:rsidRPr="00BE54A5">
          <w:rPr>
            <w:rFonts w:eastAsia="Times New Roman" w:cstheme="minorHAnsi"/>
            <w:color w:val="0000FF"/>
            <w:kern w:val="0"/>
            <w:u w:val="single"/>
            <w:lang w:eastAsia="en-GB"/>
            <w14:ligatures w14:val="none"/>
          </w:rPr>
          <w:t>https://assets.publishing.service.gov.uk/media/6874e14383d39f474eb7d373/Early_years_foundation_stage_statutory_framework_for_childminders_.pdf</w:t>
        </w:r>
      </w:hyperlink>
      <w:r w:rsidRPr="00BE54A5">
        <w:rPr>
          <w:rFonts w:eastAsia="Times New Roman" w:cstheme="minorHAnsi"/>
          <w:color w:val="000000"/>
          <w:kern w:val="0"/>
          <w:lang w:eastAsia="en-GB"/>
          <w14:ligatures w14:val="none"/>
        </w:rPr>
        <w:t> (Accessed 17th November 2025).</w:t>
      </w:r>
    </w:p>
    <w:p w14:paraId="7EFA511A"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Gov (2025) Section 1- the learning and developing requirements. Available at: </w:t>
      </w:r>
      <w:hyperlink r:id="rId15" w:tgtFrame="_blank" w:history="1">
        <w:r w:rsidRPr="00BE54A5">
          <w:rPr>
            <w:rFonts w:eastAsia="Times New Roman" w:cstheme="minorHAnsi"/>
            <w:color w:val="0000FF"/>
            <w:kern w:val="0"/>
            <w:u w:val="single"/>
            <w:lang w:eastAsia="en-GB"/>
            <w14:ligatures w14:val="none"/>
          </w:rPr>
          <w:t>https://assets.publishing.service.gov.uk/media/6874e14383d39f474eb7d373/Early_years_foundation_stage_statutory_framework_for_childminders_.pdf</w:t>
        </w:r>
      </w:hyperlink>
      <w:r w:rsidRPr="00BE54A5">
        <w:rPr>
          <w:rFonts w:eastAsia="Times New Roman" w:cstheme="minorHAnsi"/>
          <w:color w:val="000000"/>
          <w:kern w:val="0"/>
          <w:lang w:eastAsia="en-GB"/>
          <w14:ligatures w14:val="none"/>
        </w:rPr>
        <w:t> (Accessed 17th November 2025).</w:t>
      </w:r>
    </w:p>
    <w:p w14:paraId="64066035"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 xml:space="preserve">Gov </w:t>
      </w:r>
      <w:proofErr w:type="spellStart"/>
      <w:r w:rsidRPr="00BE54A5">
        <w:rPr>
          <w:rFonts w:eastAsia="Times New Roman" w:cstheme="minorHAnsi"/>
          <w:color w:val="000000"/>
          <w:kern w:val="0"/>
          <w:lang w:eastAsia="en-GB"/>
          <w14:ligatures w14:val="none"/>
        </w:rPr>
        <w:t>Uk</w:t>
      </w:r>
      <w:proofErr w:type="spellEnd"/>
      <w:r w:rsidRPr="00BE54A5">
        <w:rPr>
          <w:rFonts w:eastAsia="Times New Roman" w:cstheme="minorHAnsi"/>
          <w:color w:val="000000"/>
          <w:kern w:val="0"/>
          <w:lang w:eastAsia="en-GB"/>
          <w14:ligatures w14:val="none"/>
        </w:rPr>
        <w:t xml:space="preserve"> (2018) The UK data protection legislation. Available at: </w:t>
      </w:r>
      <w:hyperlink r:id="rId16" w:tgtFrame="_blank" w:history="1">
        <w:r w:rsidRPr="00BE54A5">
          <w:rPr>
            <w:rFonts w:eastAsia="Times New Roman" w:cstheme="minorHAnsi"/>
            <w:color w:val="0000FF"/>
            <w:kern w:val="0"/>
            <w:u w:val="single"/>
            <w:lang w:eastAsia="en-GB"/>
            <w14:ligatures w14:val="none"/>
          </w:rPr>
          <w:t>https://www.gov.uk/data-protection</w:t>
        </w:r>
      </w:hyperlink>
      <w:r w:rsidRPr="00BE54A5">
        <w:rPr>
          <w:rFonts w:eastAsia="Times New Roman" w:cstheme="minorHAnsi"/>
          <w:color w:val="000000"/>
          <w:kern w:val="0"/>
          <w:lang w:eastAsia="en-GB"/>
          <w14:ligatures w14:val="none"/>
        </w:rPr>
        <w:t> (Accessed 17th November 2025)</w:t>
      </w:r>
    </w:p>
    <w:p w14:paraId="63A5C491"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 xml:space="preserve">Gov </w:t>
      </w:r>
      <w:proofErr w:type="spellStart"/>
      <w:r w:rsidRPr="00BE54A5">
        <w:rPr>
          <w:rFonts w:eastAsia="Times New Roman" w:cstheme="minorHAnsi"/>
          <w:color w:val="000000"/>
          <w:kern w:val="0"/>
          <w:lang w:eastAsia="en-GB"/>
          <w14:ligatures w14:val="none"/>
        </w:rPr>
        <w:t>Uk</w:t>
      </w:r>
      <w:proofErr w:type="spellEnd"/>
      <w:r w:rsidRPr="00BE54A5">
        <w:rPr>
          <w:rFonts w:eastAsia="Times New Roman" w:cstheme="minorHAnsi"/>
          <w:color w:val="000000"/>
          <w:kern w:val="0"/>
          <w:lang w:eastAsia="en-GB"/>
          <w14:ligatures w14:val="none"/>
        </w:rPr>
        <w:t xml:space="preserve"> (2018) The UK data protection legislation. Available at: </w:t>
      </w:r>
      <w:hyperlink r:id="rId17" w:tgtFrame="_blank" w:history="1">
        <w:r w:rsidRPr="00BE54A5">
          <w:rPr>
            <w:rFonts w:eastAsia="Times New Roman" w:cstheme="minorHAnsi"/>
            <w:color w:val="0000FF"/>
            <w:kern w:val="0"/>
            <w:u w:val="single"/>
            <w:lang w:eastAsia="en-GB"/>
            <w14:ligatures w14:val="none"/>
          </w:rPr>
          <w:t>https://www.gov.uk/data-protection</w:t>
        </w:r>
      </w:hyperlink>
      <w:r w:rsidRPr="00BE54A5">
        <w:rPr>
          <w:rFonts w:eastAsia="Times New Roman" w:cstheme="minorHAnsi"/>
          <w:color w:val="000000"/>
          <w:kern w:val="0"/>
          <w:lang w:eastAsia="en-GB"/>
          <w14:ligatures w14:val="none"/>
        </w:rPr>
        <w:t> (Accessed 17th November 2025)</w:t>
      </w:r>
    </w:p>
    <w:p w14:paraId="6972DD6B"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HM Government (2023) Principles for working with parents and carers. Available at: </w:t>
      </w:r>
      <w:hyperlink r:id="rId18" w:tgtFrame="_blank" w:history="1">
        <w:r w:rsidRPr="00BE54A5">
          <w:rPr>
            <w:rFonts w:eastAsia="Times New Roman" w:cstheme="minorHAnsi"/>
            <w:color w:val="0000FF"/>
            <w:kern w:val="0"/>
            <w:u w:val="single"/>
            <w:lang w:eastAsia="en-GB"/>
            <w14:ligatures w14:val="none"/>
          </w:rPr>
          <w:t>https://assets.publishing.service.gov.uk/media/6849a7b67cba25f610c7db3f/Working_together_to_safeguard_children_2023_-_statutory_guidance.pdf</w:t>
        </w:r>
      </w:hyperlink>
      <w:r w:rsidRPr="00BE54A5">
        <w:rPr>
          <w:rFonts w:eastAsia="Times New Roman" w:cstheme="minorHAnsi"/>
          <w:color w:val="000000"/>
          <w:kern w:val="0"/>
          <w:lang w:eastAsia="en-GB"/>
          <w14:ligatures w14:val="none"/>
        </w:rPr>
        <w:t> (Accessed 17th November 2025)</w:t>
      </w:r>
    </w:p>
    <w:p w14:paraId="76A53D8A"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HM Government (2023) Principles for working with parents and carers. Available at: </w:t>
      </w:r>
      <w:hyperlink r:id="rId19" w:tgtFrame="_blank" w:history="1">
        <w:r w:rsidRPr="00BE54A5">
          <w:rPr>
            <w:rFonts w:eastAsia="Times New Roman" w:cstheme="minorHAnsi"/>
            <w:color w:val="0000FF"/>
            <w:kern w:val="0"/>
            <w:u w:val="single"/>
            <w:lang w:eastAsia="en-GB"/>
            <w14:ligatures w14:val="none"/>
          </w:rPr>
          <w:t>https://assets.publishing.service.gov.uk/media/6849a7b67cba25f610c7db3f/Working_together_to_safeguard_children_2023_-_statutory_guidance.pdf</w:t>
        </w:r>
      </w:hyperlink>
      <w:r w:rsidRPr="00BE54A5">
        <w:rPr>
          <w:rFonts w:eastAsia="Times New Roman" w:cstheme="minorHAnsi"/>
          <w:color w:val="000000"/>
          <w:kern w:val="0"/>
          <w:lang w:eastAsia="en-GB"/>
          <w14:ligatures w14:val="none"/>
        </w:rPr>
        <w:t> (Accessed 17th November 2025)</w:t>
      </w:r>
    </w:p>
    <w:p w14:paraId="3C36D803"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HM Government (2023) Working Together to Safeguard Children. London: HMSO.</w:t>
      </w:r>
    </w:p>
    <w:p w14:paraId="1F09AEC1"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I CAN (2020) Early Talk Guidelines for Supporting Communication. London: I CAN.</w:t>
      </w:r>
    </w:p>
    <w:p w14:paraId="5181D66A"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ICO (2018) Guide to the General Data Protection Regulation (GDPR). Information Commissioner’s Office.</w:t>
      </w:r>
    </w:p>
    <w:p w14:paraId="7D0B721A" w14:textId="77777777" w:rsidR="00483A8B" w:rsidRPr="00BE54A5" w:rsidRDefault="00483A8B" w:rsidP="00483A8B">
      <w:pPr>
        <w:spacing w:line="276" w:lineRule="auto"/>
        <w:rPr>
          <w:rFonts w:cstheme="minorHAnsi"/>
        </w:rPr>
      </w:pPr>
      <w:r w:rsidRPr="00BE54A5">
        <w:rPr>
          <w:rFonts w:cstheme="minorHAnsi"/>
        </w:rPr>
        <w:t>Kolb, D. (1984) Experiential Learning. Englewood Cliffs: Prentice-Hall.</w:t>
      </w:r>
    </w:p>
    <w:p w14:paraId="3B25483B" w14:textId="77777777" w:rsidR="00483A8B" w:rsidRPr="00BE54A5" w:rsidRDefault="00483A8B" w:rsidP="00483A8B">
      <w:pPr>
        <w:spacing w:line="276" w:lineRule="auto"/>
        <w:rPr>
          <w:rFonts w:cstheme="minorHAnsi"/>
        </w:rPr>
      </w:pPr>
      <w:r w:rsidRPr="00BE54A5">
        <w:rPr>
          <w:rFonts w:cstheme="minorHAnsi"/>
        </w:rPr>
        <w:t>Laming, H. (2003) The Victoria Climbié Inquiry. London: HMSO.</w:t>
      </w:r>
    </w:p>
    <w:p w14:paraId="2050D1C8" w14:textId="77777777" w:rsidR="00483A8B" w:rsidRPr="00BE54A5" w:rsidRDefault="00483A8B" w:rsidP="00483A8B">
      <w:pPr>
        <w:spacing w:line="276" w:lineRule="auto"/>
        <w:rPr>
          <w:rFonts w:cstheme="minorHAnsi"/>
        </w:rPr>
      </w:pPr>
      <w:r w:rsidRPr="00BE54A5">
        <w:rPr>
          <w:rFonts w:cstheme="minorHAnsi"/>
        </w:rPr>
        <w:t>Lansdown, G. (2005) The Evolving Capacities of the Child. UNICEF.</w:t>
      </w:r>
    </w:p>
    <w:p w14:paraId="578CB108"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lastRenderedPageBreak/>
        <w:t>Leadership success (2025) </w:t>
      </w:r>
      <w:r w:rsidRPr="00BE54A5">
        <w:rPr>
          <w:rFonts w:eastAsia="Times New Roman" w:cstheme="minorHAnsi"/>
          <w:i/>
          <w:iCs/>
          <w:color w:val="000000"/>
          <w:kern w:val="0"/>
          <w:lang w:eastAsia="en-GB"/>
          <w14:ligatures w14:val="none"/>
        </w:rPr>
        <w:t xml:space="preserve">What are the three Kurt </w:t>
      </w:r>
      <w:proofErr w:type="spellStart"/>
      <w:r w:rsidRPr="00BE54A5">
        <w:rPr>
          <w:rFonts w:eastAsia="Times New Roman" w:cstheme="minorHAnsi"/>
          <w:i/>
          <w:iCs/>
          <w:color w:val="000000"/>
          <w:kern w:val="0"/>
          <w:lang w:eastAsia="en-GB"/>
          <w14:ligatures w14:val="none"/>
        </w:rPr>
        <w:t>Lewins</w:t>
      </w:r>
      <w:proofErr w:type="spellEnd"/>
      <w:r w:rsidRPr="00BE54A5">
        <w:rPr>
          <w:rFonts w:eastAsia="Times New Roman" w:cstheme="minorHAnsi"/>
          <w:i/>
          <w:iCs/>
          <w:color w:val="000000"/>
          <w:kern w:val="0"/>
          <w:lang w:eastAsia="en-GB"/>
          <w14:ligatures w14:val="none"/>
        </w:rPr>
        <w:t xml:space="preserve"> leadership styles. </w:t>
      </w:r>
      <w:r w:rsidRPr="00BE54A5">
        <w:rPr>
          <w:rFonts w:eastAsia="Times New Roman" w:cstheme="minorHAnsi"/>
          <w:color w:val="000000"/>
          <w:kern w:val="0"/>
          <w:lang w:eastAsia="en-GB"/>
          <w14:ligatures w14:val="none"/>
        </w:rPr>
        <w:t>Available at: </w:t>
      </w:r>
      <w:hyperlink r:id="rId20" w:tgtFrame="_blank" w:history="1">
        <w:r w:rsidRPr="00BE54A5">
          <w:rPr>
            <w:rFonts w:eastAsia="Times New Roman" w:cstheme="minorHAnsi"/>
            <w:color w:val="0000FF"/>
            <w:kern w:val="0"/>
            <w:u w:val="single"/>
            <w:lang w:eastAsia="en-GB"/>
            <w14:ligatures w14:val="none"/>
          </w:rPr>
          <w:t>https://www.leadershipsuccess.co/leadership-styles/lewins-leadership-styles</w:t>
        </w:r>
      </w:hyperlink>
      <w:r w:rsidRPr="00BE54A5">
        <w:rPr>
          <w:rFonts w:eastAsia="Times New Roman" w:cstheme="minorHAnsi"/>
          <w:color w:val="000000"/>
          <w:kern w:val="0"/>
          <w:lang w:eastAsia="en-GB"/>
          <w14:ligatures w14:val="none"/>
        </w:rPr>
        <w:t> (Accessed 17th November 2025).</w:t>
      </w:r>
    </w:p>
    <w:p w14:paraId="4B7075C5"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Leadership success (2025) </w:t>
      </w:r>
      <w:r w:rsidRPr="00BE54A5">
        <w:rPr>
          <w:rFonts w:eastAsia="Times New Roman" w:cstheme="minorHAnsi"/>
          <w:i/>
          <w:iCs/>
          <w:color w:val="000000"/>
          <w:kern w:val="0"/>
          <w:lang w:eastAsia="en-GB"/>
          <w14:ligatures w14:val="none"/>
        </w:rPr>
        <w:t xml:space="preserve">What are the three Kurt </w:t>
      </w:r>
      <w:proofErr w:type="spellStart"/>
      <w:r w:rsidRPr="00BE54A5">
        <w:rPr>
          <w:rFonts w:eastAsia="Times New Roman" w:cstheme="minorHAnsi"/>
          <w:i/>
          <w:iCs/>
          <w:color w:val="000000"/>
          <w:kern w:val="0"/>
          <w:lang w:eastAsia="en-GB"/>
          <w14:ligatures w14:val="none"/>
        </w:rPr>
        <w:t>Lewins</w:t>
      </w:r>
      <w:proofErr w:type="spellEnd"/>
      <w:r w:rsidRPr="00BE54A5">
        <w:rPr>
          <w:rFonts w:eastAsia="Times New Roman" w:cstheme="minorHAnsi"/>
          <w:i/>
          <w:iCs/>
          <w:color w:val="000000"/>
          <w:kern w:val="0"/>
          <w:lang w:eastAsia="en-GB"/>
          <w14:ligatures w14:val="none"/>
        </w:rPr>
        <w:t xml:space="preserve"> leadership styles. </w:t>
      </w:r>
      <w:r w:rsidRPr="00BE54A5">
        <w:rPr>
          <w:rFonts w:eastAsia="Times New Roman" w:cstheme="minorHAnsi"/>
          <w:color w:val="000000"/>
          <w:kern w:val="0"/>
          <w:lang w:eastAsia="en-GB"/>
          <w14:ligatures w14:val="none"/>
        </w:rPr>
        <w:t>Available at: </w:t>
      </w:r>
      <w:hyperlink r:id="rId21" w:tgtFrame="_blank" w:history="1">
        <w:r w:rsidRPr="00BE54A5">
          <w:rPr>
            <w:rFonts w:eastAsia="Times New Roman" w:cstheme="minorHAnsi"/>
            <w:color w:val="0000FF"/>
            <w:kern w:val="0"/>
            <w:u w:val="single"/>
            <w:lang w:eastAsia="en-GB"/>
            <w14:ligatures w14:val="none"/>
          </w:rPr>
          <w:t>https://www.leadershipsuccess.co/leadership-styles/lewins-leadership-styles</w:t>
        </w:r>
      </w:hyperlink>
      <w:r w:rsidRPr="00BE54A5">
        <w:rPr>
          <w:rFonts w:eastAsia="Times New Roman" w:cstheme="minorHAnsi"/>
          <w:color w:val="000000"/>
          <w:kern w:val="0"/>
          <w:lang w:eastAsia="en-GB"/>
          <w14:ligatures w14:val="none"/>
        </w:rPr>
        <w:t> (Accessed 17th November 2025).</w:t>
      </w:r>
    </w:p>
    <w:p w14:paraId="3462D5B1" w14:textId="77777777" w:rsidR="00483A8B" w:rsidRPr="00BE54A5" w:rsidRDefault="00483A8B" w:rsidP="00483A8B">
      <w:pPr>
        <w:spacing w:line="276" w:lineRule="auto"/>
        <w:rPr>
          <w:rFonts w:cstheme="minorHAnsi"/>
        </w:rPr>
      </w:pPr>
      <w:r w:rsidRPr="00BE54A5">
        <w:rPr>
          <w:rFonts w:cstheme="minorHAnsi"/>
        </w:rPr>
        <w:t>Lencioni, P. (2002) The Five Dysfunctions of a Team. San Francisco: Jossey-Bass.</w:t>
      </w:r>
    </w:p>
    <w:p w14:paraId="4EACB9F2" w14:textId="77777777" w:rsidR="00483A8B" w:rsidRPr="00BE54A5" w:rsidRDefault="00483A8B" w:rsidP="00483A8B">
      <w:pPr>
        <w:spacing w:line="276" w:lineRule="auto"/>
        <w:rPr>
          <w:rFonts w:cstheme="minorHAnsi"/>
        </w:rPr>
      </w:pPr>
      <w:r w:rsidRPr="00BE54A5">
        <w:rPr>
          <w:rFonts w:cstheme="minorHAnsi"/>
        </w:rPr>
        <w:t>Maslow, A. (1943) ‘A Theory of Human Motivation’, Psychological Review, 50(4), pp. 370–396.</w:t>
      </w:r>
    </w:p>
    <w:p w14:paraId="5366602A"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Maslow, A.H. (1943) ‘A Theory of Human Motivation’, Psychological Review, 50(4), pp. 370–396.</w:t>
      </w:r>
    </w:p>
    <w:p w14:paraId="198410A3"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proofErr w:type="spellStart"/>
      <w:r w:rsidRPr="00BE54A5">
        <w:rPr>
          <w:rFonts w:eastAsia="Times New Roman" w:cstheme="minorHAnsi"/>
          <w:color w:val="0A0A0A"/>
          <w:kern w:val="0"/>
          <w:lang w:eastAsia="en-GB"/>
          <w14:ligatures w14:val="none"/>
        </w:rPr>
        <w:t>Mesibov</w:t>
      </w:r>
      <w:proofErr w:type="spellEnd"/>
      <w:r w:rsidRPr="00BE54A5">
        <w:rPr>
          <w:rFonts w:eastAsia="Times New Roman" w:cstheme="minorHAnsi"/>
          <w:color w:val="0A0A0A"/>
          <w:kern w:val="0"/>
          <w:lang w:eastAsia="en-GB"/>
          <w14:ligatures w14:val="none"/>
        </w:rPr>
        <w:t>, G. and Shea, V. (2010) The TEACCH Program in the Era of Evidence-Based Practice. New York: Springer.</w:t>
      </w:r>
    </w:p>
    <w:p w14:paraId="7A7F0DD6" w14:textId="77777777" w:rsidR="00483A8B" w:rsidRPr="00BE54A5" w:rsidRDefault="00483A8B" w:rsidP="00483A8B">
      <w:pPr>
        <w:spacing w:line="276" w:lineRule="auto"/>
        <w:rPr>
          <w:rFonts w:cstheme="minorHAnsi"/>
        </w:rPr>
      </w:pPr>
      <w:r w:rsidRPr="00BE54A5">
        <w:rPr>
          <w:rFonts w:cstheme="minorHAnsi"/>
        </w:rPr>
        <w:t>Mintzberg, H. (1994) The Rise and Fall of Strategic Planning. New York: Free Press.</w:t>
      </w:r>
    </w:p>
    <w:p w14:paraId="7742B5A9" w14:textId="77777777" w:rsidR="00483A8B" w:rsidRPr="00BE54A5" w:rsidRDefault="00483A8B" w:rsidP="00483A8B">
      <w:pPr>
        <w:spacing w:line="276" w:lineRule="auto"/>
        <w:rPr>
          <w:rFonts w:cstheme="minorHAnsi"/>
        </w:rPr>
      </w:pPr>
      <w:r w:rsidRPr="00BE54A5">
        <w:rPr>
          <w:rFonts w:cstheme="minorHAnsi"/>
        </w:rPr>
        <w:t>Munro, E. (2011) Munro Review of Child Protection. London: DfE.</w:t>
      </w:r>
    </w:p>
    <w:p w14:paraId="55401C63"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NAS (2019) Good Autism Practice Guidelines for Early Years. National Autistic Society.</w:t>
      </w:r>
    </w:p>
    <w:p w14:paraId="178DF5E2"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 xml:space="preserve">NICE (2021) </w:t>
      </w:r>
      <w:proofErr w:type="gramStart"/>
      <w:r w:rsidRPr="00BE54A5">
        <w:rPr>
          <w:rFonts w:eastAsia="Times New Roman" w:cstheme="minorHAnsi"/>
          <w:color w:val="0A0A0A"/>
          <w:kern w:val="0"/>
          <w:lang w:eastAsia="en-GB"/>
          <w14:ligatures w14:val="none"/>
        </w:rPr>
        <w:t>Autism Spectrum Disorder</w:t>
      </w:r>
      <w:proofErr w:type="gramEnd"/>
      <w:r w:rsidRPr="00BE54A5">
        <w:rPr>
          <w:rFonts w:eastAsia="Times New Roman" w:cstheme="minorHAnsi"/>
          <w:color w:val="0A0A0A"/>
          <w:kern w:val="0"/>
          <w:lang w:eastAsia="en-GB"/>
          <w14:ligatures w14:val="none"/>
        </w:rPr>
        <w:t xml:space="preserve"> in Under 19s: Support and Management. London: NICE.</w:t>
      </w:r>
    </w:p>
    <w:p w14:paraId="3C1E9281" w14:textId="77777777" w:rsidR="00483A8B" w:rsidRPr="00BE54A5" w:rsidRDefault="00483A8B" w:rsidP="00483A8B">
      <w:pPr>
        <w:spacing w:line="276" w:lineRule="auto"/>
        <w:rPr>
          <w:rFonts w:cstheme="minorHAnsi"/>
        </w:rPr>
      </w:pPr>
      <w:r w:rsidRPr="00BE54A5">
        <w:rPr>
          <w:rFonts w:cstheme="minorHAnsi"/>
        </w:rPr>
        <w:t>NSPCC (2024) Protecting Children from Neglect. NSPCC Learning.</w:t>
      </w:r>
    </w:p>
    <w:p w14:paraId="7BE72990"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Nutbrown, C. (2012) Foundations for Quality. London: DfE.</w:t>
      </w:r>
    </w:p>
    <w:p w14:paraId="6E327D2F" w14:textId="77777777" w:rsidR="00483A8B" w:rsidRPr="00BE54A5" w:rsidRDefault="00483A8B" w:rsidP="00483A8B">
      <w:pPr>
        <w:spacing w:line="276" w:lineRule="auto"/>
        <w:rPr>
          <w:rFonts w:cstheme="minorHAnsi"/>
        </w:rPr>
      </w:pPr>
      <w:r w:rsidRPr="00BE54A5">
        <w:rPr>
          <w:rFonts w:cstheme="minorHAnsi"/>
        </w:rPr>
        <w:t>Ofsted (2023) Early Years Inspection Handbook. Manchester: Ofsted.</w:t>
      </w:r>
    </w:p>
    <w:p w14:paraId="21F9684A"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One Education (2024) </w:t>
      </w:r>
      <w:r w:rsidRPr="00BE54A5">
        <w:rPr>
          <w:rFonts w:eastAsia="Times New Roman" w:cstheme="minorHAnsi"/>
          <w:i/>
          <w:iCs/>
          <w:color w:val="000000"/>
          <w:kern w:val="0"/>
          <w:lang w:eastAsia="en-GB"/>
          <w14:ligatures w14:val="none"/>
        </w:rPr>
        <w:t>What are the nine Belbin team roles.</w:t>
      </w:r>
      <w:r w:rsidRPr="00BE54A5">
        <w:rPr>
          <w:rFonts w:eastAsia="Times New Roman" w:cstheme="minorHAnsi"/>
          <w:color w:val="000000"/>
          <w:kern w:val="0"/>
          <w:lang w:eastAsia="en-GB"/>
          <w14:ligatures w14:val="none"/>
        </w:rPr>
        <w:t> Available at: </w:t>
      </w:r>
      <w:hyperlink r:id="rId22" w:tgtFrame="_blank" w:history="1">
        <w:r w:rsidRPr="00BE54A5">
          <w:rPr>
            <w:rFonts w:eastAsia="Times New Roman" w:cstheme="minorHAnsi"/>
            <w:color w:val="0000FF"/>
            <w:kern w:val="0"/>
            <w:u w:val="single"/>
            <w:lang w:eastAsia="en-GB"/>
            <w14:ligatures w14:val="none"/>
          </w:rPr>
          <w:t>https://www.oneeducation.org.uk/belbin-team-roles/</w:t>
        </w:r>
      </w:hyperlink>
      <w:r w:rsidRPr="00BE54A5">
        <w:rPr>
          <w:rFonts w:eastAsia="Times New Roman" w:cstheme="minorHAnsi"/>
          <w:color w:val="000000"/>
          <w:kern w:val="0"/>
          <w:lang w:eastAsia="en-GB"/>
          <w14:ligatures w14:val="none"/>
        </w:rPr>
        <w:t> (accessed 17th November 2025).</w:t>
      </w:r>
    </w:p>
    <w:p w14:paraId="7822AE3B"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One Education (2024) </w:t>
      </w:r>
      <w:r w:rsidRPr="00BE54A5">
        <w:rPr>
          <w:rFonts w:eastAsia="Times New Roman" w:cstheme="minorHAnsi"/>
          <w:i/>
          <w:iCs/>
          <w:color w:val="000000"/>
          <w:kern w:val="0"/>
          <w:lang w:eastAsia="en-GB"/>
          <w14:ligatures w14:val="none"/>
        </w:rPr>
        <w:t>What are the nine Belbin team roles.</w:t>
      </w:r>
      <w:r w:rsidRPr="00BE54A5">
        <w:rPr>
          <w:rFonts w:eastAsia="Times New Roman" w:cstheme="minorHAnsi"/>
          <w:color w:val="000000"/>
          <w:kern w:val="0"/>
          <w:lang w:eastAsia="en-GB"/>
          <w14:ligatures w14:val="none"/>
        </w:rPr>
        <w:t> Available at: </w:t>
      </w:r>
      <w:hyperlink r:id="rId23" w:tgtFrame="_blank" w:history="1">
        <w:r w:rsidRPr="00BE54A5">
          <w:rPr>
            <w:rFonts w:eastAsia="Times New Roman" w:cstheme="minorHAnsi"/>
            <w:color w:val="0000FF"/>
            <w:kern w:val="0"/>
            <w:u w:val="single"/>
            <w:lang w:eastAsia="en-GB"/>
            <w14:ligatures w14:val="none"/>
          </w:rPr>
          <w:t>https://www.oneeducation.org.uk/belbin-team-roles/</w:t>
        </w:r>
      </w:hyperlink>
      <w:r w:rsidRPr="00BE54A5">
        <w:rPr>
          <w:rFonts w:eastAsia="Times New Roman" w:cstheme="minorHAnsi"/>
          <w:color w:val="000000"/>
          <w:kern w:val="0"/>
          <w:lang w:eastAsia="en-GB"/>
          <w14:ligatures w14:val="none"/>
        </w:rPr>
        <w:t> (accessed 17th November 2025).</w:t>
      </w:r>
    </w:p>
    <w:p w14:paraId="6582F4FC" w14:textId="77777777" w:rsidR="00483A8B" w:rsidRPr="00BE54A5" w:rsidRDefault="00483A8B" w:rsidP="00483A8B">
      <w:pPr>
        <w:spacing w:line="276" w:lineRule="auto"/>
        <w:rPr>
          <w:rFonts w:cstheme="minorHAnsi"/>
        </w:rPr>
      </w:pPr>
      <w:r w:rsidRPr="00BE54A5">
        <w:rPr>
          <w:rFonts w:cstheme="minorHAnsi"/>
        </w:rPr>
        <w:t>Parton, N. (2006) ‘Safeguarding childhood’, British Journal of Social Work, 36(2), pp. 169–187.</w:t>
      </w:r>
    </w:p>
    <w:p w14:paraId="6BFD426F" w14:textId="77777777" w:rsidR="00483A8B" w:rsidRPr="00BE54A5" w:rsidRDefault="00483A8B" w:rsidP="00483A8B">
      <w:pPr>
        <w:spacing w:line="276" w:lineRule="auto"/>
        <w:rPr>
          <w:rFonts w:cstheme="minorHAnsi"/>
        </w:rPr>
      </w:pPr>
      <w:r w:rsidRPr="00BE54A5">
        <w:rPr>
          <w:rFonts w:cstheme="minorHAnsi"/>
        </w:rPr>
        <w:t>Piaget, J. (1952) The Origins of Intelligence in Children. New York: International Universities Press.</w:t>
      </w:r>
    </w:p>
    <w:p w14:paraId="6DEA82D3" w14:textId="77777777" w:rsidR="00483A8B" w:rsidRPr="00BE54A5" w:rsidRDefault="00483A8B" w:rsidP="00483A8B">
      <w:pPr>
        <w:spacing w:line="276" w:lineRule="auto"/>
        <w:rPr>
          <w:rFonts w:cstheme="minorHAnsi"/>
        </w:rPr>
      </w:pPr>
      <w:r w:rsidRPr="00BE54A5">
        <w:rPr>
          <w:rFonts w:cstheme="minorHAnsi"/>
        </w:rPr>
        <w:t xml:space="preserve">Rogers, C. (1959) A Theory of Therapy, </w:t>
      </w:r>
      <w:proofErr w:type="gramStart"/>
      <w:r w:rsidRPr="00BE54A5">
        <w:rPr>
          <w:rFonts w:cstheme="minorHAnsi"/>
        </w:rPr>
        <w:t>Personality</w:t>
      </w:r>
      <w:proofErr w:type="gramEnd"/>
      <w:r w:rsidRPr="00BE54A5">
        <w:rPr>
          <w:rFonts w:cstheme="minorHAnsi"/>
        </w:rPr>
        <w:t xml:space="preserve"> and Interpersonal Relationships. New York: McGraw-Hill.</w:t>
      </w:r>
    </w:p>
    <w:p w14:paraId="58A9C513"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Schon, D. (1983) The Reflective Practitioner. New York: Basic Books.</w:t>
      </w:r>
    </w:p>
    <w:p w14:paraId="03FA3D74" w14:textId="77777777" w:rsidR="00483A8B" w:rsidRPr="00BE54A5" w:rsidRDefault="00483A8B" w:rsidP="00483A8B">
      <w:pPr>
        <w:spacing w:line="276" w:lineRule="auto"/>
        <w:rPr>
          <w:rFonts w:cstheme="minorHAnsi"/>
        </w:rPr>
      </w:pPr>
      <w:r w:rsidRPr="00BE54A5">
        <w:rPr>
          <w:rFonts w:cstheme="minorHAnsi"/>
        </w:rPr>
        <w:t xml:space="preserve">Skinner, B.F. (1974) About </w:t>
      </w:r>
      <w:proofErr w:type="spellStart"/>
      <w:r w:rsidRPr="00BE54A5">
        <w:rPr>
          <w:rFonts w:cstheme="minorHAnsi"/>
        </w:rPr>
        <w:t>Behaviorism</w:t>
      </w:r>
      <w:proofErr w:type="spellEnd"/>
      <w:r w:rsidRPr="00BE54A5">
        <w:rPr>
          <w:rFonts w:cstheme="minorHAnsi"/>
        </w:rPr>
        <w:t>. New York: Vintage.</w:t>
      </w:r>
    </w:p>
    <w:p w14:paraId="32142C8F"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Thomas, G. (2015) How to Do Your Research Project. London: Sage.</w:t>
      </w:r>
    </w:p>
    <w:p w14:paraId="4AFE443D" w14:textId="77777777" w:rsidR="00483A8B" w:rsidRPr="00BE54A5" w:rsidRDefault="00483A8B" w:rsidP="00483A8B">
      <w:pPr>
        <w:spacing w:line="276" w:lineRule="auto"/>
        <w:rPr>
          <w:rFonts w:cstheme="minorHAnsi"/>
        </w:rPr>
      </w:pPr>
      <w:r w:rsidRPr="00BE54A5">
        <w:rPr>
          <w:rFonts w:cstheme="minorHAnsi"/>
        </w:rPr>
        <w:t>Tuckman, B.W. (1965) ‘Developmental sequence in small groups’, Psychological Bulletin, 63(6), pp. 384–399.</w:t>
      </w:r>
    </w:p>
    <w:p w14:paraId="178CAD48"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lastRenderedPageBreak/>
        <w:t>UNCRC (1989) Article 18. Available at: </w:t>
      </w:r>
      <w:hyperlink r:id="rId24" w:tgtFrame="_blank" w:history="1">
        <w:r w:rsidRPr="00BE54A5">
          <w:rPr>
            <w:rFonts w:eastAsia="Times New Roman" w:cstheme="minorHAnsi"/>
            <w:color w:val="0000FF"/>
            <w:kern w:val="0"/>
            <w:u w:val="single"/>
            <w:lang w:eastAsia="en-GB"/>
            <w14:ligatures w14:val="none"/>
          </w:rPr>
          <w:t>https://www.unicef.org.uk/wp-content/uploads/2016/08/unicef-convention-rights-child-uncrc.pdf</w:t>
        </w:r>
      </w:hyperlink>
      <w:r w:rsidRPr="00BE54A5">
        <w:rPr>
          <w:rFonts w:eastAsia="Times New Roman" w:cstheme="minorHAnsi"/>
          <w:color w:val="000000"/>
          <w:kern w:val="0"/>
          <w:lang w:eastAsia="en-GB"/>
          <w14:ligatures w14:val="none"/>
        </w:rPr>
        <w:t> (accessed 17th November 2025)</w:t>
      </w:r>
    </w:p>
    <w:p w14:paraId="0AE063D3" w14:textId="77777777" w:rsidR="00483A8B" w:rsidRPr="00BE54A5" w:rsidRDefault="00483A8B" w:rsidP="00483A8B">
      <w:pPr>
        <w:spacing w:line="276" w:lineRule="auto"/>
        <w:rPr>
          <w:rFonts w:cstheme="minorHAnsi"/>
        </w:rPr>
      </w:pPr>
      <w:r w:rsidRPr="00BE54A5">
        <w:rPr>
          <w:rFonts w:cstheme="minorHAnsi"/>
        </w:rPr>
        <w:t>UNICEF (1989) United Nations Convention on the Rights of the Child. Geneva: UN.</w:t>
      </w:r>
    </w:p>
    <w:p w14:paraId="5D623FC3"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Welsh Government (2021) ALN Code: Statutory Guidance for Organisations Working with Children and Young People. Cardiff: Welsh Government.</w:t>
      </w:r>
    </w:p>
    <w:p w14:paraId="1D34F8D4"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Welsh Government (2021) ALN Code: Statutory Guidance for Organisations Working with Children and Young People. Cardiff: Welsh Government.</w:t>
      </w:r>
    </w:p>
    <w:p w14:paraId="143AA074" w14:textId="77777777" w:rsidR="00483A8B" w:rsidRPr="00BE54A5" w:rsidRDefault="00483A8B" w:rsidP="00483A8B">
      <w:pPr>
        <w:shd w:val="clear" w:color="auto" w:fill="FFFFFF"/>
        <w:spacing w:after="180" w:line="276" w:lineRule="auto"/>
        <w:rPr>
          <w:rFonts w:eastAsia="Times New Roman" w:cstheme="minorHAnsi"/>
          <w:color w:val="0A0A0A"/>
          <w:kern w:val="0"/>
          <w:lang w:eastAsia="en-GB"/>
          <w14:ligatures w14:val="none"/>
        </w:rPr>
      </w:pPr>
      <w:r w:rsidRPr="00BE54A5">
        <w:rPr>
          <w:rFonts w:eastAsia="Times New Roman" w:cstheme="minorHAnsi"/>
          <w:color w:val="0A0A0A"/>
          <w:kern w:val="0"/>
          <w:lang w:eastAsia="en-GB"/>
          <w14:ligatures w14:val="none"/>
        </w:rPr>
        <w:t>Welsh Government (2023) Keeping Learners Safe. Cardiff: Welsh Government.</w:t>
      </w:r>
    </w:p>
    <w:p w14:paraId="282A47E7" w14:textId="77777777" w:rsidR="00483A8B" w:rsidRPr="00BE54A5" w:rsidRDefault="00483A8B" w:rsidP="00483A8B">
      <w:pPr>
        <w:spacing w:line="276" w:lineRule="auto"/>
        <w:rPr>
          <w:rFonts w:cstheme="minorHAnsi"/>
        </w:rPr>
      </w:pPr>
      <w:r w:rsidRPr="00BE54A5">
        <w:rPr>
          <w:rFonts w:cstheme="minorHAnsi"/>
        </w:rPr>
        <w:t>Wenger, E. (1998) Communities of Practice. Cambridge University Press.</w:t>
      </w:r>
    </w:p>
    <w:p w14:paraId="79152083" w14:textId="77777777" w:rsidR="00483A8B" w:rsidRPr="00BE54A5" w:rsidRDefault="00483A8B" w:rsidP="00483A8B">
      <w:pPr>
        <w:shd w:val="clear" w:color="auto" w:fill="FFFFFF"/>
        <w:spacing w:line="276" w:lineRule="auto"/>
        <w:rPr>
          <w:rFonts w:eastAsia="Times New Roman" w:cstheme="minorHAnsi"/>
          <w:color w:val="000000"/>
          <w:kern w:val="0"/>
          <w:lang w:eastAsia="en-GB"/>
          <w14:ligatures w14:val="none"/>
        </w:rPr>
      </w:pPr>
      <w:r w:rsidRPr="00BE54A5">
        <w:rPr>
          <w:rFonts w:eastAsia="Times New Roman" w:cstheme="minorHAnsi"/>
          <w:color w:val="000000"/>
          <w:kern w:val="0"/>
          <w:lang w:eastAsia="en-GB"/>
          <w14:ligatures w14:val="none"/>
        </w:rPr>
        <w:t>Whalley, M. (2017) </w:t>
      </w:r>
      <w:r w:rsidRPr="00BE54A5">
        <w:rPr>
          <w:rFonts w:eastAsia="Times New Roman" w:cstheme="minorHAnsi"/>
          <w:i/>
          <w:iCs/>
          <w:color w:val="000000"/>
          <w:kern w:val="0"/>
          <w:lang w:eastAsia="en-GB"/>
          <w14:ligatures w14:val="none"/>
        </w:rPr>
        <w:t>Involving Parents in Their Children’s Learning: A Knowledge-Sharing Approach</w:t>
      </w:r>
      <w:r w:rsidRPr="00BE54A5">
        <w:rPr>
          <w:rFonts w:eastAsia="Times New Roman" w:cstheme="minorHAnsi"/>
          <w:color w:val="000000"/>
          <w:kern w:val="0"/>
          <w:lang w:eastAsia="en-GB"/>
          <w14:ligatures w14:val="none"/>
        </w:rPr>
        <w:t xml:space="preserve">. 3rd </w:t>
      </w:r>
      <w:proofErr w:type="spellStart"/>
      <w:r w:rsidRPr="00BE54A5">
        <w:rPr>
          <w:rFonts w:eastAsia="Times New Roman" w:cstheme="minorHAnsi"/>
          <w:color w:val="000000"/>
          <w:kern w:val="0"/>
          <w:lang w:eastAsia="en-GB"/>
          <w14:ligatures w14:val="none"/>
        </w:rPr>
        <w:t>edn</w:t>
      </w:r>
      <w:proofErr w:type="spellEnd"/>
      <w:r w:rsidRPr="00BE54A5">
        <w:rPr>
          <w:rFonts w:eastAsia="Times New Roman" w:cstheme="minorHAnsi"/>
          <w:color w:val="000000"/>
          <w:kern w:val="0"/>
          <w:lang w:eastAsia="en-GB"/>
          <w14:ligatures w14:val="none"/>
        </w:rPr>
        <w:t>. London: Sage.</w:t>
      </w:r>
    </w:p>
    <w:p w14:paraId="3A8D3940" w14:textId="77777777" w:rsidR="00483A8B" w:rsidRPr="00BE54A5" w:rsidRDefault="00483A8B" w:rsidP="00483A8B">
      <w:pPr>
        <w:spacing w:line="276" w:lineRule="auto"/>
        <w:rPr>
          <w:rFonts w:cstheme="minorHAnsi"/>
        </w:rPr>
      </w:pPr>
      <w:r w:rsidRPr="00BE54A5">
        <w:rPr>
          <w:rFonts w:cstheme="minorHAnsi"/>
        </w:rPr>
        <w:t>Wolf, P. (2014) ‘Neglect in early years’, Early Years Journal, 34(2), pp. 120–132.</w:t>
      </w:r>
    </w:p>
    <w:p w14:paraId="56DA293C" w14:textId="77777777" w:rsidR="00483A8B" w:rsidRPr="00BE54A5" w:rsidRDefault="00483A8B" w:rsidP="00483A8B">
      <w:pPr>
        <w:spacing w:line="276" w:lineRule="auto"/>
        <w:rPr>
          <w:rFonts w:cstheme="minorHAnsi"/>
        </w:rPr>
      </w:pPr>
      <w:r w:rsidRPr="00BE54A5">
        <w:rPr>
          <w:rFonts w:cstheme="minorHAnsi"/>
        </w:rPr>
        <w:t>Zero to Three (2022) Caring for Infants and Toddlers. Washington DC.</w:t>
      </w:r>
    </w:p>
    <w:p w14:paraId="2C694D18" w14:textId="77777777" w:rsidR="0058364F" w:rsidRPr="0058364F" w:rsidRDefault="0058364F" w:rsidP="0058364F">
      <w:pPr>
        <w:rPr>
          <w:rFonts w:ascii="Times New Roman" w:eastAsia="Times New Roman" w:hAnsi="Times New Roman" w:cs="Times New Roman"/>
          <w:kern w:val="0"/>
          <w:lang w:eastAsia="en-GB"/>
          <w14:ligatures w14:val="none"/>
        </w:rPr>
      </w:pPr>
    </w:p>
    <w:p w14:paraId="27B09804" w14:textId="77777777" w:rsidR="0058364F" w:rsidRDefault="0058364F"/>
    <w:sectPr w:rsidR="0058364F">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D6FE7" w14:textId="77777777" w:rsidR="00C64FB3" w:rsidRDefault="00C64FB3" w:rsidP="0058364F">
      <w:r>
        <w:separator/>
      </w:r>
    </w:p>
  </w:endnote>
  <w:endnote w:type="continuationSeparator" w:id="0">
    <w:p w14:paraId="2B4B6B74" w14:textId="77777777" w:rsidR="00C64FB3" w:rsidRDefault="00C64FB3" w:rsidP="005836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5BDC9" w14:textId="77777777" w:rsidR="00C64FB3" w:rsidRDefault="00C64FB3" w:rsidP="0058364F">
      <w:r>
        <w:separator/>
      </w:r>
    </w:p>
  </w:footnote>
  <w:footnote w:type="continuationSeparator" w:id="0">
    <w:p w14:paraId="7968C0F5" w14:textId="77777777" w:rsidR="00C64FB3" w:rsidRDefault="00C64FB3" w:rsidP="005836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65AE3" w14:textId="519AD765" w:rsidR="00483A8B" w:rsidRPr="00483A8B" w:rsidRDefault="00483A8B">
    <w:pPr>
      <w:pStyle w:val="Header"/>
      <w:rPr>
        <w:sz w:val="16"/>
        <w:szCs w:val="16"/>
      </w:rPr>
    </w:pPr>
    <w:r w:rsidRPr="00483A8B">
      <w:rPr>
        <w:sz w:val="16"/>
        <w:szCs w:val="16"/>
      </w:rPr>
      <w:t>2408243</w:t>
    </w:r>
  </w:p>
  <w:p w14:paraId="585F2742" w14:textId="7C3B6ADF" w:rsidR="00483A8B" w:rsidRPr="00483A8B" w:rsidRDefault="00483A8B">
    <w:pPr>
      <w:pStyle w:val="Header"/>
      <w:rPr>
        <w:sz w:val="16"/>
        <w:szCs w:val="16"/>
      </w:rPr>
    </w:pPr>
    <w:r w:rsidRPr="00483A8B">
      <w:rPr>
        <w:sz w:val="16"/>
        <w:szCs w:val="16"/>
      </w:rPr>
      <w:t>2408332</w:t>
    </w:r>
  </w:p>
  <w:p w14:paraId="68AB2672" w14:textId="6F419278" w:rsidR="00483A8B" w:rsidRPr="00483A8B" w:rsidRDefault="00483A8B">
    <w:pPr>
      <w:pStyle w:val="Header"/>
      <w:rPr>
        <w:sz w:val="16"/>
        <w:szCs w:val="16"/>
      </w:rPr>
    </w:pPr>
    <w:r w:rsidRPr="00483A8B">
      <w:rPr>
        <w:sz w:val="16"/>
        <w:szCs w:val="16"/>
      </w:rPr>
      <w:t>1301321</w:t>
    </w:r>
  </w:p>
  <w:p w14:paraId="3D5F129A" w14:textId="71AB8E76" w:rsidR="00483A8B" w:rsidRPr="00483A8B" w:rsidRDefault="00483A8B">
    <w:pPr>
      <w:pStyle w:val="Header"/>
      <w:rPr>
        <w:sz w:val="16"/>
        <w:szCs w:val="16"/>
      </w:rPr>
    </w:pPr>
    <w:r w:rsidRPr="00483A8B">
      <w:rPr>
        <w:sz w:val="16"/>
        <w:szCs w:val="16"/>
      </w:rPr>
      <w:t>2413474</w:t>
    </w:r>
  </w:p>
  <w:p w14:paraId="710418EC" w14:textId="7380ECB9" w:rsidR="00483A8B" w:rsidRPr="00483A8B" w:rsidRDefault="00483A8B">
    <w:pPr>
      <w:pStyle w:val="Header"/>
      <w:rPr>
        <w:sz w:val="16"/>
        <w:szCs w:val="16"/>
      </w:rPr>
    </w:pPr>
    <w:r w:rsidRPr="00483A8B">
      <w:rPr>
        <w:sz w:val="16"/>
        <w:szCs w:val="16"/>
      </w:rPr>
      <w:t>2418872</w:t>
    </w:r>
  </w:p>
  <w:p w14:paraId="4D9C6D38" w14:textId="76C28FD0" w:rsidR="00483A8B" w:rsidRPr="00483A8B" w:rsidRDefault="00483A8B">
    <w:pPr>
      <w:pStyle w:val="Header"/>
      <w:rPr>
        <w:b/>
        <w:bCs/>
        <w:sz w:val="16"/>
        <w:szCs w:val="16"/>
      </w:rPr>
    </w:pPr>
    <w:r w:rsidRPr="00483A8B">
      <w:rPr>
        <w:b/>
        <w:bCs/>
        <w:sz w:val="16"/>
        <w:szCs w:val="16"/>
      </w:rPr>
      <w:t>ECEY5006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93138"/>
    <w:multiLevelType w:val="multilevel"/>
    <w:tmpl w:val="FA0C4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9538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64F"/>
    <w:rsid w:val="002D1DB7"/>
    <w:rsid w:val="003263FB"/>
    <w:rsid w:val="00483A8B"/>
    <w:rsid w:val="0058364F"/>
    <w:rsid w:val="007D3F7B"/>
    <w:rsid w:val="00C64FB3"/>
    <w:rsid w:val="00F94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D86DEE"/>
  <w15:chartTrackingRefBased/>
  <w15:docId w15:val="{FE81EAC6-1207-3440-B2FE-0AFAFF65F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64F"/>
    <w:pPr>
      <w:tabs>
        <w:tab w:val="center" w:pos="4513"/>
        <w:tab w:val="right" w:pos="9026"/>
      </w:tabs>
    </w:pPr>
  </w:style>
  <w:style w:type="character" w:customStyle="1" w:styleId="HeaderChar">
    <w:name w:val="Header Char"/>
    <w:basedOn w:val="DefaultParagraphFont"/>
    <w:link w:val="Header"/>
    <w:uiPriority w:val="99"/>
    <w:rsid w:val="0058364F"/>
  </w:style>
  <w:style w:type="paragraph" w:styleId="Footer">
    <w:name w:val="footer"/>
    <w:basedOn w:val="Normal"/>
    <w:link w:val="FooterChar"/>
    <w:uiPriority w:val="99"/>
    <w:unhideWhenUsed/>
    <w:rsid w:val="0058364F"/>
    <w:pPr>
      <w:tabs>
        <w:tab w:val="center" w:pos="4513"/>
        <w:tab w:val="right" w:pos="9026"/>
      </w:tabs>
    </w:pPr>
  </w:style>
  <w:style w:type="character" w:customStyle="1" w:styleId="FooterChar">
    <w:name w:val="Footer Char"/>
    <w:basedOn w:val="DefaultParagraphFont"/>
    <w:link w:val="Footer"/>
    <w:uiPriority w:val="99"/>
    <w:rsid w:val="0058364F"/>
  </w:style>
  <w:style w:type="character" w:styleId="Strong">
    <w:name w:val="Strong"/>
    <w:basedOn w:val="DefaultParagraphFont"/>
    <w:uiPriority w:val="22"/>
    <w:qFormat/>
    <w:rsid w:val="0058364F"/>
    <w:rPr>
      <w:b/>
      <w:bCs/>
    </w:rPr>
  </w:style>
  <w:style w:type="character" w:customStyle="1" w:styleId="vkekvd">
    <w:name w:val="vkekvd"/>
    <w:basedOn w:val="DefaultParagraphFont"/>
    <w:rsid w:val="0058364F"/>
  </w:style>
  <w:style w:type="character" w:customStyle="1" w:styleId="t286pc">
    <w:name w:val="t286pc"/>
    <w:basedOn w:val="DefaultParagraphFont"/>
    <w:rsid w:val="005836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487329">
      <w:bodyDiv w:val="1"/>
      <w:marLeft w:val="0"/>
      <w:marRight w:val="0"/>
      <w:marTop w:val="0"/>
      <w:marBottom w:val="0"/>
      <w:divBdr>
        <w:top w:val="none" w:sz="0" w:space="0" w:color="auto"/>
        <w:left w:val="none" w:sz="0" w:space="0" w:color="auto"/>
        <w:bottom w:val="none" w:sz="0" w:space="0" w:color="auto"/>
        <w:right w:val="none" w:sz="0" w:space="0" w:color="auto"/>
      </w:divBdr>
      <w:divsChild>
        <w:div w:id="619797266">
          <w:marLeft w:val="0"/>
          <w:marRight w:val="0"/>
          <w:marTop w:val="0"/>
          <w:marBottom w:val="300"/>
          <w:divBdr>
            <w:top w:val="none" w:sz="0" w:space="0" w:color="auto"/>
            <w:left w:val="none" w:sz="0" w:space="0" w:color="auto"/>
            <w:bottom w:val="none" w:sz="0" w:space="0" w:color="auto"/>
            <w:right w:val="none" w:sz="0" w:space="0" w:color="auto"/>
          </w:divBdr>
        </w:div>
        <w:div w:id="1606842939">
          <w:marLeft w:val="0"/>
          <w:marRight w:val="0"/>
          <w:marTop w:val="15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863/CAM.90564" TargetMode="External"/><Relationship Id="rId13" Type="http://schemas.openxmlformats.org/officeDocument/2006/relationships/hyperlink" Target="https://doi.org/10.1080/00131911.2013.781576" TargetMode="External"/><Relationship Id="rId18" Type="http://schemas.openxmlformats.org/officeDocument/2006/relationships/hyperlink" Target="https://assets.publishing.service.gov.uk/media/6849a7b67cba25f610c7db3f/Working_together_to_safeguard_children_2023_-_statutory_guidance.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leadershipsuccess.co/leadership-styles/lewins-leadership-styles" TargetMode="External"/><Relationship Id="rId7" Type="http://schemas.openxmlformats.org/officeDocument/2006/relationships/hyperlink" Target="https://doi.org/10.17863/CAM.90564" TargetMode="External"/><Relationship Id="rId12" Type="http://schemas.openxmlformats.org/officeDocument/2006/relationships/hyperlink" Target="https://assets.publishing.service.gov.uk/media/5a7e3237ed915d74e33f0ac9/Equality_Act_Advice_Final.pdf" TargetMode="External"/><Relationship Id="rId17" Type="http://schemas.openxmlformats.org/officeDocument/2006/relationships/hyperlink" Target="https://www.gov.uk/data-protection"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k/data-protection" TargetMode="External"/><Relationship Id="rId20" Type="http://schemas.openxmlformats.org/officeDocument/2006/relationships/hyperlink" Target="https://www.leadershipsuccess.co/leadership-styles/lewins-leadership-sty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a7e3237ed915d74e33f0ac9/Equality_Act_Advice_Final.pdf" TargetMode="External"/><Relationship Id="rId24" Type="http://schemas.openxmlformats.org/officeDocument/2006/relationships/hyperlink" Target="https://www.unicef.org.uk/wp-content/uploads/2016/08/unicef-convention-rights-child-uncrc.pdf" TargetMode="External"/><Relationship Id="rId5" Type="http://schemas.openxmlformats.org/officeDocument/2006/relationships/footnotes" Target="footnotes.xml"/><Relationship Id="rId15" Type="http://schemas.openxmlformats.org/officeDocument/2006/relationships/hyperlink" Target="https://assets.publishing.service.gov.uk/media/6874e14383d39f474eb7d373/Early_years_foundation_stage_statutory_framework_for_childminders_.pdf" TargetMode="External"/><Relationship Id="rId23" Type="http://schemas.openxmlformats.org/officeDocument/2006/relationships/hyperlink" Target="https://www.oneeducation.org.uk/belbin-team-roles/" TargetMode="External"/><Relationship Id="rId10" Type="http://schemas.openxmlformats.org/officeDocument/2006/relationships/hyperlink" Target="https://doi.org/10.4324/9780429400780" TargetMode="External"/><Relationship Id="rId19" Type="http://schemas.openxmlformats.org/officeDocument/2006/relationships/hyperlink" Target="https://assets.publishing.service.gov.uk/media/6849a7b67cba25f610c7db3f/Working_together_to_safeguard_children_2023_-_statutory_guidance.pdf" TargetMode="External"/><Relationship Id="rId4" Type="http://schemas.openxmlformats.org/officeDocument/2006/relationships/webSettings" Target="webSettings.xml"/><Relationship Id="rId9" Type="http://schemas.openxmlformats.org/officeDocument/2006/relationships/hyperlink" Target="https://doi.org/10.4324/9780429400780" TargetMode="External"/><Relationship Id="rId14" Type="http://schemas.openxmlformats.org/officeDocument/2006/relationships/hyperlink" Target="https://assets.publishing.service.gov.uk/media/6874e14383d39f474eb7d373/Early_years_foundation_stage_statutory_framework_for_childminders_.pdf" TargetMode="External"/><Relationship Id="rId22" Type="http://schemas.openxmlformats.org/officeDocument/2006/relationships/hyperlink" Target="https://www.oneeducation.org.uk/belbin-team-rol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8</Pages>
  <Words>2084</Words>
  <Characters>11882</Characters>
  <Application>Microsoft Office Word</Application>
  <DocSecurity>0</DocSecurity>
  <Lines>99</Lines>
  <Paragraphs>27</Paragraphs>
  <ScaleCrop>false</ScaleCrop>
  <Company/>
  <LinksUpToDate>false</LinksUpToDate>
  <CharactersWithSpaces>13939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3</cp:revision>
  <dcterms:created xsi:type="dcterms:W3CDTF">2025-11-03T17:57:00Z</dcterms:created>
  <dcterms:modified xsi:type="dcterms:W3CDTF">2025-11-30T12:41:00Z</dcterms:modified>
</cp:coreProperties>
</file>