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857E9" w14:textId="358C800C" w:rsidR="00EE51E2" w:rsidRPr="00365D5D" w:rsidRDefault="00487ED0" w:rsidP="00487ED0">
      <w:pPr>
        <w:jc w:val="center"/>
        <w:rPr>
          <w:rFonts w:ascii="Arial" w:hAnsi="Arial" w:cs="Arial"/>
          <w:b/>
          <w:bCs/>
          <w:sz w:val="22"/>
          <w:szCs w:val="22"/>
        </w:rPr>
      </w:pPr>
      <w:r>
        <w:rPr>
          <w:rFonts w:ascii="Arial" w:hAnsi="Arial" w:cs="Arial"/>
          <w:b/>
          <w:bCs/>
          <w:sz w:val="22"/>
          <w:szCs w:val="22"/>
        </w:rPr>
        <w:t>Assignment Tit</w:t>
      </w:r>
      <w:r w:rsidR="007164FE">
        <w:rPr>
          <w:rFonts w:ascii="Arial" w:hAnsi="Arial" w:cs="Arial"/>
          <w:b/>
          <w:bCs/>
          <w:sz w:val="22"/>
          <w:szCs w:val="22"/>
        </w:rPr>
        <w:t xml:space="preserve">le: </w:t>
      </w:r>
      <w:r w:rsidR="00EE51E2" w:rsidRPr="00365D5D">
        <w:rPr>
          <w:rFonts w:ascii="Arial" w:hAnsi="Arial" w:cs="Arial"/>
          <w:b/>
          <w:bCs/>
          <w:sz w:val="22"/>
          <w:szCs w:val="22"/>
        </w:rPr>
        <w:t>Principles of Health and Social Care Practice</w:t>
      </w:r>
      <w:r>
        <w:rPr>
          <w:rFonts w:ascii="Arial" w:hAnsi="Arial" w:cs="Arial"/>
          <w:b/>
          <w:bCs/>
          <w:sz w:val="22"/>
          <w:szCs w:val="22"/>
        </w:rPr>
        <w:t xml:space="preserve"> </w:t>
      </w:r>
      <w:r w:rsidR="00EE51E2" w:rsidRPr="00365D5D">
        <w:rPr>
          <w:rFonts w:ascii="Arial" w:hAnsi="Arial" w:cs="Arial"/>
          <w:b/>
          <w:bCs/>
          <w:i/>
          <w:iCs/>
          <w:sz w:val="22"/>
          <w:szCs w:val="22"/>
        </w:rPr>
        <w:t>(Reflective Report)</w:t>
      </w:r>
    </w:p>
    <w:p w14:paraId="29CF0C47" w14:textId="3E70C522" w:rsidR="00EE51E2" w:rsidRPr="00365D5D" w:rsidRDefault="00EE51E2" w:rsidP="00EE51E2">
      <w:pPr>
        <w:jc w:val="center"/>
        <w:rPr>
          <w:rFonts w:ascii="Arial" w:hAnsi="Arial" w:cs="Arial"/>
          <w:b/>
          <w:bCs/>
          <w:sz w:val="22"/>
          <w:szCs w:val="22"/>
        </w:rPr>
      </w:pPr>
      <w:r w:rsidRPr="00365D5D">
        <w:rPr>
          <w:rFonts w:ascii="Arial" w:hAnsi="Arial" w:cs="Arial"/>
          <w:b/>
          <w:bCs/>
          <w:sz w:val="22"/>
          <w:szCs w:val="22"/>
        </w:rPr>
        <w:t xml:space="preserve">Student Name: </w:t>
      </w:r>
      <w:r w:rsidR="00F43D6A" w:rsidRPr="00365D5D">
        <w:rPr>
          <w:rFonts w:ascii="Arial" w:hAnsi="Arial" w:cs="Arial"/>
          <w:sz w:val="22"/>
          <w:szCs w:val="22"/>
        </w:rPr>
        <w:t>Musab Umayr Shah</w:t>
      </w:r>
    </w:p>
    <w:p w14:paraId="0AADEA05" w14:textId="5830A8D9" w:rsidR="00EE51E2" w:rsidRPr="00365D5D" w:rsidRDefault="00EE51E2" w:rsidP="00EE51E2">
      <w:pPr>
        <w:jc w:val="center"/>
        <w:rPr>
          <w:rFonts w:ascii="Arial" w:hAnsi="Arial" w:cs="Arial"/>
          <w:b/>
          <w:bCs/>
          <w:sz w:val="22"/>
          <w:szCs w:val="22"/>
        </w:rPr>
      </w:pPr>
      <w:r w:rsidRPr="00365D5D">
        <w:rPr>
          <w:rFonts w:ascii="Arial" w:hAnsi="Arial" w:cs="Arial"/>
          <w:b/>
          <w:bCs/>
          <w:sz w:val="22"/>
          <w:szCs w:val="22"/>
        </w:rPr>
        <w:t>Student Number:</w:t>
      </w:r>
      <w:r w:rsidRPr="00365D5D">
        <w:rPr>
          <w:rFonts w:ascii="Arial" w:hAnsi="Arial" w:cs="Arial"/>
          <w:sz w:val="22"/>
          <w:szCs w:val="22"/>
        </w:rPr>
        <w:t xml:space="preserve"> </w:t>
      </w:r>
      <w:r w:rsidR="006F0F25" w:rsidRPr="00365D5D">
        <w:rPr>
          <w:rFonts w:ascii="Arial" w:hAnsi="Arial" w:cs="Arial"/>
          <w:sz w:val="22"/>
          <w:szCs w:val="22"/>
        </w:rPr>
        <w:t>2411894</w:t>
      </w:r>
    </w:p>
    <w:p w14:paraId="6D87E57B" w14:textId="77777777" w:rsidR="00EE51E2" w:rsidRPr="00365D5D" w:rsidRDefault="00EE51E2" w:rsidP="00EE51E2">
      <w:pPr>
        <w:jc w:val="center"/>
        <w:rPr>
          <w:rFonts w:ascii="Arial" w:hAnsi="Arial" w:cs="Arial"/>
          <w:sz w:val="22"/>
          <w:szCs w:val="22"/>
        </w:rPr>
      </w:pPr>
      <w:r w:rsidRPr="00365D5D">
        <w:rPr>
          <w:rFonts w:ascii="Arial" w:hAnsi="Arial" w:cs="Arial"/>
          <w:b/>
          <w:bCs/>
          <w:sz w:val="22"/>
          <w:szCs w:val="22"/>
        </w:rPr>
        <w:t xml:space="preserve">Module Title: </w:t>
      </w:r>
      <w:r w:rsidRPr="00365D5D">
        <w:rPr>
          <w:rFonts w:ascii="Arial" w:hAnsi="Arial" w:cs="Arial"/>
          <w:sz w:val="22"/>
          <w:szCs w:val="22"/>
        </w:rPr>
        <w:t>Principles of Health and Social Care Practice</w:t>
      </w:r>
    </w:p>
    <w:p w14:paraId="04508A94" w14:textId="36D4CDF1" w:rsidR="005829B2" w:rsidRPr="00365D5D" w:rsidRDefault="005829B2" w:rsidP="00EE51E2">
      <w:pPr>
        <w:jc w:val="center"/>
        <w:rPr>
          <w:rFonts w:ascii="Arial" w:hAnsi="Arial" w:cs="Arial"/>
          <w:b/>
          <w:bCs/>
          <w:sz w:val="22"/>
          <w:szCs w:val="22"/>
        </w:rPr>
      </w:pPr>
      <w:r w:rsidRPr="00365D5D">
        <w:rPr>
          <w:rFonts w:ascii="Arial" w:hAnsi="Arial" w:cs="Arial"/>
          <w:b/>
          <w:bCs/>
          <w:sz w:val="22"/>
          <w:szCs w:val="22"/>
        </w:rPr>
        <w:t>L</w:t>
      </w:r>
      <w:r w:rsidR="00034ECA" w:rsidRPr="00365D5D">
        <w:rPr>
          <w:rFonts w:ascii="Arial" w:hAnsi="Arial" w:cs="Arial"/>
          <w:b/>
          <w:bCs/>
          <w:sz w:val="22"/>
          <w:szCs w:val="22"/>
        </w:rPr>
        <w:t xml:space="preserve">ecturer: </w:t>
      </w:r>
      <w:r w:rsidR="0044186A" w:rsidRPr="00365D5D">
        <w:rPr>
          <w:rFonts w:ascii="Arial" w:hAnsi="Arial" w:cs="Arial"/>
          <w:sz w:val="22"/>
          <w:szCs w:val="22"/>
        </w:rPr>
        <w:t>Junaid Shaikh</w:t>
      </w:r>
    </w:p>
    <w:p w14:paraId="3222F063" w14:textId="77777777" w:rsidR="00EE51E2" w:rsidRPr="00365D5D" w:rsidRDefault="00EE51E2" w:rsidP="00EE51E2">
      <w:pPr>
        <w:jc w:val="center"/>
        <w:rPr>
          <w:rFonts w:ascii="Arial" w:hAnsi="Arial" w:cs="Arial"/>
          <w:b/>
          <w:bCs/>
          <w:sz w:val="22"/>
          <w:szCs w:val="22"/>
        </w:rPr>
      </w:pPr>
      <w:r w:rsidRPr="00365D5D">
        <w:rPr>
          <w:rFonts w:ascii="Arial" w:hAnsi="Arial" w:cs="Arial"/>
          <w:b/>
          <w:bCs/>
          <w:sz w:val="22"/>
          <w:szCs w:val="22"/>
        </w:rPr>
        <w:t xml:space="preserve">Module Code: </w:t>
      </w:r>
      <w:r w:rsidRPr="00365D5D">
        <w:rPr>
          <w:rFonts w:ascii="Arial" w:hAnsi="Arial" w:cs="Arial"/>
          <w:sz w:val="22"/>
          <w:szCs w:val="22"/>
        </w:rPr>
        <w:t>BMHP5016</w:t>
      </w:r>
    </w:p>
    <w:p w14:paraId="7C13E053" w14:textId="77777777" w:rsidR="00EE51E2" w:rsidRPr="00365D5D" w:rsidRDefault="00EE51E2" w:rsidP="00EE51E2">
      <w:pPr>
        <w:jc w:val="center"/>
        <w:rPr>
          <w:rFonts w:ascii="Arial" w:hAnsi="Arial" w:cs="Arial"/>
          <w:b/>
          <w:bCs/>
          <w:sz w:val="22"/>
          <w:szCs w:val="22"/>
        </w:rPr>
      </w:pPr>
      <w:r w:rsidRPr="00365D5D">
        <w:rPr>
          <w:rFonts w:ascii="Arial" w:hAnsi="Arial" w:cs="Arial"/>
          <w:b/>
          <w:bCs/>
          <w:sz w:val="22"/>
          <w:szCs w:val="22"/>
        </w:rPr>
        <w:t xml:space="preserve">Assignment Title: </w:t>
      </w:r>
      <w:r w:rsidRPr="00365D5D">
        <w:rPr>
          <w:rFonts w:ascii="Arial" w:hAnsi="Arial" w:cs="Arial"/>
          <w:sz w:val="22"/>
          <w:szCs w:val="22"/>
        </w:rPr>
        <w:t>Component 1 – Reflective Report</w:t>
      </w:r>
    </w:p>
    <w:p w14:paraId="168147CF" w14:textId="64D923DD" w:rsidR="00EE51E2" w:rsidRPr="00365D5D" w:rsidRDefault="00EE51E2" w:rsidP="00EE51E2">
      <w:pPr>
        <w:jc w:val="center"/>
        <w:rPr>
          <w:rFonts w:ascii="Arial" w:hAnsi="Arial" w:cs="Arial"/>
          <w:b/>
          <w:bCs/>
          <w:sz w:val="22"/>
          <w:szCs w:val="22"/>
        </w:rPr>
      </w:pPr>
      <w:r w:rsidRPr="00365D5D">
        <w:rPr>
          <w:rFonts w:ascii="Arial" w:hAnsi="Arial" w:cs="Arial"/>
          <w:b/>
          <w:bCs/>
          <w:sz w:val="22"/>
          <w:szCs w:val="22"/>
        </w:rPr>
        <w:t xml:space="preserve">Word Count: </w:t>
      </w:r>
      <w:r w:rsidR="00F87E1D" w:rsidRPr="00365D5D">
        <w:rPr>
          <w:rFonts w:ascii="Arial" w:hAnsi="Arial" w:cs="Arial"/>
          <w:sz w:val="22"/>
          <w:szCs w:val="22"/>
        </w:rPr>
        <w:t>2</w:t>
      </w:r>
      <w:r w:rsidR="00747C56" w:rsidRPr="00365D5D">
        <w:rPr>
          <w:rFonts w:ascii="Arial" w:hAnsi="Arial" w:cs="Arial"/>
          <w:sz w:val="22"/>
          <w:szCs w:val="22"/>
        </w:rPr>
        <w:t>188</w:t>
      </w:r>
    </w:p>
    <w:p w14:paraId="48E62339" w14:textId="186EDC41" w:rsidR="00F87E1D" w:rsidRPr="00374A76" w:rsidRDefault="00F87E1D">
      <w:pPr>
        <w:spacing w:line="278" w:lineRule="auto"/>
        <w:jc w:val="left"/>
        <w:rPr>
          <w:rFonts w:ascii="Arial" w:hAnsi="Arial" w:cs="Arial"/>
          <w:b/>
          <w:bCs/>
        </w:rPr>
      </w:pPr>
      <w:r w:rsidRPr="00374A76">
        <w:rPr>
          <w:rFonts w:ascii="Arial" w:hAnsi="Arial" w:cs="Arial"/>
          <w:b/>
          <w:bCs/>
        </w:rPr>
        <w:br w:type="page"/>
      </w:r>
    </w:p>
    <w:sdt>
      <w:sdtPr>
        <w:rPr>
          <w:rFonts w:ascii="Arial" w:eastAsiaTheme="minorHAnsi" w:hAnsi="Arial" w:cs="Arial"/>
          <w:color w:val="auto"/>
          <w:kern w:val="2"/>
          <w:sz w:val="24"/>
          <w:szCs w:val="24"/>
          <w:lang w:val="en-GB"/>
          <w14:ligatures w14:val="standardContextual"/>
        </w:rPr>
        <w:id w:val="-1746797474"/>
        <w:docPartObj>
          <w:docPartGallery w:val="Table of Contents"/>
          <w:docPartUnique/>
        </w:docPartObj>
      </w:sdtPr>
      <w:sdtEndPr>
        <w:rPr>
          <w:b/>
          <w:bCs/>
          <w:noProof/>
        </w:rPr>
      </w:sdtEndPr>
      <w:sdtContent>
        <w:p w14:paraId="2F93F199" w14:textId="6A38B8ED" w:rsidR="00F87E1D" w:rsidRPr="00374A76" w:rsidRDefault="00F87E1D" w:rsidP="00F87E1D">
          <w:pPr>
            <w:pStyle w:val="TOCHeading"/>
            <w:jc w:val="center"/>
            <w:rPr>
              <w:rFonts w:ascii="Arial" w:hAnsi="Arial" w:cs="Arial"/>
            </w:rPr>
          </w:pPr>
          <w:r w:rsidRPr="00374A76">
            <w:rPr>
              <w:rFonts w:ascii="Arial" w:hAnsi="Arial" w:cs="Arial"/>
              <w:b/>
              <w:bCs/>
            </w:rPr>
            <w:t>Table of Contents</w:t>
          </w:r>
        </w:p>
        <w:p w14:paraId="7341A676" w14:textId="5396FFC5" w:rsidR="00CE2B2F" w:rsidRPr="00365D5D" w:rsidRDefault="00F87E1D">
          <w:pPr>
            <w:pStyle w:val="TOC1"/>
            <w:tabs>
              <w:tab w:val="right" w:leader="dot" w:pos="9016"/>
            </w:tabs>
            <w:rPr>
              <w:rFonts w:ascii="Arial" w:eastAsiaTheme="minorEastAsia" w:hAnsi="Arial" w:cs="Arial"/>
              <w:noProof/>
              <w:sz w:val="22"/>
              <w:szCs w:val="22"/>
            </w:rPr>
          </w:pPr>
          <w:r w:rsidRPr="00374A76">
            <w:rPr>
              <w:rFonts w:ascii="Arial" w:hAnsi="Arial" w:cs="Arial"/>
            </w:rPr>
            <w:fldChar w:fldCharType="begin"/>
          </w:r>
          <w:r w:rsidRPr="00374A76">
            <w:rPr>
              <w:rFonts w:ascii="Arial" w:hAnsi="Arial" w:cs="Arial"/>
            </w:rPr>
            <w:instrText xml:space="preserve"> TOC \o "1-3" \h \z \u </w:instrText>
          </w:r>
          <w:r w:rsidRPr="00374A76">
            <w:rPr>
              <w:rFonts w:ascii="Arial" w:hAnsi="Arial" w:cs="Arial"/>
            </w:rPr>
            <w:fldChar w:fldCharType="separate"/>
          </w:r>
          <w:hyperlink w:anchor="_Toc209435931" w:history="1">
            <w:r w:rsidR="00CE2B2F" w:rsidRPr="00365D5D">
              <w:rPr>
                <w:rStyle w:val="Hyperlink"/>
                <w:rFonts w:ascii="Arial" w:hAnsi="Arial" w:cs="Arial"/>
                <w:noProof/>
                <w:sz w:val="22"/>
                <w:szCs w:val="22"/>
              </w:rPr>
              <w:t>Introduction</w:t>
            </w:r>
            <w:r w:rsidR="00CE2B2F" w:rsidRPr="00365D5D">
              <w:rPr>
                <w:rFonts w:ascii="Arial" w:hAnsi="Arial" w:cs="Arial"/>
                <w:noProof/>
                <w:webHidden/>
                <w:sz w:val="22"/>
                <w:szCs w:val="22"/>
              </w:rPr>
              <w:tab/>
            </w:r>
            <w:r w:rsidR="00CE2B2F" w:rsidRPr="00365D5D">
              <w:rPr>
                <w:rFonts w:ascii="Arial" w:hAnsi="Arial" w:cs="Arial"/>
                <w:noProof/>
                <w:webHidden/>
                <w:sz w:val="22"/>
                <w:szCs w:val="22"/>
              </w:rPr>
              <w:fldChar w:fldCharType="begin"/>
            </w:r>
            <w:r w:rsidR="00CE2B2F" w:rsidRPr="00365D5D">
              <w:rPr>
                <w:rFonts w:ascii="Arial" w:hAnsi="Arial" w:cs="Arial"/>
                <w:noProof/>
                <w:webHidden/>
                <w:sz w:val="22"/>
                <w:szCs w:val="22"/>
              </w:rPr>
              <w:instrText xml:space="preserve"> PAGEREF _Toc209435931 \h </w:instrText>
            </w:r>
            <w:r w:rsidR="00CE2B2F" w:rsidRPr="00365D5D">
              <w:rPr>
                <w:rFonts w:ascii="Arial" w:hAnsi="Arial" w:cs="Arial"/>
                <w:noProof/>
                <w:webHidden/>
                <w:sz w:val="22"/>
                <w:szCs w:val="22"/>
              </w:rPr>
            </w:r>
            <w:r w:rsidR="00CE2B2F" w:rsidRPr="00365D5D">
              <w:rPr>
                <w:rFonts w:ascii="Arial" w:hAnsi="Arial" w:cs="Arial"/>
                <w:noProof/>
                <w:webHidden/>
                <w:sz w:val="22"/>
                <w:szCs w:val="22"/>
              </w:rPr>
              <w:fldChar w:fldCharType="separate"/>
            </w:r>
            <w:r w:rsidR="009A16EA">
              <w:rPr>
                <w:rFonts w:ascii="Arial" w:hAnsi="Arial" w:cs="Arial"/>
                <w:noProof/>
                <w:webHidden/>
                <w:sz w:val="22"/>
                <w:szCs w:val="22"/>
              </w:rPr>
              <w:t>3</w:t>
            </w:r>
            <w:r w:rsidR="00CE2B2F" w:rsidRPr="00365D5D">
              <w:rPr>
                <w:rFonts w:ascii="Arial" w:hAnsi="Arial" w:cs="Arial"/>
                <w:noProof/>
                <w:webHidden/>
                <w:sz w:val="22"/>
                <w:szCs w:val="22"/>
              </w:rPr>
              <w:fldChar w:fldCharType="end"/>
            </w:r>
          </w:hyperlink>
        </w:p>
        <w:p w14:paraId="389BE804" w14:textId="1F720CB5" w:rsidR="00CE2B2F" w:rsidRPr="00365D5D" w:rsidRDefault="00CE2B2F">
          <w:pPr>
            <w:pStyle w:val="TOC1"/>
            <w:tabs>
              <w:tab w:val="right" w:leader="dot" w:pos="9016"/>
            </w:tabs>
            <w:rPr>
              <w:rFonts w:ascii="Arial" w:eastAsiaTheme="minorEastAsia" w:hAnsi="Arial" w:cs="Arial"/>
              <w:noProof/>
              <w:sz w:val="22"/>
              <w:szCs w:val="22"/>
            </w:rPr>
          </w:pPr>
          <w:hyperlink w:anchor="_Toc209435932" w:history="1">
            <w:r w:rsidRPr="00365D5D">
              <w:rPr>
                <w:rStyle w:val="Hyperlink"/>
                <w:rFonts w:ascii="Arial" w:hAnsi="Arial" w:cs="Arial"/>
                <w:noProof/>
                <w:sz w:val="22"/>
                <w:szCs w:val="22"/>
              </w:rPr>
              <w:t>Task 1: Reflection on the Importance of Principles</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_Toc209435932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3</w:t>
            </w:r>
            <w:r w:rsidRPr="00365D5D">
              <w:rPr>
                <w:rFonts w:ascii="Arial" w:hAnsi="Arial" w:cs="Arial"/>
                <w:noProof/>
                <w:webHidden/>
                <w:sz w:val="22"/>
                <w:szCs w:val="22"/>
              </w:rPr>
              <w:fldChar w:fldCharType="end"/>
            </w:r>
          </w:hyperlink>
        </w:p>
        <w:p w14:paraId="5020B1B3" w14:textId="3B3245FE" w:rsidR="00CE2B2F" w:rsidRPr="00365D5D" w:rsidRDefault="00CE2B2F">
          <w:pPr>
            <w:pStyle w:val="TOC2"/>
            <w:tabs>
              <w:tab w:val="right" w:leader="dot" w:pos="9016"/>
            </w:tabs>
            <w:rPr>
              <w:rFonts w:ascii="Arial" w:eastAsiaTheme="minorEastAsia" w:hAnsi="Arial" w:cs="Arial"/>
              <w:noProof/>
              <w:sz w:val="22"/>
              <w:szCs w:val="22"/>
            </w:rPr>
          </w:pPr>
          <w:hyperlink w:anchor="_Toc209435933" w:history="1">
            <w:r w:rsidRPr="00365D5D">
              <w:rPr>
                <w:rStyle w:val="Hyperlink"/>
                <w:rFonts w:ascii="Arial" w:hAnsi="Arial" w:cs="Arial"/>
                <w:noProof/>
                <w:sz w:val="22"/>
                <w:szCs w:val="22"/>
              </w:rPr>
              <w:t>Person-Centred Care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_Toc209435933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3</w:t>
            </w:r>
            <w:r w:rsidRPr="00365D5D">
              <w:rPr>
                <w:rFonts w:ascii="Arial" w:hAnsi="Arial" w:cs="Arial"/>
                <w:noProof/>
                <w:webHidden/>
                <w:sz w:val="22"/>
                <w:szCs w:val="22"/>
              </w:rPr>
              <w:fldChar w:fldCharType="end"/>
            </w:r>
          </w:hyperlink>
        </w:p>
        <w:p w14:paraId="114E0E7A" w14:textId="1B87B24C" w:rsidR="00CE2B2F" w:rsidRPr="00365D5D" w:rsidRDefault="00CE2B2F">
          <w:pPr>
            <w:pStyle w:val="TOC2"/>
            <w:tabs>
              <w:tab w:val="right" w:leader="dot" w:pos="9016"/>
            </w:tabs>
            <w:rPr>
              <w:rFonts w:ascii="Arial" w:eastAsiaTheme="minorEastAsia" w:hAnsi="Arial" w:cs="Arial"/>
              <w:noProof/>
              <w:sz w:val="22"/>
              <w:szCs w:val="22"/>
            </w:rPr>
          </w:pPr>
          <w:hyperlink w:anchor="_Toc209435934" w:history="1">
            <w:r w:rsidRPr="00365D5D">
              <w:rPr>
                <w:rStyle w:val="Hyperlink"/>
                <w:rFonts w:ascii="Arial" w:hAnsi="Arial" w:cs="Arial"/>
                <w:noProof/>
                <w:sz w:val="22"/>
                <w:szCs w:val="22"/>
              </w:rPr>
              <w:t>Partnership Working</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_Toc209435934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3</w:t>
            </w:r>
            <w:r w:rsidRPr="00365D5D">
              <w:rPr>
                <w:rFonts w:ascii="Arial" w:hAnsi="Arial" w:cs="Arial"/>
                <w:noProof/>
                <w:webHidden/>
                <w:sz w:val="22"/>
                <w:szCs w:val="22"/>
              </w:rPr>
              <w:fldChar w:fldCharType="end"/>
            </w:r>
          </w:hyperlink>
        </w:p>
        <w:p w14:paraId="7A8E07C1" w14:textId="24F203D5" w:rsidR="00CE2B2F" w:rsidRPr="00365D5D" w:rsidRDefault="00CE2B2F">
          <w:pPr>
            <w:pStyle w:val="TOC2"/>
            <w:tabs>
              <w:tab w:val="right" w:leader="dot" w:pos="9016"/>
            </w:tabs>
            <w:rPr>
              <w:rFonts w:ascii="Arial" w:eastAsiaTheme="minorEastAsia" w:hAnsi="Arial" w:cs="Arial"/>
              <w:noProof/>
              <w:sz w:val="22"/>
              <w:szCs w:val="22"/>
            </w:rPr>
          </w:pPr>
          <w:hyperlink w:anchor="_Toc209435935" w:history="1">
            <w:r w:rsidRPr="00365D5D">
              <w:rPr>
                <w:rStyle w:val="Hyperlink"/>
                <w:rFonts w:ascii="Arial" w:hAnsi="Arial" w:cs="Arial"/>
                <w:noProof/>
                <w:sz w:val="22"/>
                <w:szCs w:val="22"/>
              </w:rPr>
              <w:t>Ethics in Health and Social Care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_Toc209435935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4</w:t>
            </w:r>
            <w:r w:rsidRPr="00365D5D">
              <w:rPr>
                <w:rFonts w:ascii="Arial" w:hAnsi="Arial" w:cs="Arial"/>
                <w:noProof/>
                <w:webHidden/>
                <w:sz w:val="22"/>
                <w:szCs w:val="22"/>
              </w:rPr>
              <w:fldChar w:fldCharType="end"/>
            </w:r>
          </w:hyperlink>
        </w:p>
        <w:p w14:paraId="35CC621D" w14:textId="079C0702" w:rsidR="00CE2B2F" w:rsidRPr="00365D5D" w:rsidRDefault="00CE2B2F">
          <w:pPr>
            <w:pStyle w:val="TOC2"/>
            <w:tabs>
              <w:tab w:val="right" w:leader="dot" w:pos="9016"/>
            </w:tabs>
            <w:rPr>
              <w:rFonts w:ascii="Arial" w:eastAsiaTheme="minorEastAsia" w:hAnsi="Arial" w:cs="Arial"/>
              <w:noProof/>
              <w:sz w:val="22"/>
              <w:szCs w:val="22"/>
            </w:rPr>
          </w:pPr>
          <w:hyperlink w:anchor="_Toc209435936" w:history="1">
            <w:r w:rsidRPr="00365D5D">
              <w:rPr>
                <w:rStyle w:val="Hyperlink"/>
                <w:rFonts w:ascii="Arial" w:hAnsi="Arial" w:cs="Arial"/>
                <w:noProof/>
                <w:sz w:val="22"/>
                <w:szCs w:val="22"/>
              </w:rPr>
              <w:t>Integrative Discussion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_Toc209435936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4</w:t>
            </w:r>
            <w:r w:rsidRPr="00365D5D">
              <w:rPr>
                <w:rFonts w:ascii="Arial" w:hAnsi="Arial" w:cs="Arial"/>
                <w:noProof/>
                <w:webHidden/>
                <w:sz w:val="22"/>
                <w:szCs w:val="22"/>
              </w:rPr>
              <w:fldChar w:fldCharType="end"/>
            </w:r>
          </w:hyperlink>
        </w:p>
        <w:p w14:paraId="7CDCB4B2" w14:textId="3ED0AEB4" w:rsidR="00CE2B2F" w:rsidRPr="00365D5D" w:rsidRDefault="00CE2B2F">
          <w:pPr>
            <w:pStyle w:val="TOC1"/>
            <w:tabs>
              <w:tab w:val="right" w:leader="dot" w:pos="9016"/>
            </w:tabs>
            <w:rPr>
              <w:rFonts w:ascii="Arial" w:eastAsiaTheme="minorEastAsia" w:hAnsi="Arial" w:cs="Arial"/>
              <w:noProof/>
              <w:sz w:val="22"/>
              <w:szCs w:val="22"/>
            </w:rPr>
          </w:pPr>
          <w:hyperlink w:anchor="_Toc209435937" w:history="1">
            <w:r w:rsidRPr="00365D5D">
              <w:rPr>
                <w:rStyle w:val="Hyperlink"/>
                <w:rFonts w:ascii="Arial" w:hAnsi="Arial" w:cs="Arial"/>
                <w:noProof/>
                <w:sz w:val="22"/>
                <w:szCs w:val="22"/>
              </w:rPr>
              <w:t>Task 2: Practical Example in Practice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_Toc209435937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5</w:t>
            </w:r>
            <w:r w:rsidRPr="00365D5D">
              <w:rPr>
                <w:rFonts w:ascii="Arial" w:hAnsi="Arial" w:cs="Arial"/>
                <w:noProof/>
                <w:webHidden/>
                <w:sz w:val="22"/>
                <w:szCs w:val="22"/>
              </w:rPr>
              <w:fldChar w:fldCharType="end"/>
            </w:r>
          </w:hyperlink>
        </w:p>
        <w:p w14:paraId="3A0CF96A" w14:textId="1587359C" w:rsidR="00CE2B2F" w:rsidRPr="00365D5D" w:rsidRDefault="00CE2B2F">
          <w:pPr>
            <w:pStyle w:val="TOC2"/>
            <w:tabs>
              <w:tab w:val="right" w:leader="dot" w:pos="9016"/>
            </w:tabs>
            <w:rPr>
              <w:rFonts w:ascii="Arial" w:eastAsiaTheme="minorEastAsia" w:hAnsi="Arial" w:cs="Arial"/>
              <w:noProof/>
              <w:sz w:val="22"/>
              <w:szCs w:val="22"/>
            </w:rPr>
          </w:pPr>
          <w:hyperlink w:anchor="_Toc209435938" w:history="1">
            <w:r w:rsidRPr="00365D5D">
              <w:rPr>
                <w:rStyle w:val="Hyperlink"/>
                <w:rFonts w:ascii="Arial" w:hAnsi="Arial" w:cs="Arial"/>
                <w:noProof/>
                <w:sz w:val="22"/>
                <w:szCs w:val="22"/>
              </w:rPr>
              <w:t>Case Study Context</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_Toc209435938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5</w:t>
            </w:r>
            <w:r w:rsidRPr="00365D5D">
              <w:rPr>
                <w:rFonts w:ascii="Arial" w:hAnsi="Arial" w:cs="Arial"/>
                <w:noProof/>
                <w:webHidden/>
                <w:sz w:val="22"/>
                <w:szCs w:val="22"/>
              </w:rPr>
              <w:fldChar w:fldCharType="end"/>
            </w:r>
          </w:hyperlink>
        </w:p>
        <w:p w14:paraId="1EC92EF4" w14:textId="17B155FF" w:rsidR="00CE2B2F" w:rsidRPr="00365D5D" w:rsidRDefault="00CE2B2F">
          <w:pPr>
            <w:pStyle w:val="TOC2"/>
            <w:tabs>
              <w:tab w:val="right" w:leader="dot" w:pos="9016"/>
            </w:tabs>
            <w:rPr>
              <w:rFonts w:ascii="Arial" w:eastAsiaTheme="minorEastAsia" w:hAnsi="Arial" w:cs="Arial"/>
              <w:noProof/>
              <w:sz w:val="22"/>
              <w:szCs w:val="22"/>
            </w:rPr>
          </w:pPr>
          <w:hyperlink w:anchor="_Toc209435939" w:history="1">
            <w:r w:rsidRPr="00365D5D">
              <w:rPr>
                <w:rStyle w:val="Hyperlink"/>
                <w:rFonts w:ascii="Arial" w:hAnsi="Arial" w:cs="Arial"/>
                <w:noProof/>
                <w:sz w:val="22"/>
                <w:szCs w:val="22"/>
              </w:rPr>
              <w:t>Person-Centred Care in Practice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_Toc209435939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5</w:t>
            </w:r>
            <w:r w:rsidRPr="00365D5D">
              <w:rPr>
                <w:rFonts w:ascii="Arial" w:hAnsi="Arial" w:cs="Arial"/>
                <w:noProof/>
                <w:webHidden/>
                <w:sz w:val="22"/>
                <w:szCs w:val="22"/>
              </w:rPr>
              <w:fldChar w:fldCharType="end"/>
            </w:r>
          </w:hyperlink>
        </w:p>
        <w:p w14:paraId="271AF925" w14:textId="7C0F6BCA" w:rsidR="00CE2B2F" w:rsidRPr="00365D5D" w:rsidRDefault="00CE2B2F">
          <w:pPr>
            <w:pStyle w:val="TOC2"/>
            <w:tabs>
              <w:tab w:val="right" w:leader="dot" w:pos="9016"/>
            </w:tabs>
            <w:rPr>
              <w:rFonts w:ascii="Arial" w:eastAsiaTheme="minorEastAsia" w:hAnsi="Arial" w:cs="Arial"/>
              <w:noProof/>
              <w:sz w:val="22"/>
              <w:szCs w:val="22"/>
            </w:rPr>
          </w:pPr>
          <w:hyperlink w:anchor="_Toc209435940" w:history="1">
            <w:r w:rsidRPr="00365D5D">
              <w:rPr>
                <w:rStyle w:val="Hyperlink"/>
                <w:rFonts w:ascii="Arial" w:hAnsi="Arial" w:cs="Arial"/>
                <w:noProof/>
                <w:sz w:val="22"/>
                <w:szCs w:val="22"/>
              </w:rPr>
              <w:t>Partnership Working in Practice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_Toc209435940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5</w:t>
            </w:r>
            <w:r w:rsidRPr="00365D5D">
              <w:rPr>
                <w:rFonts w:ascii="Arial" w:hAnsi="Arial" w:cs="Arial"/>
                <w:noProof/>
                <w:webHidden/>
                <w:sz w:val="22"/>
                <w:szCs w:val="22"/>
              </w:rPr>
              <w:fldChar w:fldCharType="end"/>
            </w:r>
          </w:hyperlink>
        </w:p>
        <w:p w14:paraId="50D4C440" w14:textId="05FC9731" w:rsidR="00CE2B2F" w:rsidRPr="00365D5D" w:rsidRDefault="00CE2B2F">
          <w:pPr>
            <w:pStyle w:val="TOC2"/>
            <w:tabs>
              <w:tab w:val="right" w:leader="dot" w:pos="9016"/>
            </w:tabs>
            <w:rPr>
              <w:rFonts w:ascii="Arial" w:eastAsiaTheme="minorEastAsia" w:hAnsi="Arial" w:cs="Arial"/>
              <w:noProof/>
              <w:sz w:val="22"/>
              <w:szCs w:val="22"/>
            </w:rPr>
          </w:pPr>
          <w:hyperlink w:anchor="_Toc209435941" w:history="1">
            <w:r w:rsidRPr="00365D5D">
              <w:rPr>
                <w:rStyle w:val="Hyperlink"/>
                <w:rFonts w:ascii="Arial" w:hAnsi="Arial" w:cs="Arial"/>
                <w:noProof/>
                <w:sz w:val="22"/>
                <w:szCs w:val="22"/>
              </w:rPr>
              <w:t>Ethics in Practice</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_Toc209435941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6</w:t>
            </w:r>
            <w:r w:rsidRPr="00365D5D">
              <w:rPr>
                <w:rFonts w:ascii="Arial" w:hAnsi="Arial" w:cs="Arial"/>
                <w:noProof/>
                <w:webHidden/>
                <w:sz w:val="22"/>
                <w:szCs w:val="22"/>
              </w:rPr>
              <w:fldChar w:fldCharType="end"/>
            </w:r>
          </w:hyperlink>
        </w:p>
        <w:p w14:paraId="0D79B3DA" w14:textId="40CF5A7C" w:rsidR="00CE2B2F" w:rsidRPr="00365D5D" w:rsidRDefault="00CE2B2F">
          <w:pPr>
            <w:pStyle w:val="TOC2"/>
            <w:tabs>
              <w:tab w:val="right" w:leader="dot" w:pos="9016"/>
            </w:tabs>
            <w:rPr>
              <w:rFonts w:ascii="Arial" w:eastAsiaTheme="minorEastAsia" w:hAnsi="Arial" w:cs="Arial"/>
              <w:noProof/>
              <w:sz w:val="22"/>
              <w:szCs w:val="22"/>
            </w:rPr>
          </w:pPr>
          <w:hyperlink w:anchor="_Toc209435942" w:history="1">
            <w:r w:rsidRPr="00365D5D">
              <w:rPr>
                <w:rStyle w:val="Hyperlink"/>
                <w:rFonts w:ascii="Arial" w:hAnsi="Arial" w:cs="Arial"/>
                <w:noProof/>
                <w:sz w:val="22"/>
                <w:szCs w:val="22"/>
              </w:rPr>
              <w:t>Critical Analysis of Impact</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_Toc209435942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6</w:t>
            </w:r>
            <w:r w:rsidRPr="00365D5D">
              <w:rPr>
                <w:rFonts w:ascii="Arial" w:hAnsi="Arial" w:cs="Arial"/>
                <w:noProof/>
                <w:webHidden/>
                <w:sz w:val="22"/>
                <w:szCs w:val="22"/>
              </w:rPr>
              <w:fldChar w:fldCharType="end"/>
            </w:r>
          </w:hyperlink>
        </w:p>
        <w:p w14:paraId="10F57B8E" w14:textId="3ECE6EE5" w:rsidR="00CE2B2F" w:rsidRPr="00365D5D" w:rsidRDefault="00CE2B2F">
          <w:pPr>
            <w:pStyle w:val="TOC1"/>
            <w:tabs>
              <w:tab w:val="right" w:leader="dot" w:pos="9016"/>
            </w:tabs>
            <w:rPr>
              <w:rFonts w:ascii="Arial" w:eastAsiaTheme="minorEastAsia" w:hAnsi="Arial" w:cs="Arial"/>
              <w:noProof/>
              <w:sz w:val="22"/>
              <w:szCs w:val="22"/>
            </w:rPr>
          </w:pPr>
          <w:hyperlink w:anchor="_Toc209435943" w:history="1">
            <w:r w:rsidRPr="00365D5D">
              <w:rPr>
                <w:rStyle w:val="Hyperlink"/>
                <w:rFonts w:ascii="Arial" w:hAnsi="Arial" w:cs="Arial"/>
                <w:noProof/>
                <w:sz w:val="22"/>
                <w:szCs w:val="22"/>
              </w:rPr>
              <w:t>Task 3: Self-Reflection as a Health and Social Care Professional</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_Toc209435943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7</w:t>
            </w:r>
            <w:r w:rsidRPr="00365D5D">
              <w:rPr>
                <w:rFonts w:ascii="Arial" w:hAnsi="Arial" w:cs="Arial"/>
                <w:noProof/>
                <w:webHidden/>
                <w:sz w:val="22"/>
                <w:szCs w:val="22"/>
              </w:rPr>
              <w:fldChar w:fldCharType="end"/>
            </w:r>
          </w:hyperlink>
        </w:p>
        <w:p w14:paraId="3491A365" w14:textId="44BA8321" w:rsidR="00CE2B2F" w:rsidRPr="00365D5D" w:rsidRDefault="00CE2B2F">
          <w:pPr>
            <w:pStyle w:val="TOC2"/>
            <w:tabs>
              <w:tab w:val="right" w:leader="dot" w:pos="9016"/>
            </w:tabs>
            <w:rPr>
              <w:rFonts w:ascii="Arial" w:eastAsiaTheme="minorEastAsia" w:hAnsi="Arial" w:cs="Arial"/>
              <w:noProof/>
              <w:sz w:val="22"/>
              <w:szCs w:val="22"/>
            </w:rPr>
          </w:pPr>
          <w:hyperlink w:anchor="_Toc209435944" w:history="1">
            <w:r w:rsidRPr="00365D5D">
              <w:rPr>
                <w:rStyle w:val="Hyperlink"/>
                <w:rFonts w:ascii="Arial" w:hAnsi="Arial" w:cs="Arial"/>
                <w:noProof/>
                <w:sz w:val="22"/>
                <w:szCs w:val="22"/>
              </w:rPr>
              <w:t>3.1 Introduction to Reflection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_Toc209435944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7</w:t>
            </w:r>
            <w:r w:rsidRPr="00365D5D">
              <w:rPr>
                <w:rFonts w:ascii="Arial" w:hAnsi="Arial" w:cs="Arial"/>
                <w:noProof/>
                <w:webHidden/>
                <w:sz w:val="22"/>
                <w:szCs w:val="22"/>
              </w:rPr>
              <w:fldChar w:fldCharType="end"/>
            </w:r>
          </w:hyperlink>
        </w:p>
        <w:p w14:paraId="523624FE" w14:textId="7C855E52" w:rsidR="00CE2B2F" w:rsidRPr="00365D5D" w:rsidRDefault="00CE2B2F">
          <w:pPr>
            <w:pStyle w:val="TOC2"/>
            <w:tabs>
              <w:tab w:val="right" w:leader="dot" w:pos="9016"/>
            </w:tabs>
            <w:rPr>
              <w:rFonts w:ascii="Arial" w:eastAsiaTheme="minorEastAsia" w:hAnsi="Arial" w:cs="Arial"/>
              <w:noProof/>
              <w:sz w:val="22"/>
              <w:szCs w:val="22"/>
            </w:rPr>
          </w:pPr>
          <w:hyperlink w:anchor="_Toc209435945" w:history="1">
            <w:r w:rsidRPr="00365D5D">
              <w:rPr>
                <w:rStyle w:val="Hyperlink"/>
                <w:rFonts w:ascii="Arial" w:hAnsi="Arial" w:cs="Arial"/>
                <w:noProof/>
                <w:sz w:val="22"/>
                <w:szCs w:val="22"/>
              </w:rPr>
              <w:t>3.2 Description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_Toc209435945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7</w:t>
            </w:r>
            <w:r w:rsidRPr="00365D5D">
              <w:rPr>
                <w:rFonts w:ascii="Arial" w:hAnsi="Arial" w:cs="Arial"/>
                <w:noProof/>
                <w:webHidden/>
                <w:sz w:val="22"/>
                <w:szCs w:val="22"/>
              </w:rPr>
              <w:fldChar w:fldCharType="end"/>
            </w:r>
          </w:hyperlink>
        </w:p>
        <w:p w14:paraId="0236132C" w14:textId="0FCE469D" w:rsidR="00CE2B2F" w:rsidRPr="00365D5D" w:rsidRDefault="00CE2B2F">
          <w:pPr>
            <w:pStyle w:val="TOC2"/>
            <w:tabs>
              <w:tab w:val="right" w:leader="dot" w:pos="9016"/>
            </w:tabs>
            <w:rPr>
              <w:rFonts w:ascii="Arial" w:eastAsiaTheme="minorEastAsia" w:hAnsi="Arial" w:cs="Arial"/>
              <w:noProof/>
              <w:sz w:val="22"/>
              <w:szCs w:val="22"/>
            </w:rPr>
          </w:pPr>
          <w:hyperlink w:anchor="_Toc209435946" w:history="1">
            <w:r w:rsidRPr="00365D5D">
              <w:rPr>
                <w:rStyle w:val="Hyperlink"/>
                <w:rFonts w:ascii="Arial" w:hAnsi="Arial" w:cs="Arial"/>
                <w:noProof/>
                <w:sz w:val="22"/>
                <w:szCs w:val="22"/>
              </w:rPr>
              <w:t>3.3 Feelings</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_Toc209435946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7</w:t>
            </w:r>
            <w:r w:rsidRPr="00365D5D">
              <w:rPr>
                <w:rFonts w:ascii="Arial" w:hAnsi="Arial" w:cs="Arial"/>
                <w:noProof/>
                <w:webHidden/>
                <w:sz w:val="22"/>
                <w:szCs w:val="22"/>
              </w:rPr>
              <w:fldChar w:fldCharType="end"/>
            </w:r>
          </w:hyperlink>
        </w:p>
        <w:p w14:paraId="6F8A2BDD" w14:textId="4343A9E0" w:rsidR="00CE2B2F" w:rsidRPr="00365D5D" w:rsidRDefault="00CE2B2F">
          <w:pPr>
            <w:pStyle w:val="TOC2"/>
            <w:tabs>
              <w:tab w:val="right" w:leader="dot" w:pos="9016"/>
            </w:tabs>
            <w:rPr>
              <w:rFonts w:ascii="Arial" w:eastAsiaTheme="minorEastAsia" w:hAnsi="Arial" w:cs="Arial"/>
              <w:noProof/>
              <w:sz w:val="22"/>
              <w:szCs w:val="22"/>
            </w:rPr>
          </w:pPr>
          <w:hyperlink w:anchor="_Toc209435947" w:history="1">
            <w:r w:rsidRPr="00365D5D">
              <w:rPr>
                <w:rStyle w:val="Hyperlink"/>
                <w:rFonts w:ascii="Arial" w:hAnsi="Arial" w:cs="Arial"/>
                <w:noProof/>
                <w:sz w:val="22"/>
                <w:szCs w:val="22"/>
              </w:rPr>
              <w:t>3.4 Evaluation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_Toc209435947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8</w:t>
            </w:r>
            <w:r w:rsidRPr="00365D5D">
              <w:rPr>
                <w:rFonts w:ascii="Arial" w:hAnsi="Arial" w:cs="Arial"/>
                <w:noProof/>
                <w:webHidden/>
                <w:sz w:val="22"/>
                <w:szCs w:val="22"/>
              </w:rPr>
              <w:fldChar w:fldCharType="end"/>
            </w:r>
          </w:hyperlink>
        </w:p>
        <w:p w14:paraId="22C1B5ED" w14:textId="3A76571E" w:rsidR="00CE2B2F" w:rsidRPr="00365D5D" w:rsidRDefault="00CE2B2F">
          <w:pPr>
            <w:pStyle w:val="TOC2"/>
            <w:tabs>
              <w:tab w:val="right" w:leader="dot" w:pos="9016"/>
            </w:tabs>
            <w:rPr>
              <w:rFonts w:ascii="Arial" w:eastAsiaTheme="minorEastAsia" w:hAnsi="Arial" w:cs="Arial"/>
              <w:noProof/>
              <w:sz w:val="22"/>
              <w:szCs w:val="22"/>
            </w:rPr>
          </w:pPr>
          <w:hyperlink w:anchor="_Toc209435948" w:history="1">
            <w:r w:rsidRPr="00365D5D">
              <w:rPr>
                <w:rStyle w:val="Hyperlink"/>
                <w:rFonts w:ascii="Arial" w:hAnsi="Arial" w:cs="Arial"/>
                <w:noProof/>
                <w:sz w:val="22"/>
                <w:szCs w:val="22"/>
              </w:rPr>
              <w:t>3.5 Analysis</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_Toc209435948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8</w:t>
            </w:r>
            <w:r w:rsidRPr="00365D5D">
              <w:rPr>
                <w:rFonts w:ascii="Arial" w:hAnsi="Arial" w:cs="Arial"/>
                <w:noProof/>
                <w:webHidden/>
                <w:sz w:val="22"/>
                <w:szCs w:val="22"/>
              </w:rPr>
              <w:fldChar w:fldCharType="end"/>
            </w:r>
          </w:hyperlink>
        </w:p>
        <w:p w14:paraId="7C6CFA38" w14:textId="3115F20F" w:rsidR="00CE2B2F" w:rsidRPr="00365D5D" w:rsidRDefault="00CE2B2F">
          <w:pPr>
            <w:pStyle w:val="TOC2"/>
            <w:tabs>
              <w:tab w:val="right" w:leader="dot" w:pos="9016"/>
            </w:tabs>
            <w:rPr>
              <w:rFonts w:ascii="Arial" w:eastAsiaTheme="minorEastAsia" w:hAnsi="Arial" w:cs="Arial"/>
              <w:noProof/>
              <w:sz w:val="22"/>
              <w:szCs w:val="22"/>
            </w:rPr>
          </w:pPr>
          <w:hyperlink w:anchor="_Toc209435949" w:history="1">
            <w:r w:rsidRPr="00365D5D">
              <w:rPr>
                <w:rStyle w:val="Hyperlink"/>
                <w:rFonts w:ascii="Arial" w:hAnsi="Arial" w:cs="Arial"/>
                <w:noProof/>
                <w:sz w:val="22"/>
                <w:szCs w:val="22"/>
              </w:rPr>
              <w:t>3.6 Conclusion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_Toc209435949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9</w:t>
            </w:r>
            <w:r w:rsidRPr="00365D5D">
              <w:rPr>
                <w:rFonts w:ascii="Arial" w:hAnsi="Arial" w:cs="Arial"/>
                <w:noProof/>
                <w:webHidden/>
                <w:sz w:val="22"/>
                <w:szCs w:val="22"/>
              </w:rPr>
              <w:fldChar w:fldCharType="end"/>
            </w:r>
          </w:hyperlink>
        </w:p>
        <w:p w14:paraId="7BC82E3A" w14:textId="76BC5BBF" w:rsidR="00CE2B2F" w:rsidRPr="00365D5D" w:rsidRDefault="00CE2B2F">
          <w:pPr>
            <w:pStyle w:val="TOC2"/>
            <w:tabs>
              <w:tab w:val="right" w:leader="dot" w:pos="9016"/>
            </w:tabs>
            <w:rPr>
              <w:rFonts w:ascii="Arial" w:eastAsiaTheme="minorEastAsia" w:hAnsi="Arial" w:cs="Arial"/>
              <w:noProof/>
              <w:sz w:val="22"/>
              <w:szCs w:val="22"/>
            </w:rPr>
          </w:pPr>
          <w:hyperlink w:anchor="_Toc209435950" w:history="1">
            <w:r w:rsidRPr="00365D5D">
              <w:rPr>
                <w:rStyle w:val="Hyperlink"/>
                <w:rFonts w:ascii="Arial" w:hAnsi="Arial" w:cs="Arial"/>
                <w:noProof/>
                <w:sz w:val="22"/>
                <w:szCs w:val="22"/>
              </w:rPr>
              <w:t>3.7 Action Plan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_Toc209435950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9</w:t>
            </w:r>
            <w:r w:rsidRPr="00365D5D">
              <w:rPr>
                <w:rFonts w:ascii="Arial" w:hAnsi="Arial" w:cs="Arial"/>
                <w:noProof/>
                <w:webHidden/>
                <w:sz w:val="22"/>
                <w:szCs w:val="22"/>
              </w:rPr>
              <w:fldChar w:fldCharType="end"/>
            </w:r>
          </w:hyperlink>
        </w:p>
        <w:p w14:paraId="49A258E3" w14:textId="5184CFEB" w:rsidR="00CE2B2F" w:rsidRPr="00374A76" w:rsidRDefault="00CE2B2F">
          <w:pPr>
            <w:pStyle w:val="TOC1"/>
            <w:tabs>
              <w:tab w:val="right" w:leader="dot" w:pos="9016"/>
            </w:tabs>
            <w:rPr>
              <w:rFonts w:ascii="Arial" w:eastAsiaTheme="minorEastAsia" w:hAnsi="Arial" w:cs="Arial"/>
              <w:noProof/>
            </w:rPr>
          </w:pPr>
          <w:hyperlink w:anchor="_Toc209435951" w:history="1">
            <w:r w:rsidRPr="00365D5D">
              <w:rPr>
                <w:rStyle w:val="Hyperlink"/>
                <w:rFonts w:ascii="Arial" w:hAnsi="Arial" w:cs="Arial"/>
                <w:noProof/>
                <w:sz w:val="22"/>
                <w:szCs w:val="22"/>
              </w:rPr>
              <w:t>Conclusion</w:t>
            </w:r>
            <w:r w:rsidRPr="00365D5D">
              <w:rPr>
                <w:rFonts w:ascii="Arial" w:hAnsi="Arial" w:cs="Arial"/>
                <w:noProof/>
                <w:webHidden/>
                <w:sz w:val="22"/>
                <w:szCs w:val="22"/>
              </w:rPr>
              <w:tab/>
            </w:r>
            <w:r w:rsidRPr="00365D5D">
              <w:rPr>
                <w:rFonts w:ascii="Arial" w:hAnsi="Arial" w:cs="Arial"/>
                <w:noProof/>
                <w:webHidden/>
                <w:sz w:val="22"/>
                <w:szCs w:val="22"/>
              </w:rPr>
              <w:fldChar w:fldCharType="begin"/>
            </w:r>
            <w:r w:rsidRPr="00365D5D">
              <w:rPr>
                <w:rFonts w:ascii="Arial" w:hAnsi="Arial" w:cs="Arial"/>
                <w:noProof/>
                <w:webHidden/>
                <w:sz w:val="22"/>
                <w:szCs w:val="22"/>
              </w:rPr>
              <w:instrText xml:space="preserve"> PAGEREF _Toc209435951 \h </w:instrText>
            </w:r>
            <w:r w:rsidRPr="00365D5D">
              <w:rPr>
                <w:rFonts w:ascii="Arial" w:hAnsi="Arial" w:cs="Arial"/>
                <w:noProof/>
                <w:webHidden/>
                <w:sz w:val="22"/>
                <w:szCs w:val="22"/>
              </w:rPr>
            </w:r>
            <w:r w:rsidRPr="00365D5D">
              <w:rPr>
                <w:rFonts w:ascii="Arial" w:hAnsi="Arial" w:cs="Arial"/>
                <w:noProof/>
                <w:webHidden/>
                <w:sz w:val="22"/>
                <w:szCs w:val="22"/>
              </w:rPr>
              <w:fldChar w:fldCharType="separate"/>
            </w:r>
            <w:r w:rsidR="009A16EA">
              <w:rPr>
                <w:rFonts w:ascii="Arial" w:hAnsi="Arial" w:cs="Arial"/>
                <w:noProof/>
                <w:webHidden/>
                <w:sz w:val="22"/>
                <w:szCs w:val="22"/>
              </w:rPr>
              <w:t>10</w:t>
            </w:r>
            <w:r w:rsidRPr="00365D5D">
              <w:rPr>
                <w:rFonts w:ascii="Arial" w:hAnsi="Arial" w:cs="Arial"/>
                <w:noProof/>
                <w:webHidden/>
                <w:sz w:val="22"/>
                <w:szCs w:val="22"/>
              </w:rPr>
              <w:fldChar w:fldCharType="end"/>
            </w:r>
          </w:hyperlink>
        </w:p>
        <w:p w14:paraId="7438D301" w14:textId="1C2AC8CD" w:rsidR="00CE2B2F" w:rsidRPr="00374A76" w:rsidRDefault="00CE2B2F">
          <w:pPr>
            <w:pStyle w:val="TOC1"/>
            <w:tabs>
              <w:tab w:val="right" w:leader="dot" w:pos="9016"/>
            </w:tabs>
            <w:rPr>
              <w:rFonts w:ascii="Arial" w:eastAsiaTheme="minorEastAsia" w:hAnsi="Arial" w:cs="Arial"/>
              <w:noProof/>
            </w:rPr>
          </w:pPr>
          <w:hyperlink w:anchor="_Toc209435952" w:history="1">
            <w:r w:rsidRPr="00374A76">
              <w:rPr>
                <w:rStyle w:val="Hyperlink"/>
                <w:rFonts w:ascii="Arial" w:hAnsi="Arial" w:cs="Arial"/>
                <w:noProof/>
              </w:rPr>
              <w:t>References</w:t>
            </w:r>
            <w:r w:rsidRPr="00374A76">
              <w:rPr>
                <w:rFonts w:ascii="Arial" w:hAnsi="Arial" w:cs="Arial"/>
                <w:noProof/>
                <w:webHidden/>
              </w:rPr>
              <w:tab/>
            </w:r>
            <w:r w:rsidRPr="00374A76">
              <w:rPr>
                <w:rFonts w:ascii="Arial" w:hAnsi="Arial" w:cs="Arial"/>
                <w:noProof/>
                <w:webHidden/>
              </w:rPr>
              <w:fldChar w:fldCharType="begin"/>
            </w:r>
            <w:r w:rsidRPr="00374A76">
              <w:rPr>
                <w:rFonts w:ascii="Arial" w:hAnsi="Arial" w:cs="Arial"/>
                <w:noProof/>
                <w:webHidden/>
              </w:rPr>
              <w:instrText xml:space="preserve"> PAGEREF _Toc209435952 \h </w:instrText>
            </w:r>
            <w:r w:rsidRPr="00374A76">
              <w:rPr>
                <w:rFonts w:ascii="Arial" w:hAnsi="Arial" w:cs="Arial"/>
                <w:noProof/>
                <w:webHidden/>
              </w:rPr>
            </w:r>
            <w:r w:rsidRPr="00374A76">
              <w:rPr>
                <w:rFonts w:ascii="Arial" w:hAnsi="Arial" w:cs="Arial"/>
                <w:noProof/>
                <w:webHidden/>
              </w:rPr>
              <w:fldChar w:fldCharType="separate"/>
            </w:r>
            <w:r w:rsidR="009A16EA">
              <w:rPr>
                <w:rFonts w:ascii="Arial" w:hAnsi="Arial" w:cs="Arial"/>
                <w:noProof/>
                <w:webHidden/>
              </w:rPr>
              <w:t>11</w:t>
            </w:r>
            <w:r w:rsidRPr="00374A76">
              <w:rPr>
                <w:rFonts w:ascii="Arial" w:hAnsi="Arial" w:cs="Arial"/>
                <w:noProof/>
                <w:webHidden/>
              </w:rPr>
              <w:fldChar w:fldCharType="end"/>
            </w:r>
          </w:hyperlink>
        </w:p>
        <w:p w14:paraId="59A83F24" w14:textId="4303C5B3" w:rsidR="00F87E1D" w:rsidRPr="00374A76" w:rsidRDefault="00F87E1D">
          <w:pPr>
            <w:rPr>
              <w:rFonts w:ascii="Arial" w:hAnsi="Arial" w:cs="Arial"/>
            </w:rPr>
          </w:pPr>
          <w:r w:rsidRPr="00374A76">
            <w:rPr>
              <w:rFonts w:ascii="Arial" w:hAnsi="Arial" w:cs="Arial"/>
              <w:b/>
              <w:bCs/>
              <w:noProof/>
            </w:rPr>
            <w:fldChar w:fldCharType="end"/>
          </w:r>
        </w:p>
      </w:sdtContent>
    </w:sdt>
    <w:p w14:paraId="7004596B" w14:textId="77777777" w:rsidR="00EE51E2" w:rsidRPr="00374A76" w:rsidRDefault="00EE51E2" w:rsidP="00EE51E2">
      <w:pPr>
        <w:rPr>
          <w:rFonts w:ascii="Arial" w:hAnsi="Arial" w:cs="Arial"/>
          <w:b/>
          <w:bCs/>
        </w:rPr>
      </w:pPr>
    </w:p>
    <w:p w14:paraId="70BC92C5" w14:textId="77777777" w:rsidR="00EE51E2" w:rsidRPr="00374A76" w:rsidRDefault="00EE51E2">
      <w:pPr>
        <w:spacing w:line="278" w:lineRule="auto"/>
        <w:jc w:val="left"/>
        <w:rPr>
          <w:rFonts w:ascii="Arial" w:hAnsi="Arial" w:cs="Arial"/>
          <w:b/>
          <w:bCs/>
        </w:rPr>
      </w:pPr>
      <w:r w:rsidRPr="00374A76">
        <w:rPr>
          <w:rFonts w:ascii="Arial" w:hAnsi="Arial" w:cs="Arial"/>
          <w:b/>
          <w:bCs/>
        </w:rPr>
        <w:br w:type="page"/>
      </w:r>
    </w:p>
    <w:p w14:paraId="76A8FD4F" w14:textId="77777777" w:rsidR="00721C3D" w:rsidRPr="00730AB6" w:rsidRDefault="00EE51E2" w:rsidP="00721C3D">
      <w:pPr>
        <w:pStyle w:val="Heading1"/>
        <w:rPr>
          <w:rFonts w:ascii="Arial" w:hAnsi="Arial" w:cs="Arial"/>
          <w:sz w:val="28"/>
          <w:szCs w:val="28"/>
        </w:rPr>
      </w:pPr>
      <w:bookmarkStart w:id="0" w:name="_Toc209435931"/>
      <w:r w:rsidRPr="00730AB6">
        <w:rPr>
          <w:rFonts w:ascii="Arial" w:hAnsi="Arial" w:cs="Arial"/>
          <w:sz w:val="28"/>
          <w:szCs w:val="28"/>
        </w:rPr>
        <w:lastRenderedPageBreak/>
        <w:t>Introduction</w:t>
      </w:r>
      <w:bookmarkEnd w:id="0"/>
    </w:p>
    <w:p w14:paraId="6579CB6C" w14:textId="67484D34" w:rsidR="00A55E00" w:rsidRPr="00730AB6" w:rsidRDefault="00A55E00" w:rsidP="00A55E00">
      <w:pPr>
        <w:rPr>
          <w:rFonts w:ascii="Arial" w:hAnsi="Arial" w:cs="Arial"/>
          <w:sz w:val="22"/>
          <w:szCs w:val="22"/>
        </w:rPr>
      </w:pPr>
      <w:r w:rsidRPr="00730AB6">
        <w:rPr>
          <w:rFonts w:ascii="Arial" w:hAnsi="Arial" w:cs="Arial"/>
          <w:sz w:val="22"/>
          <w:szCs w:val="22"/>
        </w:rPr>
        <w:t xml:space="preserve">The United </w:t>
      </w:r>
      <w:r w:rsidR="00CE2B2F" w:rsidRPr="00730AB6">
        <w:rPr>
          <w:rFonts w:ascii="Arial" w:hAnsi="Arial" w:cs="Arial"/>
          <w:sz w:val="22"/>
          <w:szCs w:val="22"/>
        </w:rPr>
        <w:t>Kingdom’s health and social care practice is based on the following principles: safety, effectiveness, and equity of services. Three main principles discussed in this reflective report are person-centred care, partnership working,</w:t>
      </w:r>
      <w:r w:rsidRPr="00730AB6">
        <w:rPr>
          <w:rFonts w:ascii="Arial" w:hAnsi="Arial" w:cs="Arial"/>
          <w:sz w:val="22"/>
          <w:szCs w:val="22"/>
        </w:rPr>
        <w:t xml:space="preserve"> and ethics. All these factors are significant in ensuring that people are provided with care that is </w:t>
      </w:r>
      <w:r w:rsidR="003D1AEA" w:rsidRPr="00730AB6">
        <w:rPr>
          <w:rFonts w:ascii="Arial" w:hAnsi="Arial" w:cs="Arial"/>
          <w:sz w:val="22"/>
          <w:szCs w:val="22"/>
        </w:rPr>
        <w:t>personalised</w:t>
      </w:r>
      <w:r w:rsidRPr="00730AB6">
        <w:rPr>
          <w:rFonts w:ascii="Arial" w:hAnsi="Arial" w:cs="Arial"/>
          <w:sz w:val="22"/>
          <w:szCs w:val="22"/>
        </w:rPr>
        <w:t xml:space="preserve"> to their needs, </w:t>
      </w:r>
      <w:r w:rsidR="003D1AEA" w:rsidRPr="00730AB6">
        <w:rPr>
          <w:rFonts w:ascii="Arial" w:hAnsi="Arial" w:cs="Arial"/>
          <w:sz w:val="22"/>
          <w:szCs w:val="22"/>
        </w:rPr>
        <w:t>supported by</w:t>
      </w:r>
      <w:r w:rsidRPr="00730AB6">
        <w:rPr>
          <w:rFonts w:ascii="Arial" w:hAnsi="Arial" w:cs="Arial"/>
          <w:sz w:val="22"/>
          <w:szCs w:val="22"/>
        </w:rPr>
        <w:t xml:space="preserve"> professional relationships, and based on ethical decision-making models. This report aims to critically </w:t>
      </w:r>
      <w:r w:rsidR="003D1AEA" w:rsidRPr="00730AB6">
        <w:rPr>
          <w:rFonts w:ascii="Arial" w:hAnsi="Arial" w:cs="Arial"/>
          <w:sz w:val="22"/>
          <w:szCs w:val="22"/>
        </w:rPr>
        <w:t>analyse</w:t>
      </w:r>
      <w:r w:rsidRPr="00730AB6">
        <w:rPr>
          <w:rFonts w:ascii="Arial" w:hAnsi="Arial" w:cs="Arial"/>
          <w:sz w:val="22"/>
          <w:szCs w:val="22"/>
        </w:rPr>
        <w:t xml:space="preserve"> these principles by </w:t>
      </w:r>
      <w:r w:rsidR="003D1AEA" w:rsidRPr="00730AB6">
        <w:rPr>
          <w:rFonts w:ascii="Arial" w:hAnsi="Arial" w:cs="Arial"/>
          <w:sz w:val="22"/>
          <w:szCs w:val="22"/>
        </w:rPr>
        <w:t>considering</w:t>
      </w:r>
      <w:r w:rsidRPr="00730AB6">
        <w:rPr>
          <w:rFonts w:ascii="Arial" w:hAnsi="Arial" w:cs="Arial"/>
          <w:sz w:val="22"/>
          <w:szCs w:val="22"/>
        </w:rPr>
        <w:t xml:space="preserve"> their theoretical base</w:t>
      </w:r>
      <w:r w:rsidR="003D1AEA" w:rsidRPr="00730AB6">
        <w:rPr>
          <w:rFonts w:ascii="Arial" w:hAnsi="Arial" w:cs="Arial"/>
          <w:sz w:val="22"/>
          <w:szCs w:val="22"/>
        </w:rPr>
        <w:t>, practical implementation, and</w:t>
      </w:r>
      <w:r w:rsidRPr="00730AB6">
        <w:rPr>
          <w:rFonts w:ascii="Arial" w:hAnsi="Arial" w:cs="Arial"/>
          <w:sz w:val="22"/>
          <w:szCs w:val="22"/>
        </w:rPr>
        <w:t xml:space="preserve"> impact on my profession.</w:t>
      </w:r>
    </w:p>
    <w:p w14:paraId="17FF448E" w14:textId="6DB60AC5" w:rsidR="00EE51E2" w:rsidRPr="00730AB6" w:rsidRDefault="00A55E00" w:rsidP="00A55E00">
      <w:pPr>
        <w:rPr>
          <w:rFonts w:ascii="Arial" w:hAnsi="Arial" w:cs="Arial"/>
          <w:sz w:val="22"/>
          <w:szCs w:val="22"/>
        </w:rPr>
      </w:pPr>
      <w:r w:rsidRPr="00730AB6">
        <w:rPr>
          <w:rFonts w:ascii="Arial" w:hAnsi="Arial" w:cs="Arial"/>
          <w:sz w:val="22"/>
          <w:szCs w:val="22"/>
        </w:rPr>
        <w:t xml:space="preserve">The </w:t>
      </w:r>
      <w:r w:rsidR="00090776">
        <w:rPr>
          <w:rFonts w:ascii="Arial" w:hAnsi="Arial" w:cs="Arial"/>
          <w:sz w:val="22"/>
          <w:szCs w:val="22"/>
        </w:rPr>
        <w:t>report</w:t>
      </w:r>
      <w:r w:rsidRPr="00730AB6">
        <w:rPr>
          <w:rFonts w:ascii="Arial" w:hAnsi="Arial" w:cs="Arial"/>
          <w:sz w:val="22"/>
          <w:szCs w:val="22"/>
        </w:rPr>
        <w:t xml:space="preserve"> starts by exploring the significance of the three principles and how they can be incorporated into the practice of UK health and social care</w:t>
      </w:r>
      <w:r w:rsidR="003D1AEA" w:rsidRPr="00730AB6">
        <w:rPr>
          <w:rFonts w:ascii="Arial" w:hAnsi="Arial" w:cs="Arial"/>
          <w:sz w:val="22"/>
          <w:szCs w:val="22"/>
        </w:rPr>
        <w:t>, with references to the concepts of Maslow’s</w:t>
      </w:r>
      <w:r w:rsidRPr="00730AB6">
        <w:rPr>
          <w:rFonts w:ascii="Arial" w:hAnsi="Arial" w:cs="Arial"/>
          <w:sz w:val="22"/>
          <w:szCs w:val="22"/>
        </w:rPr>
        <w:t xml:space="preserve"> Hierarchy of Needs</w:t>
      </w:r>
      <w:r w:rsidR="00090776">
        <w:rPr>
          <w:rFonts w:ascii="Arial" w:hAnsi="Arial" w:cs="Arial"/>
          <w:sz w:val="22"/>
          <w:szCs w:val="22"/>
        </w:rPr>
        <w:t xml:space="preserve"> (1943)</w:t>
      </w:r>
      <w:r w:rsidRPr="00730AB6">
        <w:rPr>
          <w:rFonts w:ascii="Arial" w:hAnsi="Arial" w:cs="Arial"/>
          <w:sz w:val="22"/>
          <w:szCs w:val="22"/>
        </w:rPr>
        <w:t xml:space="preserve"> and the ecological systems theory by Bronfenbrenner. This report then translates these principles into a </w:t>
      </w:r>
      <w:r w:rsidR="003D1AEA" w:rsidRPr="00730AB6">
        <w:rPr>
          <w:rFonts w:ascii="Arial" w:hAnsi="Arial" w:cs="Arial"/>
          <w:sz w:val="22"/>
          <w:szCs w:val="22"/>
        </w:rPr>
        <w:t>real-life application using the case studies of Joan, Mrs C and Robyn</w:t>
      </w:r>
      <w:r w:rsidRPr="00730AB6">
        <w:rPr>
          <w:rFonts w:ascii="Arial" w:hAnsi="Arial" w:cs="Arial"/>
          <w:sz w:val="22"/>
          <w:szCs w:val="22"/>
        </w:rPr>
        <w:t xml:space="preserve"> in the NHS, </w:t>
      </w:r>
      <w:r w:rsidR="00CE2B2F" w:rsidRPr="00730AB6">
        <w:rPr>
          <w:rFonts w:ascii="Arial" w:hAnsi="Arial" w:cs="Arial"/>
          <w:sz w:val="22"/>
          <w:szCs w:val="22"/>
        </w:rPr>
        <w:t>illustrating</w:t>
      </w:r>
      <w:r w:rsidRPr="00730AB6">
        <w:rPr>
          <w:rFonts w:ascii="Arial" w:hAnsi="Arial" w:cs="Arial"/>
          <w:sz w:val="22"/>
          <w:szCs w:val="22"/>
        </w:rPr>
        <w:t xml:space="preserve"> how these principles have affected </w:t>
      </w:r>
      <w:r w:rsidR="003D1AEA" w:rsidRPr="00730AB6">
        <w:rPr>
          <w:rFonts w:ascii="Arial" w:hAnsi="Arial" w:cs="Arial"/>
          <w:sz w:val="22"/>
          <w:szCs w:val="22"/>
        </w:rPr>
        <w:t>service delivery</w:t>
      </w:r>
      <w:r w:rsidRPr="00730AB6">
        <w:rPr>
          <w:rFonts w:ascii="Arial" w:hAnsi="Arial" w:cs="Arial"/>
          <w:sz w:val="22"/>
          <w:szCs w:val="22"/>
        </w:rPr>
        <w:t xml:space="preserve">. </w:t>
      </w:r>
      <w:r w:rsidR="00090776">
        <w:rPr>
          <w:rFonts w:ascii="Arial" w:hAnsi="Arial" w:cs="Arial"/>
          <w:sz w:val="22"/>
          <w:szCs w:val="22"/>
        </w:rPr>
        <w:t>The</w:t>
      </w:r>
      <w:r w:rsidRPr="00730AB6">
        <w:rPr>
          <w:rFonts w:ascii="Arial" w:hAnsi="Arial" w:cs="Arial"/>
          <w:sz w:val="22"/>
          <w:szCs w:val="22"/>
        </w:rPr>
        <w:t xml:space="preserve"> report</w:t>
      </w:r>
      <w:r w:rsidR="00090776">
        <w:rPr>
          <w:rFonts w:ascii="Arial" w:hAnsi="Arial" w:cs="Arial"/>
          <w:sz w:val="22"/>
          <w:szCs w:val="22"/>
        </w:rPr>
        <w:t xml:space="preserve"> also</w:t>
      </w:r>
      <w:r w:rsidRPr="00730AB6">
        <w:rPr>
          <w:rFonts w:ascii="Arial" w:hAnsi="Arial" w:cs="Arial"/>
          <w:sz w:val="22"/>
          <w:szCs w:val="22"/>
        </w:rPr>
        <w:t xml:space="preserve"> provides a self-reflection of the impact of these principles on professional practice and areas that require growth and development.</w:t>
      </w:r>
    </w:p>
    <w:p w14:paraId="0D96EFF8" w14:textId="74300A48" w:rsidR="00EE51E2" w:rsidRPr="00682019" w:rsidRDefault="00EE51E2" w:rsidP="00F65EFE">
      <w:pPr>
        <w:pStyle w:val="Heading1"/>
        <w:rPr>
          <w:rFonts w:ascii="Arial" w:hAnsi="Arial" w:cs="Arial"/>
          <w:sz w:val="36"/>
          <w:szCs w:val="36"/>
          <w:u w:val="single"/>
        </w:rPr>
      </w:pPr>
      <w:bookmarkStart w:id="1" w:name="_Toc209435932"/>
      <w:r w:rsidRPr="00682019">
        <w:rPr>
          <w:rFonts w:ascii="Arial" w:hAnsi="Arial" w:cs="Arial"/>
          <w:sz w:val="36"/>
          <w:szCs w:val="36"/>
          <w:u w:val="single"/>
        </w:rPr>
        <w:t xml:space="preserve">Task 1: </w:t>
      </w:r>
      <w:bookmarkEnd w:id="1"/>
    </w:p>
    <w:p w14:paraId="7280A866" w14:textId="77777777" w:rsidR="00EE51E2" w:rsidRPr="007D20C2" w:rsidRDefault="00EE51E2" w:rsidP="00F65EFE">
      <w:pPr>
        <w:pStyle w:val="Heading2"/>
        <w:rPr>
          <w:rFonts w:ascii="Arial" w:hAnsi="Arial" w:cs="Arial"/>
          <w:sz w:val="28"/>
          <w:szCs w:val="28"/>
          <w:u w:val="none"/>
        </w:rPr>
      </w:pPr>
      <w:bookmarkStart w:id="2" w:name="_Toc209435933"/>
      <w:r w:rsidRPr="007D20C2">
        <w:rPr>
          <w:rFonts w:ascii="Arial" w:hAnsi="Arial" w:cs="Arial"/>
          <w:sz w:val="28"/>
          <w:szCs w:val="28"/>
          <w:u w:val="none"/>
        </w:rPr>
        <w:t>Person-Centred Care</w:t>
      </w:r>
      <w:bookmarkEnd w:id="2"/>
    </w:p>
    <w:p w14:paraId="4CC950CF" w14:textId="4F6A9948" w:rsidR="00EE51E2" w:rsidRPr="00090776" w:rsidRDefault="00090776" w:rsidP="00EE51E2">
      <w:pPr>
        <w:rPr>
          <w:rFonts w:ascii="Arial" w:hAnsi="Arial" w:cs="Arial"/>
          <w:sz w:val="22"/>
          <w:szCs w:val="22"/>
          <w:lang/>
        </w:rPr>
      </w:pPr>
      <w:r w:rsidRPr="00090776">
        <w:rPr>
          <w:rFonts w:ascii="Arial" w:hAnsi="Arial" w:cs="Arial"/>
          <w:sz w:val="22"/>
          <w:szCs w:val="22"/>
          <w:lang/>
        </w:rPr>
        <w:t>Person-centred care is an approach that respects and responds to an individual’s preferences, needs, and values, ensuring they guide all aspects of their care</w:t>
      </w:r>
      <w:r>
        <w:rPr>
          <w:rFonts w:ascii="Arial" w:hAnsi="Arial" w:cs="Arial"/>
          <w:sz w:val="22"/>
          <w:szCs w:val="22"/>
          <w:lang/>
        </w:rPr>
        <w:t xml:space="preserve"> (</w:t>
      </w:r>
      <w:r w:rsidRPr="00090776">
        <w:rPr>
          <w:rFonts w:ascii="Arial" w:hAnsi="Arial" w:cs="Arial"/>
          <w:sz w:val="22"/>
          <w:szCs w:val="22"/>
        </w:rPr>
        <w:t>McCormack</w:t>
      </w:r>
      <w:r>
        <w:rPr>
          <w:rFonts w:ascii="Arial" w:hAnsi="Arial" w:cs="Arial"/>
          <w:sz w:val="22"/>
          <w:szCs w:val="22"/>
        </w:rPr>
        <w:t xml:space="preserve"> et al., 2021)</w:t>
      </w:r>
      <w:r w:rsidRPr="00090776">
        <w:rPr>
          <w:rFonts w:ascii="Arial" w:hAnsi="Arial" w:cs="Arial"/>
          <w:sz w:val="22"/>
          <w:szCs w:val="22"/>
          <w:lang/>
        </w:rPr>
        <w:t>.</w:t>
      </w:r>
      <w:r>
        <w:rPr>
          <w:rFonts w:ascii="Arial" w:hAnsi="Arial" w:cs="Arial"/>
          <w:sz w:val="22"/>
          <w:szCs w:val="22"/>
          <w:lang/>
        </w:rPr>
        <w:t xml:space="preserve"> </w:t>
      </w:r>
      <w:r w:rsidR="003D1AEA" w:rsidRPr="00730AB6">
        <w:rPr>
          <w:rFonts w:ascii="Arial" w:hAnsi="Arial" w:cs="Arial"/>
          <w:sz w:val="22"/>
          <w:szCs w:val="22"/>
        </w:rPr>
        <w:t xml:space="preserve">Person-centred care has been well known as a fundamental unit of health and social care in the UK. It focuses on the dignity of people and respecting their values and the ability to provide services that are unique to their needs and preferences (McCormack </w:t>
      </w:r>
      <w:r w:rsidR="00CE2B2F" w:rsidRPr="00730AB6">
        <w:rPr>
          <w:rFonts w:ascii="Arial" w:hAnsi="Arial" w:cs="Arial"/>
          <w:sz w:val="22"/>
          <w:szCs w:val="22"/>
        </w:rPr>
        <w:t>&amp;</w:t>
      </w:r>
      <w:r w:rsidR="003D1AEA" w:rsidRPr="00730AB6">
        <w:rPr>
          <w:rFonts w:ascii="Arial" w:hAnsi="Arial" w:cs="Arial"/>
          <w:sz w:val="22"/>
          <w:szCs w:val="22"/>
        </w:rPr>
        <w:t xml:space="preserve"> McCance, 2016). The principle is integrated into the statutory obligations provided by the Care Act 2014</w:t>
      </w:r>
      <w:r w:rsidR="00CE2B2F" w:rsidRPr="00730AB6">
        <w:rPr>
          <w:rFonts w:ascii="Arial" w:hAnsi="Arial" w:cs="Arial"/>
          <w:sz w:val="22"/>
          <w:szCs w:val="22"/>
        </w:rPr>
        <w:t>, which requires</w:t>
      </w:r>
      <w:r w:rsidR="003D1AEA" w:rsidRPr="00730AB6">
        <w:rPr>
          <w:rFonts w:ascii="Arial" w:hAnsi="Arial" w:cs="Arial"/>
          <w:sz w:val="22"/>
          <w:szCs w:val="22"/>
        </w:rPr>
        <w:t xml:space="preserve"> local authorities to encourage individual </w:t>
      </w:r>
      <w:r w:rsidR="00CE2B2F" w:rsidRPr="00730AB6">
        <w:rPr>
          <w:rFonts w:ascii="Arial" w:hAnsi="Arial" w:cs="Arial"/>
          <w:sz w:val="22"/>
          <w:szCs w:val="22"/>
        </w:rPr>
        <w:t>well-being</w:t>
      </w:r>
      <w:r w:rsidR="003D1AEA" w:rsidRPr="00730AB6">
        <w:rPr>
          <w:rFonts w:ascii="Arial" w:hAnsi="Arial" w:cs="Arial"/>
          <w:sz w:val="22"/>
          <w:szCs w:val="22"/>
        </w:rPr>
        <w:t xml:space="preserve">. The Hierarchy of Needs (1943) by Maslow is a convenient theoretical framework that demonstrates that </w:t>
      </w:r>
      <w:r w:rsidR="00CE2B2F" w:rsidRPr="00730AB6">
        <w:rPr>
          <w:rFonts w:ascii="Arial" w:hAnsi="Arial" w:cs="Arial"/>
          <w:sz w:val="22"/>
          <w:szCs w:val="22"/>
        </w:rPr>
        <w:t>healthcare needs</w:t>
      </w:r>
      <w:r w:rsidR="003D1AEA" w:rsidRPr="00730AB6">
        <w:rPr>
          <w:rFonts w:ascii="Arial" w:hAnsi="Arial" w:cs="Arial"/>
          <w:sz w:val="22"/>
          <w:szCs w:val="22"/>
        </w:rPr>
        <w:t xml:space="preserve"> in relation to physical, psychological, and self-actualisation needs must be met. Person-centred care is </w:t>
      </w:r>
      <w:r w:rsidR="00CE2B2F" w:rsidRPr="00730AB6">
        <w:rPr>
          <w:rFonts w:ascii="Arial" w:hAnsi="Arial" w:cs="Arial"/>
          <w:sz w:val="22"/>
          <w:szCs w:val="22"/>
        </w:rPr>
        <w:t>essential</w:t>
      </w:r>
      <w:r w:rsidR="003D1AEA" w:rsidRPr="00730AB6">
        <w:rPr>
          <w:rFonts w:ascii="Arial" w:hAnsi="Arial" w:cs="Arial"/>
          <w:sz w:val="22"/>
          <w:szCs w:val="22"/>
        </w:rPr>
        <w:t xml:space="preserve"> as it </w:t>
      </w:r>
      <w:r w:rsidR="00CE2B2F" w:rsidRPr="00730AB6">
        <w:rPr>
          <w:rFonts w:ascii="Arial" w:hAnsi="Arial" w:cs="Arial"/>
          <w:sz w:val="22"/>
          <w:szCs w:val="22"/>
        </w:rPr>
        <w:t>improves</w:t>
      </w:r>
      <w:r w:rsidR="003D1AEA" w:rsidRPr="00730AB6">
        <w:rPr>
          <w:rFonts w:ascii="Arial" w:hAnsi="Arial" w:cs="Arial"/>
          <w:sz w:val="22"/>
          <w:szCs w:val="22"/>
        </w:rPr>
        <w:t xml:space="preserve"> patient satisfaction, autonomy, and health outcomes (NHS England, 2019). Nevertheless, limitations such as resources and the need to </w:t>
      </w:r>
      <w:r w:rsidR="00CE2B2F" w:rsidRPr="00730AB6">
        <w:rPr>
          <w:rFonts w:ascii="Arial" w:hAnsi="Arial" w:cs="Arial"/>
          <w:sz w:val="22"/>
          <w:szCs w:val="22"/>
        </w:rPr>
        <w:t>balance</w:t>
      </w:r>
      <w:r w:rsidR="003D1AEA" w:rsidRPr="00730AB6">
        <w:rPr>
          <w:rFonts w:ascii="Arial" w:hAnsi="Arial" w:cs="Arial"/>
          <w:sz w:val="22"/>
          <w:szCs w:val="22"/>
        </w:rPr>
        <w:t xml:space="preserve"> personal or individual consideration and clinical judgement are also </w:t>
      </w:r>
      <w:r w:rsidR="00CE2B2F" w:rsidRPr="00730AB6">
        <w:rPr>
          <w:rFonts w:ascii="Arial" w:hAnsi="Arial" w:cs="Arial"/>
          <w:sz w:val="22"/>
          <w:szCs w:val="22"/>
        </w:rPr>
        <w:t>challenging</w:t>
      </w:r>
      <w:r w:rsidR="003D1AEA" w:rsidRPr="00730AB6">
        <w:rPr>
          <w:rFonts w:ascii="Arial" w:hAnsi="Arial" w:cs="Arial"/>
          <w:sz w:val="22"/>
          <w:szCs w:val="22"/>
        </w:rPr>
        <w:t>.</w:t>
      </w:r>
    </w:p>
    <w:p w14:paraId="1204C36B" w14:textId="77777777" w:rsidR="007D20C2" w:rsidRPr="00730AB6" w:rsidRDefault="007D20C2" w:rsidP="00EE51E2">
      <w:pPr>
        <w:rPr>
          <w:rFonts w:ascii="Arial" w:hAnsi="Arial" w:cs="Arial"/>
          <w:sz w:val="22"/>
          <w:szCs w:val="22"/>
        </w:rPr>
      </w:pPr>
    </w:p>
    <w:p w14:paraId="622DE37F" w14:textId="77777777" w:rsidR="00EE51E2" w:rsidRPr="007D20C2" w:rsidRDefault="00EE51E2" w:rsidP="00F65EFE">
      <w:pPr>
        <w:pStyle w:val="Heading2"/>
        <w:rPr>
          <w:rFonts w:ascii="Arial" w:hAnsi="Arial" w:cs="Arial"/>
          <w:sz w:val="28"/>
          <w:szCs w:val="28"/>
          <w:u w:val="none"/>
        </w:rPr>
      </w:pPr>
      <w:bookmarkStart w:id="3" w:name="_Toc209435934"/>
      <w:r w:rsidRPr="007D20C2">
        <w:rPr>
          <w:rFonts w:ascii="Arial" w:hAnsi="Arial" w:cs="Arial"/>
          <w:sz w:val="28"/>
          <w:szCs w:val="28"/>
          <w:u w:val="none"/>
        </w:rPr>
        <w:lastRenderedPageBreak/>
        <w:t>Partnership Working</w:t>
      </w:r>
      <w:bookmarkEnd w:id="3"/>
    </w:p>
    <w:p w14:paraId="409834B0" w14:textId="715945D2" w:rsidR="007D20C2" w:rsidRPr="00F139FB" w:rsidRDefault="00AB6D5E" w:rsidP="00EE51E2">
      <w:pPr>
        <w:rPr>
          <w:rFonts w:ascii="Arial" w:hAnsi="Arial" w:cs="Arial"/>
          <w:sz w:val="22"/>
          <w:szCs w:val="22"/>
          <w:lang/>
        </w:rPr>
      </w:pPr>
      <w:r w:rsidRPr="00AB6D5E">
        <w:rPr>
          <w:rFonts w:ascii="Arial" w:hAnsi="Arial" w:cs="Arial"/>
          <w:sz w:val="22"/>
          <w:szCs w:val="22"/>
          <w:lang/>
        </w:rPr>
        <w:t xml:space="preserve">Partnership working is a collaborative approach where individuals and </w:t>
      </w:r>
      <w:r>
        <w:rPr>
          <w:rFonts w:ascii="Arial" w:hAnsi="Arial" w:cs="Arial"/>
          <w:sz w:val="22"/>
          <w:szCs w:val="22"/>
          <w:lang/>
        </w:rPr>
        <w:t>organisations</w:t>
      </w:r>
      <w:r w:rsidRPr="00AB6D5E">
        <w:rPr>
          <w:rFonts w:ascii="Arial" w:hAnsi="Arial" w:cs="Arial"/>
          <w:sz w:val="22"/>
          <w:szCs w:val="22"/>
          <w:lang/>
        </w:rPr>
        <w:t xml:space="preserve"> share information, resources, and responsibilities to achieve common goals effectively.</w:t>
      </w:r>
      <w:r>
        <w:rPr>
          <w:rFonts w:ascii="Arial" w:hAnsi="Arial" w:cs="Arial"/>
          <w:sz w:val="22"/>
          <w:szCs w:val="22"/>
          <w:lang/>
        </w:rPr>
        <w:t xml:space="preserve"> </w:t>
      </w:r>
      <w:r w:rsidR="00EE51E2" w:rsidRPr="00F7187B">
        <w:rPr>
          <w:rFonts w:ascii="Arial" w:hAnsi="Arial" w:cs="Arial"/>
          <w:sz w:val="22"/>
          <w:szCs w:val="22"/>
        </w:rPr>
        <w:t>It is central to UK policies such as the Health and Care Act 2022, which promotes integrated care systems</w:t>
      </w:r>
      <w:r w:rsidR="00577BA1" w:rsidRPr="00F7187B">
        <w:rPr>
          <w:rFonts w:ascii="Arial" w:hAnsi="Arial" w:cs="Arial"/>
          <w:sz w:val="22"/>
          <w:szCs w:val="22"/>
        </w:rPr>
        <w:t xml:space="preserve"> (United Kingdom, 2022)</w:t>
      </w:r>
      <w:r w:rsidR="00EE51E2" w:rsidRPr="00F7187B">
        <w:rPr>
          <w:rFonts w:ascii="Arial" w:hAnsi="Arial" w:cs="Arial"/>
          <w:sz w:val="22"/>
          <w:szCs w:val="22"/>
        </w:rPr>
        <w:t xml:space="preserve">. Bronfenbrenner’s ecological systems theory (1979) highlights how individuals are influenced by multiple interacting environments, reinforcing the importance of joined-up services. </w:t>
      </w:r>
      <w:r w:rsidR="00CE2B2F" w:rsidRPr="00F7187B">
        <w:rPr>
          <w:rFonts w:ascii="Arial" w:hAnsi="Arial" w:cs="Arial"/>
          <w:sz w:val="22"/>
          <w:szCs w:val="22"/>
        </w:rPr>
        <w:t>An effective</w:t>
      </w:r>
      <w:r w:rsidR="00EE51E2" w:rsidRPr="00F7187B">
        <w:rPr>
          <w:rFonts w:ascii="Arial" w:hAnsi="Arial" w:cs="Arial"/>
          <w:sz w:val="22"/>
          <w:szCs w:val="22"/>
        </w:rPr>
        <w:t xml:space="preserve"> partnership ensures continuity of care, reduces duplication, and </w:t>
      </w:r>
      <w:r w:rsidR="00CE2B2F" w:rsidRPr="00F7187B">
        <w:rPr>
          <w:rFonts w:ascii="Arial" w:hAnsi="Arial" w:cs="Arial"/>
          <w:sz w:val="22"/>
          <w:szCs w:val="22"/>
        </w:rPr>
        <w:t>effectively addresses complex needs</w:t>
      </w:r>
      <w:r w:rsidR="00EE51E2" w:rsidRPr="00F7187B">
        <w:rPr>
          <w:rFonts w:ascii="Arial" w:hAnsi="Arial" w:cs="Arial"/>
          <w:sz w:val="22"/>
          <w:szCs w:val="22"/>
        </w:rPr>
        <w:t xml:space="preserve"> (Glasby &amp; Dickinson, 2014). Nevertheless, barriers such as poor communication, role ambiguity, and organisational silos can undermine collaboration. Addressing these challenges requires trust-building, shared goals, and professional accountability.</w:t>
      </w:r>
    </w:p>
    <w:p w14:paraId="0979EA91" w14:textId="77777777" w:rsidR="00EE51E2" w:rsidRPr="007D20C2" w:rsidRDefault="00EE51E2" w:rsidP="00F65EFE">
      <w:pPr>
        <w:pStyle w:val="Heading2"/>
        <w:rPr>
          <w:rFonts w:ascii="Arial" w:hAnsi="Arial" w:cs="Arial"/>
          <w:sz w:val="28"/>
          <w:szCs w:val="28"/>
          <w:u w:val="none"/>
        </w:rPr>
      </w:pPr>
      <w:bookmarkStart w:id="4" w:name="_Toc209435935"/>
      <w:r w:rsidRPr="007D20C2">
        <w:rPr>
          <w:rFonts w:ascii="Arial" w:hAnsi="Arial" w:cs="Arial"/>
          <w:sz w:val="28"/>
          <w:szCs w:val="28"/>
          <w:u w:val="none"/>
        </w:rPr>
        <w:t>Ethics in Health and Social Care</w:t>
      </w:r>
      <w:bookmarkEnd w:id="4"/>
    </w:p>
    <w:p w14:paraId="25287792" w14:textId="5164130A" w:rsidR="00EE51E2" w:rsidRDefault="00EE51E2" w:rsidP="00EE51E2">
      <w:pPr>
        <w:rPr>
          <w:rFonts w:ascii="Arial" w:hAnsi="Arial" w:cs="Arial"/>
          <w:sz w:val="22"/>
          <w:szCs w:val="22"/>
        </w:rPr>
      </w:pPr>
      <w:r w:rsidRPr="00F7187B">
        <w:rPr>
          <w:rFonts w:ascii="Arial" w:hAnsi="Arial" w:cs="Arial"/>
          <w:sz w:val="22"/>
          <w:szCs w:val="22"/>
        </w:rPr>
        <w:t xml:space="preserve">Ethics provides the moral foundation for practice. Core principles include autonomy, beneficence, non-maleficence, and justice (Beauchamp &amp; Childress, </w:t>
      </w:r>
      <w:r w:rsidR="00DD1AF1" w:rsidRPr="00F7187B">
        <w:rPr>
          <w:rFonts w:ascii="Arial" w:hAnsi="Arial" w:cs="Arial"/>
          <w:sz w:val="22"/>
          <w:szCs w:val="22"/>
        </w:rPr>
        <w:t>1994</w:t>
      </w:r>
      <w:r w:rsidRPr="00F7187B">
        <w:rPr>
          <w:rFonts w:ascii="Arial" w:hAnsi="Arial" w:cs="Arial"/>
          <w:sz w:val="22"/>
          <w:szCs w:val="22"/>
        </w:rPr>
        <w:t xml:space="preserve">). Ethical practice is reinforced by professional codes such as the NMC Code (NMC, 2018) and HCPC Standards of Conduct (HCPC, 2016). </w:t>
      </w:r>
      <w:r w:rsidR="00CE2B2F" w:rsidRPr="00F7187B">
        <w:rPr>
          <w:rFonts w:ascii="Arial" w:hAnsi="Arial" w:cs="Arial"/>
          <w:sz w:val="22"/>
          <w:szCs w:val="22"/>
        </w:rPr>
        <w:t>Ethical</w:t>
      </w:r>
      <w:r w:rsidRPr="00F7187B">
        <w:rPr>
          <w:rFonts w:ascii="Arial" w:hAnsi="Arial" w:cs="Arial"/>
          <w:sz w:val="22"/>
          <w:szCs w:val="22"/>
        </w:rPr>
        <w:t xml:space="preserve"> decision-making requires balancing competing interests, such as safeguarding vulnerable adults while respecting confidentiality. </w:t>
      </w:r>
      <w:r w:rsidR="00CE2B2F" w:rsidRPr="00F7187B">
        <w:rPr>
          <w:rFonts w:ascii="Arial" w:hAnsi="Arial" w:cs="Arial"/>
          <w:sz w:val="22"/>
          <w:szCs w:val="22"/>
        </w:rPr>
        <w:t>Ethics ensures fairness, protects rights, and fosters</w:t>
      </w:r>
      <w:r w:rsidRPr="00F7187B">
        <w:rPr>
          <w:rFonts w:ascii="Arial" w:hAnsi="Arial" w:cs="Arial"/>
          <w:sz w:val="22"/>
          <w:szCs w:val="22"/>
        </w:rPr>
        <w:t xml:space="preserve"> trust in health and social care systems (Banks, 2020). However, ethical dilemmas are inevitable in resource-limited contexts, requiring reflective practice and professional judgement.</w:t>
      </w:r>
    </w:p>
    <w:p w14:paraId="0EBDCB70" w14:textId="77777777" w:rsidR="007D20C2" w:rsidRPr="00F7187B" w:rsidRDefault="007D20C2" w:rsidP="00EE51E2">
      <w:pPr>
        <w:rPr>
          <w:rFonts w:ascii="Arial" w:hAnsi="Arial" w:cs="Arial"/>
          <w:sz w:val="22"/>
          <w:szCs w:val="22"/>
        </w:rPr>
      </w:pPr>
    </w:p>
    <w:p w14:paraId="1C7FED0A" w14:textId="344984C6" w:rsidR="00EE51E2" w:rsidRPr="007D20C2" w:rsidRDefault="00807D31" w:rsidP="00F65EFE">
      <w:pPr>
        <w:pStyle w:val="Heading2"/>
        <w:rPr>
          <w:rFonts w:ascii="Arial" w:hAnsi="Arial" w:cs="Arial"/>
          <w:sz w:val="28"/>
          <w:szCs w:val="28"/>
          <w:u w:val="none"/>
        </w:rPr>
      </w:pPr>
      <w:r>
        <w:rPr>
          <w:rFonts w:ascii="Arial" w:hAnsi="Arial" w:cs="Arial"/>
          <w:sz w:val="28"/>
          <w:szCs w:val="28"/>
          <w:u w:val="none"/>
        </w:rPr>
        <w:t>Summary</w:t>
      </w:r>
    </w:p>
    <w:p w14:paraId="72B559AB" w14:textId="331F7DE3" w:rsidR="00EE51E2" w:rsidRPr="00345E51" w:rsidRDefault="009E7D3A" w:rsidP="00EE51E2">
      <w:pPr>
        <w:rPr>
          <w:rFonts w:ascii="Arial" w:hAnsi="Arial" w:cs="Arial"/>
          <w:sz w:val="22"/>
          <w:szCs w:val="22"/>
        </w:rPr>
      </w:pPr>
      <w:r w:rsidRPr="00345E51">
        <w:rPr>
          <w:rFonts w:ascii="Arial" w:hAnsi="Arial" w:cs="Arial"/>
          <w:sz w:val="22"/>
          <w:szCs w:val="22"/>
        </w:rPr>
        <w:t>Person-centred care, partnership working</w:t>
      </w:r>
      <w:r w:rsidR="00CE2B2F" w:rsidRPr="00345E51">
        <w:rPr>
          <w:rFonts w:ascii="Arial" w:hAnsi="Arial" w:cs="Arial"/>
          <w:sz w:val="22"/>
          <w:szCs w:val="22"/>
        </w:rPr>
        <w:t>,</w:t>
      </w:r>
      <w:r w:rsidRPr="00345E51">
        <w:rPr>
          <w:rFonts w:ascii="Arial" w:hAnsi="Arial" w:cs="Arial"/>
          <w:sz w:val="22"/>
          <w:szCs w:val="22"/>
        </w:rPr>
        <w:t xml:space="preserve"> and ethics are interdependent frameworks </w:t>
      </w:r>
      <w:r w:rsidR="00CE2B2F" w:rsidRPr="00345E51">
        <w:rPr>
          <w:rFonts w:ascii="Arial" w:hAnsi="Arial" w:cs="Arial"/>
          <w:sz w:val="22"/>
          <w:szCs w:val="22"/>
        </w:rPr>
        <w:t>contributing to</w:t>
      </w:r>
      <w:r w:rsidRPr="00345E51">
        <w:rPr>
          <w:rFonts w:ascii="Arial" w:hAnsi="Arial" w:cs="Arial"/>
          <w:sz w:val="22"/>
          <w:szCs w:val="22"/>
        </w:rPr>
        <w:t xml:space="preserve"> quality care. Person-centred approaches guarantee that the services are </w:t>
      </w:r>
      <w:r w:rsidR="00CE2B2F" w:rsidRPr="00345E51">
        <w:rPr>
          <w:rFonts w:ascii="Arial" w:hAnsi="Arial" w:cs="Arial"/>
          <w:sz w:val="22"/>
          <w:szCs w:val="22"/>
        </w:rPr>
        <w:t>individualised,</w:t>
      </w:r>
      <w:r w:rsidRPr="00345E51">
        <w:rPr>
          <w:rFonts w:ascii="Arial" w:hAnsi="Arial" w:cs="Arial"/>
          <w:sz w:val="22"/>
          <w:szCs w:val="22"/>
        </w:rPr>
        <w:t xml:space="preserve"> and partnership working facilitates comprehensive and integrated responses, whereas ethics provides that the decisions are fair and respectful. They </w:t>
      </w:r>
      <w:r w:rsidR="00CE2B2F" w:rsidRPr="00345E51">
        <w:rPr>
          <w:rFonts w:ascii="Arial" w:hAnsi="Arial" w:cs="Arial"/>
          <w:sz w:val="22"/>
          <w:szCs w:val="22"/>
        </w:rPr>
        <w:t>must be integrated</w:t>
      </w:r>
      <w:r w:rsidRPr="00345E51">
        <w:rPr>
          <w:rFonts w:ascii="Arial" w:hAnsi="Arial" w:cs="Arial"/>
          <w:sz w:val="22"/>
          <w:szCs w:val="22"/>
        </w:rPr>
        <w:t xml:space="preserve"> to </w:t>
      </w:r>
      <w:r w:rsidR="00CE2B2F" w:rsidRPr="00345E51">
        <w:rPr>
          <w:rFonts w:ascii="Arial" w:hAnsi="Arial" w:cs="Arial"/>
          <w:sz w:val="22"/>
          <w:szCs w:val="22"/>
        </w:rPr>
        <w:t>fulfil</w:t>
      </w:r>
      <w:r w:rsidRPr="00345E51">
        <w:rPr>
          <w:rFonts w:ascii="Arial" w:hAnsi="Arial" w:cs="Arial"/>
          <w:sz w:val="22"/>
          <w:szCs w:val="22"/>
        </w:rPr>
        <w:t xml:space="preserve"> the NHS Constitution promise of respect, dignity, and quality care to everyone. Although there are some obstacles, </w:t>
      </w:r>
      <w:r w:rsidR="00CE2B2F" w:rsidRPr="00345E51">
        <w:rPr>
          <w:rFonts w:ascii="Arial" w:hAnsi="Arial" w:cs="Arial"/>
          <w:sz w:val="22"/>
          <w:szCs w:val="22"/>
        </w:rPr>
        <w:t>applying</w:t>
      </w:r>
      <w:r w:rsidRPr="00345E51">
        <w:rPr>
          <w:rFonts w:ascii="Arial" w:hAnsi="Arial" w:cs="Arial"/>
          <w:sz w:val="22"/>
          <w:szCs w:val="22"/>
        </w:rPr>
        <w:t xml:space="preserve"> these principles can be enhanced through continuous professional growth and policies, because, in this way, they will remain central to the practice of health and social care in the UK.</w:t>
      </w:r>
    </w:p>
    <w:p w14:paraId="2867F5FE" w14:textId="03D68D3A" w:rsidR="005F0B14" w:rsidRPr="007D20C2" w:rsidRDefault="005F0B14" w:rsidP="003A4CFF">
      <w:pPr>
        <w:pStyle w:val="Heading1"/>
        <w:rPr>
          <w:rFonts w:ascii="Arial" w:hAnsi="Arial" w:cs="Arial"/>
          <w:sz w:val="36"/>
          <w:szCs w:val="36"/>
          <w:u w:val="single"/>
        </w:rPr>
      </w:pPr>
      <w:bookmarkStart w:id="5" w:name="_Toc209435937"/>
      <w:r w:rsidRPr="007D20C2">
        <w:rPr>
          <w:rFonts w:ascii="Arial" w:hAnsi="Arial" w:cs="Arial"/>
          <w:sz w:val="36"/>
          <w:szCs w:val="36"/>
          <w:u w:val="single"/>
        </w:rPr>
        <w:lastRenderedPageBreak/>
        <w:t>Task 2:</w:t>
      </w:r>
      <w:bookmarkEnd w:id="5"/>
    </w:p>
    <w:p w14:paraId="3754EB43" w14:textId="77777777" w:rsidR="005F0B14" w:rsidRPr="007D20C2" w:rsidRDefault="005F0B14" w:rsidP="003A4CFF">
      <w:pPr>
        <w:pStyle w:val="Heading2"/>
        <w:rPr>
          <w:rFonts w:ascii="Arial" w:hAnsi="Arial" w:cs="Arial"/>
          <w:sz w:val="28"/>
          <w:szCs w:val="28"/>
          <w:u w:val="none"/>
        </w:rPr>
      </w:pPr>
      <w:bookmarkStart w:id="6" w:name="_Toc209435938"/>
      <w:r w:rsidRPr="007D20C2">
        <w:rPr>
          <w:rFonts w:ascii="Arial" w:hAnsi="Arial" w:cs="Arial"/>
          <w:sz w:val="28"/>
          <w:szCs w:val="28"/>
          <w:u w:val="none"/>
        </w:rPr>
        <w:t>Case Study Context</w:t>
      </w:r>
      <w:bookmarkEnd w:id="6"/>
    </w:p>
    <w:p w14:paraId="6CE47B3D" w14:textId="03777BDF" w:rsidR="00682019" w:rsidRPr="004B4486" w:rsidRDefault="003862C2" w:rsidP="005F0B14">
      <w:pPr>
        <w:rPr>
          <w:rFonts w:ascii="Arial" w:hAnsi="Arial" w:cs="Arial"/>
          <w:sz w:val="22"/>
          <w:szCs w:val="22"/>
        </w:rPr>
      </w:pPr>
      <w:r w:rsidRPr="004B4486">
        <w:rPr>
          <w:rFonts w:ascii="Arial" w:hAnsi="Arial" w:cs="Arial"/>
          <w:sz w:val="22"/>
          <w:szCs w:val="22"/>
        </w:rPr>
        <w:t xml:space="preserve">Case studies provide a way of seeing how principles work </w:t>
      </w:r>
      <w:r w:rsidR="00CE2B2F" w:rsidRPr="004B4486">
        <w:rPr>
          <w:rFonts w:ascii="Arial" w:hAnsi="Arial" w:cs="Arial"/>
          <w:sz w:val="22"/>
          <w:szCs w:val="22"/>
        </w:rPr>
        <w:t>in practice. In this section, the Joan Story (primary) is used, with references to the stories of Mrs C and Robyn,</w:t>
      </w:r>
      <w:r w:rsidRPr="004B4486">
        <w:rPr>
          <w:rFonts w:ascii="Arial" w:hAnsi="Arial" w:cs="Arial"/>
          <w:sz w:val="22"/>
          <w:szCs w:val="22"/>
        </w:rPr>
        <w:t xml:space="preserve"> to demonstrate the concept of person-centred care, partnership work, and ethics in UK health and social care.</w:t>
      </w:r>
    </w:p>
    <w:p w14:paraId="5145636D" w14:textId="77777777" w:rsidR="005F0B14" w:rsidRPr="007D20C2" w:rsidRDefault="005F0B14" w:rsidP="003A4CFF">
      <w:pPr>
        <w:pStyle w:val="Heading2"/>
        <w:rPr>
          <w:rFonts w:ascii="Arial" w:hAnsi="Arial" w:cs="Arial"/>
          <w:sz w:val="28"/>
          <w:szCs w:val="28"/>
          <w:u w:val="none"/>
        </w:rPr>
      </w:pPr>
      <w:bookmarkStart w:id="7" w:name="_Toc209435939"/>
      <w:r w:rsidRPr="007D20C2">
        <w:rPr>
          <w:rFonts w:ascii="Arial" w:hAnsi="Arial" w:cs="Arial"/>
          <w:sz w:val="28"/>
          <w:szCs w:val="28"/>
          <w:u w:val="none"/>
        </w:rPr>
        <w:t>Person-Centred Care in Practice</w:t>
      </w:r>
      <w:bookmarkEnd w:id="7"/>
    </w:p>
    <w:p w14:paraId="6C2AD40C" w14:textId="7161D54E" w:rsidR="00221806" w:rsidRPr="004B4486" w:rsidRDefault="00221806" w:rsidP="00221806">
      <w:pPr>
        <w:rPr>
          <w:rFonts w:ascii="Arial" w:hAnsi="Arial" w:cs="Arial"/>
          <w:sz w:val="22"/>
          <w:szCs w:val="22"/>
        </w:rPr>
      </w:pPr>
      <w:r w:rsidRPr="004B4486">
        <w:rPr>
          <w:rFonts w:ascii="Arial" w:hAnsi="Arial" w:cs="Arial"/>
          <w:sz w:val="22"/>
          <w:szCs w:val="22"/>
        </w:rPr>
        <w:t xml:space="preserve">The Care Act </w:t>
      </w:r>
      <w:r w:rsidR="00807D31">
        <w:rPr>
          <w:rFonts w:ascii="Arial" w:hAnsi="Arial" w:cs="Arial"/>
          <w:sz w:val="22"/>
          <w:szCs w:val="22"/>
        </w:rPr>
        <w:t>(</w:t>
      </w:r>
      <w:r w:rsidRPr="004B4486">
        <w:rPr>
          <w:rFonts w:ascii="Arial" w:hAnsi="Arial" w:cs="Arial"/>
          <w:sz w:val="22"/>
          <w:szCs w:val="22"/>
        </w:rPr>
        <w:t>2014</w:t>
      </w:r>
      <w:r w:rsidR="00807D31">
        <w:rPr>
          <w:rFonts w:ascii="Arial" w:hAnsi="Arial" w:cs="Arial"/>
          <w:sz w:val="22"/>
          <w:szCs w:val="22"/>
        </w:rPr>
        <w:t>)</w:t>
      </w:r>
      <w:r w:rsidRPr="004B4486">
        <w:rPr>
          <w:rFonts w:ascii="Arial" w:hAnsi="Arial" w:cs="Arial"/>
          <w:sz w:val="22"/>
          <w:szCs w:val="22"/>
        </w:rPr>
        <w:t xml:space="preserve"> needs services to encourage individual </w:t>
      </w:r>
      <w:r w:rsidR="00CE2B2F" w:rsidRPr="004B4486">
        <w:rPr>
          <w:rFonts w:ascii="Arial" w:hAnsi="Arial" w:cs="Arial"/>
          <w:sz w:val="22"/>
          <w:szCs w:val="22"/>
        </w:rPr>
        <w:t>well-being</w:t>
      </w:r>
      <w:r w:rsidRPr="004B4486">
        <w:rPr>
          <w:rFonts w:ascii="Arial" w:hAnsi="Arial" w:cs="Arial"/>
          <w:sz w:val="22"/>
          <w:szCs w:val="22"/>
        </w:rPr>
        <w:t xml:space="preserve"> and autonomy. Joan was no exception, as the </w:t>
      </w:r>
      <w:r w:rsidR="00CE2B2F" w:rsidRPr="004B4486">
        <w:rPr>
          <w:rFonts w:ascii="Arial" w:hAnsi="Arial" w:cs="Arial"/>
          <w:sz w:val="22"/>
          <w:szCs w:val="22"/>
        </w:rPr>
        <w:t>practitioner purposefully obtained what mattered</w:t>
      </w:r>
      <w:r w:rsidRPr="004B4486">
        <w:rPr>
          <w:rFonts w:ascii="Arial" w:hAnsi="Arial" w:cs="Arial"/>
          <w:sz w:val="22"/>
          <w:szCs w:val="22"/>
        </w:rPr>
        <w:t xml:space="preserve"> to her and </w:t>
      </w:r>
      <w:r w:rsidR="00CE2B2F" w:rsidRPr="004B4486">
        <w:rPr>
          <w:rFonts w:ascii="Arial" w:hAnsi="Arial" w:cs="Arial"/>
          <w:sz w:val="22"/>
          <w:szCs w:val="22"/>
        </w:rPr>
        <w:t>mutually planned</w:t>
      </w:r>
      <w:r w:rsidRPr="004B4486">
        <w:rPr>
          <w:rFonts w:ascii="Arial" w:hAnsi="Arial" w:cs="Arial"/>
          <w:sz w:val="22"/>
          <w:szCs w:val="22"/>
        </w:rPr>
        <w:t xml:space="preserve"> support </w:t>
      </w:r>
      <w:r w:rsidR="00CE2B2F" w:rsidRPr="004B4486">
        <w:rPr>
          <w:rFonts w:ascii="Arial" w:hAnsi="Arial" w:cs="Arial"/>
          <w:sz w:val="22"/>
          <w:szCs w:val="22"/>
        </w:rPr>
        <w:t>concerning</w:t>
      </w:r>
      <w:r w:rsidRPr="004B4486">
        <w:rPr>
          <w:rFonts w:ascii="Arial" w:hAnsi="Arial" w:cs="Arial"/>
          <w:sz w:val="22"/>
          <w:szCs w:val="22"/>
        </w:rPr>
        <w:t xml:space="preserve"> these priorities, per the Universal Personalised Care model. Person-centredness implied an ability to see past the symptoms and to </w:t>
      </w:r>
      <w:r w:rsidR="00CE2B2F" w:rsidRPr="004B4486">
        <w:rPr>
          <w:rFonts w:ascii="Arial" w:hAnsi="Arial" w:cs="Arial"/>
          <w:sz w:val="22"/>
          <w:szCs w:val="22"/>
        </w:rPr>
        <w:t>Joan’s emotional, social and psychological needs; this</w:t>
      </w:r>
      <w:r w:rsidRPr="004B4486">
        <w:rPr>
          <w:rFonts w:ascii="Arial" w:hAnsi="Arial" w:cs="Arial"/>
          <w:sz w:val="22"/>
          <w:szCs w:val="22"/>
        </w:rPr>
        <w:t xml:space="preserve"> is in line with the Hierarchy of Maslow</w:t>
      </w:r>
      <w:r w:rsidR="00807D31">
        <w:rPr>
          <w:rFonts w:ascii="Arial" w:hAnsi="Arial" w:cs="Arial"/>
          <w:sz w:val="22"/>
          <w:szCs w:val="22"/>
        </w:rPr>
        <w:t xml:space="preserve"> (1943)</w:t>
      </w:r>
      <w:r w:rsidRPr="004B4486">
        <w:rPr>
          <w:rFonts w:ascii="Arial" w:hAnsi="Arial" w:cs="Arial"/>
          <w:sz w:val="22"/>
          <w:szCs w:val="22"/>
        </w:rPr>
        <w:t>, and they understood that there were safety and health needs as well as dignity, belonging, independence and control</w:t>
      </w:r>
      <w:r w:rsidR="00807D31">
        <w:rPr>
          <w:rFonts w:ascii="Arial" w:hAnsi="Arial" w:cs="Arial"/>
          <w:sz w:val="22"/>
          <w:szCs w:val="22"/>
        </w:rPr>
        <w:t xml:space="preserve"> (</w:t>
      </w:r>
      <w:r w:rsidR="00807D31" w:rsidRPr="00807D31">
        <w:rPr>
          <w:rFonts w:ascii="Arial" w:hAnsi="Arial" w:cs="Arial"/>
          <w:sz w:val="22"/>
          <w:szCs w:val="22"/>
        </w:rPr>
        <w:t xml:space="preserve">Rodgers, </w:t>
      </w:r>
      <w:r w:rsidR="00807D31">
        <w:rPr>
          <w:rFonts w:ascii="Arial" w:hAnsi="Arial" w:cs="Arial"/>
          <w:sz w:val="22"/>
          <w:szCs w:val="22"/>
        </w:rPr>
        <w:t>2022)</w:t>
      </w:r>
      <w:r w:rsidRPr="004B4486">
        <w:rPr>
          <w:rFonts w:ascii="Arial" w:hAnsi="Arial" w:cs="Arial"/>
          <w:sz w:val="22"/>
          <w:szCs w:val="22"/>
        </w:rPr>
        <w:t xml:space="preserve">. </w:t>
      </w:r>
      <w:r w:rsidR="00CE2B2F" w:rsidRPr="004B4486">
        <w:rPr>
          <w:rFonts w:ascii="Arial" w:hAnsi="Arial" w:cs="Arial"/>
          <w:sz w:val="22"/>
          <w:szCs w:val="22"/>
        </w:rPr>
        <w:t>Trust, compliance, and satisfaction grew stronger when professionals acted as partners towards Joan instead of passive receivers</w:t>
      </w:r>
      <w:r w:rsidRPr="004B4486">
        <w:rPr>
          <w:rFonts w:ascii="Arial" w:hAnsi="Arial" w:cs="Arial"/>
          <w:sz w:val="22"/>
          <w:szCs w:val="22"/>
        </w:rPr>
        <w:t>.</w:t>
      </w:r>
    </w:p>
    <w:p w14:paraId="5452B16B" w14:textId="3507BAE3" w:rsidR="007D20C2" w:rsidRPr="004B4486" w:rsidRDefault="00221806" w:rsidP="00221806">
      <w:pPr>
        <w:rPr>
          <w:rFonts w:ascii="Arial" w:hAnsi="Arial" w:cs="Arial"/>
          <w:sz w:val="22"/>
          <w:szCs w:val="22"/>
        </w:rPr>
      </w:pPr>
      <w:r w:rsidRPr="004B4486">
        <w:rPr>
          <w:rFonts w:ascii="Arial" w:hAnsi="Arial" w:cs="Arial"/>
          <w:sz w:val="22"/>
          <w:szCs w:val="22"/>
        </w:rPr>
        <w:t xml:space="preserve">In comparison, </w:t>
      </w:r>
      <w:r w:rsidR="00CE2B2F" w:rsidRPr="004B4486">
        <w:rPr>
          <w:rFonts w:ascii="Arial" w:hAnsi="Arial" w:cs="Arial"/>
          <w:sz w:val="22"/>
          <w:szCs w:val="22"/>
        </w:rPr>
        <w:t xml:space="preserve">Mrs C’s initial exposure depicts the expenses of not </w:t>
      </w:r>
      <w:r w:rsidR="00807D31">
        <w:rPr>
          <w:rFonts w:ascii="Arial" w:hAnsi="Arial" w:cs="Arial"/>
          <w:sz w:val="22"/>
          <w:szCs w:val="22"/>
        </w:rPr>
        <w:t>caring for</w:t>
      </w:r>
      <w:r w:rsidR="00CE2B2F" w:rsidRPr="004B4486">
        <w:rPr>
          <w:rFonts w:ascii="Arial" w:hAnsi="Arial" w:cs="Arial"/>
          <w:sz w:val="22"/>
          <w:szCs w:val="22"/>
        </w:rPr>
        <w:t xml:space="preserve"> the patient: the unaddressed preferences resulted in frustration and lack of interest. Things worked better when employees listened and made interventions according to her situation. The case of Robyn also shows that recognising individuality and changing practice can improve well-being</w:t>
      </w:r>
      <w:r w:rsidRPr="004B4486">
        <w:rPr>
          <w:rFonts w:ascii="Arial" w:hAnsi="Arial" w:cs="Arial"/>
          <w:sz w:val="22"/>
          <w:szCs w:val="22"/>
        </w:rPr>
        <w:t xml:space="preserve"> and confidence. These three practices have a positive correlation between person-centred practice and improved engagement, </w:t>
      </w:r>
      <w:r w:rsidR="00863795">
        <w:rPr>
          <w:rFonts w:ascii="Arial" w:hAnsi="Arial" w:cs="Arial"/>
          <w:sz w:val="22"/>
          <w:szCs w:val="22"/>
        </w:rPr>
        <w:t>continuity improvements</w:t>
      </w:r>
      <w:r w:rsidRPr="004B4486">
        <w:rPr>
          <w:rFonts w:ascii="Arial" w:hAnsi="Arial" w:cs="Arial"/>
          <w:sz w:val="22"/>
          <w:szCs w:val="22"/>
        </w:rPr>
        <w:t>, and reduced complaints.</w:t>
      </w:r>
    </w:p>
    <w:p w14:paraId="2F2570BE" w14:textId="77777777" w:rsidR="005F0B14" w:rsidRPr="007D20C2" w:rsidRDefault="005F0B14" w:rsidP="003A4CFF">
      <w:pPr>
        <w:pStyle w:val="Heading2"/>
        <w:rPr>
          <w:rFonts w:ascii="Arial" w:hAnsi="Arial" w:cs="Arial"/>
          <w:sz w:val="28"/>
          <w:szCs w:val="28"/>
          <w:u w:val="none"/>
        </w:rPr>
      </w:pPr>
      <w:bookmarkStart w:id="8" w:name="_Toc209435940"/>
      <w:r w:rsidRPr="007D20C2">
        <w:rPr>
          <w:rFonts w:ascii="Arial" w:hAnsi="Arial" w:cs="Arial"/>
          <w:sz w:val="28"/>
          <w:szCs w:val="28"/>
          <w:u w:val="none"/>
        </w:rPr>
        <w:t>Partnership Working in Practice</w:t>
      </w:r>
      <w:bookmarkEnd w:id="8"/>
    </w:p>
    <w:p w14:paraId="32DCF1F1" w14:textId="15BA8593" w:rsidR="002A2B1D" w:rsidRPr="004B4486" w:rsidRDefault="00CE2B2F" w:rsidP="002A2B1D">
      <w:pPr>
        <w:rPr>
          <w:rFonts w:ascii="Arial" w:hAnsi="Arial" w:cs="Arial"/>
          <w:sz w:val="22"/>
          <w:szCs w:val="22"/>
        </w:rPr>
      </w:pPr>
      <w:r w:rsidRPr="004B4486">
        <w:rPr>
          <w:rFonts w:ascii="Arial" w:hAnsi="Arial" w:cs="Arial"/>
          <w:sz w:val="22"/>
          <w:szCs w:val="22"/>
        </w:rPr>
        <w:t>Joan needed multidisciplinary support (nurses, physicians, social workers, community teams) to</w:t>
      </w:r>
      <w:r w:rsidR="002A2B1D" w:rsidRPr="004B4486">
        <w:rPr>
          <w:rFonts w:ascii="Arial" w:hAnsi="Arial" w:cs="Arial"/>
          <w:sz w:val="22"/>
          <w:szCs w:val="22"/>
        </w:rPr>
        <w:t xml:space="preserve"> coordinate clinical needs, environmental changes, and social supports. Integrated Care Systems (ICSs) are formalised through the Health and Care Act 2022 to make such joined-up provision possible. </w:t>
      </w:r>
      <w:r w:rsidRPr="004B4486">
        <w:rPr>
          <w:rFonts w:ascii="Arial" w:hAnsi="Arial" w:cs="Arial"/>
          <w:sz w:val="22"/>
          <w:szCs w:val="22"/>
        </w:rPr>
        <w:t xml:space="preserve">Bronfenbrenner’s ecological systems theory </w:t>
      </w:r>
      <w:r w:rsidR="00863795">
        <w:rPr>
          <w:rFonts w:ascii="Arial" w:hAnsi="Arial" w:cs="Arial"/>
          <w:sz w:val="22"/>
          <w:szCs w:val="22"/>
        </w:rPr>
        <w:t xml:space="preserve">(1979) </w:t>
      </w:r>
      <w:r w:rsidRPr="004B4486">
        <w:rPr>
          <w:rFonts w:ascii="Arial" w:hAnsi="Arial" w:cs="Arial"/>
          <w:sz w:val="22"/>
          <w:szCs w:val="22"/>
        </w:rPr>
        <w:t xml:space="preserve">explains why Joan’s results are influenced by interactions at the home, services, community, and policy levels; no </w:t>
      </w:r>
      <w:r w:rsidR="002A2B1D" w:rsidRPr="004B4486">
        <w:rPr>
          <w:rFonts w:ascii="Arial" w:hAnsi="Arial" w:cs="Arial"/>
          <w:sz w:val="22"/>
          <w:szCs w:val="22"/>
        </w:rPr>
        <w:t xml:space="preserve">professional </w:t>
      </w:r>
      <w:r w:rsidRPr="004B4486">
        <w:rPr>
          <w:rFonts w:ascii="Arial" w:hAnsi="Arial" w:cs="Arial"/>
          <w:sz w:val="22"/>
          <w:szCs w:val="22"/>
        </w:rPr>
        <w:t>can</w:t>
      </w:r>
      <w:r w:rsidR="002A2B1D" w:rsidRPr="004B4486">
        <w:rPr>
          <w:rFonts w:ascii="Arial" w:hAnsi="Arial" w:cs="Arial"/>
          <w:sz w:val="22"/>
          <w:szCs w:val="22"/>
        </w:rPr>
        <w:t xml:space="preserve"> focus on all levels.</w:t>
      </w:r>
    </w:p>
    <w:p w14:paraId="1999BEB8" w14:textId="6BA8E629" w:rsidR="00682019" w:rsidRPr="004B4486" w:rsidRDefault="002A2B1D" w:rsidP="002A2B1D">
      <w:pPr>
        <w:rPr>
          <w:rFonts w:ascii="Arial" w:hAnsi="Arial" w:cs="Arial"/>
          <w:sz w:val="22"/>
          <w:szCs w:val="22"/>
        </w:rPr>
      </w:pPr>
      <w:r w:rsidRPr="004B4486">
        <w:rPr>
          <w:rFonts w:ascii="Arial" w:hAnsi="Arial" w:cs="Arial"/>
          <w:sz w:val="22"/>
          <w:szCs w:val="22"/>
        </w:rPr>
        <w:t xml:space="preserve">In practice, partnership working </w:t>
      </w:r>
      <w:r w:rsidR="00CE2B2F" w:rsidRPr="004B4486">
        <w:rPr>
          <w:rFonts w:ascii="Arial" w:hAnsi="Arial" w:cs="Arial"/>
          <w:sz w:val="22"/>
          <w:szCs w:val="22"/>
        </w:rPr>
        <w:t xml:space="preserve">implies matching the hospital discharge, community follow-up, and home adaptations to reduce the risks of immobility and maintain </w:t>
      </w:r>
      <w:r w:rsidRPr="004B4486">
        <w:rPr>
          <w:rFonts w:ascii="Arial" w:hAnsi="Arial" w:cs="Arial"/>
          <w:sz w:val="22"/>
          <w:szCs w:val="22"/>
        </w:rPr>
        <w:t xml:space="preserve">independence (Gouch et al., 2022). These actions demonstrate the NHS 6Cs, particularly communication and collaboration, on which safe transfers and coherent plans are based. Partnership is not a </w:t>
      </w:r>
      <w:r w:rsidR="00CE2B2F" w:rsidRPr="004B4486">
        <w:rPr>
          <w:rFonts w:ascii="Arial" w:hAnsi="Arial" w:cs="Arial"/>
          <w:sz w:val="22"/>
          <w:szCs w:val="22"/>
        </w:rPr>
        <w:t>hustle-free</w:t>
      </w:r>
      <w:r w:rsidRPr="004B4486">
        <w:rPr>
          <w:rFonts w:ascii="Arial" w:hAnsi="Arial" w:cs="Arial"/>
          <w:sz w:val="22"/>
          <w:szCs w:val="22"/>
        </w:rPr>
        <w:t xml:space="preserve"> affair: misunderstanding may slow </w:t>
      </w:r>
      <w:r w:rsidR="00CE2B2F" w:rsidRPr="004B4486">
        <w:rPr>
          <w:rFonts w:ascii="Arial" w:hAnsi="Arial" w:cs="Arial"/>
          <w:sz w:val="22"/>
          <w:szCs w:val="22"/>
        </w:rPr>
        <w:t>care provision</w:t>
      </w:r>
      <w:r w:rsidRPr="004B4486">
        <w:rPr>
          <w:rFonts w:ascii="Arial" w:hAnsi="Arial" w:cs="Arial"/>
          <w:sz w:val="22"/>
          <w:szCs w:val="22"/>
        </w:rPr>
        <w:t xml:space="preserve"> or repetition. Friction was </w:t>
      </w:r>
      <w:r w:rsidRPr="004B4486">
        <w:rPr>
          <w:rFonts w:ascii="Arial" w:hAnsi="Arial" w:cs="Arial"/>
          <w:sz w:val="22"/>
          <w:szCs w:val="22"/>
        </w:rPr>
        <w:lastRenderedPageBreak/>
        <w:t xml:space="preserve">experienced during </w:t>
      </w:r>
      <w:r w:rsidR="00CE2B2F" w:rsidRPr="004B4486">
        <w:rPr>
          <w:rFonts w:ascii="Arial" w:hAnsi="Arial" w:cs="Arial"/>
          <w:sz w:val="22"/>
          <w:szCs w:val="22"/>
        </w:rPr>
        <w:t xml:space="preserve">Joan’s pathway </w:t>
      </w:r>
      <w:r w:rsidRPr="004B4486">
        <w:rPr>
          <w:rFonts w:ascii="Arial" w:hAnsi="Arial" w:cs="Arial"/>
          <w:sz w:val="22"/>
          <w:szCs w:val="22"/>
        </w:rPr>
        <w:t xml:space="preserve">in areas </w:t>
      </w:r>
      <w:r w:rsidR="00CE2B2F" w:rsidRPr="004B4486">
        <w:rPr>
          <w:rFonts w:ascii="Arial" w:hAnsi="Arial" w:cs="Arial"/>
          <w:sz w:val="22"/>
          <w:szCs w:val="22"/>
        </w:rPr>
        <w:t>with</w:t>
      </w:r>
      <w:r w:rsidRPr="004B4486">
        <w:rPr>
          <w:rFonts w:ascii="Arial" w:hAnsi="Arial" w:cs="Arial"/>
          <w:sz w:val="22"/>
          <w:szCs w:val="22"/>
        </w:rPr>
        <w:t xml:space="preserve"> a lapse in information, which is mirrored in the broader concerns of siloed services. Weak coordination was also the source of her first dissatisfaction</w:t>
      </w:r>
      <w:r w:rsidR="00CE2B2F" w:rsidRPr="004B4486">
        <w:rPr>
          <w:rFonts w:ascii="Arial" w:hAnsi="Arial" w:cs="Arial"/>
          <w:sz w:val="22"/>
          <w:szCs w:val="22"/>
        </w:rPr>
        <w:t>,</w:t>
      </w:r>
      <w:r w:rsidRPr="004B4486">
        <w:rPr>
          <w:rFonts w:ascii="Arial" w:hAnsi="Arial" w:cs="Arial"/>
          <w:sz w:val="22"/>
          <w:szCs w:val="22"/>
        </w:rPr>
        <w:t xml:space="preserve"> as Mrs C felt better when teams would clarify the roles and share their goals. The story of Robyn is a good example of partnership: coherent cross-sector working which made her feel safe, respected and supported. </w:t>
      </w:r>
    </w:p>
    <w:p w14:paraId="54EE3576" w14:textId="77777777" w:rsidR="005F0B14" w:rsidRPr="00682019" w:rsidRDefault="005F0B14" w:rsidP="003A4CFF">
      <w:pPr>
        <w:pStyle w:val="Heading2"/>
        <w:rPr>
          <w:rFonts w:ascii="Arial" w:hAnsi="Arial" w:cs="Arial"/>
          <w:sz w:val="28"/>
          <w:szCs w:val="28"/>
          <w:u w:val="none"/>
        </w:rPr>
      </w:pPr>
      <w:bookmarkStart w:id="9" w:name="_Toc209435941"/>
      <w:r w:rsidRPr="00682019">
        <w:rPr>
          <w:rFonts w:ascii="Arial" w:hAnsi="Arial" w:cs="Arial"/>
          <w:sz w:val="28"/>
          <w:szCs w:val="28"/>
          <w:u w:val="none"/>
        </w:rPr>
        <w:t>Ethics in Practice</w:t>
      </w:r>
      <w:bookmarkEnd w:id="9"/>
    </w:p>
    <w:p w14:paraId="44A3CE53" w14:textId="4ECEA8F4" w:rsidR="004C72C3" w:rsidRPr="004B4486" w:rsidRDefault="004C72C3" w:rsidP="004C72C3">
      <w:pPr>
        <w:rPr>
          <w:rFonts w:ascii="Arial" w:hAnsi="Arial" w:cs="Arial"/>
          <w:sz w:val="22"/>
          <w:szCs w:val="22"/>
        </w:rPr>
      </w:pPr>
      <w:r w:rsidRPr="004B4486">
        <w:rPr>
          <w:rFonts w:ascii="Arial" w:hAnsi="Arial" w:cs="Arial"/>
          <w:sz w:val="22"/>
          <w:szCs w:val="22"/>
        </w:rPr>
        <w:t xml:space="preserve">Ethical thinking is hidden in the daily choices. In the case </w:t>
      </w:r>
      <w:r w:rsidR="00CE2B2F" w:rsidRPr="004B4486">
        <w:rPr>
          <w:rFonts w:ascii="Arial" w:hAnsi="Arial" w:cs="Arial"/>
          <w:sz w:val="22"/>
          <w:szCs w:val="22"/>
        </w:rPr>
        <w:t>of</w:t>
      </w:r>
      <w:r w:rsidRPr="004B4486">
        <w:rPr>
          <w:rFonts w:ascii="Arial" w:hAnsi="Arial" w:cs="Arial"/>
          <w:sz w:val="22"/>
          <w:szCs w:val="22"/>
        </w:rPr>
        <w:t xml:space="preserve"> Joan, the conflicting issues were autonomy (desire to stay at home) versus beneficence/non-maleficence (professional responsibility to enhance </w:t>
      </w:r>
      <w:r w:rsidR="00CE2B2F" w:rsidRPr="004B4486">
        <w:rPr>
          <w:rFonts w:ascii="Arial" w:hAnsi="Arial" w:cs="Arial"/>
          <w:sz w:val="22"/>
          <w:szCs w:val="22"/>
        </w:rPr>
        <w:t>well-being</w:t>
      </w:r>
      <w:r w:rsidRPr="004B4486">
        <w:rPr>
          <w:rFonts w:ascii="Arial" w:hAnsi="Arial" w:cs="Arial"/>
          <w:sz w:val="22"/>
          <w:szCs w:val="22"/>
        </w:rPr>
        <w:t xml:space="preserve"> and avoid harm). The group managed to do it through clear communication, mutual decision making, and proportionate protection, which is in line with the principles of Beauchamp and Childress and demanded by the professional requirements (ex</w:t>
      </w:r>
      <w:r w:rsidR="00CE2B2F" w:rsidRPr="004B4486">
        <w:rPr>
          <w:rFonts w:ascii="Arial" w:hAnsi="Arial" w:cs="Arial"/>
          <w:sz w:val="22"/>
          <w:szCs w:val="22"/>
        </w:rPr>
        <w:t>,</w:t>
      </w:r>
      <w:r w:rsidRPr="004B4486">
        <w:rPr>
          <w:rFonts w:ascii="Arial" w:hAnsi="Arial" w:cs="Arial"/>
          <w:sz w:val="22"/>
          <w:szCs w:val="22"/>
        </w:rPr>
        <w:t xml:space="preserve"> NMC Code, HCPC Standards). The ethically sound practice did not override </w:t>
      </w:r>
      <w:r w:rsidR="00CE2B2F" w:rsidRPr="004B4486">
        <w:rPr>
          <w:rFonts w:ascii="Arial" w:hAnsi="Arial" w:cs="Arial"/>
          <w:sz w:val="22"/>
          <w:szCs w:val="22"/>
        </w:rPr>
        <w:t>Joan’s decisions. It only reduced</w:t>
      </w:r>
      <w:r w:rsidRPr="004B4486">
        <w:rPr>
          <w:rFonts w:ascii="Arial" w:hAnsi="Arial" w:cs="Arial"/>
          <w:sz w:val="22"/>
          <w:szCs w:val="22"/>
        </w:rPr>
        <w:t xml:space="preserve"> the risks that could be predicted (e.g., falls), and a pragmatic middle ground was reached instead of a binary one</w:t>
      </w:r>
      <w:r w:rsidR="00EB050D">
        <w:rPr>
          <w:rFonts w:ascii="Arial" w:hAnsi="Arial" w:cs="Arial"/>
          <w:sz w:val="22"/>
          <w:szCs w:val="22"/>
        </w:rPr>
        <w:t xml:space="preserve"> (Johnson, 2022)</w:t>
      </w:r>
      <w:r w:rsidRPr="004B4486">
        <w:rPr>
          <w:rFonts w:ascii="Arial" w:hAnsi="Arial" w:cs="Arial"/>
          <w:sz w:val="22"/>
          <w:szCs w:val="22"/>
        </w:rPr>
        <w:t>.</w:t>
      </w:r>
    </w:p>
    <w:p w14:paraId="2745E75F" w14:textId="1AEF217E" w:rsidR="00682019" w:rsidRPr="004B4486" w:rsidRDefault="004C72C3" w:rsidP="004C72C3">
      <w:pPr>
        <w:rPr>
          <w:rFonts w:ascii="Arial" w:hAnsi="Arial" w:cs="Arial"/>
          <w:sz w:val="22"/>
          <w:szCs w:val="22"/>
        </w:rPr>
      </w:pPr>
      <w:r w:rsidRPr="004B4486">
        <w:rPr>
          <w:rFonts w:ascii="Arial" w:hAnsi="Arial" w:cs="Arial"/>
          <w:sz w:val="22"/>
          <w:szCs w:val="22"/>
        </w:rPr>
        <w:t xml:space="preserve">Ethical failures may marginalise </w:t>
      </w:r>
      <w:r w:rsidR="00CE2B2F" w:rsidRPr="004B4486">
        <w:rPr>
          <w:rFonts w:ascii="Arial" w:hAnsi="Arial" w:cs="Arial"/>
          <w:sz w:val="22"/>
          <w:szCs w:val="22"/>
        </w:rPr>
        <w:t>the voice of the service-users, as was the case with Mrs C, whose preferences were moved aside,</w:t>
      </w:r>
      <w:r w:rsidRPr="004B4486">
        <w:rPr>
          <w:rFonts w:ascii="Arial" w:hAnsi="Arial" w:cs="Arial"/>
          <w:sz w:val="22"/>
          <w:szCs w:val="22"/>
        </w:rPr>
        <w:t xml:space="preserve"> and the question of respect and justice was raised. Ethical grounding was reinstated by correcting this by listening, </w:t>
      </w:r>
      <w:r w:rsidR="006A06D0">
        <w:rPr>
          <w:rFonts w:ascii="Arial" w:hAnsi="Arial" w:cs="Arial"/>
          <w:sz w:val="22"/>
          <w:szCs w:val="22"/>
        </w:rPr>
        <w:t>involving her</w:t>
      </w:r>
      <w:r w:rsidRPr="004B4486">
        <w:rPr>
          <w:rFonts w:ascii="Arial" w:hAnsi="Arial" w:cs="Arial"/>
          <w:sz w:val="22"/>
          <w:szCs w:val="22"/>
        </w:rPr>
        <w:t xml:space="preserve"> in decision-making, and elucidating information</w:t>
      </w:r>
      <w:r w:rsidR="0079088A">
        <w:rPr>
          <w:rFonts w:ascii="Arial" w:hAnsi="Arial" w:cs="Arial"/>
          <w:sz w:val="22"/>
          <w:szCs w:val="22"/>
        </w:rPr>
        <w:t xml:space="preserve"> (Pene et al., 2022)</w:t>
      </w:r>
      <w:r w:rsidRPr="004B4486">
        <w:rPr>
          <w:rFonts w:ascii="Arial" w:hAnsi="Arial" w:cs="Arial"/>
          <w:sz w:val="22"/>
          <w:szCs w:val="22"/>
        </w:rPr>
        <w:t xml:space="preserve">. The case of Robyn introduces an additional safeguarding and confidentiality scope: the issue of </w:t>
      </w:r>
      <w:r w:rsidR="00CE2B2F" w:rsidRPr="004B4486">
        <w:rPr>
          <w:rFonts w:ascii="Arial" w:hAnsi="Arial" w:cs="Arial"/>
          <w:sz w:val="22"/>
          <w:szCs w:val="22"/>
        </w:rPr>
        <w:t xml:space="preserve">ethical sensitivity played an important role in preserving her </w:t>
      </w:r>
      <w:r w:rsidRPr="004B4486">
        <w:rPr>
          <w:rFonts w:ascii="Arial" w:hAnsi="Arial" w:cs="Arial"/>
          <w:sz w:val="22"/>
          <w:szCs w:val="22"/>
        </w:rPr>
        <w:t xml:space="preserve">dignity and arranging her assistance. Altogether, these instances demonstrate that ethics is not a </w:t>
      </w:r>
      <w:r w:rsidR="000D6BD8" w:rsidRPr="004B4486">
        <w:rPr>
          <w:rFonts w:ascii="Arial" w:hAnsi="Arial" w:cs="Arial"/>
          <w:sz w:val="22"/>
          <w:szCs w:val="22"/>
        </w:rPr>
        <w:t>choice,</w:t>
      </w:r>
      <w:r w:rsidR="00CE2B2F" w:rsidRPr="004B4486">
        <w:rPr>
          <w:rFonts w:ascii="Arial" w:hAnsi="Arial" w:cs="Arial"/>
          <w:sz w:val="22"/>
          <w:szCs w:val="22"/>
        </w:rPr>
        <w:t xml:space="preserve"> but a</w:t>
      </w:r>
      <w:r w:rsidRPr="004B4486">
        <w:rPr>
          <w:rFonts w:ascii="Arial" w:hAnsi="Arial" w:cs="Arial"/>
          <w:sz w:val="22"/>
          <w:szCs w:val="22"/>
        </w:rPr>
        <w:t xml:space="preserve"> way of balancing competing obligations strained by resource pressures and uncertainty. </w:t>
      </w:r>
      <w:r w:rsidR="00CE2B2F" w:rsidRPr="004B4486">
        <w:rPr>
          <w:rFonts w:ascii="Arial" w:hAnsi="Arial" w:cs="Arial"/>
          <w:sz w:val="22"/>
          <w:szCs w:val="22"/>
        </w:rPr>
        <w:t xml:space="preserve">Practitioners can reason through ambiguity </w:t>
      </w:r>
      <w:r w:rsidRPr="004B4486">
        <w:rPr>
          <w:rFonts w:ascii="Arial" w:hAnsi="Arial" w:cs="Arial"/>
          <w:sz w:val="22"/>
          <w:szCs w:val="22"/>
        </w:rPr>
        <w:t>by engaging in reflective practice and following codes.</w:t>
      </w:r>
    </w:p>
    <w:p w14:paraId="3A7C0855" w14:textId="77777777" w:rsidR="005F0B14" w:rsidRPr="00682019" w:rsidRDefault="005F0B14" w:rsidP="003A4CFF">
      <w:pPr>
        <w:pStyle w:val="Heading2"/>
        <w:rPr>
          <w:rFonts w:ascii="Arial" w:hAnsi="Arial" w:cs="Arial"/>
          <w:sz w:val="28"/>
          <w:szCs w:val="28"/>
          <w:u w:val="none"/>
        </w:rPr>
      </w:pPr>
      <w:bookmarkStart w:id="10" w:name="_Toc209435942"/>
      <w:r w:rsidRPr="00682019">
        <w:rPr>
          <w:rFonts w:ascii="Arial" w:hAnsi="Arial" w:cs="Arial"/>
          <w:sz w:val="28"/>
          <w:szCs w:val="28"/>
          <w:u w:val="none"/>
        </w:rPr>
        <w:t>Critical Analysis of Impact</w:t>
      </w:r>
      <w:bookmarkEnd w:id="10"/>
    </w:p>
    <w:p w14:paraId="262CBE7D" w14:textId="1FF7E20D" w:rsidR="00BC4A14" w:rsidRPr="004B4486" w:rsidRDefault="00BC4A14" w:rsidP="00BC4A14">
      <w:pPr>
        <w:rPr>
          <w:rFonts w:ascii="Arial" w:hAnsi="Arial" w:cs="Arial"/>
          <w:sz w:val="22"/>
          <w:szCs w:val="22"/>
        </w:rPr>
      </w:pPr>
      <w:r w:rsidRPr="004B4486">
        <w:rPr>
          <w:rFonts w:ascii="Arial" w:hAnsi="Arial" w:cs="Arial"/>
          <w:sz w:val="22"/>
          <w:szCs w:val="22"/>
        </w:rPr>
        <w:t xml:space="preserve">The combination of all three principles literally made a difference. In the case of Joan, the results were a more confident, dignified and </w:t>
      </w:r>
      <w:r w:rsidR="00CE2B2F" w:rsidRPr="004B4486">
        <w:rPr>
          <w:rFonts w:ascii="Arial" w:hAnsi="Arial" w:cs="Arial"/>
          <w:sz w:val="22"/>
          <w:szCs w:val="22"/>
        </w:rPr>
        <w:t>well-being</w:t>
      </w:r>
      <w:r w:rsidRPr="004B4486">
        <w:rPr>
          <w:rFonts w:ascii="Arial" w:hAnsi="Arial" w:cs="Arial"/>
          <w:sz w:val="22"/>
          <w:szCs w:val="22"/>
        </w:rPr>
        <w:t xml:space="preserve"> person, in the case of teams, a more articulate and accountable team, and reduced errors around transitions. The three cases will </w:t>
      </w:r>
      <w:r w:rsidR="00CE2B2F" w:rsidRPr="004B4486">
        <w:rPr>
          <w:rFonts w:ascii="Arial" w:hAnsi="Arial" w:cs="Arial"/>
          <w:sz w:val="22"/>
          <w:szCs w:val="22"/>
        </w:rPr>
        <w:t>provide</w:t>
      </w:r>
      <w:r w:rsidRPr="004B4486">
        <w:rPr>
          <w:rFonts w:ascii="Arial" w:hAnsi="Arial" w:cs="Arial"/>
          <w:sz w:val="22"/>
          <w:szCs w:val="22"/>
        </w:rPr>
        <w:t xml:space="preserve"> a </w:t>
      </w:r>
      <w:r w:rsidR="00CE2B2F" w:rsidRPr="004B4486">
        <w:rPr>
          <w:rFonts w:ascii="Arial" w:hAnsi="Arial" w:cs="Arial"/>
          <w:sz w:val="22"/>
          <w:szCs w:val="22"/>
        </w:rPr>
        <w:t>more substantial</w:t>
      </w:r>
      <w:r w:rsidRPr="004B4486">
        <w:rPr>
          <w:rFonts w:ascii="Arial" w:hAnsi="Arial" w:cs="Arial"/>
          <w:sz w:val="22"/>
          <w:szCs w:val="22"/>
        </w:rPr>
        <w:t xml:space="preserve"> causal confidence: Joan indicates the best practice; Mrs C indicates the danger of principal drift and the benefits of remedying such errors; Robyn indicates empowerment due to the </w:t>
      </w:r>
      <w:r w:rsidR="00CE2B2F" w:rsidRPr="004B4486">
        <w:rPr>
          <w:rFonts w:ascii="Arial" w:hAnsi="Arial" w:cs="Arial"/>
          <w:sz w:val="22"/>
          <w:szCs w:val="22"/>
        </w:rPr>
        <w:t>coordinated</w:t>
      </w:r>
      <w:r w:rsidRPr="004B4486">
        <w:rPr>
          <w:rFonts w:ascii="Arial" w:hAnsi="Arial" w:cs="Arial"/>
          <w:sz w:val="22"/>
          <w:szCs w:val="22"/>
        </w:rPr>
        <w:t>, ethical, person-centred support.</w:t>
      </w:r>
    </w:p>
    <w:p w14:paraId="51175F31" w14:textId="3C2CC686" w:rsidR="00682019" w:rsidRPr="004B4486" w:rsidRDefault="00BC4A14" w:rsidP="00BC4A14">
      <w:pPr>
        <w:rPr>
          <w:rFonts w:ascii="Arial" w:hAnsi="Arial" w:cs="Arial"/>
          <w:sz w:val="22"/>
          <w:szCs w:val="22"/>
        </w:rPr>
      </w:pPr>
      <w:r w:rsidRPr="004B4486">
        <w:rPr>
          <w:rFonts w:ascii="Arial" w:hAnsi="Arial" w:cs="Arial"/>
          <w:sz w:val="22"/>
          <w:szCs w:val="22"/>
        </w:rPr>
        <w:t xml:space="preserve">Policy is not abstract here. Routine risk, consent, and quality decisions are informed by the Care Act </w:t>
      </w:r>
      <w:r w:rsidR="006A06D0">
        <w:rPr>
          <w:rFonts w:ascii="Arial" w:hAnsi="Arial" w:cs="Arial"/>
          <w:sz w:val="22"/>
          <w:szCs w:val="22"/>
        </w:rPr>
        <w:t>(</w:t>
      </w:r>
      <w:r w:rsidRPr="004B4486">
        <w:rPr>
          <w:rFonts w:ascii="Arial" w:hAnsi="Arial" w:cs="Arial"/>
          <w:sz w:val="22"/>
          <w:szCs w:val="22"/>
        </w:rPr>
        <w:t>2014</w:t>
      </w:r>
      <w:r w:rsidR="006A06D0">
        <w:rPr>
          <w:rFonts w:ascii="Arial" w:hAnsi="Arial" w:cs="Arial"/>
          <w:sz w:val="22"/>
          <w:szCs w:val="22"/>
        </w:rPr>
        <w:t>)</w:t>
      </w:r>
      <w:r w:rsidRPr="004B4486">
        <w:rPr>
          <w:rFonts w:ascii="Arial" w:hAnsi="Arial" w:cs="Arial"/>
          <w:sz w:val="22"/>
          <w:szCs w:val="22"/>
        </w:rPr>
        <w:t xml:space="preserve">, which informs everyday assessments and care planning, reconfigured ICSs operationalised by the Health and Care Act </w:t>
      </w:r>
      <w:r w:rsidR="006A06D0">
        <w:rPr>
          <w:rFonts w:ascii="Arial" w:hAnsi="Arial" w:cs="Arial"/>
          <w:sz w:val="22"/>
          <w:szCs w:val="22"/>
        </w:rPr>
        <w:t>(</w:t>
      </w:r>
      <w:r w:rsidRPr="004B4486">
        <w:rPr>
          <w:rFonts w:ascii="Arial" w:hAnsi="Arial" w:cs="Arial"/>
          <w:sz w:val="22"/>
          <w:szCs w:val="22"/>
        </w:rPr>
        <w:t>2022</w:t>
      </w:r>
      <w:r w:rsidR="006A06D0">
        <w:rPr>
          <w:rFonts w:ascii="Arial" w:hAnsi="Arial" w:cs="Arial"/>
          <w:sz w:val="22"/>
          <w:szCs w:val="22"/>
        </w:rPr>
        <w:t>)</w:t>
      </w:r>
      <w:r w:rsidRPr="004B4486">
        <w:rPr>
          <w:rFonts w:ascii="Arial" w:hAnsi="Arial" w:cs="Arial"/>
          <w:sz w:val="22"/>
          <w:szCs w:val="22"/>
        </w:rPr>
        <w:t xml:space="preserve">, professional codes, and NICE/CQC guidance. </w:t>
      </w:r>
      <w:r w:rsidR="00CE2B2F" w:rsidRPr="004B4486">
        <w:rPr>
          <w:rFonts w:ascii="Arial" w:hAnsi="Arial" w:cs="Arial"/>
          <w:sz w:val="22"/>
          <w:szCs w:val="22"/>
        </w:rPr>
        <w:t>Theoretical frames such</w:t>
      </w:r>
      <w:r w:rsidRPr="004B4486">
        <w:rPr>
          <w:rFonts w:ascii="Arial" w:hAnsi="Arial" w:cs="Arial"/>
          <w:sz w:val="22"/>
          <w:szCs w:val="22"/>
        </w:rPr>
        <w:t xml:space="preserve"> as Maslow</w:t>
      </w:r>
      <w:r w:rsidR="006A06D0">
        <w:rPr>
          <w:rFonts w:ascii="Arial" w:hAnsi="Arial" w:cs="Arial"/>
          <w:sz w:val="22"/>
          <w:szCs w:val="22"/>
        </w:rPr>
        <w:t xml:space="preserve"> (1943)</w:t>
      </w:r>
      <w:r w:rsidRPr="004B4486">
        <w:rPr>
          <w:rFonts w:ascii="Arial" w:hAnsi="Arial" w:cs="Arial"/>
          <w:sz w:val="22"/>
          <w:szCs w:val="22"/>
        </w:rPr>
        <w:t>, Bronfenbrenner</w:t>
      </w:r>
      <w:r w:rsidR="006A06D0">
        <w:rPr>
          <w:rFonts w:ascii="Arial" w:hAnsi="Arial" w:cs="Arial"/>
          <w:sz w:val="22"/>
          <w:szCs w:val="22"/>
        </w:rPr>
        <w:t xml:space="preserve"> (1979)</w:t>
      </w:r>
      <w:r w:rsidRPr="004B4486">
        <w:rPr>
          <w:rFonts w:ascii="Arial" w:hAnsi="Arial" w:cs="Arial"/>
          <w:sz w:val="22"/>
          <w:szCs w:val="22"/>
        </w:rPr>
        <w:t xml:space="preserve">, </w:t>
      </w:r>
      <w:r w:rsidR="00CE2B2F" w:rsidRPr="004B4486">
        <w:rPr>
          <w:rFonts w:ascii="Arial" w:hAnsi="Arial" w:cs="Arial"/>
          <w:sz w:val="22"/>
          <w:szCs w:val="22"/>
        </w:rPr>
        <w:t xml:space="preserve">and </w:t>
      </w:r>
      <w:proofErr w:type="spellStart"/>
      <w:r w:rsidR="00CE2B2F" w:rsidRPr="004B4486">
        <w:rPr>
          <w:rFonts w:ascii="Arial" w:hAnsi="Arial" w:cs="Arial"/>
          <w:sz w:val="22"/>
          <w:szCs w:val="22"/>
        </w:rPr>
        <w:t>principlism</w:t>
      </w:r>
      <w:proofErr w:type="spellEnd"/>
      <w:r w:rsidR="00CE2B2F" w:rsidRPr="004B4486">
        <w:rPr>
          <w:rFonts w:ascii="Arial" w:hAnsi="Arial" w:cs="Arial"/>
          <w:sz w:val="22"/>
          <w:szCs w:val="22"/>
        </w:rPr>
        <w:t xml:space="preserve"> </w:t>
      </w:r>
      <w:r w:rsidR="00CE2B2F" w:rsidRPr="004B4486">
        <w:rPr>
          <w:rFonts w:ascii="Arial" w:hAnsi="Arial" w:cs="Arial"/>
          <w:sz w:val="22"/>
          <w:szCs w:val="22"/>
        </w:rPr>
        <w:lastRenderedPageBreak/>
        <w:t>provide analytic clarity,</w:t>
      </w:r>
      <w:r w:rsidRPr="004B4486">
        <w:rPr>
          <w:rFonts w:ascii="Arial" w:hAnsi="Arial" w:cs="Arial"/>
          <w:sz w:val="22"/>
          <w:szCs w:val="22"/>
        </w:rPr>
        <w:t xml:space="preserve"> yet only results are enhanced when principles are applied regularly during frontline interactions and handovers.</w:t>
      </w:r>
    </w:p>
    <w:p w14:paraId="0524698D" w14:textId="58F4915E" w:rsidR="005F0B14" w:rsidRPr="00682019" w:rsidRDefault="005F0B14" w:rsidP="003A4CFF">
      <w:pPr>
        <w:pStyle w:val="Heading1"/>
        <w:rPr>
          <w:rFonts w:ascii="Arial" w:hAnsi="Arial" w:cs="Arial"/>
          <w:sz w:val="36"/>
          <w:szCs w:val="36"/>
          <w:u w:val="single"/>
        </w:rPr>
      </w:pPr>
      <w:bookmarkStart w:id="11" w:name="_Toc209435943"/>
      <w:r w:rsidRPr="00682019">
        <w:rPr>
          <w:rFonts w:ascii="Arial" w:hAnsi="Arial" w:cs="Arial"/>
          <w:sz w:val="36"/>
          <w:szCs w:val="36"/>
          <w:u w:val="single"/>
        </w:rPr>
        <w:t xml:space="preserve">Task 3: </w:t>
      </w:r>
      <w:bookmarkEnd w:id="11"/>
    </w:p>
    <w:p w14:paraId="60F209CE" w14:textId="77777777" w:rsidR="005F0B14" w:rsidRPr="00682019" w:rsidRDefault="005F0B14" w:rsidP="003A4CFF">
      <w:pPr>
        <w:pStyle w:val="Heading2"/>
        <w:rPr>
          <w:rFonts w:ascii="Arial" w:hAnsi="Arial" w:cs="Arial"/>
          <w:sz w:val="28"/>
          <w:szCs w:val="28"/>
          <w:u w:val="none"/>
        </w:rPr>
      </w:pPr>
      <w:bookmarkStart w:id="12" w:name="_Toc209435944"/>
      <w:r w:rsidRPr="00682019">
        <w:rPr>
          <w:rFonts w:ascii="Arial" w:hAnsi="Arial" w:cs="Arial"/>
          <w:sz w:val="28"/>
          <w:szCs w:val="28"/>
          <w:u w:val="none"/>
        </w:rPr>
        <w:t>3.1 Introduction to Reflection</w:t>
      </w:r>
      <w:bookmarkEnd w:id="12"/>
    </w:p>
    <w:p w14:paraId="42F35342" w14:textId="1CC8CE82" w:rsidR="00682019" w:rsidRPr="004B4486" w:rsidRDefault="005F0B14" w:rsidP="005F0B14">
      <w:pPr>
        <w:rPr>
          <w:rFonts w:ascii="Arial" w:hAnsi="Arial" w:cs="Arial"/>
          <w:sz w:val="22"/>
          <w:szCs w:val="22"/>
        </w:rPr>
      </w:pPr>
      <w:r w:rsidRPr="004B4486">
        <w:rPr>
          <w:rFonts w:ascii="Arial" w:hAnsi="Arial" w:cs="Arial"/>
          <w:sz w:val="22"/>
          <w:szCs w:val="22"/>
        </w:rPr>
        <w:t xml:space="preserve">Reflection enables health and social care professionals to learn from experiences and improve practice. Gibbs’ Reflective Cycle (1988) is </w:t>
      </w:r>
      <w:r w:rsidR="00CE2B2F" w:rsidRPr="004B4486">
        <w:rPr>
          <w:rFonts w:ascii="Arial" w:hAnsi="Arial" w:cs="Arial"/>
          <w:sz w:val="22"/>
          <w:szCs w:val="22"/>
        </w:rPr>
        <w:t>beneficial</w:t>
      </w:r>
      <w:r w:rsidRPr="004B4486">
        <w:rPr>
          <w:rFonts w:ascii="Arial" w:hAnsi="Arial" w:cs="Arial"/>
          <w:sz w:val="22"/>
          <w:szCs w:val="22"/>
        </w:rPr>
        <w:t xml:space="preserve"> because it moves through six stages—description, feelings, evaluation, analysis, conclusion, and action plan—encouraging critical thinking and practical improvement. This reflection explores how person-centred care, partnership working, and ethics shape my professional practice, drawing on an experience of supporting a service user moving from hospital into community care.</w:t>
      </w:r>
    </w:p>
    <w:p w14:paraId="3D9B4FB1" w14:textId="77777777" w:rsidR="005F0B14" w:rsidRPr="00682019" w:rsidRDefault="005F0B14" w:rsidP="003A4CFF">
      <w:pPr>
        <w:pStyle w:val="Heading2"/>
        <w:rPr>
          <w:rFonts w:ascii="Arial" w:hAnsi="Arial" w:cs="Arial"/>
          <w:sz w:val="28"/>
          <w:szCs w:val="28"/>
          <w:u w:val="none"/>
        </w:rPr>
      </w:pPr>
      <w:bookmarkStart w:id="13" w:name="_Toc209435945"/>
      <w:r w:rsidRPr="00682019">
        <w:rPr>
          <w:rFonts w:ascii="Arial" w:hAnsi="Arial" w:cs="Arial"/>
          <w:sz w:val="28"/>
          <w:szCs w:val="28"/>
          <w:u w:val="none"/>
        </w:rPr>
        <w:t>3.2 Description</w:t>
      </w:r>
      <w:bookmarkEnd w:id="13"/>
    </w:p>
    <w:p w14:paraId="722C75FD" w14:textId="097431FD" w:rsidR="00682019" w:rsidRPr="004B4486" w:rsidRDefault="005F0B14" w:rsidP="005F0B14">
      <w:pPr>
        <w:rPr>
          <w:rFonts w:ascii="Arial" w:hAnsi="Arial" w:cs="Arial"/>
          <w:sz w:val="22"/>
          <w:szCs w:val="22"/>
        </w:rPr>
      </w:pPr>
      <w:r w:rsidRPr="004B4486">
        <w:rPr>
          <w:rFonts w:ascii="Arial" w:hAnsi="Arial" w:cs="Arial"/>
          <w:sz w:val="22"/>
          <w:szCs w:val="22"/>
        </w:rPr>
        <w:t xml:space="preserve">The situation involved a service user who wished to return home quickly after hospital treatment. </w:t>
      </w:r>
      <w:r w:rsidR="006A06D0">
        <w:rPr>
          <w:rFonts w:ascii="Arial" w:hAnsi="Arial" w:cs="Arial"/>
          <w:sz w:val="22"/>
          <w:szCs w:val="22"/>
        </w:rPr>
        <w:t>According to Bates et al. (2023), w</w:t>
      </w:r>
      <w:r w:rsidRPr="004B4486">
        <w:rPr>
          <w:rFonts w:ascii="Arial" w:hAnsi="Arial" w:cs="Arial"/>
          <w:sz w:val="22"/>
          <w:szCs w:val="22"/>
        </w:rPr>
        <w:t>hile their preference aligned with the principle of autonomy, professionals were concerned about safety. Supporting this individual required me to apply person-centred care, collaborate with a multidisciplinary team, and address ethical tensions between independence and safeguarding.</w:t>
      </w:r>
    </w:p>
    <w:p w14:paraId="7E34B43A" w14:textId="77777777" w:rsidR="005F0B14" w:rsidRPr="00682019" w:rsidRDefault="005F0B14" w:rsidP="003A4CFF">
      <w:pPr>
        <w:pStyle w:val="Heading2"/>
        <w:rPr>
          <w:rFonts w:ascii="Arial" w:hAnsi="Arial" w:cs="Arial"/>
          <w:sz w:val="28"/>
          <w:szCs w:val="28"/>
          <w:u w:val="none"/>
        </w:rPr>
      </w:pPr>
      <w:bookmarkStart w:id="14" w:name="_Toc209435946"/>
      <w:r w:rsidRPr="00682019">
        <w:rPr>
          <w:rFonts w:ascii="Arial" w:hAnsi="Arial" w:cs="Arial"/>
          <w:sz w:val="28"/>
          <w:szCs w:val="28"/>
          <w:u w:val="none"/>
        </w:rPr>
        <w:t>3.3 Feelings</w:t>
      </w:r>
      <w:bookmarkEnd w:id="14"/>
    </w:p>
    <w:p w14:paraId="64200F78" w14:textId="576B2B63" w:rsidR="00560776" w:rsidRPr="004B4486" w:rsidRDefault="00A605EE" w:rsidP="005F0B14">
      <w:pPr>
        <w:rPr>
          <w:rFonts w:ascii="Arial" w:hAnsi="Arial" w:cs="Arial"/>
          <w:sz w:val="22"/>
          <w:szCs w:val="22"/>
        </w:rPr>
      </w:pPr>
      <w:r w:rsidRPr="004B4486">
        <w:rPr>
          <w:rFonts w:ascii="Arial" w:hAnsi="Arial" w:cs="Arial"/>
          <w:sz w:val="22"/>
          <w:szCs w:val="22"/>
        </w:rPr>
        <w:t>Initially, I was confident enough in my advocacy of the decisions of the service user because individuality is the key to care. Nonetheless, I was also worried that their choice might result in dangers</w:t>
      </w:r>
      <w:r w:rsidR="00CE2B2F" w:rsidRPr="004B4486">
        <w:rPr>
          <w:rFonts w:ascii="Arial" w:hAnsi="Arial" w:cs="Arial"/>
          <w:sz w:val="22"/>
          <w:szCs w:val="22"/>
        </w:rPr>
        <w:t xml:space="preserve"> if</w:t>
      </w:r>
      <w:r w:rsidRPr="004B4486">
        <w:rPr>
          <w:rFonts w:ascii="Arial" w:hAnsi="Arial" w:cs="Arial"/>
          <w:sz w:val="22"/>
          <w:szCs w:val="22"/>
        </w:rPr>
        <w:t xml:space="preserve"> the proper support was not provided. During team meetings, I have been reluctant to stipulate my opinion, especially when the more senior people disagreed with me. This brought uncertainty</w:t>
      </w:r>
      <w:r w:rsidR="00CE2B2F" w:rsidRPr="004B4486">
        <w:rPr>
          <w:rFonts w:ascii="Arial" w:hAnsi="Arial" w:cs="Arial"/>
          <w:sz w:val="22"/>
          <w:szCs w:val="22"/>
        </w:rPr>
        <w:t>,</w:t>
      </w:r>
      <w:r w:rsidRPr="004B4486">
        <w:rPr>
          <w:rFonts w:ascii="Arial" w:hAnsi="Arial" w:cs="Arial"/>
          <w:sz w:val="22"/>
          <w:szCs w:val="22"/>
        </w:rPr>
        <w:t xml:space="preserve"> but I was encouraged to understand how to be empathetic and responsible as a professional.</w:t>
      </w:r>
    </w:p>
    <w:p w14:paraId="1CF94951" w14:textId="77777777" w:rsidR="005F0B14" w:rsidRPr="00682019" w:rsidRDefault="005F0B14" w:rsidP="003A4CFF">
      <w:pPr>
        <w:pStyle w:val="Heading2"/>
        <w:rPr>
          <w:rFonts w:ascii="Arial" w:hAnsi="Arial" w:cs="Arial"/>
          <w:sz w:val="28"/>
          <w:szCs w:val="28"/>
          <w:u w:val="none"/>
        </w:rPr>
      </w:pPr>
      <w:bookmarkStart w:id="15" w:name="_Toc209435947"/>
      <w:r w:rsidRPr="00682019">
        <w:rPr>
          <w:rFonts w:ascii="Arial" w:hAnsi="Arial" w:cs="Arial"/>
          <w:sz w:val="28"/>
          <w:szCs w:val="28"/>
          <w:u w:val="none"/>
        </w:rPr>
        <w:t>3.4 Evaluation</w:t>
      </w:r>
      <w:bookmarkEnd w:id="15"/>
    </w:p>
    <w:p w14:paraId="4AAE3D96" w14:textId="71F79AF7" w:rsidR="00DF6967" w:rsidRPr="004B4486" w:rsidRDefault="00DF6967" w:rsidP="00DF6967">
      <w:pPr>
        <w:rPr>
          <w:rFonts w:ascii="Arial" w:hAnsi="Arial" w:cs="Arial"/>
          <w:sz w:val="22"/>
          <w:szCs w:val="22"/>
        </w:rPr>
      </w:pPr>
      <w:r w:rsidRPr="004B4486">
        <w:rPr>
          <w:rFonts w:ascii="Arial" w:hAnsi="Arial" w:cs="Arial"/>
          <w:sz w:val="22"/>
          <w:szCs w:val="22"/>
        </w:rPr>
        <w:t xml:space="preserve">There were both positive and negative aspects of the experience. On the positives, I was able to be </w:t>
      </w:r>
      <w:r w:rsidR="00CE2B2F" w:rsidRPr="004B4486">
        <w:rPr>
          <w:rFonts w:ascii="Arial" w:hAnsi="Arial" w:cs="Arial"/>
          <w:sz w:val="22"/>
          <w:szCs w:val="22"/>
        </w:rPr>
        <w:t>empathetic</w:t>
      </w:r>
      <w:r w:rsidRPr="004B4486">
        <w:rPr>
          <w:rFonts w:ascii="Arial" w:hAnsi="Arial" w:cs="Arial"/>
          <w:sz w:val="22"/>
          <w:szCs w:val="22"/>
        </w:rPr>
        <w:t xml:space="preserve"> and a good listener to ensure the service user felt a part of the decisions. This enhanced confidence and </w:t>
      </w:r>
      <w:r w:rsidR="00CE2B2F" w:rsidRPr="004B4486">
        <w:rPr>
          <w:rFonts w:ascii="Arial" w:hAnsi="Arial" w:cs="Arial"/>
          <w:sz w:val="22"/>
          <w:szCs w:val="22"/>
        </w:rPr>
        <w:t>aligned</w:t>
      </w:r>
      <w:r w:rsidRPr="004B4486">
        <w:rPr>
          <w:rFonts w:ascii="Arial" w:hAnsi="Arial" w:cs="Arial"/>
          <w:sz w:val="22"/>
          <w:szCs w:val="22"/>
        </w:rPr>
        <w:t xml:space="preserve"> with the Care Act 2014</w:t>
      </w:r>
      <w:r w:rsidR="00CE2B2F" w:rsidRPr="004B4486">
        <w:rPr>
          <w:rFonts w:ascii="Arial" w:hAnsi="Arial" w:cs="Arial"/>
          <w:sz w:val="22"/>
          <w:szCs w:val="22"/>
        </w:rPr>
        <w:t>,</w:t>
      </w:r>
      <w:r w:rsidRPr="004B4486">
        <w:rPr>
          <w:rFonts w:ascii="Arial" w:hAnsi="Arial" w:cs="Arial"/>
          <w:sz w:val="22"/>
          <w:szCs w:val="22"/>
        </w:rPr>
        <w:t xml:space="preserve"> which focuses on </w:t>
      </w:r>
      <w:r w:rsidR="00CE2B2F" w:rsidRPr="004B4486">
        <w:rPr>
          <w:rFonts w:ascii="Arial" w:hAnsi="Arial" w:cs="Arial"/>
          <w:sz w:val="22"/>
          <w:szCs w:val="22"/>
        </w:rPr>
        <w:t>well-being</w:t>
      </w:r>
      <w:r w:rsidRPr="004B4486">
        <w:rPr>
          <w:rFonts w:ascii="Arial" w:hAnsi="Arial" w:cs="Arial"/>
          <w:sz w:val="22"/>
          <w:szCs w:val="22"/>
        </w:rPr>
        <w:t xml:space="preserve"> and autonomy.</w:t>
      </w:r>
    </w:p>
    <w:p w14:paraId="37A2F351" w14:textId="6B1D2040" w:rsidR="00682019" w:rsidRPr="004B4486" w:rsidRDefault="00DF6967" w:rsidP="00DF6967">
      <w:pPr>
        <w:rPr>
          <w:rFonts w:ascii="Arial" w:hAnsi="Arial" w:cs="Arial"/>
          <w:sz w:val="22"/>
          <w:szCs w:val="22"/>
        </w:rPr>
      </w:pPr>
      <w:r w:rsidRPr="004B4486">
        <w:rPr>
          <w:rFonts w:ascii="Arial" w:hAnsi="Arial" w:cs="Arial"/>
          <w:sz w:val="22"/>
          <w:szCs w:val="22"/>
        </w:rPr>
        <w:t xml:space="preserve">On the negative side, I realised I was not confident in </w:t>
      </w:r>
      <w:r w:rsidR="00CE2B2F" w:rsidRPr="004B4486">
        <w:rPr>
          <w:rFonts w:ascii="Arial" w:hAnsi="Arial" w:cs="Arial"/>
          <w:sz w:val="22"/>
          <w:szCs w:val="22"/>
        </w:rPr>
        <w:t xml:space="preserve">teamwork. Although I did participate in discussions, I was too quick to delegate, which restricted my power to shape the outcome. I was also </w:t>
      </w:r>
      <w:r w:rsidR="000D6BD8" w:rsidRPr="004B4486">
        <w:rPr>
          <w:rFonts w:ascii="Arial" w:hAnsi="Arial" w:cs="Arial"/>
          <w:sz w:val="22"/>
          <w:szCs w:val="22"/>
        </w:rPr>
        <w:t>ineffective</w:t>
      </w:r>
      <w:r w:rsidR="00CE2B2F" w:rsidRPr="004B4486">
        <w:rPr>
          <w:rFonts w:ascii="Arial" w:hAnsi="Arial" w:cs="Arial"/>
          <w:sz w:val="22"/>
          <w:szCs w:val="22"/>
        </w:rPr>
        <w:t xml:space="preserve"> in </w:t>
      </w:r>
      <w:r w:rsidR="000D6BD8" w:rsidRPr="004B4486">
        <w:rPr>
          <w:rFonts w:ascii="Arial" w:hAnsi="Arial" w:cs="Arial"/>
          <w:sz w:val="22"/>
          <w:szCs w:val="22"/>
        </w:rPr>
        <w:t>straightforwardly using ethical frameworks</w:t>
      </w:r>
      <w:r w:rsidR="00CE2B2F" w:rsidRPr="004B4486">
        <w:rPr>
          <w:rFonts w:ascii="Arial" w:hAnsi="Arial" w:cs="Arial"/>
          <w:sz w:val="22"/>
          <w:szCs w:val="22"/>
        </w:rPr>
        <w:t xml:space="preserve">, particularly when autonomy </w:t>
      </w:r>
      <w:r w:rsidR="000D6BD8" w:rsidRPr="004B4486">
        <w:rPr>
          <w:rFonts w:ascii="Arial" w:hAnsi="Arial" w:cs="Arial"/>
          <w:sz w:val="22"/>
          <w:szCs w:val="22"/>
        </w:rPr>
        <w:lastRenderedPageBreak/>
        <w:t>conflicted</w:t>
      </w:r>
      <w:r w:rsidR="00CE2B2F" w:rsidRPr="004B4486">
        <w:rPr>
          <w:rFonts w:ascii="Arial" w:hAnsi="Arial" w:cs="Arial"/>
          <w:sz w:val="22"/>
          <w:szCs w:val="22"/>
        </w:rPr>
        <w:t xml:space="preserve"> with beneficence. Such restrictions implied that they</w:t>
      </w:r>
      <w:r w:rsidRPr="004B4486">
        <w:rPr>
          <w:rFonts w:ascii="Arial" w:hAnsi="Arial" w:cs="Arial"/>
          <w:sz w:val="22"/>
          <w:szCs w:val="22"/>
        </w:rPr>
        <w:t xml:space="preserve"> demanded more professional assertion and moral sense.</w:t>
      </w:r>
    </w:p>
    <w:p w14:paraId="0CF57236" w14:textId="77777777" w:rsidR="005F0B14" w:rsidRPr="00682019" w:rsidRDefault="005F0B14" w:rsidP="003A4CFF">
      <w:pPr>
        <w:pStyle w:val="Heading2"/>
        <w:rPr>
          <w:rFonts w:ascii="Arial" w:hAnsi="Arial" w:cs="Arial"/>
          <w:sz w:val="28"/>
          <w:szCs w:val="28"/>
          <w:u w:val="none"/>
        </w:rPr>
      </w:pPr>
      <w:bookmarkStart w:id="16" w:name="_Toc209435948"/>
      <w:r w:rsidRPr="00682019">
        <w:rPr>
          <w:rFonts w:ascii="Arial" w:hAnsi="Arial" w:cs="Arial"/>
          <w:sz w:val="28"/>
          <w:szCs w:val="28"/>
          <w:u w:val="none"/>
        </w:rPr>
        <w:t>3.5 Analysis</w:t>
      </w:r>
      <w:bookmarkEnd w:id="16"/>
    </w:p>
    <w:p w14:paraId="64CEE738" w14:textId="4901F4E7" w:rsidR="003B54EC" w:rsidRPr="004B4486" w:rsidRDefault="003B54EC" w:rsidP="003B54EC">
      <w:pPr>
        <w:rPr>
          <w:rFonts w:ascii="Arial" w:hAnsi="Arial" w:cs="Arial"/>
          <w:sz w:val="22"/>
          <w:szCs w:val="22"/>
        </w:rPr>
      </w:pPr>
      <w:r w:rsidRPr="004B4486">
        <w:rPr>
          <w:rFonts w:ascii="Arial" w:hAnsi="Arial" w:cs="Arial"/>
          <w:sz w:val="22"/>
          <w:szCs w:val="22"/>
        </w:rPr>
        <w:t xml:space="preserve">The theories and </w:t>
      </w:r>
      <w:r w:rsidR="00CE2B2F" w:rsidRPr="004B4486">
        <w:rPr>
          <w:rFonts w:ascii="Arial" w:hAnsi="Arial" w:cs="Arial"/>
          <w:sz w:val="22"/>
          <w:szCs w:val="22"/>
        </w:rPr>
        <w:t>policies</w:t>
      </w:r>
      <w:r w:rsidRPr="004B4486">
        <w:rPr>
          <w:rFonts w:ascii="Arial" w:hAnsi="Arial" w:cs="Arial"/>
          <w:sz w:val="22"/>
          <w:szCs w:val="22"/>
        </w:rPr>
        <w:t xml:space="preserve"> can be applied to the principles. According to McCormack and McCance (2016), person-centred care presupposes </w:t>
      </w:r>
      <w:r w:rsidR="00CE2B2F" w:rsidRPr="004B4486">
        <w:rPr>
          <w:rFonts w:ascii="Arial" w:hAnsi="Arial" w:cs="Arial"/>
          <w:sz w:val="22"/>
          <w:szCs w:val="22"/>
        </w:rPr>
        <w:t>appreciation of every person’s individual values. My behaviour reflected this by listening and adjusting to the service user’s preferences.</w:t>
      </w:r>
    </w:p>
    <w:p w14:paraId="70894C8C" w14:textId="66C0750A" w:rsidR="003B54EC" w:rsidRPr="004B4486" w:rsidRDefault="00CE2B2F" w:rsidP="003B54EC">
      <w:pPr>
        <w:rPr>
          <w:rFonts w:ascii="Arial" w:hAnsi="Arial" w:cs="Arial"/>
          <w:sz w:val="22"/>
          <w:szCs w:val="22"/>
        </w:rPr>
      </w:pPr>
      <w:r w:rsidRPr="004B4486">
        <w:rPr>
          <w:rFonts w:ascii="Arial" w:hAnsi="Arial" w:cs="Arial"/>
          <w:sz w:val="22"/>
          <w:szCs w:val="22"/>
        </w:rPr>
        <w:t xml:space="preserve">Bronfenbrenner’s ecological system theory (1979) explains the concept of partnership working, where various environments influence people. </w:t>
      </w:r>
      <w:r w:rsidR="000D6BD8" w:rsidRPr="004B4486">
        <w:rPr>
          <w:rFonts w:ascii="Arial" w:hAnsi="Arial" w:cs="Arial"/>
          <w:sz w:val="22"/>
          <w:szCs w:val="22"/>
        </w:rPr>
        <w:t>The</w:t>
      </w:r>
      <w:r w:rsidRPr="004B4486">
        <w:rPr>
          <w:rFonts w:ascii="Arial" w:hAnsi="Arial" w:cs="Arial"/>
          <w:sz w:val="22"/>
          <w:szCs w:val="22"/>
        </w:rPr>
        <w:t xml:space="preserve"> Health and Care Act 2022 </w:t>
      </w:r>
      <w:r w:rsidR="000D6BD8" w:rsidRPr="004B4486">
        <w:rPr>
          <w:rFonts w:ascii="Arial" w:hAnsi="Arial" w:cs="Arial"/>
          <w:sz w:val="22"/>
          <w:szCs w:val="22"/>
        </w:rPr>
        <w:t>encourages</w:t>
      </w:r>
      <w:r w:rsidRPr="004B4486">
        <w:rPr>
          <w:rFonts w:ascii="Arial" w:hAnsi="Arial" w:cs="Arial"/>
          <w:sz w:val="22"/>
          <w:szCs w:val="22"/>
        </w:rPr>
        <w:t xml:space="preserve"> integrated care systems and professionals working together to address holistic needs. Reluctance</w:t>
      </w:r>
      <w:r w:rsidR="003B54EC" w:rsidRPr="004B4486">
        <w:rPr>
          <w:rFonts w:ascii="Arial" w:hAnsi="Arial" w:cs="Arial"/>
          <w:sz w:val="22"/>
          <w:szCs w:val="22"/>
        </w:rPr>
        <w:t xml:space="preserve"> to engage in such conversations is also a weakness since competent partnering work requires self-confidence and </w:t>
      </w:r>
      <w:r w:rsidRPr="004B4486">
        <w:rPr>
          <w:rFonts w:ascii="Arial" w:hAnsi="Arial" w:cs="Arial"/>
          <w:sz w:val="22"/>
          <w:szCs w:val="22"/>
        </w:rPr>
        <w:t>speaking</w:t>
      </w:r>
      <w:r w:rsidR="003B54EC" w:rsidRPr="004B4486">
        <w:rPr>
          <w:rFonts w:ascii="Arial" w:hAnsi="Arial" w:cs="Arial"/>
          <w:sz w:val="22"/>
          <w:szCs w:val="22"/>
        </w:rPr>
        <w:t xml:space="preserve"> with authority.</w:t>
      </w:r>
    </w:p>
    <w:p w14:paraId="3045D8BB" w14:textId="4891273C" w:rsidR="005F0B14" w:rsidRDefault="003B54EC" w:rsidP="003B54EC">
      <w:pPr>
        <w:rPr>
          <w:rFonts w:ascii="Arial" w:hAnsi="Arial" w:cs="Arial"/>
          <w:sz w:val="22"/>
          <w:szCs w:val="22"/>
        </w:rPr>
      </w:pPr>
      <w:r w:rsidRPr="004B4486">
        <w:rPr>
          <w:rFonts w:ascii="Arial" w:hAnsi="Arial" w:cs="Arial"/>
          <w:sz w:val="22"/>
          <w:szCs w:val="22"/>
        </w:rPr>
        <w:t xml:space="preserve">Beauchamp and Childress (1994) provide </w:t>
      </w:r>
      <w:r w:rsidR="00CE2B2F" w:rsidRPr="004B4486">
        <w:rPr>
          <w:rFonts w:ascii="Arial" w:hAnsi="Arial" w:cs="Arial"/>
          <w:sz w:val="22"/>
          <w:szCs w:val="22"/>
        </w:rPr>
        <w:t>an ethical analysis that includes</w:t>
      </w:r>
      <w:r w:rsidRPr="004B4486">
        <w:rPr>
          <w:rFonts w:ascii="Arial" w:hAnsi="Arial" w:cs="Arial"/>
          <w:sz w:val="22"/>
          <w:szCs w:val="22"/>
        </w:rPr>
        <w:t xml:space="preserve"> the principles of autonomy, beneficence, non-maleficence, and justice. </w:t>
      </w:r>
      <w:r w:rsidR="00CE2B2F" w:rsidRPr="004B4486">
        <w:rPr>
          <w:rFonts w:ascii="Arial" w:hAnsi="Arial" w:cs="Arial"/>
          <w:sz w:val="22"/>
          <w:szCs w:val="22"/>
        </w:rPr>
        <w:t xml:space="preserve">Autonomy was upheld by respecting the service user’s wish to go home, but the issues arising are beneficence and non-maleficence. Professional codes (e.g., NMC Code, 2018; HCPC Standards, 2016) are helpful as they demand professionals to </w:t>
      </w:r>
      <w:r w:rsidRPr="004B4486">
        <w:rPr>
          <w:rFonts w:ascii="Arial" w:hAnsi="Arial" w:cs="Arial"/>
          <w:sz w:val="22"/>
          <w:szCs w:val="22"/>
        </w:rPr>
        <w:t>balance respect and responsibility.</w:t>
      </w:r>
    </w:p>
    <w:p w14:paraId="6E92BE98" w14:textId="77777777" w:rsidR="00682019" w:rsidRPr="004B4486" w:rsidRDefault="00682019" w:rsidP="003B54EC">
      <w:pPr>
        <w:rPr>
          <w:rFonts w:ascii="Arial" w:hAnsi="Arial" w:cs="Arial"/>
          <w:sz w:val="22"/>
          <w:szCs w:val="22"/>
        </w:rPr>
      </w:pPr>
    </w:p>
    <w:p w14:paraId="24D18DA1" w14:textId="77777777" w:rsidR="005F0B14" w:rsidRPr="00682019" w:rsidRDefault="005F0B14" w:rsidP="003A4CFF">
      <w:pPr>
        <w:pStyle w:val="Heading2"/>
        <w:rPr>
          <w:rFonts w:ascii="Arial" w:hAnsi="Arial" w:cs="Arial"/>
          <w:sz w:val="28"/>
          <w:szCs w:val="28"/>
          <w:u w:val="none"/>
        </w:rPr>
      </w:pPr>
      <w:bookmarkStart w:id="17" w:name="_Toc209435949"/>
      <w:r w:rsidRPr="00682019">
        <w:rPr>
          <w:rFonts w:ascii="Arial" w:hAnsi="Arial" w:cs="Arial"/>
          <w:sz w:val="28"/>
          <w:szCs w:val="28"/>
          <w:u w:val="none"/>
        </w:rPr>
        <w:t>3.6 Conclusion</w:t>
      </w:r>
      <w:bookmarkEnd w:id="17"/>
    </w:p>
    <w:p w14:paraId="16330E2B" w14:textId="13828B13" w:rsidR="005F0B14" w:rsidRDefault="005F0B14" w:rsidP="005F0B14">
      <w:pPr>
        <w:rPr>
          <w:rFonts w:ascii="Arial" w:hAnsi="Arial" w:cs="Arial"/>
          <w:sz w:val="22"/>
          <w:szCs w:val="22"/>
        </w:rPr>
      </w:pPr>
      <w:r w:rsidRPr="004274B0">
        <w:rPr>
          <w:rFonts w:ascii="Arial" w:hAnsi="Arial" w:cs="Arial"/>
          <w:sz w:val="22"/>
          <w:szCs w:val="22"/>
        </w:rPr>
        <w:t xml:space="preserve">Reflecting on this experience shows that I have strong skills in empathy and communication, which help promote person-centred care. However, I need to improve </w:t>
      </w:r>
      <w:r w:rsidR="00CE2B2F" w:rsidRPr="004274B0">
        <w:rPr>
          <w:rFonts w:ascii="Arial" w:hAnsi="Arial" w:cs="Arial"/>
          <w:sz w:val="22"/>
          <w:szCs w:val="22"/>
        </w:rPr>
        <w:t xml:space="preserve">my </w:t>
      </w:r>
      <w:r w:rsidRPr="004274B0">
        <w:rPr>
          <w:rFonts w:ascii="Arial" w:hAnsi="Arial" w:cs="Arial"/>
          <w:sz w:val="22"/>
          <w:szCs w:val="22"/>
        </w:rPr>
        <w:t>confidence in interprofessional discussions and strengthen my application of ethical principles under pressure. This reflection confirms that person-centred care, partnership working, and ethics are interconnected, and effective practice requires commitment to all three.</w:t>
      </w:r>
    </w:p>
    <w:p w14:paraId="2CAB4D69" w14:textId="77777777" w:rsidR="00682019" w:rsidRPr="004274B0" w:rsidRDefault="00682019" w:rsidP="005F0B14">
      <w:pPr>
        <w:rPr>
          <w:rFonts w:ascii="Arial" w:hAnsi="Arial" w:cs="Arial"/>
          <w:sz w:val="22"/>
          <w:szCs w:val="22"/>
        </w:rPr>
      </w:pPr>
    </w:p>
    <w:p w14:paraId="5B9E2C5B" w14:textId="77777777" w:rsidR="005F0B14" w:rsidRPr="00682019" w:rsidRDefault="005F0B14" w:rsidP="00890716">
      <w:pPr>
        <w:pStyle w:val="Heading2"/>
        <w:rPr>
          <w:rFonts w:ascii="Arial" w:hAnsi="Arial" w:cs="Arial"/>
          <w:sz w:val="28"/>
          <w:szCs w:val="28"/>
          <w:u w:val="none"/>
        </w:rPr>
      </w:pPr>
      <w:bookmarkStart w:id="18" w:name="_Toc209435950"/>
      <w:r w:rsidRPr="00682019">
        <w:rPr>
          <w:rFonts w:ascii="Arial" w:hAnsi="Arial" w:cs="Arial"/>
          <w:sz w:val="28"/>
          <w:szCs w:val="28"/>
          <w:u w:val="none"/>
        </w:rPr>
        <w:t>3.7 Action Plan</w:t>
      </w:r>
      <w:bookmarkEnd w:id="18"/>
    </w:p>
    <w:p w14:paraId="5E18741A" w14:textId="77777777" w:rsidR="005F0B14" w:rsidRPr="004274B0" w:rsidRDefault="005F0B14" w:rsidP="005F0B14">
      <w:pPr>
        <w:rPr>
          <w:rFonts w:ascii="Arial" w:hAnsi="Arial" w:cs="Arial"/>
          <w:sz w:val="22"/>
          <w:szCs w:val="22"/>
        </w:rPr>
      </w:pPr>
      <w:r w:rsidRPr="004274B0">
        <w:rPr>
          <w:rFonts w:ascii="Arial" w:hAnsi="Arial" w:cs="Arial"/>
          <w:sz w:val="22"/>
          <w:szCs w:val="22"/>
        </w:rPr>
        <w:t>To develop my practice, I have identified the following steps:</w:t>
      </w:r>
    </w:p>
    <w:p w14:paraId="6B2AE980" w14:textId="77777777" w:rsidR="005F0B14" w:rsidRPr="004274B0" w:rsidRDefault="005F0B14" w:rsidP="005F0B14">
      <w:pPr>
        <w:numPr>
          <w:ilvl w:val="0"/>
          <w:numId w:val="1"/>
        </w:numPr>
        <w:rPr>
          <w:rFonts w:ascii="Arial" w:hAnsi="Arial" w:cs="Arial"/>
          <w:sz w:val="22"/>
          <w:szCs w:val="22"/>
        </w:rPr>
      </w:pPr>
      <w:r w:rsidRPr="004274B0">
        <w:rPr>
          <w:rFonts w:ascii="Arial" w:hAnsi="Arial" w:cs="Arial"/>
          <w:b/>
          <w:bCs/>
          <w:sz w:val="22"/>
          <w:szCs w:val="22"/>
        </w:rPr>
        <w:t>Person-Centred Care</w:t>
      </w:r>
    </w:p>
    <w:p w14:paraId="684CCE75" w14:textId="50D2D13E"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t>Short-term:</w:t>
      </w:r>
      <w:r w:rsidRPr="004274B0">
        <w:rPr>
          <w:rFonts w:ascii="Arial" w:hAnsi="Arial" w:cs="Arial"/>
          <w:sz w:val="22"/>
          <w:szCs w:val="22"/>
        </w:rPr>
        <w:t xml:space="preserve"> Practise personalised </w:t>
      </w:r>
      <w:r w:rsidR="000D6BD8" w:rsidRPr="004274B0">
        <w:rPr>
          <w:rFonts w:ascii="Arial" w:hAnsi="Arial" w:cs="Arial"/>
          <w:sz w:val="22"/>
          <w:szCs w:val="22"/>
        </w:rPr>
        <w:t>goal setting</w:t>
      </w:r>
      <w:r w:rsidRPr="004274B0">
        <w:rPr>
          <w:rFonts w:ascii="Arial" w:hAnsi="Arial" w:cs="Arial"/>
          <w:sz w:val="22"/>
          <w:szCs w:val="22"/>
        </w:rPr>
        <w:t xml:space="preserve"> with service users.</w:t>
      </w:r>
    </w:p>
    <w:p w14:paraId="65993B30" w14:textId="77777777"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t>Long-term:</w:t>
      </w:r>
      <w:r w:rsidRPr="004274B0">
        <w:rPr>
          <w:rFonts w:ascii="Arial" w:hAnsi="Arial" w:cs="Arial"/>
          <w:sz w:val="22"/>
          <w:szCs w:val="22"/>
        </w:rPr>
        <w:t xml:space="preserve"> Undertake training in advanced communication and advocacy.</w:t>
      </w:r>
    </w:p>
    <w:p w14:paraId="428094BA" w14:textId="77777777" w:rsidR="005F0B14" w:rsidRPr="004274B0" w:rsidRDefault="005F0B14" w:rsidP="005F0B14">
      <w:pPr>
        <w:numPr>
          <w:ilvl w:val="0"/>
          <w:numId w:val="1"/>
        </w:numPr>
        <w:rPr>
          <w:rFonts w:ascii="Arial" w:hAnsi="Arial" w:cs="Arial"/>
          <w:sz w:val="22"/>
          <w:szCs w:val="22"/>
        </w:rPr>
      </w:pPr>
      <w:r w:rsidRPr="004274B0">
        <w:rPr>
          <w:rFonts w:ascii="Arial" w:hAnsi="Arial" w:cs="Arial"/>
          <w:b/>
          <w:bCs/>
          <w:sz w:val="22"/>
          <w:szCs w:val="22"/>
        </w:rPr>
        <w:t>Partnership Working</w:t>
      </w:r>
    </w:p>
    <w:p w14:paraId="59D679D0" w14:textId="77777777"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lastRenderedPageBreak/>
        <w:t>Short-term:</w:t>
      </w:r>
      <w:r w:rsidRPr="004274B0">
        <w:rPr>
          <w:rFonts w:ascii="Arial" w:hAnsi="Arial" w:cs="Arial"/>
          <w:sz w:val="22"/>
          <w:szCs w:val="22"/>
        </w:rPr>
        <w:t xml:space="preserve"> Prepare evidence-based contributions for team meetings.</w:t>
      </w:r>
    </w:p>
    <w:p w14:paraId="140BFD07" w14:textId="77777777"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t>Long-term:</w:t>
      </w:r>
      <w:r w:rsidRPr="004274B0">
        <w:rPr>
          <w:rFonts w:ascii="Arial" w:hAnsi="Arial" w:cs="Arial"/>
          <w:sz w:val="22"/>
          <w:szCs w:val="22"/>
        </w:rPr>
        <w:t xml:space="preserve"> Develop leadership skills in collaborative care through CPD and mentorship.</w:t>
      </w:r>
    </w:p>
    <w:p w14:paraId="2AF6AE91" w14:textId="77777777" w:rsidR="005F0B14" w:rsidRPr="004274B0" w:rsidRDefault="005F0B14" w:rsidP="005F0B14">
      <w:pPr>
        <w:numPr>
          <w:ilvl w:val="0"/>
          <w:numId w:val="1"/>
        </w:numPr>
        <w:rPr>
          <w:rFonts w:ascii="Arial" w:hAnsi="Arial" w:cs="Arial"/>
          <w:sz w:val="22"/>
          <w:szCs w:val="22"/>
        </w:rPr>
      </w:pPr>
      <w:r w:rsidRPr="004274B0">
        <w:rPr>
          <w:rFonts w:ascii="Arial" w:hAnsi="Arial" w:cs="Arial"/>
          <w:b/>
          <w:bCs/>
          <w:sz w:val="22"/>
          <w:szCs w:val="22"/>
        </w:rPr>
        <w:t>Ethical Decision-Making</w:t>
      </w:r>
    </w:p>
    <w:p w14:paraId="5493ACEB" w14:textId="77777777"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t>Short-term:</w:t>
      </w:r>
      <w:r w:rsidRPr="004274B0">
        <w:rPr>
          <w:rFonts w:ascii="Arial" w:hAnsi="Arial" w:cs="Arial"/>
          <w:sz w:val="22"/>
          <w:szCs w:val="22"/>
        </w:rPr>
        <w:t xml:space="preserve"> Discuss ethical dilemmas with supervisors to gain insights.</w:t>
      </w:r>
    </w:p>
    <w:p w14:paraId="405D8EB6" w14:textId="77777777" w:rsidR="005F0B14" w:rsidRPr="004274B0" w:rsidRDefault="005F0B14" w:rsidP="005F0B14">
      <w:pPr>
        <w:numPr>
          <w:ilvl w:val="1"/>
          <w:numId w:val="1"/>
        </w:numPr>
        <w:rPr>
          <w:rFonts w:ascii="Arial" w:hAnsi="Arial" w:cs="Arial"/>
          <w:sz w:val="22"/>
          <w:szCs w:val="22"/>
        </w:rPr>
      </w:pPr>
      <w:r w:rsidRPr="004274B0">
        <w:rPr>
          <w:rFonts w:ascii="Arial" w:hAnsi="Arial" w:cs="Arial"/>
          <w:i/>
          <w:iCs/>
          <w:sz w:val="22"/>
          <w:szCs w:val="22"/>
        </w:rPr>
        <w:t>Long-term:</w:t>
      </w:r>
      <w:r w:rsidRPr="004274B0">
        <w:rPr>
          <w:rFonts w:ascii="Arial" w:hAnsi="Arial" w:cs="Arial"/>
          <w:sz w:val="22"/>
          <w:szCs w:val="22"/>
        </w:rPr>
        <w:t xml:space="preserve"> Pursue specialist training in health and social care law and ethics.</w:t>
      </w:r>
    </w:p>
    <w:p w14:paraId="60389FB3" w14:textId="77777777" w:rsidR="005F0B14" w:rsidRPr="004274B0" w:rsidRDefault="005F0B14" w:rsidP="005F0B14">
      <w:pPr>
        <w:numPr>
          <w:ilvl w:val="0"/>
          <w:numId w:val="1"/>
        </w:numPr>
        <w:rPr>
          <w:rFonts w:ascii="Arial" w:hAnsi="Arial" w:cs="Arial"/>
          <w:sz w:val="22"/>
          <w:szCs w:val="22"/>
        </w:rPr>
      </w:pPr>
      <w:r w:rsidRPr="004274B0">
        <w:rPr>
          <w:rFonts w:ascii="Arial" w:hAnsi="Arial" w:cs="Arial"/>
          <w:b/>
          <w:bCs/>
          <w:sz w:val="22"/>
          <w:szCs w:val="22"/>
        </w:rPr>
        <w:t>Continuous Development</w:t>
      </w:r>
    </w:p>
    <w:p w14:paraId="77539015" w14:textId="76DF7B5E" w:rsidR="005F0B14" w:rsidRPr="004274B0" w:rsidRDefault="005F0B14" w:rsidP="005F0B14">
      <w:pPr>
        <w:numPr>
          <w:ilvl w:val="1"/>
          <w:numId w:val="1"/>
        </w:numPr>
        <w:rPr>
          <w:rFonts w:ascii="Arial" w:hAnsi="Arial" w:cs="Arial"/>
          <w:sz w:val="22"/>
          <w:szCs w:val="22"/>
        </w:rPr>
      </w:pPr>
      <w:r w:rsidRPr="004274B0">
        <w:rPr>
          <w:rFonts w:ascii="Arial" w:hAnsi="Arial" w:cs="Arial"/>
          <w:sz w:val="22"/>
          <w:szCs w:val="22"/>
        </w:rPr>
        <w:t>Commit to reflective practice using models such as Gibbs</w:t>
      </w:r>
      <w:r w:rsidR="006A06D0">
        <w:rPr>
          <w:rFonts w:ascii="Arial" w:hAnsi="Arial" w:cs="Arial"/>
          <w:sz w:val="22"/>
          <w:szCs w:val="22"/>
        </w:rPr>
        <w:t xml:space="preserve"> (1988)</w:t>
      </w:r>
      <w:r w:rsidRPr="004274B0">
        <w:rPr>
          <w:rFonts w:ascii="Arial" w:hAnsi="Arial" w:cs="Arial"/>
          <w:sz w:val="22"/>
          <w:szCs w:val="22"/>
        </w:rPr>
        <w:t>.</w:t>
      </w:r>
    </w:p>
    <w:p w14:paraId="5BCB71B5" w14:textId="77777777" w:rsidR="005F0B14" w:rsidRPr="004274B0" w:rsidRDefault="005F0B14" w:rsidP="005F0B14">
      <w:pPr>
        <w:numPr>
          <w:ilvl w:val="1"/>
          <w:numId w:val="1"/>
        </w:numPr>
        <w:rPr>
          <w:rFonts w:ascii="Arial" w:hAnsi="Arial" w:cs="Arial"/>
          <w:sz w:val="22"/>
          <w:szCs w:val="22"/>
        </w:rPr>
      </w:pPr>
      <w:r w:rsidRPr="004274B0">
        <w:rPr>
          <w:rFonts w:ascii="Arial" w:hAnsi="Arial" w:cs="Arial"/>
          <w:sz w:val="22"/>
          <w:szCs w:val="22"/>
        </w:rPr>
        <w:t>Keep updated with legislation and professional standards.</w:t>
      </w:r>
    </w:p>
    <w:p w14:paraId="2B2E8338" w14:textId="781FDAB9" w:rsidR="00682019" w:rsidRPr="00D11599" w:rsidRDefault="005F0B14" w:rsidP="00D11599">
      <w:pPr>
        <w:numPr>
          <w:ilvl w:val="1"/>
          <w:numId w:val="1"/>
        </w:numPr>
        <w:rPr>
          <w:rFonts w:ascii="Arial" w:hAnsi="Arial" w:cs="Arial"/>
          <w:sz w:val="22"/>
          <w:szCs w:val="22"/>
        </w:rPr>
      </w:pPr>
      <w:r w:rsidRPr="004274B0">
        <w:rPr>
          <w:rFonts w:ascii="Arial" w:hAnsi="Arial" w:cs="Arial"/>
          <w:sz w:val="22"/>
          <w:szCs w:val="22"/>
        </w:rPr>
        <w:t>Seek opportunities to work with diverse service user groups to broaden experience.</w:t>
      </w:r>
    </w:p>
    <w:p w14:paraId="12FB275F" w14:textId="5D96C3B3" w:rsidR="007F3FC7" w:rsidRPr="004274B0" w:rsidRDefault="001F6517" w:rsidP="003566EF">
      <w:pPr>
        <w:pStyle w:val="Heading1"/>
        <w:rPr>
          <w:rFonts w:ascii="Arial" w:hAnsi="Arial" w:cs="Arial"/>
          <w:sz w:val="28"/>
          <w:szCs w:val="28"/>
        </w:rPr>
      </w:pPr>
      <w:bookmarkStart w:id="19" w:name="_Toc209435951"/>
      <w:r w:rsidRPr="004274B0">
        <w:rPr>
          <w:rFonts w:ascii="Arial" w:hAnsi="Arial" w:cs="Arial"/>
          <w:sz w:val="28"/>
          <w:szCs w:val="28"/>
        </w:rPr>
        <w:t>Conclusion</w:t>
      </w:r>
      <w:bookmarkEnd w:id="19"/>
    </w:p>
    <w:p w14:paraId="5D8DBD1B" w14:textId="6AC00212" w:rsidR="003566EF" w:rsidRPr="004274B0" w:rsidRDefault="003566EF" w:rsidP="003566EF">
      <w:pPr>
        <w:rPr>
          <w:rFonts w:ascii="Arial" w:hAnsi="Arial" w:cs="Arial"/>
          <w:sz w:val="22"/>
          <w:szCs w:val="22"/>
        </w:rPr>
      </w:pPr>
      <w:r w:rsidRPr="004274B0">
        <w:rPr>
          <w:rFonts w:ascii="Arial" w:hAnsi="Arial" w:cs="Arial"/>
          <w:sz w:val="22"/>
          <w:szCs w:val="22"/>
        </w:rPr>
        <w:t xml:space="preserve">Across the report, three insights stand out. First, person-centred care safeguards dignity and autonomy by aligning support with “what matters” to </w:t>
      </w:r>
      <w:r w:rsidR="000D6BD8" w:rsidRPr="004274B0">
        <w:rPr>
          <w:rFonts w:ascii="Arial" w:hAnsi="Arial" w:cs="Arial"/>
          <w:sz w:val="22"/>
          <w:szCs w:val="22"/>
        </w:rPr>
        <w:t>everyone</w:t>
      </w:r>
      <w:r w:rsidRPr="004274B0">
        <w:rPr>
          <w:rFonts w:ascii="Arial" w:hAnsi="Arial" w:cs="Arial"/>
          <w:sz w:val="22"/>
          <w:szCs w:val="22"/>
        </w:rPr>
        <w:t xml:space="preserve">. Second, </w:t>
      </w:r>
      <w:r w:rsidR="00CE2B2F" w:rsidRPr="004274B0">
        <w:rPr>
          <w:rFonts w:ascii="Arial" w:hAnsi="Arial" w:cs="Arial"/>
          <w:sz w:val="22"/>
          <w:szCs w:val="22"/>
        </w:rPr>
        <w:t>partnerships across health, social care, and community services enable coherent, safe pathways, especially during</w:t>
      </w:r>
      <w:r w:rsidRPr="004274B0">
        <w:rPr>
          <w:rFonts w:ascii="Arial" w:hAnsi="Arial" w:cs="Arial"/>
          <w:sz w:val="22"/>
          <w:szCs w:val="22"/>
        </w:rPr>
        <w:t xml:space="preserve"> transitions. Third, ethical reasoning, grounded in professional codes and law, balances autonomy, beneficence, non-maleficence, and justice in real decisions. </w:t>
      </w:r>
      <w:r w:rsidR="00CE2B2F" w:rsidRPr="004274B0">
        <w:rPr>
          <w:rFonts w:ascii="Arial" w:hAnsi="Arial" w:cs="Arial"/>
          <w:sz w:val="22"/>
          <w:szCs w:val="22"/>
        </w:rPr>
        <w:t>These</w:t>
      </w:r>
      <w:r w:rsidRPr="004274B0">
        <w:rPr>
          <w:rFonts w:ascii="Arial" w:hAnsi="Arial" w:cs="Arial"/>
          <w:sz w:val="22"/>
          <w:szCs w:val="22"/>
        </w:rPr>
        <w:t xml:space="preserve"> principles are foundational to quality, safety, and equity in UK health and social care. I will continue strengthening my practice through structured reflection, targeted CPD, evidence-informed communication, and confident interprofessional collaboration to ensure consistently compassionate, lawful, and effective care for all.</w:t>
      </w:r>
    </w:p>
    <w:p w14:paraId="014F77F9" w14:textId="7D606E33" w:rsidR="00F65EFE" w:rsidRDefault="00F65EFE">
      <w:pPr>
        <w:spacing w:line="278" w:lineRule="auto"/>
        <w:jc w:val="left"/>
      </w:pPr>
      <w:r>
        <w:br w:type="page"/>
      </w:r>
    </w:p>
    <w:p w14:paraId="7770A478" w14:textId="7A47D658" w:rsidR="00D223E8" w:rsidRPr="00AD78FB" w:rsidRDefault="00F65EFE" w:rsidP="00F65EFE">
      <w:pPr>
        <w:pStyle w:val="Heading1"/>
        <w:rPr>
          <w:sz w:val="28"/>
          <w:szCs w:val="28"/>
        </w:rPr>
      </w:pPr>
      <w:bookmarkStart w:id="20" w:name="_Toc209435952"/>
      <w:r w:rsidRPr="00AD78FB">
        <w:rPr>
          <w:sz w:val="28"/>
          <w:szCs w:val="28"/>
        </w:rPr>
        <w:lastRenderedPageBreak/>
        <w:t>References</w:t>
      </w:r>
      <w:bookmarkEnd w:id="20"/>
    </w:p>
    <w:p w14:paraId="48F0FDEB" w14:textId="77777777" w:rsidR="008B0525" w:rsidRPr="008B0525" w:rsidRDefault="008B0525" w:rsidP="008B0525">
      <w:pPr>
        <w:ind w:left="720" w:hanging="720"/>
        <w:rPr>
          <w:lang/>
        </w:rPr>
      </w:pPr>
      <w:r w:rsidRPr="008B0525">
        <w:rPr>
          <w:lang/>
        </w:rPr>
        <w:t xml:space="preserve">Banks, S. (2020). </w:t>
      </w:r>
      <w:r w:rsidRPr="008B0525">
        <w:rPr>
          <w:i/>
          <w:iCs/>
          <w:lang/>
        </w:rPr>
        <w:t>Ethics and values in social work.</w:t>
      </w:r>
      <w:r w:rsidRPr="008B0525">
        <w:rPr>
          <w:lang/>
        </w:rPr>
        <w:t xml:space="preserve"> Bloomsbury Publishing. Accessed from: </w:t>
      </w:r>
      <w:hyperlink r:id="rId8" w:tgtFrame="_new" w:history="1">
        <w:r w:rsidRPr="008B0525">
          <w:rPr>
            <w:rStyle w:val="Hyperlink"/>
            <w:lang/>
          </w:rPr>
          <w:t>https://doi.org/10.1007/978-1-349-24145-3_3</w:t>
        </w:r>
      </w:hyperlink>
    </w:p>
    <w:p w14:paraId="604A0752" w14:textId="77777777" w:rsidR="008B0525" w:rsidRPr="008B0525" w:rsidRDefault="008B0525" w:rsidP="008B0525">
      <w:pPr>
        <w:ind w:left="720" w:hanging="720"/>
        <w:rPr>
          <w:lang/>
        </w:rPr>
      </w:pPr>
      <w:r w:rsidRPr="008B0525">
        <w:rPr>
          <w:lang/>
        </w:rPr>
        <w:t xml:space="preserve">Beauchamp, T. L., &amp; Childress, J. F. (1994). </w:t>
      </w:r>
      <w:r w:rsidRPr="008B0525">
        <w:rPr>
          <w:i/>
          <w:iCs/>
          <w:lang/>
        </w:rPr>
        <w:t>Principles of biomedical ethics.</w:t>
      </w:r>
      <w:r w:rsidRPr="008B0525">
        <w:rPr>
          <w:lang/>
        </w:rPr>
        <w:t xml:space="preserve"> Edicoes Loyola. Accessed from: </w:t>
      </w:r>
      <w:hyperlink r:id="rId9" w:tgtFrame="_new" w:history="1">
        <w:r w:rsidRPr="008B0525">
          <w:rPr>
            <w:rStyle w:val="Hyperlink"/>
            <w:lang/>
          </w:rPr>
          <w:t>https://doi.org/10.1017/s0963180121000566</w:t>
        </w:r>
      </w:hyperlink>
    </w:p>
    <w:p w14:paraId="1307C4A9" w14:textId="77777777" w:rsidR="008B0525" w:rsidRPr="008B0525" w:rsidRDefault="008B0525" w:rsidP="008B0525">
      <w:pPr>
        <w:ind w:left="720" w:hanging="720"/>
        <w:rPr>
          <w:lang/>
        </w:rPr>
      </w:pPr>
      <w:r w:rsidRPr="008B0525">
        <w:rPr>
          <w:lang/>
        </w:rPr>
        <w:t xml:space="preserve">England, N. H. S. (2019). </w:t>
      </w:r>
      <w:r w:rsidRPr="008B0525">
        <w:rPr>
          <w:i/>
          <w:iCs/>
          <w:lang/>
        </w:rPr>
        <w:t>Universal personalised care: implementing the comprehensive model.</w:t>
      </w:r>
      <w:r w:rsidRPr="008B0525">
        <w:rPr>
          <w:lang/>
        </w:rPr>
        <w:t xml:space="preserve"> London: NHS England. Accessed from: </w:t>
      </w:r>
      <w:hyperlink r:id="rId10" w:tgtFrame="_new" w:history="1">
        <w:r w:rsidRPr="008B0525">
          <w:rPr>
            <w:rStyle w:val="Hyperlink"/>
            <w:lang/>
          </w:rPr>
          <w:t>https://www.england.nhs.uk/personalisedcare/comprehensive-model/</w:t>
        </w:r>
      </w:hyperlink>
    </w:p>
    <w:p w14:paraId="2C104224" w14:textId="77777777" w:rsidR="008B0525" w:rsidRPr="008B0525" w:rsidRDefault="008B0525" w:rsidP="008B0525">
      <w:pPr>
        <w:ind w:left="720" w:hanging="720"/>
        <w:rPr>
          <w:lang/>
        </w:rPr>
      </w:pPr>
      <w:r w:rsidRPr="008B0525">
        <w:rPr>
          <w:lang/>
        </w:rPr>
        <w:t xml:space="preserve">Glasby, J., &amp; Dickinson, H. (2014). </w:t>
      </w:r>
      <w:r w:rsidRPr="008B0525">
        <w:rPr>
          <w:i/>
          <w:iCs/>
          <w:lang/>
        </w:rPr>
        <w:t>Partnership working in health and social care: what is integrated care and how can we deliver it?</w:t>
      </w:r>
      <w:r w:rsidRPr="008B0525">
        <w:rPr>
          <w:lang/>
        </w:rPr>
        <w:t xml:space="preserve"> Policy Press. Accessed from: </w:t>
      </w:r>
      <w:hyperlink r:id="rId11" w:tgtFrame="_new" w:history="1">
        <w:r w:rsidRPr="008B0525">
          <w:rPr>
            <w:rStyle w:val="Hyperlink"/>
            <w:lang/>
          </w:rPr>
          <w:t>https://doi.org/10.7748/ns.28.38.30.s38</w:t>
        </w:r>
      </w:hyperlink>
    </w:p>
    <w:p w14:paraId="06C62225" w14:textId="77777777" w:rsidR="008B0525" w:rsidRPr="008B0525" w:rsidRDefault="008B0525" w:rsidP="008B0525">
      <w:pPr>
        <w:ind w:left="720" w:hanging="720"/>
        <w:rPr>
          <w:lang/>
        </w:rPr>
      </w:pPr>
      <w:r w:rsidRPr="008B0525">
        <w:rPr>
          <w:lang/>
        </w:rPr>
        <w:t xml:space="preserve">Gough, C., Baker, N., Weber, H., Lewis, L. K., Barr, C., Maeder, A., &amp; George, S. (2022). Integrating community participation in transitioning older adults from hospital to home: A scoping review. </w:t>
      </w:r>
      <w:r w:rsidRPr="008B0525">
        <w:rPr>
          <w:i/>
          <w:iCs/>
          <w:lang/>
        </w:rPr>
        <w:t>Disability and Rehabilitation, 44</w:t>
      </w:r>
      <w:r w:rsidRPr="008B0525">
        <w:rPr>
          <w:lang/>
        </w:rPr>
        <w:t xml:space="preserve">(17), 4896–4908. Accessed from: </w:t>
      </w:r>
      <w:hyperlink r:id="rId12" w:tgtFrame="_new" w:history="1">
        <w:r w:rsidRPr="008B0525">
          <w:rPr>
            <w:rStyle w:val="Hyperlink"/>
            <w:lang/>
          </w:rPr>
          <w:t>https://doi.org/10.1080/09638288.2021.1912197</w:t>
        </w:r>
      </w:hyperlink>
    </w:p>
    <w:p w14:paraId="7A18885B" w14:textId="77777777" w:rsidR="008B0525" w:rsidRPr="008B0525" w:rsidRDefault="008B0525" w:rsidP="008B0525">
      <w:pPr>
        <w:ind w:left="720" w:hanging="720"/>
        <w:rPr>
          <w:lang/>
        </w:rPr>
      </w:pPr>
      <w:r w:rsidRPr="008B0525">
        <w:rPr>
          <w:lang/>
        </w:rPr>
        <w:t xml:space="preserve">HCPC. (2016). </w:t>
      </w:r>
      <w:r w:rsidRPr="008B0525">
        <w:rPr>
          <w:i/>
          <w:iCs/>
          <w:lang/>
        </w:rPr>
        <w:t>Standards of conduct, performance and ethics.</w:t>
      </w:r>
      <w:r w:rsidRPr="008B0525">
        <w:rPr>
          <w:lang/>
        </w:rPr>
        <w:t xml:space="preserve"> London: HCPC. Accessed from: </w:t>
      </w:r>
      <w:hyperlink r:id="rId13" w:tgtFrame="_new" w:history="1">
        <w:r w:rsidRPr="008B0525">
          <w:rPr>
            <w:rStyle w:val="Hyperlink"/>
            <w:lang/>
          </w:rPr>
          <w:t>https://www.hcpc-uk.org/standards/standards-of-conduct-performance-and-ethics/</w:t>
        </w:r>
      </w:hyperlink>
    </w:p>
    <w:p w14:paraId="1A33FDA0" w14:textId="77777777" w:rsidR="008B0525" w:rsidRPr="008B0525" w:rsidRDefault="008B0525" w:rsidP="008B0525">
      <w:pPr>
        <w:ind w:left="720" w:hanging="720"/>
        <w:rPr>
          <w:lang/>
        </w:rPr>
      </w:pPr>
      <w:r w:rsidRPr="008B0525">
        <w:rPr>
          <w:lang/>
        </w:rPr>
        <w:t xml:space="preserve">Johnson, L. S. M. (2022). </w:t>
      </w:r>
      <w:r w:rsidRPr="008B0525">
        <w:rPr>
          <w:i/>
          <w:iCs/>
          <w:lang/>
        </w:rPr>
        <w:t>The ethics of uncertainty: entangled ethical and epistemic risks in disorders of consciousness.</w:t>
      </w:r>
      <w:r w:rsidRPr="008B0525">
        <w:rPr>
          <w:lang/>
        </w:rPr>
        <w:t xml:space="preserve"> Oxford University Press. Accessed from: </w:t>
      </w:r>
      <w:hyperlink r:id="rId14" w:tgtFrame="_new" w:history="1">
        <w:r w:rsidRPr="008B0525">
          <w:rPr>
            <w:rStyle w:val="Hyperlink"/>
            <w:lang/>
          </w:rPr>
          <w:t>https://doi.org/10.1093/med/9780190943646.001.0001</w:t>
        </w:r>
      </w:hyperlink>
    </w:p>
    <w:p w14:paraId="5795B29F" w14:textId="77777777" w:rsidR="008B0525" w:rsidRPr="008B0525" w:rsidRDefault="008B0525" w:rsidP="008B0525">
      <w:pPr>
        <w:ind w:left="720" w:hanging="720"/>
        <w:rPr>
          <w:lang/>
        </w:rPr>
      </w:pPr>
      <w:r w:rsidRPr="008B0525">
        <w:rPr>
          <w:lang/>
        </w:rPr>
        <w:t xml:space="preserve">Maslow, A. H. (1943). A theory of human motivation. </w:t>
      </w:r>
      <w:r w:rsidRPr="008B0525">
        <w:rPr>
          <w:i/>
          <w:iCs/>
          <w:lang/>
        </w:rPr>
        <w:t>Psychological Review, 50</w:t>
      </w:r>
      <w:r w:rsidRPr="008B0525">
        <w:rPr>
          <w:lang/>
        </w:rPr>
        <w:t xml:space="preserve">(4), 370. Accessed from: </w:t>
      </w:r>
      <w:hyperlink r:id="rId15" w:tgtFrame="_new" w:history="1">
        <w:r w:rsidRPr="008B0525">
          <w:rPr>
            <w:rStyle w:val="Hyperlink"/>
            <w:lang/>
          </w:rPr>
          <w:t>https://doi.org/10.1037/h0054346</w:t>
        </w:r>
      </w:hyperlink>
    </w:p>
    <w:p w14:paraId="24F27340" w14:textId="77777777" w:rsidR="008B0525" w:rsidRPr="008B0525" w:rsidRDefault="008B0525" w:rsidP="008B0525">
      <w:pPr>
        <w:ind w:left="720" w:hanging="720"/>
        <w:rPr>
          <w:lang/>
        </w:rPr>
      </w:pPr>
      <w:r w:rsidRPr="008B0525">
        <w:rPr>
          <w:lang/>
        </w:rPr>
        <w:t xml:space="preserve">McCormack, B., McCance, T., Bulley, C., Brown, D., McMillan, A., &amp; Martin, S. (Eds.). (2021). </w:t>
      </w:r>
      <w:r w:rsidRPr="008B0525">
        <w:rPr>
          <w:i/>
          <w:iCs/>
          <w:lang/>
        </w:rPr>
        <w:t>Fundamentals of person-centred healthcare practice.</w:t>
      </w:r>
      <w:r w:rsidRPr="008B0525">
        <w:rPr>
          <w:lang/>
        </w:rPr>
        <w:t xml:space="preserve"> John Wiley &amp; Sons. Accessed from: </w:t>
      </w:r>
      <w:hyperlink r:id="rId16" w:tgtFrame="_new" w:history="1">
        <w:r w:rsidRPr="008B0525">
          <w:rPr>
            <w:rStyle w:val="Hyperlink"/>
            <w:lang/>
          </w:rPr>
          <w:t>https://doi.org/10.7748/mhp.20.6.13.s14</w:t>
        </w:r>
      </w:hyperlink>
    </w:p>
    <w:p w14:paraId="043C30E6" w14:textId="77777777" w:rsidR="008B0525" w:rsidRPr="008B0525" w:rsidRDefault="008B0525" w:rsidP="008B0525">
      <w:pPr>
        <w:ind w:left="720" w:hanging="720"/>
        <w:rPr>
          <w:lang/>
        </w:rPr>
      </w:pPr>
      <w:r w:rsidRPr="008B0525">
        <w:rPr>
          <w:lang/>
        </w:rPr>
        <w:t xml:space="preserve">Nursing and Midwifery Council (Great Britain). (2018). </w:t>
      </w:r>
      <w:r w:rsidRPr="008B0525">
        <w:rPr>
          <w:i/>
          <w:iCs/>
          <w:lang/>
        </w:rPr>
        <w:t>The code: professional standards of practice and behaviour for nurses, midwives and nursing associates.</w:t>
      </w:r>
      <w:r w:rsidRPr="008B0525">
        <w:rPr>
          <w:lang/>
        </w:rPr>
        <w:t xml:space="preserve"> NMC. Accessed from: </w:t>
      </w:r>
      <w:hyperlink r:id="rId17" w:tgtFrame="_new" w:history="1">
        <w:r w:rsidRPr="008B0525">
          <w:rPr>
            <w:rStyle w:val="Hyperlink"/>
            <w:lang/>
          </w:rPr>
          <w:t>https://www.nmc.org.uk/standards/code/</w:t>
        </w:r>
      </w:hyperlink>
    </w:p>
    <w:p w14:paraId="142CA872" w14:textId="77777777" w:rsidR="008B0525" w:rsidRPr="008B0525" w:rsidRDefault="008B0525" w:rsidP="008B0525">
      <w:pPr>
        <w:ind w:left="720" w:hanging="720"/>
        <w:rPr>
          <w:lang/>
        </w:rPr>
      </w:pPr>
      <w:r w:rsidRPr="008B0525">
        <w:rPr>
          <w:lang/>
        </w:rPr>
        <w:lastRenderedPageBreak/>
        <w:t xml:space="preserve">Pene, B. J., Gott, M., Clark, T. C., &amp; Slark, J. (2025). Indigenous relational practices as a strategy to transform acute hospital settings: A Kaupapa Māori grounded theory study. </w:t>
      </w:r>
      <w:r w:rsidRPr="008B0525">
        <w:rPr>
          <w:i/>
          <w:iCs/>
          <w:lang/>
        </w:rPr>
        <w:t>Nursing Inquiry, 32</w:t>
      </w:r>
      <w:r w:rsidRPr="008B0525">
        <w:rPr>
          <w:lang/>
        </w:rPr>
        <w:t xml:space="preserve">(2), e70012. Accessed from: </w:t>
      </w:r>
      <w:hyperlink r:id="rId18" w:tgtFrame="_new" w:history="1">
        <w:r w:rsidRPr="008B0525">
          <w:rPr>
            <w:rStyle w:val="Hyperlink"/>
            <w:lang/>
          </w:rPr>
          <w:t>https://doi.org/10.1111/nin.70012</w:t>
        </w:r>
      </w:hyperlink>
    </w:p>
    <w:p w14:paraId="1046DC6F" w14:textId="77777777" w:rsidR="008B0525" w:rsidRDefault="008B0525" w:rsidP="008B0525">
      <w:pPr>
        <w:ind w:left="720" w:hanging="720"/>
      </w:pPr>
      <w:r w:rsidRPr="008B0525">
        <w:rPr>
          <w:lang/>
        </w:rPr>
        <w:t xml:space="preserve">Rodgers, P. A. (Ed.). (2022). </w:t>
      </w:r>
      <w:r w:rsidRPr="008B0525">
        <w:rPr>
          <w:i/>
          <w:iCs/>
          <w:lang/>
        </w:rPr>
        <w:t>Design for people living with dementia.</w:t>
      </w:r>
      <w:r w:rsidRPr="008B0525">
        <w:rPr>
          <w:lang/>
        </w:rPr>
        <w:t xml:space="preserve"> New York, NY: Routledge, Taylor &amp; Francis Group. Accessed from: </w:t>
      </w:r>
      <w:hyperlink r:id="rId19" w:tgtFrame="_new" w:history="1">
        <w:r w:rsidRPr="008B0525">
          <w:rPr>
            <w:rStyle w:val="Hyperlink"/>
            <w:lang/>
          </w:rPr>
          <w:t>https://doi.org/10.4324/9781003095460-1</w:t>
        </w:r>
      </w:hyperlink>
      <w:r>
        <w:t>.</w:t>
      </w:r>
    </w:p>
    <w:p w14:paraId="09833896" w14:textId="77777777" w:rsidR="008B0525" w:rsidRPr="008B0525" w:rsidRDefault="008B0525" w:rsidP="008B0525">
      <w:pPr>
        <w:ind w:left="720" w:hanging="720"/>
      </w:pPr>
      <w:r w:rsidRPr="008B0525">
        <w:rPr>
          <w:lang/>
        </w:rPr>
        <w:t xml:space="preserve">United Kingdom. (2022). </w:t>
      </w:r>
      <w:r w:rsidRPr="008B0525">
        <w:rPr>
          <w:i/>
          <w:iCs/>
          <w:lang/>
        </w:rPr>
        <w:t>Health and Care Act 2022.</w:t>
      </w:r>
      <w:r w:rsidRPr="008B0525">
        <w:rPr>
          <w:lang/>
        </w:rPr>
        <w:t xml:space="preserve"> Accessed from: </w:t>
      </w:r>
      <w:hyperlink r:id="rId20" w:tgtFrame="_new" w:history="1">
        <w:r w:rsidRPr="008B0525">
          <w:rPr>
            <w:rStyle w:val="Hyperlink"/>
            <w:lang/>
          </w:rPr>
          <w:t>https://www.legislation.gov.uk/ukpga/2022/31/contents</w:t>
        </w:r>
      </w:hyperlink>
    </w:p>
    <w:p w14:paraId="671732FA" w14:textId="77777777" w:rsidR="003E51FD" w:rsidRPr="00F65EFE" w:rsidRDefault="003E51FD" w:rsidP="00F65EFE"/>
    <w:p w14:paraId="3521617E" w14:textId="77777777" w:rsidR="00F65EFE" w:rsidRPr="00F65EFE" w:rsidRDefault="00F65EFE" w:rsidP="00F65EFE"/>
    <w:sectPr w:rsidR="00F65EFE" w:rsidRPr="00F65EFE" w:rsidSect="00EE25EF">
      <w:headerReference w:type="default" r:id="rId21"/>
      <w:footerReference w:type="default" r:id="rId22"/>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FB8DF" w14:textId="77777777" w:rsidR="00913B5C" w:rsidRDefault="00913B5C" w:rsidP="00EE25EF">
      <w:pPr>
        <w:spacing w:after="0" w:line="240" w:lineRule="auto"/>
      </w:pPr>
      <w:r>
        <w:separator/>
      </w:r>
    </w:p>
  </w:endnote>
  <w:endnote w:type="continuationSeparator" w:id="0">
    <w:p w14:paraId="5900108D" w14:textId="77777777" w:rsidR="00913B5C" w:rsidRDefault="00913B5C" w:rsidP="00EE2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65403"/>
      <w:docPartObj>
        <w:docPartGallery w:val="Page Numbers (Bottom of Page)"/>
        <w:docPartUnique/>
      </w:docPartObj>
    </w:sdtPr>
    <w:sdtContent>
      <w:sdt>
        <w:sdtPr>
          <w:id w:val="1728636285"/>
          <w:docPartObj>
            <w:docPartGallery w:val="Page Numbers (Top of Page)"/>
            <w:docPartUnique/>
          </w:docPartObj>
        </w:sdtPr>
        <w:sdtContent>
          <w:p w14:paraId="2D446C51" w14:textId="507A5B12" w:rsidR="00FC7680" w:rsidRDefault="00FC7680">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08986F9" w14:textId="77777777" w:rsidR="00FC7680" w:rsidRDefault="00FC7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3984C" w14:textId="77777777" w:rsidR="00913B5C" w:rsidRDefault="00913B5C" w:rsidP="00EE25EF">
      <w:pPr>
        <w:spacing w:after="0" w:line="240" w:lineRule="auto"/>
      </w:pPr>
      <w:r>
        <w:separator/>
      </w:r>
    </w:p>
  </w:footnote>
  <w:footnote w:type="continuationSeparator" w:id="0">
    <w:p w14:paraId="1CA84E06" w14:textId="77777777" w:rsidR="00913B5C" w:rsidRDefault="00913B5C" w:rsidP="00EE2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F0DC4" w14:textId="4AFC8CD9" w:rsidR="005829B2" w:rsidRDefault="00000000">
    <w:pPr>
      <w:spacing w:line="264" w:lineRule="auto"/>
    </w:pPr>
    <w:sdt>
      <w:sdtPr>
        <w:rPr>
          <w:color w:val="156082" w:themeColor="accent1"/>
          <w:sz w:val="20"/>
          <w:szCs w:val="20"/>
        </w:rPr>
        <w:alias w:val="Title"/>
        <w:id w:val="15524250"/>
        <w:placeholder>
          <w:docPart w:val="93C30429655046FCB053B2DF567107B8"/>
        </w:placeholder>
        <w:dataBinding w:prefixMappings="xmlns:ns0='http://schemas.openxmlformats.org/package/2006/metadata/core-properties' xmlns:ns1='http://purl.org/dc/elements/1.1/'" w:xpath="/ns0:coreProperties[1]/ns1:title[1]" w:storeItemID="{6C3C8BC8-F283-45AE-878A-BAB7291924A1}"/>
        <w:text/>
      </w:sdtPr>
      <w:sdtContent>
        <w:r w:rsidR="005829B2">
          <w:rPr>
            <w:color w:val="156082" w:themeColor="accent1"/>
            <w:sz w:val="20"/>
            <w:szCs w:val="20"/>
          </w:rPr>
          <w:t>Musab Umayr Shah 2411894</w:t>
        </w:r>
      </w:sdtContent>
    </w:sdt>
  </w:p>
  <w:p w14:paraId="050F2415" w14:textId="77777777" w:rsidR="00EE25EF" w:rsidRDefault="00EE2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9A0DD9"/>
    <w:multiLevelType w:val="multilevel"/>
    <w:tmpl w:val="C53884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2640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1E2"/>
    <w:rsid w:val="00034ECA"/>
    <w:rsid w:val="00046608"/>
    <w:rsid w:val="00067D50"/>
    <w:rsid w:val="00090776"/>
    <w:rsid w:val="000B5CEA"/>
    <w:rsid w:val="000D6BD8"/>
    <w:rsid w:val="000E584E"/>
    <w:rsid w:val="000F6BFE"/>
    <w:rsid w:val="00165321"/>
    <w:rsid w:val="001C3AB9"/>
    <w:rsid w:val="001F6517"/>
    <w:rsid w:val="00221806"/>
    <w:rsid w:val="002A1BBD"/>
    <w:rsid w:val="002A2B1D"/>
    <w:rsid w:val="002B418C"/>
    <w:rsid w:val="002C5C0B"/>
    <w:rsid w:val="002D4435"/>
    <w:rsid w:val="002D6DF9"/>
    <w:rsid w:val="002E5F41"/>
    <w:rsid w:val="00345E51"/>
    <w:rsid w:val="003566EF"/>
    <w:rsid w:val="00365D5D"/>
    <w:rsid w:val="00373343"/>
    <w:rsid w:val="00374A76"/>
    <w:rsid w:val="003862C2"/>
    <w:rsid w:val="003A4CFF"/>
    <w:rsid w:val="003B54EC"/>
    <w:rsid w:val="003D1AEA"/>
    <w:rsid w:val="003E3058"/>
    <w:rsid w:val="003E51FD"/>
    <w:rsid w:val="003F601C"/>
    <w:rsid w:val="00424096"/>
    <w:rsid w:val="004274B0"/>
    <w:rsid w:val="0044186A"/>
    <w:rsid w:val="00487ED0"/>
    <w:rsid w:val="00497E02"/>
    <w:rsid w:val="004B4486"/>
    <w:rsid w:val="004C72C3"/>
    <w:rsid w:val="004D3D5C"/>
    <w:rsid w:val="005320A2"/>
    <w:rsid w:val="00535461"/>
    <w:rsid w:val="00560776"/>
    <w:rsid w:val="00577BA1"/>
    <w:rsid w:val="005829B2"/>
    <w:rsid w:val="005C3158"/>
    <w:rsid w:val="005D658B"/>
    <w:rsid w:val="005F0B14"/>
    <w:rsid w:val="00621127"/>
    <w:rsid w:val="00682019"/>
    <w:rsid w:val="00694B8B"/>
    <w:rsid w:val="006A06D0"/>
    <w:rsid w:val="006D4914"/>
    <w:rsid w:val="006F0F25"/>
    <w:rsid w:val="007052D1"/>
    <w:rsid w:val="007107E3"/>
    <w:rsid w:val="00711C16"/>
    <w:rsid w:val="007164FE"/>
    <w:rsid w:val="00721C3D"/>
    <w:rsid w:val="00730AB6"/>
    <w:rsid w:val="00747C56"/>
    <w:rsid w:val="00752866"/>
    <w:rsid w:val="0079088A"/>
    <w:rsid w:val="007A0FE4"/>
    <w:rsid w:val="007C60FE"/>
    <w:rsid w:val="007D20C2"/>
    <w:rsid w:val="007F3FC7"/>
    <w:rsid w:val="00807D31"/>
    <w:rsid w:val="00863795"/>
    <w:rsid w:val="00890716"/>
    <w:rsid w:val="008B0525"/>
    <w:rsid w:val="009047C1"/>
    <w:rsid w:val="00913B5C"/>
    <w:rsid w:val="009A16EA"/>
    <w:rsid w:val="009B7B0B"/>
    <w:rsid w:val="009C65DA"/>
    <w:rsid w:val="009E6DF9"/>
    <w:rsid w:val="009E7D3A"/>
    <w:rsid w:val="00A23C3C"/>
    <w:rsid w:val="00A55E00"/>
    <w:rsid w:val="00A605EE"/>
    <w:rsid w:val="00A93C16"/>
    <w:rsid w:val="00AA5255"/>
    <w:rsid w:val="00AB6D5E"/>
    <w:rsid w:val="00AD78FB"/>
    <w:rsid w:val="00AE204A"/>
    <w:rsid w:val="00B01657"/>
    <w:rsid w:val="00B23EB6"/>
    <w:rsid w:val="00BC4A14"/>
    <w:rsid w:val="00BF32A1"/>
    <w:rsid w:val="00C42BEC"/>
    <w:rsid w:val="00C441CA"/>
    <w:rsid w:val="00C83004"/>
    <w:rsid w:val="00CA32AB"/>
    <w:rsid w:val="00CE2B2F"/>
    <w:rsid w:val="00D07BD0"/>
    <w:rsid w:val="00D11599"/>
    <w:rsid w:val="00D21250"/>
    <w:rsid w:val="00D223E8"/>
    <w:rsid w:val="00DC1D7E"/>
    <w:rsid w:val="00DD1AF1"/>
    <w:rsid w:val="00DF6967"/>
    <w:rsid w:val="00E84FAC"/>
    <w:rsid w:val="00EA5DE0"/>
    <w:rsid w:val="00EB050D"/>
    <w:rsid w:val="00ED1F24"/>
    <w:rsid w:val="00EE25EF"/>
    <w:rsid w:val="00EE51E2"/>
    <w:rsid w:val="00F139FB"/>
    <w:rsid w:val="00F233D8"/>
    <w:rsid w:val="00F43D6A"/>
    <w:rsid w:val="00F65EFE"/>
    <w:rsid w:val="00F7187B"/>
    <w:rsid w:val="00F7448D"/>
    <w:rsid w:val="00F87E1D"/>
    <w:rsid w:val="00FC7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62801B"/>
  <w15:chartTrackingRefBased/>
  <w15:docId w15:val="{BEC838AC-158D-4516-8F3A-00060A652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EE51E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E51E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E51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51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51E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51E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EE5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1E2"/>
    <w:rPr>
      <w:rFonts w:eastAsiaTheme="majorEastAsia" w:cstheme="majorBidi"/>
      <w:color w:val="272727" w:themeColor="text1" w:themeTint="D8"/>
    </w:rPr>
  </w:style>
  <w:style w:type="paragraph" w:styleId="Title">
    <w:name w:val="Title"/>
    <w:basedOn w:val="Normal"/>
    <w:next w:val="Normal"/>
    <w:link w:val="TitleChar"/>
    <w:uiPriority w:val="10"/>
    <w:qFormat/>
    <w:rsid w:val="00EE5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1E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1E2"/>
    <w:pPr>
      <w:spacing w:before="160"/>
      <w:jc w:val="center"/>
    </w:pPr>
    <w:rPr>
      <w:i/>
      <w:iCs/>
      <w:color w:val="404040" w:themeColor="text1" w:themeTint="BF"/>
    </w:rPr>
  </w:style>
  <w:style w:type="character" w:customStyle="1" w:styleId="QuoteChar">
    <w:name w:val="Quote Char"/>
    <w:basedOn w:val="DefaultParagraphFont"/>
    <w:link w:val="Quote"/>
    <w:uiPriority w:val="29"/>
    <w:rsid w:val="00EE51E2"/>
    <w:rPr>
      <w:rFonts w:ascii="Times New Roman" w:hAnsi="Times New Roman"/>
      <w:i/>
      <w:iCs/>
      <w:color w:val="404040" w:themeColor="text1" w:themeTint="BF"/>
    </w:rPr>
  </w:style>
  <w:style w:type="paragraph" w:styleId="ListParagraph">
    <w:name w:val="List Paragraph"/>
    <w:basedOn w:val="Normal"/>
    <w:uiPriority w:val="34"/>
    <w:qFormat/>
    <w:rsid w:val="00EE51E2"/>
    <w:pPr>
      <w:ind w:left="720"/>
      <w:contextualSpacing/>
    </w:pPr>
  </w:style>
  <w:style w:type="character" w:styleId="IntenseEmphasis">
    <w:name w:val="Intense Emphasis"/>
    <w:basedOn w:val="DefaultParagraphFont"/>
    <w:uiPriority w:val="21"/>
    <w:qFormat/>
    <w:rsid w:val="00EE51E2"/>
    <w:rPr>
      <w:i/>
      <w:iCs/>
      <w:color w:val="0F4761" w:themeColor="accent1" w:themeShade="BF"/>
    </w:rPr>
  </w:style>
  <w:style w:type="paragraph" w:styleId="IntenseQuote">
    <w:name w:val="Intense Quote"/>
    <w:basedOn w:val="Normal"/>
    <w:next w:val="Normal"/>
    <w:link w:val="IntenseQuoteChar"/>
    <w:uiPriority w:val="30"/>
    <w:qFormat/>
    <w:rsid w:val="00EE5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1E2"/>
    <w:rPr>
      <w:rFonts w:ascii="Times New Roman" w:hAnsi="Times New Roman"/>
      <w:i/>
      <w:iCs/>
      <w:color w:val="0F4761" w:themeColor="accent1" w:themeShade="BF"/>
    </w:rPr>
  </w:style>
  <w:style w:type="character" w:styleId="IntenseReference">
    <w:name w:val="Intense Reference"/>
    <w:basedOn w:val="DefaultParagraphFont"/>
    <w:uiPriority w:val="32"/>
    <w:qFormat/>
    <w:rsid w:val="00EE51E2"/>
    <w:rPr>
      <w:b/>
      <w:bCs/>
      <w:smallCaps/>
      <w:color w:val="0F4761" w:themeColor="accent1" w:themeShade="BF"/>
      <w:spacing w:val="5"/>
    </w:rPr>
  </w:style>
  <w:style w:type="character" w:styleId="Hyperlink">
    <w:name w:val="Hyperlink"/>
    <w:basedOn w:val="DefaultParagraphFont"/>
    <w:uiPriority w:val="99"/>
    <w:unhideWhenUsed/>
    <w:rsid w:val="00497E02"/>
    <w:rPr>
      <w:color w:val="467886" w:themeColor="hyperlink"/>
      <w:u w:val="single"/>
    </w:rPr>
  </w:style>
  <w:style w:type="character" w:styleId="UnresolvedMention">
    <w:name w:val="Unresolved Mention"/>
    <w:basedOn w:val="DefaultParagraphFont"/>
    <w:uiPriority w:val="99"/>
    <w:semiHidden/>
    <w:unhideWhenUsed/>
    <w:rsid w:val="00497E02"/>
    <w:rPr>
      <w:color w:val="605E5C"/>
      <w:shd w:val="clear" w:color="auto" w:fill="E1DFDD"/>
    </w:rPr>
  </w:style>
  <w:style w:type="paragraph" w:styleId="TOCHeading">
    <w:name w:val="TOC Heading"/>
    <w:basedOn w:val="Heading1"/>
    <w:next w:val="Normal"/>
    <w:uiPriority w:val="39"/>
    <w:unhideWhenUsed/>
    <w:qFormat/>
    <w:rsid w:val="00F87E1D"/>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87E1D"/>
    <w:pPr>
      <w:spacing w:after="100"/>
    </w:pPr>
  </w:style>
  <w:style w:type="paragraph" w:styleId="TOC2">
    <w:name w:val="toc 2"/>
    <w:basedOn w:val="Normal"/>
    <w:next w:val="Normal"/>
    <w:autoRedefine/>
    <w:uiPriority w:val="39"/>
    <w:unhideWhenUsed/>
    <w:rsid w:val="00F87E1D"/>
    <w:pPr>
      <w:spacing w:after="100"/>
      <w:ind w:left="240"/>
    </w:pPr>
  </w:style>
  <w:style w:type="paragraph" w:styleId="Header">
    <w:name w:val="header"/>
    <w:basedOn w:val="Normal"/>
    <w:link w:val="HeaderChar"/>
    <w:uiPriority w:val="99"/>
    <w:unhideWhenUsed/>
    <w:rsid w:val="00EE2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5EF"/>
    <w:rPr>
      <w:rFonts w:ascii="Times New Roman" w:hAnsi="Times New Roman"/>
    </w:rPr>
  </w:style>
  <w:style w:type="paragraph" w:styleId="Footer">
    <w:name w:val="footer"/>
    <w:basedOn w:val="Normal"/>
    <w:link w:val="FooterChar"/>
    <w:uiPriority w:val="99"/>
    <w:unhideWhenUsed/>
    <w:rsid w:val="00EE2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5E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1-349-24145-3_3" TargetMode="External"/><Relationship Id="rId13" Type="http://schemas.openxmlformats.org/officeDocument/2006/relationships/hyperlink" Target="https://www.hcpc-uk.org/standards/standards-of-conduct-performance-and-ethics/" TargetMode="External"/><Relationship Id="rId18" Type="http://schemas.openxmlformats.org/officeDocument/2006/relationships/hyperlink" Target="https://doi.org/10.1111/nin.7001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80/09638288.2021.1912197" TargetMode="External"/><Relationship Id="rId17" Type="http://schemas.openxmlformats.org/officeDocument/2006/relationships/hyperlink" Target="https://www.nmc.org.uk/standards/cod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7748/mhp.20.6.13.s14" TargetMode="External"/><Relationship Id="rId20" Type="http://schemas.openxmlformats.org/officeDocument/2006/relationships/hyperlink" Target="https://www.legislation.gov.uk/ukpga/2022/31/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7748/ns.28.38.30.s38"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037/h0054346" TargetMode="External"/><Relationship Id="rId23" Type="http://schemas.openxmlformats.org/officeDocument/2006/relationships/fontTable" Target="fontTable.xml"/><Relationship Id="rId10" Type="http://schemas.openxmlformats.org/officeDocument/2006/relationships/hyperlink" Target="https://www.england.nhs.uk/personalisedcare/comprehensive-model/" TargetMode="External"/><Relationship Id="rId19" Type="http://schemas.openxmlformats.org/officeDocument/2006/relationships/hyperlink" Target="https://doi.org/10.4324/9781003095460-1" TargetMode="External"/><Relationship Id="rId4" Type="http://schemas.openxmlformats.org/officeDocument/2006/relationships/settings" Target="settings.xml"/><Relationship Id="rId9" Type="http://schemas.openxmlformats.org/officeDocument/2006/relationships/hyperlink" Target="https://doi.org/10.1017/s0963180121000566" TargetMode="External"/><Relationship Id="rId14" Type="http://schemas.openxmlformats.org/officeDocument/2006/relationships/hyperlink" Target="https://doi.org/10.1093/med/9780190943646.001.0001"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3C30429655046FCB053B2DF567107B8"/>
        <w:category>
          <w:name w:val="General"/>
          <w:gallery w:val="placeholder"/>
        </w:category>
        <w:types>
          <w:type w:val="bbPlcHdr"/>
        </w:types>
        <w:behaviors>
          <w:behavior w:val="content"/>
        </w:behaviors>
        <w:guid w:val="{68FB9177-369D-495E-BF0C-AFDEA22721F4}"/>
      </w:docPartPr>
      <w:docPartBody>
        <w:p w:rsidR="00F42202" w:rsidRDefault="00F42202" w:rsidP="00F42202">
          <w:pPr>
            <w:pStyle w:val="93C30429655046FCB053B2DF567107B8"/>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202"/>
    <w:rsid w:val="000B5CEA"/>
    <w:rsid w:val="002317CC"/>
    <w:rsid w:val="00272960"/>
    <w:rsid w:val="00424096"/>
    <w:rsid w:val="006811AD"/>
    <w:rsid w:val="007C60FE"/>
    <w:rsid w:val="009E6DF9"/>
    <w:rsid w:val="00AF30F9"/>
    <w:rsid w:val="00EA5DE0"/>
    <w:rsid w:val="00ED1F24"/>
    <w:rsid w:val="00F42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C30429655046FCB053B2DF567107B8">
    <w:name w:val="93C30429655046FCB053B2DF567107B8"/>
    <w:rsid w:val="00F422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482D1-5C3D-413E-9850-449467868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11</Pages>
  <Words>3176</Words>
  <Characters>18106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Musab Umayr Shah 2411894</vt:lpstr>
    </vt:vector>
  </TitlesOfParts>
  <Company/>
  <LinksUpToDate>false</LinksUpToDate>
  <CharactersWithSpaces>21240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Musab Umayr Shah 2411894</dc:title>
  <dc:subject/>
  <dc:creator/>
  <cp:keywords/>
  <dc:description/>
  <cp:lastModifiedBy>Musab Umayr Shah (2411894)</cp:lastModifiedBy>
  <cp:revision>101</cp:revision>
  <dcterms:created xsi:type="dcterms:W3CDTF">2025-09-22T08:54:00Z</dcterms:created>
  <dcterms:modified xsi:type="dcterms:W3CDTF">2025-10-18T13:51:00Z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c4147a5e-4c16-469b-b682-05b502f1a6a7</vt:lpwstr>
  </property>
</Properties>
</file>