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56849" w14:textId="77777777" w:rsidR="006D0F89" w:rsidRPr="001051B2" w:rsidRDefault="00B05161" w:rsidP="00B05161">
      <w:pPr>
        <w:jc w:val="center"/>
        <w:rPr>
          <w:sz w:val="48"/>
          <w:szCs w:val="48"/>
        </w:rPr>
      </w:pPr>
      <w:r w:rsidRPr="001051B2">
        <w:rPr>
          <w:sz w:val="48"/>
          <w:szCs w:val="48"/>
        </w:rPr>
        <w:t xml:space="preserve">University </w:t>
      </w:r>
      <w:r w:rsidR="009B5053" w:rsidRPr="001051B2">
        <w:rPr>
          <w:sz w:val="48"/>
          <w:szCs w:val="48"/>
        </w:rPr>
        <w:t>of</w:t>
      </w:r>
      <w:r w:rsidRPr="001051B2">
        <w:rPr>
          <w:sz w:val="48"/>
          <w:szCs w:val="48"/>
        </w:rPr>
        <w:t xml:space="preserve"> Wales Trinity Saint David</w:t>
      </w:r>
    </w:p>
    <w:p w14:paraId="5EEB9E54" w14:textId="4CCAAF57" w:rsidR="00AE2E62" w:rsidRDefault="009B5053" w:rsidP="00B05161">
      <w:pPr>
        <w:jc w:val="center"/>
      </w:pPr>
      <w:r>
        <w:t xml:space="preserve"> </w:t>
      </w:r>
      <w:r w:rsidRPr="001051B2">
        <w:rPr>
          <w:sz w:val="28"/>
          <w:szCs w:val="28"/>
        </w:rPr>
        <w:t>Institute of Science &amp; Art</w:t>
      </w:r>
    </w:p>
    <w:p w14:paraId="0091C5A1" w14:textId="5066772A" w:rsidR="00115986" w:rsidRDefault="00115986" w:rsidP="00B05161">
      <w:pPr>
        <w:jc w:val="center"/>
      </w:pPr>
      <w:r>
        <w:rPr>
          <w:noProof/>
        </w:rPr>
        <w:drawing>
          <wp:inline distT="0" distB="0" distL="0" distR="0" wp14:anchorId="66494111" wp14:editId="027BB713">
            <wp:extent cx="3441700" cy="1720850"/>
            <wp:effectExtent l="0" t="0" r="635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41700" cy="1720850"/>
                    </a:xfrm>
                    <a:prstGeom prst="rect">
                      <a:avLst/>
                    </a:prstGeom>
                    <a:noFill/>
                    <a:ln>
                      <a:noFill/>
                    </a:ln>
                  </pic:spPr>
                </pic:pic>
              </a:graphicData>
            </a:graphic>
          </wp:inline>
        </w:drawing>
      </w:r>
    </w:p>
    <w:p w14:paraId="3088A0CB" w14:textId="77777777" w:rsidR="002F282C" w:rsidRDefault="002F282C" w:rsidP="00B05161">
      <w:pPr>
        <w:jc w:val="center"/>
        <w:rPr>
          <w:sz w:val="96"/>
          <w:szCs w:val="96"/>
        </w:rPr>
      </w:pPr>
    </w:p>
    <w:p w14:paraId="3FF1F7FE" w14:textId="77777777" w:rsidR="002F282C" w:rsidRDefault="002F282C" w:rsidP="00B05161">
      <w:pPr>
        <w:jc w:val="center"/>
        <w:rPr>
          <w:sz w:val="96"/>
          <w:szCs w:val="96"/>
        </w:rPr>
      </w:pPr>
    </w:p>
    <w:p w14:paraId="05F6717C" w14:textId="6117804B" w:rsidR="00F67164" w:rsidRPr="00E22C0C" w:rsidRDefault="00C80A9E" w:rsidP="00B05161">
      <w:pPr>
        <w:jc w:val="center"/>
        <w:rPr>
          <w:sz w:val="96"/>
          <w:szCs w:val="96"/>
        </w:rPr>
      </w:pPr>
      <w:r>
        <w:rPr>
          <w:sz w:val="96"/>
          <w:szCs w:val="96"/>
        </w:rPr>
        <w:t xml:space="preserve">Leadership for systems of quality </w:t>
      </w:r>
      <w:r w:rsidR="000E7BA2">
        <w:rPr>
          <w:sz w:val="96"/>
          <w:szCs w:val="96"/>
        </w:rPr>
        <w:t xml:space="preserve"> </w:t>
      </w:r>
    </w:p>
    <w:p w14:paraId="2ADBEFA4" w14:textId="77777777" w:rsidR="002F282C" w:rsidRDefault="002F282C" w:rsidP="00B05161">
      <w:pPr>
        <w:jc w:val="center"/>
        <w:rPr>
          <w:sz w:val="32"/>
          <w:szCs w:val="32"/>
        </w:rPr>
      </w:pPr>
    </w:p>
    <w:p w14:paraId="5CCB9D21" w14:textId="77777777" w:rsidR="002F282C" w:rsidRDefault="002F282C" w:rsidP="00B05161">
      <w:pPr>
        <w:jc w:val="center"/>
        <w:rPr>
          <w:sz w:val="32"/>
          <w:szCs w:val="32"/>
        </w:rPr>
      </w:pPr>
    </w:p>
    <w:p w14:paraId="5818617D" w14:textId="58DED27D" w:rsidR="00F67164" w:rsidRPr="00A1475B" w:rsidRDefault="009B6903" w:rsidP="00B05161">
      <w:pPr>
        <w:jc w:val="center"/>
        <w:rPr>
          <w:sz w:val="32"/>
          <w:szCs w:val="32"/>
        </w:rPr>
      </w:pPr>
      <w:r>
        <w:rPr>
          <w:sz w:val="32"/>
          <w:szCs w:val="32"/>
        </w:rPr>
        <w:t>Vehicle technology</w:t>
      </w:r>
      <w:r w:rsidR="00A04CC0" w:rsidRPr="00A1475B">
        <w:rPr>
          <w:sz w:val="32"/>
          <w:szCs w:val="32"/>
        </w:rPr>
        <w:t xml:space="preserve"> (</w:t>
      </w:r>
      <w:r w:rsidR="00E82480">
        <w:rPr>
          <w:sz w:val="32"/>
          <w:szCs w:val="32"/>
        </w:rPr>
        <w:t>ACHA40</w:t>
      </w:r>
      <w:r w:rsidR="0057670A">
        <w:rPr>
          <w:sz w:val="32"/>
          <w:szCs w:val="32"/>
        </w:rPr>
        <w:t>12</w:t>
      </w:r>
      <w:r w:rsidR="00A04CC0" w:rsidRPr="00A1475B">
        <w:rPr>
          <w:sz w:val="32"/>
          <w:szCs w:val="32"/>
        </w:rPr>
        <w:t>)</w:t>
      </w:r>
    </w:p>
    <w:p w14:paraId="6720F68A" w14:textId="089392F6" w:rsidR="00A04CC0" w:rsidRPr="00A1475B" w:rsidRDefault="00E82480" w:rsidP="00B05161">
      <w:pPr>
        <w:jc w:val="center"/>
        <w:rPr>
          <w:sz w:val="28"/>
          <w:szCs w:val="28"/>
        </w:rPr>
      </w:pPr>
      <w:r>
        <w:rPr>
          <w:sz w:val="28"/>
          <w:szCs w:val="28"/>
        </w:rPr>
        <w:t xml:space="preserve">Joshua Wayne Davies </w:t>
      </w:r>
    </w:p>
    <w:p w14:paraId="55E394D3" w14:textId="4168FF6A" w:rsidR="00A04CC0" w:rsidRDefault="00E82480" w:rsidP="00B05161">
      <w:pPr>
        <w:jc w:val="center"/>
      </w:pPr>
      <w:r>
        <w:t>2104322</w:t>
      </w:r>
    </w:p>
    <w:p w14:paraId="67B3709B" w14:textId="735FB8C0" w:rsidR="00EF0974" w:rsidRDefault="0057670A" w:rsidP="00B05161">
      <w:pPr>
        <w:jc w:val="center"/>
      </w:pPr>
      <w:r>
        <w:t>March 2023</w:t>
      </w:r>
    </w:p>
    <w:p w14:paraId="70D15362" w14:textId="77777777" w:rsidR="00E82480" w:rsidRDefault="00E82480" w:rsidP="00B05161">
      <w:pPr>
        <w:jc w:val="center"/>
      </w:pPr>
    </w:p>
    <w:p w14:paraId="35A30FB2" w14:textId="2978BDEE" w:rsidR="00E82480" w:rsidRDefault="00E82480">
      <w:r>
        <w:br w:type="page"/>
      </w:r>
    </w:p>
    <w:p w14:paraId="181B1986" w14:textId="77777777" w:rsidR="00E82480" w:rsidRDefault="00E82480" w:rsidP="00B05161">
      <w:pPr>
        <w:jc w:val="center"/>
        <w:sectPr w:rsidR="00E82480" w:rsidSect="001F7C48">
          <w:headerReference w:type="default"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pPr>
    </w:p>
    <w:sdt>
      <w:sdtPr>
        <w:rPr>
          <w:rFonts w:asciiTheme="minorHAnsi" w:eastAsiaTheme="minorEastAsia" w:hAnsiTheme="minorHAnsi" w:cstheme="minorBidi"/>
          <w:color w:val="auto"/>
          <w:sz w:val="22"/>
          <w:szCs w:val="22"/>
          <w:lang w:val="en-GB" w:eastAsia="zh-CN"/>
        </w:rPr>
        <w:id w:val="-1257521887"/>
        <w:docPartObj>
          <w:docPartGallery w:val="Table of Contents"/>
          <w:docPartUnique/>
        </w:docPartObj>
      </w:sdtPr>
      <w:sdtEndPr>
        <w:rPr>
          <w:b/>
          <w:bCs/>
          <w:noProof/>
        </w:rPr>
      </w:sdtEndPr>
      <w:sdtContent>
        <w:p w14:paraId="7D27C17E" w14:textId="50515064" w:rsidR="00186B30" w:rsidRDefault="00186B30">
          <w:pPr>
            <w:pStyle w:val="TOCHeading"/>
          </w:pPr>
          <w:r>
            <w:t>Contents</w:t>
          </w:r>
        </w:p>
        <w:p w14:paraId="06735C6D" w14:textId="5495E258" w:rsidR="003552F7" w:rsidRDefault="00186B30">
          <w:pPr>
            <w:pStyle w:val="TOC1"/>
            <w:tabs>
              <w:tab w:val="left" w:pos="440"/>
              <w:tab w:val="right" w:leader="dot" w:pos="9016"/>
            </w:tabs>
            <w:rPr>
              <w:noProof/>
              <w:lang w:eastAsia="en-GB"/>
            </w:rPr>
          </w:pPr>
          <w:r>
            <w:fldChar w:fldCharType="begin"/>
          </w:r>
          <w:r>
            <w:instrText xml:space="preserve"> TOC \o "1-3" \h \z \u </w:instrText>
          </w:r>
          <w:r>
            <w:fldChar w:fldCharType="separate"/>
          </w:r>
          <w:hyperlink w:anchor="_Toc131371358" w:history="1">
            <w:r w:rsidR="003552F7" w:rsidRPr="00A910DD">
              <w:rPr>
                <w:rStyle w:val="Hyperlink"/>
                <w:noProof/>
              </w:rPr>
              <w:t>1</w:t>
            </w:r>
            <w:r w:rsidR="003552F7">
              <w:rPr>
                <w:noProof/>
                <w:lang w:eastAsia="en-GB"/>
              </w:rPr>
              <w:tab/>
            </w:r>
            <w:r w:rsidR="003552F7" w:rsidRPr="00A910DD">
              <w:rPr>
                <w:rStyle w:val="Hyperlink"/>
                <w:noProof/>
              </w:rPr>
              <w:t>Introduction</w:t>
            </w:r>
            <w:r w:rsidR="003552F7">
              <w:rPr>
                <w:noProof/>
                <w:webHidden/>
              </w:rPr>
              <w:tab/>
            </w:r>
            <w:r w:rsidR="003552F7">
              <w:rPr>
                <w:noProof/>
                <w:webHidden/>
              </w:rPr>
              <w:fldChar w:fldCharType="begin"/>
            </w:r>
            <w:r w:rsidR="003552F7">
              <w:rPr>
                <w:noProof/>
                <w:webHidden/>
              </w:rPr>
              <w:instrText xml:space="preserve"> PAGEREF _Toc131371358 \h </w:instrText>
            </w:r>
            <w:r w:rsidR="003552F7">
              <w:rPr>
                <w:noProof/>
                <w:webHidden/>
              </w:rPr>
            </w:r>
            <w:r w:rsidR="003552F7">
              <w:rPr>
                <w:noProof/>
                <w:webHidden/>
              </w:rPr>
              <w:fldChar w:fldCharType="separate"/>
            </w:r>
            <w:r w:rsidR="003552F7">
              <w:rPr>
                <w:noProof/>
                <w:webHidden/>
              </w:rPr>
              <w:t>1</w:t>
            </w:r>
            <w:r w:rsidR="003552F7">
              <w:rPr>
                <w:noProof/>
                <w:webHidden/>
              </w:rPr>
              <w:fldChar w:fldCharType="end"/>
            </w:r>
          </w:hyperlink>
        </w:p>
        <w:p w14:paraId="12AD85A3" w14:textId="24B2E620" w:rsidR="003552F7" w:rsidRDefault="003552F7">
          <w:pPr>
            <w:pStyle w:val="TOC1"/>
            <w:tabs>
              <w:tab w:val="left" w:pos="440"/>
              <w:tab w:val="right" w:leader="dot" w:pos="9016"/>
            </w:tabs>
            <w:rPr>
              <w:noProof/>
              <w:lang w:eastAsia="en-GB"/>
            </w:rPr>
          </w:pPr>
          <w:hyperlink w:anchor="_Toc131371359" w:history="1">
            <w:r w:rsidRPr="00A910DD">
              <w:rPr>
                <w:rStyle w:val="Hyperlink"/>
                <w:rFonts w:cstheme="majorHAnsi"/>
                <w:noProof/>
              </w:rPr>
              <w:t>2</w:t>
            </w:r>
            <w:r>
              <w:rPr>
                <w:noProof/>
                <w:lang w:eastAsia="en-GB"/>
              </w:rPr>
              <w:tab/>
            </w:r>
            <w:r w:rsidRPr="00A910DD">
              <w:rPr>
                <w:rStyle w:val="Hyperlink"/>
                <w:rFonts w:cstheme="majorHAnsi"/>
                <w:noProof/>
              </w:rPr>
              <w:t>National minimum standards</w:t>
            </w:r>
            <w:r>
              <w:rPr>
                <w:noProof/>
                <w:webHidden/>
              </w:rPr>
              <w:tab/>
            </w:r>
            <w:r>
              <w:rPr>
                <w:noProof/>
                <w:webHidden/>
              </w:rPr>
              <w:fldChar w:fldCharType="begin"/>
            </w:r>
            <w:r>
              <w:rPr>
                <w:noProof/>
                <w:webHidden/>
              </w:rPr>
              <w:instrText xml:space="preserve"> PAGEREF _Toc131371359 \h </w:instrText>
            </w:r>
            <w:r>
              <w:rPr>
                <w:noProof/>
                <w:webHidden/>
              </w:rPr>
            </w:r>
            <w:r>
              <w:rPr>
                <w:noProof/>
                <w:webHidden/>
              </w:rPr>
              <w:fldChar w:fldCharType="separate"/>
            </w:r>
            <w:r>
              <w:rPr>
                <w:noProof/>
                <w:webHidden/>
              </w:rPr>
              <w:t>2</w:t>
            </w:r>
            <w:r>
              <w:rPr>
                <w:noProof/>
                <w:webHidden/>
              </w:rPr>
              <w:fldChar w:fldCharType="end"/>
            </w:r>
          </w:hyperlink>
        </w:p>
        <w:p w14:paraId="25EC6EFF" w14:textId="3F553319" w:rsidR="003552F7" w:rsidRDefault="003552F7">
          <w:pPr>
            <w:pStyle w:val="TOC1"/>
            <w:tabs>
              <w:tab w:val="left" w:pos="440"/>
              <w:tab w:val="right" w:leader="dot" w:pos="9016"/>
            </w:tabs>
            <w:rPr>
              <w:noProof/>
              <w:lang w:eastAsia="en-GB"/>
            </w:rPr>
          </w:pPr>
          <w:hyperlink w:anchor="_Toc131371360" w:history="1">
            <w:r w:rsidRPr="00A910DD">
              <w:rPr>
                <w:rStyle w:val="Hyperlink"/>
                <w:rFonts w:cstheme="majorHAnsi"/>
                <w:noProof/>
              </w:rPr>
              <w:t>3</w:t>
            </w:r>
            <w:r>
              <w:rPr>
                <w:noProof/>
                <w:lang w:eastAsia="en-GB"/>
              </w:rPr>
              <w:tab/>
            </w:r>
            <w:r w:rsidRPr="00A910DD">
              <w:rPr>
                <w:rStyle w:val="Hyperlink"/>
                <w:rFonts w:cstheme="majorHAnsi"/>
                <w:noProof/>
              </w:rPr>
              <w:t>Sustained shared thinking and emotional wellbeing scale.</w:t>
            </w:r>
            <w:r>
              <w:rPr>
                <w:noProof/>
                <w:webHidden/>
              </w:rPr>
              <w:tab/>
            </w:r>
            <w:r>
              <w:rPr>
                <w:noProof/>
                <w:webHidden/>
              </w:rPr>
              <w:fldChar w:fldCharType="begin"/>
            </w:r>
            <w:r>
              <w:rPr>
                <w:noProof/>
                <w:webHidden/>
              </w:rPr>
              <w:instrText xml:space="preserve"> PAGEREF _Toc131371360 \h </w:instrText>
            </w:r>
            <w:r>
              <w:rPr>
                <w:noProof/>
                <w:webHidden/>
              </w:rPr>
            </w:r>
            <w:r>
              <w:rPr>
                <w:noProof/>
                <w:webHidden/>
              </w:rPr>
              <w:fldChar w:fldCharType="separate"/>
            </w:r>
            <w:r>
              <w:rPr>
                <w:noProof/>
                <w:webHidden/>
              </w:rPr>
              <w:t>4</w:t>
            </w:r>
            <w:r>
              <w:rPr>
                <w:noProof/>
                <w:webHidden/>
              </w:rPr>
              <w:fldChar w:fldCharType="end"/>
            </w:r>
          </w:hyperlink>
        </w:p>
        <w:p w14:paraId="7A6AE9A0" w14:textId="064E7AFE" w:rsidR="003552F7" w:rsidRDefault="003552F7">
          <w:pPr>
            <w:pStyle w:val="TOC1"/>
            <w:tabs>
              <w:tab w:val="left" w:pos="440"/>
              <w:tab w:val="right" w:leader="dot" w:pos="9016"/>
            </w:tabs>
            <w:rPr>
              <w:noProof/>
              <w:lang w:eastAsia="en-GB"/>
            </w:rPr>
          </w:pPr>
          <w:hyperlink w:anchor="_Toc131371361" w:history="1">
            <w:r w:rsidRPr="00A910DD">
              <w:rPr>
                <w:rStyle w:val="Hyperlink"/>
                <w:noProof/>
              </w:rPr>
              <w:t>4</w:t>
            </w:r>
            <w:r>
              <w:rPr>
                <w:noProof/>
                <w:lang w:eastAsia="en-GB"/>
              </w:rPr>
              <w:tab/>
            </w:r>
            <w:r w:rsidRPr="00A910DD">
              <w:rPr>
                <w:rStyle w:val="Hyperlink"/>
                <w:noProof/>
              </w:rPr>
              <w:t>National day nursery association</w:t>
            </w:r>
            <w:r>
              <w:rPr>
                <w:noProof/>
                <w:webHidden/>
              </w:rPr>
              <w:tab/>
            </w:r>
            <w:r>
              <w:rPr>
                <w:noProof/>
                <w:webHidden/>
              </w:rPr>
              <w:fldChar w:fldCharType="begin"/>
            </w:r>
            <w:r>
              <w:rPr>
                <w:noProof/>
                <w:webHidden/>
              </w:rPr>
              <w:instrText xml:space="preserve"> PAGEREF _Toc131371361 \h </w:instrText>
            </w:r>
            <w:r>
              <w:rPr>
                <w:noProof/>
                <w:webHidden/>
              </w:rPr>
            </w:r>
            <w:r>
              <w:rPr>
                <w:noProof/>
                <w:webHidden/>
              </w:rPr>
              <w:fldChar w:fldCharType="separate"/>
            </w:r>
            <w:r>
              <w:rPr>
                <w:noProof/>
                <w:webHidden/>
              </w:rPr>
              <w:t>6</w:t>
            </w:r>
            <w:r>
              <w:rPr>
                <w:noProof/>
                <w:webHidden/>
              </w:rPr>
              <w:fldChar w:fldCharType="end"/>
            </w:r>
          </w:hyperlink>
        </w:p>
        <w:p w14:paraId="729199C8" w14:textId="13F2C4B8" w:rsidR="003552F7" w:rsidRDefault="003552F7">
          <w:pPr>
            <w:pStyle w:val="TOC1"/>
            <w:tabs>
              <w:tab w:val="left" w:pos="440"/>
              <w:tab w:val="right" w:leader="dot" w:pos="9016"/>
            </w:tabs>
            <w:rPr>
              <w:noProof/>
              <w:lang w:eastAsia="en-GB"/>
            </w:rPr>
          </w:pPr>
          <w:hyperlink w:anchor="_Toc131371362" w:history="1">
            <w:r w:rsidRPr="00A910DD">
              <w:rPr>
                <w:rStyle w:val="Hyperlink"/>
                <w:rFonts w:cstheme="majorHAnsi"/>
                <w:noProof/>
              </w:rPr>
              <w:t>5</w:t>
            </w:r>
            <w:r>
              <w:rPr>
                <w:noProof/>
                <w:lang w:eastAsia="en-GB"/>
              </w:rPr>
              <w:tab/>
            </w:r>
            <w:r w:rsidRPr="00A910DD">
              <w:rPr>
                <w:rStyle w:val="Hyperlink"/>
                <w:rFonts w:cstheme="majorHAnsi"/>
                <w:noProof/>
              </w:rPr>
              <w:t>Conclusion</w:t>
            </w:r>
            <w:r>
              <w:rPr>
                <w:noProof/>
                <w:webHidden/>
              </w:rPr>
              <w:tab/>
            </w:r>
            <w:r>
              <w:rPr>
                <w:noProof/>
                <w:webHidden/>
              </w:rPr>
              <w:fldChar w:fldCharType="begin"/>
            </w:r>
            <w:r>
              <w:rPr>
                <w:noProof/>
                <w:webHidden/>
              </w:rPr>
              <w:instrText xml:space="preserve"> PAGEREF _Toc131371362 \h </w:instrText>
            </w:r>
            <w:r>
              <w:rPr>
                <w:noProof/>
                <w:webHidden/>
              </w:rPr>
            </w:r>
            <w:r>
              <w:rPr>
                <w:noProof/>
                <w:webHidden/>
              </w:rPr>
              <w:fldChar w:fldCharType="separate"/>
            </w:r>
            <w:r>
              <w:rPr>
                <w:noProof/>
                <w:webHidden/>
              </w:rPr>
              <w:t>7</w:t>
            </w:r>
            <w:r>
              <w:rPr>
                <w:noProof/>
                <w:webHidden/>
              </w:rPr>
              <w:fldChar w:fldCharType="end"/>
            </w:r>
          </w:hyperlink>
        </w:p>
        <w:p w14:paraId="56C574D5" w14:textId="631D2A91" w:rsidR="003552F7" w:rsidRDefault="003552F7">
          <w:pPr>
            <w:pStyle w:val="TOC1"/>
            <w:tabs>
              <w:tab w:val="left" w:pos="440"/>
              <w:tab w:val="right" w:leader="dot" w:pos="9016"/>
            </w:tabs>
            <w:rPr>
              <w:noProof/>
              <w:lang w:eastAsia="en-GB"/>
            </w:rPr>
          </w:pPr>
          <w:hyperlink w:anchor="_Toc131371363" w:history="1">
            <w:r w:rsidRPr="00A910DD">
              <w:rPr>
                <w:rStyle w:val="Hyperlink"/>
                <w:noProof/>
              </w:rPr>
              <w:t>6</w:t>
            </w:r>
            <w:r>
              <w:rPr>
                <w:noProof/>
                <w:lang w:eastAsia="en-GB"/>
              </w:rPr>
              <w:tab/>
            </w:r>
            <w:r w:rsidRPr="00A910DD">
              <w:rPr>
                <w:rStyle w:val="Hyperlink"/>
                <w:noProof/>
              </w:rPr>
              <w:t>References</w:t>
            </w:r>
            <w:r>
              <w:rPr>
                <w:noProof/>
                <w:webHidden/>
              </w:rPr>
              <w:tab/>
            </w:r>
            <w:r>
              <w:rPr>
                <w:noProof/>
                <w:webHidden/>
              </w:rPr>
              <w:fldChar w:fldCharType="begin"/>
            </w:r>
            <w:r>
              <w:rPr>
                <w:noProof/>
                <w:webHidden/>
              </w:rPr>
              <w:instrText xml:space="preserve"> PAGEREF _Toc131371363 \h </w:instrText>
            </w:r>
            <w:r>
              <w:rPr>
                <w:noProof/>
                <w:webHidden/>
              </w:rPr>
            </w:r>
            <w:r>
              <w:rPr>
                <w:noProof/>
                <w:webHidden/>
              </w:rPr>
              <w:fldChar w:fldCharType="separate"/>
            </w:r>
            <w:r>
              <w:rPr>
                <w:noProof/>
                <w:webHidden/>
              </w:rPr>
              <w:t>8</w:t>
            </w:r>
            <w:r>
              <w:rPr>
                <w:noProof/>
                <w:webHidden/>
              </w:rPr>
              <w:fldChar w:fldCharType="end"/>
            </w:r>
          </w:hyperlink>
        </w:p>
        <w:p w14:paraId="7936FAB4" w14:textId="701FEDDC" w:rsidR="00186B30" w:rsidRDefault="00186B30">
          <w:r>
            <w:rPr>
              <w:b/>
              <w:bCs/>
              <w:noProof/>
            </w:rPr>
            <w:fldChar w:fldCharType="end"/>
          </w:r>
        </w:p>
      </w:sdtContent>
    </w:sdt>
    <w:p w14:paraId="47EA2871" w14:textId="77777777" w:rsidR="00E82480" w:rsidRDefault="00E82480">
      <w:r>
        <w:br w:type="page"/>
      </w:r>
    </w:p>
    <w:p w14:paraId="70002C25" w14:textId="77777777" w:rsidR="00FC1404" w:rsidRDefault="00FC1404" w:rsidP="003C3047">
      <w:pPr>
        <w:sectPr w:rsidR="00FC1404" w:rsidSect="00644873">
          <w:pgSz w:w="11906" w:h="16838"/>
          <w:pgMar w:top="1440" w:right="1440" w:bottom="1440" w:left="1440" w:header="708" w:footer="708" w:gutter="0"/>
          <w:pgNumType w:fmt="lowerRoman" w:start="1"/>
          <w:cols w:space="708"/>
          <w:docGrid w:linePitch="360"/>
        </w:sectPr>
      </w:pPr>
    </w:p>
    <w:p w14:paraId="14F89D6E" w14:textId="38AF2C94" w:rsidR="00A04CC0" w:rsidRDefault="00523FEF" w:rsidP="00523FEF">
      <w:pPr>
        <w:pStyle w:val="Heading1"/>
      </w:pPr>
      <w:bookmarkStart w:id="0" w:name="_Toc131371358"/>
      <w:r>
        <w:lastRenderedPageBreak/>
        <w:t>Introduction</w:t>
      </w:r>
      <w:bookmarkEnd w:id="0"/>
    </w:p>
    <w:p w14:paraId="6A6EEA12" w14:textId="5EB52016" w:rsidR="003552F7" w:rsidRPr="003552F7" w:rsidRDefault="003552F7" w:rsidP="003552F7">
      <w:pPr>
        <w:spacing w:line="360" w:lineRule="auto"/>
        <w:rPr>
          <w:rFonts w:cstheme="minorHAnsi"/>
        </w:rPr>
      </w:pPr>
      <w:r w:rsidRPr="003552F7">
        <w:rPr>
          <w:rFonts w:cstheme="minorHAnsi"/>
          <w:color w:val="0E101A"/>
          <w:shd w:val="clear" w:color="auto" w:fill="FFFFFF"/>
        </w:rPr>
        <w:t xml:space="preserve">This report will be analysing the methods of promoting and ensuring the quality that can be obtained above the statutory rights observed in early years education and care sector. It will look at what the statutory requirements are within the local government and what methods can be practiced developing from the statutory requirements and how critically important it is to strive for quality above those requirements with a critical analysis of the methods used. Everyone strives for quality in all aspects of </w:t>
      </w:r>
      <w:r w:rsidRPr="003552F7">
        <w:rPr>
          <w:rFonts w:cstheme="minorHAnsi"/>
          <w:color w:val="0E101A"/>
          <w:shd w:val="clear" w:color="auto" w:fill="FFFFFF"/>
        </w:rPr>
        <w:t>life,</w:t>
      </w:r>
      <w:r w:rsidRPr="003552F7">
        <w:rPr>
          <w:rFonts w:cstheme="minorHAnsi"/>
          <w:color w:val="0E101A"/>
          <w:shd w:val="clear" w:color="auto" w:fill="FFFFFF"/>
        </w:rPr>
        <w:t xml:space="preserve"> and this should not be any different when it comes to caring for our children.</w:t>
      </w:r>
    </w:p>
    <w:p w14:paraId="0A7AB06C" w14:textId="1FCEDAA8" w:rsidR="005F017B" w:rsidRDefault="005F017B" w:rsidP="009478BA">
      <w:pPr>
        <w:pStyle w:val="Heading1"/>
        <w:spacing w:line="360" w:lineRule="auto"/>
        <w:rPr>
          <w:rFonts w:cstheme="majorHAnsi"/>
        </w:rPr>
      </w:pPr>
      <w:bookmarkStart w:id="1" w:name="_Toc131371359"/>
      <w:r w:rsidRPr="003552F7">
        <w:rPr>
          <w:rFonts w:cstheme="majorHAnsi"/>
        </w:rPr>
        <w:lastRenderedPageBreak/>
        <w:t>National minimum standards</w:t>
      </w:r>
      <w:bookmarkEnd w:id="1"/>
    </w:p>
    <w:p w14:paraId="1C2C4509" w14:textId="77777777" w:rsidR="003552F7" w:rsidRPr="00B821E4" w:rsidRDefault="003552F7" w:rsidP="003552F7">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 xml:space="preserve">Every nursery and childminder </w:t>
      </w:r>
      <w:proofErr w:type="gramStart"/>
      <w:r w:rsidRPr="00B821E4">
        <w:rPr>
          <w:rFonts w:asciiTheme="minorHAnsi" w:hAnsiTheme="minorHAnsi" w:cstheme="minorHAnsi"/>
          <w:color w:val="0E101A"/>
          <w:sz w:val="22"/>
          <w:szCs w:val="22"/>
        </w:rPr>
        <w:t>has</w:t>
      </w:r>
      <w:proofErr w:type="gramEnd"/>
      <w:r w:rsidRPr="00B821E4">
        <w:rPr>
          <w:rFonts w:asciiTheme="minorHAnsi" w:hAnsiTheme="minorHAnsi" w:cstheme="minorHAnsi"/>
          <w:color w:val="0E101A"/>
          <w:sz w:val="22"/>
          <w:szCs w:val="22"/>
        </w:rPr>
        <w:t xml:space="preserve"> a requirement to reach the minimum standards. (WAG, 2016) These standards have been set out by the Welsh assembly government as minimum standards expected by nurseries and childminders in Wales.</w:t>
      </w:r>
    </w:p>
    <w:p w14:paraId="69612815" w14:textId="77777777" w:rsidR="003552F7" w:rsidRPr="00B821E4" w:rsidRDefault="003552F7" w:rsidP="003552F7">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In 2014, the Welsh government decided for all its policies for early years education and care to be influenced by the United Nations' rights of the child (UNCRC). From this, it is expected that caregivers recognize their role in helping the children in their care to learn and understand their rights and promote them in whatever way possible within their setting, falling in line with Article number four - Governments must do all they can to make sure every child can enjoy their rights (UNCRC, 1978).</w:t>
      </w:r>
    </w:p>
    <w:p w14:paraId="4F4BA836" w14:textId="77777777" w:rsidR="003552F7" w:rsidRPr="00B821E4" w:rsidRDefault="003552F7" w:rsidP="003552F7">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Day nurseries are required to adhere to the Staff ratios. For example, adults working with children aged 2 years should be 1 adult to every 4 children. For any reason this would not be met children’s Well-being, education and safety would be seriously affected, adults could miss questions asked by children that are looking to enhance their learning as they would be too busy dealing with more children than they can handle, having fewer children leads to better outcomes and also means that the children get more individual attention and therefore have a better teacher-child relationship. (</w:t>
      </w:r>
      <w:proofErr w:type="spellStart"/>
      <w:r w:rsidRPr="00B821E4">
        <w:rPr>
          <w:rFonts w:asciiTheme="minorHAnsi" w:hAnsiTheme="minorHAnsi" w:cstheme="minorHAnsi"/>
          <w:color w:val="0E101A"/>
          <w:sz w:val="22"/>
          <w:szCs w:val="22"/>
        </w:rPr>
        <w:t>Dalgaard</w:t>
      </w:r>
      <w:proofErr w:type="spellEnd"/>
      <w:r w:rsidRPr="00B821E4">
        <w:rPr>
          <w:rFonts w:asciiTheme="minorHAnsi" w:hAnsiTheme="minorHAnsi" w:cstheme="minorHAnsi"/>
          <w:color w:val="0E101A"/>
          <w:sz w:val="22"/>
          <w:szCs w:val="22"/>
        </w:rPr>
        <w:t xml:space="preserve">, </w:t>
      </w:r>
      <w:proofErr w:type="spellStart"/>
      <w:r w:rsidRPr="00B821E4">
        <w:rPr>
          <w:rFonts w:asciiTheme="minorHAnsi" w:hAnsiTheme="minorHAnsi" w:cstheme="minorHAnsi"/>
          <w:color w:val="0E101A"/>
          <w:sz w:val="22"/>
          <w:szCs w:val="22"/>
        </w:rPr>
        <w:t>Bondebjerg</w:t>
      </w:r>
      <w:proofErr w:type="spellEnd"/>
      <w:r w:rsidRPr="00B821E4">
        <w:rPr>
          <w:rFonts w:asciiTheme="minorHAnsi" w:hAnsiTheme="minorHAnsi" w:cstheme="minorHAnsi"/>
          <w:color w:val="0E101A"/>
          <w:sz w:val="22"/>
          <w:szCs w:val="22"/>
        </w:rPr>
        <w:t> </w:t>
      </w:r>
      <w:r w:rsidRPr="00B821E4">
        <w:rPr>
          <w:rStyle w:val="Emphasis"/>
          <w:rFonts w:asciiTheme="minorHAnsi" w:hAnsiTheme="minorHAnsi" w:cstheme="minorHAnsi"/>
          <w:color w:val="0E101A"/>
          <w:sz w:val="22"/>
          <w:szCs w:val="22"/>
        </w:rPr>
        <w:t>et al.</w:t>
      </w:r>
      <w:r w:rsidRPr="00B821E4">
        <w:rPr>
          <w:rFonts w:asciiTheme="minorHAnsi" w:hAnsiTheme="minorHAnsi" w:cstheme="minorHAnsi"/>
          <w:color w:val="0E101A"/>
          <w:sz w:val="22"/>
          <w:szCs w:val="22"/>
        </w:rPr>
        <w:t> 2022), (Bonetti, Brown. 2018). Not only does affect learning and outcomes but can have a serious impact on safety. Having more children for every adult can mean that they are keeping less of an eye on them and that children could seriously hurt themselves.</w:t>
      </w:r>
    </w:p>
    <w:p w14:paraId="2480FFC1" w14:textId="77777777" w:rsidR="003552F7" w:rsidRPr="00B821E4" w:rsidRDefault="003552F7" w:rsidP="003552F7">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National minimum standards, (2015) state the designated person in charge is at least level 3 qualified, and that 50% of the non-supervisory staff are at least level 2 qualified. Although this is acceptable and reaches the minimum requirement in a nursery, the evidence shows that highly trained practitioners could potentially reduce inequalities in children’s outcomes. (Green, Pearce </w:t>
      </w:r>
      <w:r w:rsidRPr="00B821E4">
        <w:rPr>
          <w:rStyle w:val="Emphasis"/>
          <w:rFonts w:asciiTheme="minorHAnsi" w:hAnsiTheme="minorHAnsi" w:cstheme="minorHAnsi"/>
          <w:color w:val="0E101A"/>
          <w:sz w:val="22"/>
          <w:szCs w:val="22"/>
        </w:rPr>
        <w:t>et al</w:t>
      </w:r>
      <w:r w:rsidRPr="00B821E4">
        <w:rPr>
          <w:rFonts w:asciiTheme="minorHAnsi" w:hAnsiTheme="minorHAnsi" w:cstheme="minorHAnsi"/>
          <w:color w:val="0E101A"/>
          <w:sz w:val="22"/>
          <w:szCs w:val="22"/>
        </w:rPr>
        <w:t>. 2021)</w:t>
      </w:r>
    </w:p>
    <w:p w14:paraId="03E04451" w14:textId="77777777" w:rsidR="003552F7" w:rsidRPr="00B821E4" w:rsidRDefault="003552F7" w:rsidP="003552F7">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In Wales, some settings do go above and beyond to ensure that they are providing the highest quality of childcare possible. For example, Flying Start is a government-funded program to provide 12.5 hours of free childcare for children that are from disadvantaged areas (WAG, 2017). Flying start childcare settings should strive for quality and set a benchmark for all nurseries across Wales. (WAG, 2014). Flying start not only reaches the national minimum standards but goes above and beyond to ensure quality. Good quality practitioners and a good quality environment equals high-quality provision for all and to do this staff must be well qualified and well trained. (WAG, 2014)</w:t>
      </w:r>
    </w:p>
    <w:p w14:paraId="4DA9898D" w14:textId="77777777" w:rsidR="003552F7" w:rsidRPr="00B821E4" w:rsidRDefault="003552F7" w:rsidP="003552F7">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 xml:space="preserve">In comparison to the national minimum standards, </w:t>
      </w:r>
      <w:proofErr w:type="gramStart"/>
      <w:r w:rsidRPr="00B821E4">
        <w:rPr>
          <w:rFonts w:asciiTheme="minorHAnsi" w:hAnsiTheme="minorHAnsi" w:cstheme="minorHAnsi"/>
          <w:color w:val="0E101A"/>
          <w:sz w:val="22"/>
          <w:szCs w:val="22"/>
        </w:rPr>
        <w:t>Flying</w:t>
      </w:r>
      <w:proofErr w:type="gramEnd"/>
      <w:r w:rsidRPr="00B821E4">
        <w:rPr>
          <w:rFonts w:asciiTheme="minorHAnsi" w:hAnsiTheme="minorHAnsi" w:cstheme="minorHAnsi"/>
          <w:color w:val="0E101A"/>
          <w:sz w:val="22"/>
          <w:szCs w:val="22"/>
        </w:rPr>
        <w:t xml:space="preserve"> start nurseries ask for a level three in children’s care, play, learning and development as a minimum qualification for employment in their nurseries. (Childcare worker, 2023) This goes hand in hand with good qualifications providing better </w:t>
      </w:r>
      <w:r w:rsidRPr="00B821E4">
        <w:rPr>
          <w:rFonts w:asciiTheme="minorHAnsi" w:hAnsiTheme="minorHAnsi" w:cstheme="minorHAnsi"/>
          <w:color w:val="0E101A"/>
          <w:sz w:val="22"/>
          <w:szCs w:val="22"/>
        </w:rPr>
        <w:lastRenderedPageBreak/>
        <w:t xml:space="preserve">experiences and outcomes for children. </w:t>
      </w:r>
      <w:proofErr w:type="spellStart"/>
      <w:r w:rsidRPr="00B821E4">
        <w:rPr>
          <w:rFonts w:asciiTheme="minorHAnsi" w:hAnsiTheme="minorHAnsi" w:cstheme="minorHAnsi"/>
          <w:color w:val="0E101A"/>
          <w:sz w:val="22"/>
          <w:szCs w:val="22"/>
        </w:rPr>
        <w:t>Blanden</w:t>
      </w:r>
      <w:proofErr w:type="spellEnd"/>
      <w:r w:rsidRPr="00B821E4">
        <w:rPr>
          <w:rFonts w:asciiTheme="minorHAnsi" w:hAnsiTheme="minorHAnsi" w:cstheme="minorHAnsi"/>
          <w:color w:val="0E101A"/>
          <w:sz w:val="22"/>
          <w:szCs w:val="22"/>
        </w:rPr>
        <w:t>, Del Bono et al. (2022) go one step further in discussing how staff qualified to graduate level can produce better quality childcare.</w:t>
      </w:r>
    </w:p>
    <w:p w14:paraId="220BAE7F" w14:textId="77777777" w:rsidR="003552F7" w:rsidRPr="00B821E4" w:rsidRDefault="003552F7" w:rsidP="003552F7">
      <w:pPr>
        <w:pStyle w:val="NormalWeb"/>
        <w:spacing w:before="0" w:beforeAutospacing="0" w:after="0" w:afterAutospacing="0" w:line="360" w:lineRule="auto"/>
        <w:rPr>
          <w:rFonts w:asciiTheme="minorHAnsi" w:hAnsiTheme="minorHAnsi" w:cstheme="minorHAnsi"/>
          <w:color w:val="0E101A"/>
          <w:sz w:val="22"/>
          <w:szCs w:val="22"/>
        </w:rPr>
      </w:pPr>
    </w:p>
    <w:p w14:paraId="2C6AE670" w14:textId="4D5070FE" w:rsidR="003552F7" w:rsidRPr="00B821E4" w:rsidRDefault="003552F7" w:rsidP="003552F7">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Not only do staff have to be well qualified but must also continue to be well trained throughout their employment. WAG (2014) discussed in flying start childcare guidance that staff members must have a minimum of 5 continuous professional development (CPD) days throughout the year to better their knowledge to continue providing quality provision. The benefits of CPD are very impactful on the learner and the children within the setting, it can boost efficiency, morale and improve outcomes.</w:t>
      </w:r>
    </w:p>
    <w:p w14:paraId="4F1E394D" w14:textId="77777777" w:rsidR="003552F7" w:rsidRPr="003552F7" w:rsidRDefault="003552F7" w:rsidP="003552F7"/>
    <w:p w14:paraId="22340FAB" w14:textId="34B7A409" w:rsidR="00B81E1C" w:rsidRPr="003552F7" w:rsidRDefault="0068248F" w:rsidP="009478BA">
      <w:pPr>
        <w:pStyle w:val="Heading1"/>
        <w:spacing w:line="360" w:lineRule="auto"/>
        <w:rPr>
          <w:rFonts w:cstheme="majorHAnsi"/>
        </w:rPr>
      </w:pPr>
      <w:bookmarkStart w:id="2" w:name="_Toc131371360"/>
      <w:r w:rsidRPr="003552F7">
        <w:rPr>
          <w:rFonts w:cstheme="majorHAnsi"/>
        </w:rPr>
        <w:lastRenderedPageBreak/>
        <w:t xml:space="preserve">Sustained shared thinking and emotional </w:t>
      </w:r>
      <w:r w:rsidR="005F017B" w:rsidRPr="003552F7">
        <w:rPr>
          <w:rFonts w:cstheme="majorHAnsi"/>
        </w:rPr>
        <w:t>wellbeing</w:t>
      </w:r>
      <w:r w:rsidRPr="003552F7">
        <w:rPr>
          <w:rFonts w:cstheme="majorHAnsi"/>
        </w:rPr>
        <w:t xml:space="preserve"> </w:t>
      </w:r>
      <w:r w:rsidR="00621C49" w:rsidRPr="003552F7">
        <w:rPr>
          <w:rFonts w:cstheme="majorHAnsi"/>
        </w:rPr>
        <w:t>scale.</w:t>
      </w:r>
      <w:bookmarkEnd w:id="2"/>
      <w:r w:rsidRPr="003552F7">
        <w:rPr>
          <w:rFonts w:cstheme="majorHAnsi"/>
        </w:rPr>
        <w:t xml:space="preserve"> </w:t>
      </w:r>
    </w:p>
    <w:p w14:paraId="36EF7953" w14:textId="77777777" w:rsidR="003552F7" w:rsidRPr="00B821E4" w:rsidRDefault="003552F7" w:rsidP="00B821E4">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Measuring quality provision can be difficult with only a few measures currently in existence (Howard, Siraj et al. 2020) but certain assessments can show us what good quality childcare looks like.</w:t>
      </w:r>
    </w:p>
    <w:p w14:paraId="1C0E3B66" w14:textId="77777777" w:rsidR="003552F7" w:rsidRPr="00B821E4" w:rsidRDefault="003552F7" w:rsidP="00B821E4">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One example of an assessment that can measure quality childcare is the Sustained shared thinking and emotional well-being of children or STTEW assessment, it is an important aspect of early years education as it is a way of measuring quality (Howard, Siraj et al. 2020), however, it is not a statutory requirement in nurseries in Wales. Although, early years practitioners are encouraged to use evidence-based approaches to support children's development and well-being.</w:t>
      </w:r>
    </w:p>
    <w:p w14:paraId="69096E27" w14:textId="77777777" w:rsidR="003552F7" w:rsidRPr="00B821E4" w:rsidRDefault="003552F7" w:rsidP="00B821E4">
      <w:pPr>
        <w:pStyle w:val="NormalWeb"/>
        <w:spacing w:before="0" w:beforeAutospacing="0" w:after="0" w:afterAutospacing="0" w:line="360" w:lineRule="auto"/>
        <w:rPr>
          <w:rFonts w:asciiTheme="minorHAnsi" w:hAnsiTheme="minorHAnsi" w:cstheme="minorHAnsi"/>
          <w:color w:val="0E101A"/>
          <w:sz w:val="22"/>
          <w:szCs w:val="22"/>
        </w:rPr>
      </w:pPr>
      <w:proofErr w:type="spellStart"/>
      <w:r w:rsidRPr="00B821E4">
        <w:rPr>
          <w:rFonts w:asciiTheme="minorHAnsi" w:hAnsiTheme="minorHAnsi" w:cstheme="minorHAnsi"/>
          <w:color w:val="0E101A"/>
          <w:sz w:val="22"/>
          <w:szCs w:val="22"/>
        </w:rPr>
        <w:t>Fukkink</w:t>
      </w:r>
      <w:proofErr w:type="spellEnd"/>
      <w:r w:rsidRPr="00B821E4">
        <w:rPr>
          <w:rFonts w:asciiTheme="minorHAnsi" w:hAnsiTheme="minorHAnsi" w:cstheme="minorHAnsi"/>
          <w:color w:val="0E101A"/>
          <w:sz w:val="22"/>
          <w:szCs w:val="22"/>
        </w:rPr>
        <w:t xml:space="preserve"> and </w:t>
      </w:r>
      <w:proofErr w:type="spellStart"/>
      <w:r w:rsidRPr="00B821E4">
        <w:rPr>
          <w:rFonts w:asciiTheme="minorHAnsi" w:hAnsiTheme="minorHAnsi" w:cstheme="minorHAnsi"/>
          <w:color w:val="0E101A"/>
          <w:sz w:val="22"/>
          <w:szCs w:val="22"/>
        </w:rPr>
        <w:t>Lont</w:t>
      </w:r>
      <w:proofErr w:type="spellEnd"/>
      <w:r w:rsidRPr="00B821E4">
        <w:rPr>
          <w:rFonts w:asciiTheme="minorHAnsi" w:hAnsiTheme="minorHAnsi" w:cstheme="minorHAnsi"/>
          <w:color w:val="0E101A"/>
          <w:sz w:val="22"/>
          <w:szCs w:val="22"/>
        </w:rPr>
        <w:t xml:space="preserve"> (2007) discussed how educators could create high-quality pedagogic environments and interactions that made a difference in children’s development, rather than the structural aspects of their qualifications.</w:t>
      </w:r>
    </w:p>
    <w:p w14:paraId="29D3AD8E" w14:textId="77777777" w:rsidR="003552F7" w:rsidRPr="00B821E4" w:rsidRDefault="003552F7" w:rsidP="00B821E4">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The Foundation Phase Framework, which is also not the statutory framework for early years education and care in Wales, emphasizes the importance of supporting children's personal and social development, communication, language and literacy and knowledge and understanding of the world, and promoting positive relationships with adults and peers. (Welsh assembly government, 2015)</w:t>
      </w:r>
    </w:p>
    <w:p w14:paraId="38B5DCD4" w14:textId="77777777" w:rsidR="003552F7" w:rsidRPr="00B821E4" w:rsidRDefault="003552F7" w:rsidP="00B821E4">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Looking at the first aspect of the STTEW scale - the sustained shared thinking (STT) we can being to see what is expected from adults-child interaction to ensure that good quality interaction is had. SST refers to an interaction where two or more individuals work together for example, to solve a problem, evaluate an activity or extend a narrative. Both parties must contribute to the discussion and must develop and extend the understanding. For example, the use of open-ended questions would allow the children to use their knowledge and understanding of the world and their language development to have a conversation with the caregiver about the situation. This is like Vygotsky’s theory on the ‘zone of proximal development’ as he believed that children learned best from a ‘more knowledgeable other’ as they would be able to share their knowledge with them and assist them in their learning and discoveries. (Vygotsky, 1978)</w:t>
      </w:r>
    </w:p>
    <w:p w14:paraId="33E58C5B" w14:textId="77777777" w:rsidR="003552F7" w:rsidRPr="00B821E4" w:rsidRDefault="003552F7" w:rsidP="00B821E4">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This way of interaction allows the children to hit two areas of learning from within the Curriculum for Wales and as we know if these areas are being met children are more likely to succeed and develop into v</w:t>
      </w:r>
      <w:r w:rsidRPr="00B821E4">
        <w:rPr>
          <w:rStyle w:val="Strong"/>
          <w:rFonts w:asciiTheme="minorHAnsi" w:hAnsiTheme="minorHAnsi" w:cstheme="minorHAnsi"/>
          <w:color w:val="0E101A"/>
          <w:sz w:val="22"/>
          <w:szCs w:val="22"/>
        </w:rPr>
        <w:t>alued members of society. (WAG, 2022)</w:t>
      </w:r>
    </w:p>
    <w:p w14:paraId="084642A6" w14:textId="77777777" w:rsidR="003552F7" w:rsidRPr="00B821E4" w:rsidRDefault="003552F7" w:rsidP="00B821E4">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Although these assessments are designed to ensure that childcare services meet certain standards and regulations related to health, safety, and quality of care, the stress associated with these assessments can have negative effects on those involved.</w:t>
      </w:r>
      <w:r w:rsidRPr="00B821E4">
        <w:rPr>
          <w:rStyle w:val="Strong"/>
          <w:rFonts w:asciiTheme="minorHAnsi" w:hAnsiTheme="minorHAnsi" w:cstheme="minorHAnsi"/>
          <w:color w:val="0E101A"/>
          <w:sz w:val="22"/>
          <w:szCs w:val="22"/>
        </w:rPr>
        <w:t> The h</w:t>
      </w:r>
      <w:r w:rsidRPr="00B821E4">
        <w:rPr>
          <w:rFonts w:asciiTheme="minorHAnsi" w:hAnsiTheme="minorHAnsi" w:cstheme="minorHAnsi"/>
          <w:color w:val="0E101A"/>
          <w:sz w:val="22"/>
          <w:szCs w:val="22"/>
        </w:rPr>
        <w:t xml:space="preserve">eavy workloads that come with preparing for an external assessment may have a negative impact on results as staff may be under </w:t>
      </w:r>
      <w:r w:rsidRPr="00B821E4">
        <w:rPr>
          <w:rFonts w:asciiTheme="minorHAnsi" w:hAnsiTheme="minorHAnsi" w:cstheme="minorHAnsi"/>
          <w:color w:val="0E101A"/>
          <w:sz w:val="22"/>
          <w:szCs w:val="22"/>
        </w:rPr>
        <w:lastRenderedPageBreak/>
        <w:t>immense stress and therefore are not able to perform at their best abilities on the day. (De Schipper et al., 2007).</w:t>
      </w:r>
    </w:p>
    <w:p w14:paraId="0A7787A4" w14:textId="77777777" w:rsidR="003552F7" w:rsidRPr="00B821E4" w:rsidRDefault="003552F7" w:rsidP="00B821E4">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Is it fair to continue to ask for such high quality in an industry where staff is severely underpaid, overworked, and unappreciated? Lloyd (2018) stated that there is a direct link between workers' qualification level, pay and conditions, and service quality.</w:t>
      </w:r>
    </w:p>
    <w:p w14:paraId="269B4DEF" w14:textId="77777777" w:rsidR="003552F7" w:rsidRPr="00B821E4" w:rsidRDefault="003552F7" w:rsidP="00B821E4">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It also shows that having a supportive working environment can also have a positive impact on children's development and childcare quality (Sully, 2016) and therefore having multiple assessments to prove quality can show workers that their management does not trust them to produce quality childcare. Children may also experience stress related to the assessment process. They may be aware of the increased activity and attention related to the assessment, which can be overwhelming and disruptive to their routines. As we know children can pick up on adults’ anxieties (Burstein, Ginsburg 2010), and therefore if the adults in the room are stressed the children are more likely to become stressed and overwhelmed.</w:t>
      </w:r>
    </w:p>
    <w:p w14:paraId="515F5EB1" w14:textId="77777777" w:rsidR="009478BA" w:rsidRDefault="009478BA" w:rsidP="009478BA">
      <w:pPr>
        <w:spacing w:line="360" w:lineRule="auto"/>
        <w:rPr>
          <w:rFonts w:cstheme="minorHAnsi"/>
        </w:rPr>
      </w:pPr>
    </w:p>
    <w:p w14:paraId="27724A27" w14:textId="77777777" w:rsidR="00716E6E" w:rsidRPr="009478BA" w:rsidRDefault="00716E6E" w:rsidP="009478BA">
      <w:pPr>
        <w:spacing w:line="360" w:lineRule="auto"/>
        <w:rPr>
          <w:rFonts w:cstheme="minorHAnsi"/>
        </w:rPr>
      </w:pPr>
    </w:p>
    <w:p w14:paraId="41665EAA" w14:textId="77777777" w:rsidR="00716E6E" w:rsidRPr="009478BA" w:rsidRDefault="00716E6E" w:rsidP="009478BA">
      <w:pPr>
        <w:spacing w:line="360" w:lineRule="auto"/>
        <w:rPr>
          <w:rFonts w:cstheme="minorHAnsi"/>
        </w:rPr>
      </w:pPr>
    </w:p>
    <w:p w14:paraId="5AAB2778" w14:textId="4886AACB" w:rsidR="00716E6E" w:rsidRPr="009478BA" w:rsidRDefault="00716E6E" w:rsidP="009478BA">
      <w:pPr>
        <w:tabs>
          <w:tab w:val="left" w:pos="1725"/>
        </w:tabs>
        <w:spacing w:line="360" w:lineRule="auto"/>
        <w:rPr>
          <w:rFonts w:cstheme="minorHAnsi"/>
        </w:rPr>
      </w:pPr>
    </w:p>
    <w:p w14:paraId="44E0401A" w14:textId="564F7E54" w:rsidR="003552F7" w:rsidRDefault="003552F7">
      <w:pPr>
        <w:pStyle w:val="Heading1"/>
      </w:pPr>
      <w:bookmarkStart w:id="3" w:name="_Toc130742941"/>
      <w:bookmarkStart w:id="4" w:name="_Toc131371361"/>
      <w:r>
        <w:lastRenderedPageBreak/>
        <w:t>National day nursery association</w:t>
      </w:r>
      <w:bookmarkEnd w:id="4"/>
      <w:r>
        <w:t xml:space="preserve"> </w:t>
      </w:r>
    </w:p>
    <w:p w14:paraId="589D52EC" w14:textId="77777777" w:rsidR="003552F7" w:rsidRPr="00B821E4" w:rsidRDefault="003552F7" w:rsidP="00B821E4">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The National Day Nursery Association (NDNA) is a programme designed to help all nurseries across the UK achieve quality childcare in their settings.</w:t>
      </w:r>
    </w:p>
    <w:p w14:paraId="268308C5" w14:textId="77777777" w:rsidR="003552F7" w:rsidRPr="00B821E4" w:rsidRDefault="003552F7" w:rsidP="00B821E4">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As discussed above we know the benefits of producing good quality childcare for children. Although most nurseries across the UK are not maintained by the government and are private nurseries. This means they have no funding from the government to pay bills, pay staff or buy equipment. It also means that the answer to CIW national minimum standards and do not partake in extra quality assessments such as the STTEW assessment.</w:t>
      </w:r>
    </w:p>
    <w:p w14:paraId="0BF429AA" w14:textId="77777777" w:rsidR="003552F7" w:rsidRPr="00B821E4" w:rsidRDefault="003552F7" w:rsidP="00B821E4">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This is where NDNA comes in handy, it is a tool to help boost the quality of day nurseries. They provide a range of courses for managers and their staff. One example of this is providing staff with Welsh language training. They have been working closely with nurseries in Wales to reach the active offer, which is where every nursery in Wales will be able to offer their services in Welsh and English, which is one of Care inspectorate Wales’s (CIW) most recommended policies for current day nurseries. (CIW, 2016). Providing childcare provision in Welsh is vitally important as the government has recently released a document stating that they would like a million Welsh speakers by the year 2050 (WAG, 2017)</w:t>
      </w:r>
    </w:p>
    <w:p w14:paraId="30EF05CC" w14:textId="77777777" w:rsidR="003552F7" w:rsidRPr="00B821E4" w:rsidRDefault="003552F7" w:rsidP="00B821E4">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They also offer training and guidelines on how to write policies and procedures specific to Wales. These policies ensure children’s safety within the setting and are crucial to continuing providing quality childcare outside of the childcare room. Quality practice is supported by good policies, procedures, and statements. (Early years inspectorate, 2018). They are provided to help develop a good quality and consistent policy to meet the regulatory requirements and to support quality service provision. (NDNA, 2021)</w:t>
      </w:r>
    </w:p>
    <w:p w14:paraId="5CBE2EEF" w14:textId="77777777" w:rsidR="003552F7" w:rsidRPr="00B821E4" w:rsidRDefault="003552F7" w:rsidP="00B821E4">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t>The only downside to this is the cost to become a member of this support network. Although the NDNA is a brilliant supportive service to all nurseries across the UK, good quality provision comes costs £173 a year. (NDNA, 2021). Although this may not seem like a lot, for non-maintained nurseries across the UK where funding is slim, they are relying on childcare fees to cover many aspects of running a business such as paying staff, training, and bills to name a few. Morton (2023) discussed in a recent news article that nurseries are ‘dropping like flies’ as the cost to run and maintain a good quality nursery is becoming harder and harder.</w:t>
      </w:r>
    </w:p>
    <w:p w14:paraId="7FFA9E3D" w14:textId="77777777" w:rsidR="00B821E4" w:rsidRDefault="00B821E4" w:rsidP="00B821E4">
      <w:pPr>
        <w:pStyle w:val="NormalWeb"/>
        <w:spacing w:before="0" w:beforeAutospacing="0" w:after="0" w:afterAutospacing="0" w:line="360" w:lineRule="auto"/>
        <w:rPr>
          <w:rFonts w:asciiTheme="minorHAnsi" w:hAnsiTheme="minorHAnsi" w:cstheme="minorHAnsi"/>
          <w:color w:val="0E101A"/>
          <w:sz w:val="22"/>
          <w:szCs w:val="22"/>
        </w:rPr>
      </w:pPr>
    </w:p>
    <w:p w14:paraId="1E9F5255" w14:textId="77777777" w:rsidR="00B821E4" w:rsidRDefault="00B821E4" w:rsidP="00B821E4">
      <w:pPr>
        <w:pStyle w:val="NormalWeb"/>
        <w:spacing w:before="0" w:beforeAutospacing="0" w:after="0" w:afterAutospacing="0" w:line="360" w:lineRule="auto"/>
        <w:rPr>
          <w:rFonts w:asciiTheme="minorHAnsi" w:hAnsiTheme="minorHAnsi" w:cstheme="minorHAnsi"/>
          <w:color w:val="0E101A"/>
          <w:sz w:val="22"/>
          <w:szCs w:val="22"/>
        </w:rPr>
      </w:pPr>
    </w:p>
    <w:p w14:paraId="1490901A" w14:textId="77777777" w:rsidR="00B821E4" w:rsidRDefault="00B821E4" w:rsidP="00B821E4">
      <w:pPr>
        <w:pStyle w:val="NormalWeb"/>
        <w:spacing w:before="0" w:beforeAutospacing="0" w:after="0" w:afterAutospacing="0" w:line="360" w:lineRule="auto"/>
        <w:rPr>
          <w:rFonts w:asciiTheme="minorHAnsi" w:hAnsiTheme="minorHAnsi" w:cstheme="minorHAnsi"/>
          <w:color w:val="0E101A"/>
          <w:sz w:val="22"/>
          <w:szCs w:val="22"/>
        </w:rPr>
      </w:pPr>
    </w:p>
    <w:p w14:paraId="37AF4ADD" w14:textId="77777777" w:rsidR="00B821E4" w:rsidRDefault="00B821E4" w:rsidP="00B821E4">
      <w:pPr>
        <w:pStyle w:val="NormalWeb"/>
        <w:spacing w:before="0" w:beforeAutospacing="0" w:after="0" w:afterAutospacing="0" w:line="360" w:lineRule="auto"/>
        <w:rPr>
          <w:rFonts w:asciiTheme="minorHAnsi" w:hAnsiTheme="minorHAnsi" w:cstheme="minorHAnsi"/>
          <w:color w:val="0E101A"/>
          <w:sz w:val="22"/>
          <w:szCs w:val="22"/>
        </w:rPr>
      </w:pPr>
    </w:p>
    <w:p w14:paraId="071B8023" w14:textId="08F4F031" w:rsidR="003552F7" w:rsidRPr="00B821E4" w:rsidRDefault="003552F7" w:rsidP="00B821E4">
      <w:pPr>
        <w:pStyle w:val="NormalWeb"/>
        <w:spacing w:before="0" w:beforeAutospacing="0" w:after="0" w:afterAutospacing="0" w:line="360" w:lineRule="auto"/>
        <w:rPr>
          <w:rFonts w:asciiTheme="minorHAnsi" w:hAnsiTheme="minorHAnsi" w:cstheme="minorHAnsi"/>
          <w:color w:val="0E101A"/>
          <w:sz w:val="22"/>
          <w:szCs w:val="22"/>
        </w:rPr>
      </w:pPr>
      <w:r w:rsidRPr="00B821E4">
        <w:rPr>
          <w:rFonts w:asciiTheme="minorHAnsi" w:hAnsiTheme="minorHAnsi" w:cstheme="minorHAnsi"/>
          <w:color w:val="0E101A"/>
          <w:sz w:val="22"/>
          <w:szCs w:val="22"/>
        </w:rPr>
        <w:lastRenderedPageBreak/>
        <w:t>In a poll completed by the early year’s alliance, Lawler (2023) discussed that almost a 1/3 of the non-maintained nurseries will find themselves closing over the next year due to the cost-of-living crisis and that 89% would likely have to increase their price to cover the rising cost of keeping the business running. This in turn means that staff wages will likely be frozen, and training and recruitment will come to a halt. Retention has already been identified as a significant challenge for the sector (McDonald and Thorpe, 2018), and pausing all benefits will not boost staff morale, and encourage staff to stay, therefore good quality childcare is at risk</w:t>
      </w:r>
      <w:r w:rsidRPr="00B821E4">
        <w:rPr>
          <w:rFonts w:asciiTheme="minorHAnsi" w:hAnsiTheme="minorHAnsi" w:cstheme="minorHAnsi"/>
          <w:color w:val="0E101A"/>
          <w:sz w:val="22"/>
          <w:szCs w:val="22"/>
        </w:rPr>
        <w:t>.</w:t>
      </w:r>
    </w:p>
    <w:p w14:paraId="767BAAF6" w14:textId="77777777" w:rsidR="003552F7" w:rsidRPr="003552F7" w:rsidRDefault="003552F7" w:rsidP="003552F7"/>
    <w:p w14:paraId="160B143D" w14:textId="33336755" w:rsidR="00716E6E" w:rsidRPr="003552F7" w:rsidRDefault="00716E6E" w:rsidP="009478BA">
      <w:pPr>
        <w:pStyle w:val="Heading1"/>
        <w:spacing w:line="360" w:lineRule="auto"/>
        <w:rPr>
          <w:rFonts w:cstheme="majorHAnsi"/>
        </w:rPr>
      </w:pPr>
      <w:bookmarkStart w:id="5" w:name="_Toc131371362"/>
      <w:r w:rsidRPr="003552F7">
        <w:rPr>
          <w:rFonts w:cstheme="majorHAnsi"/>
        </w:rPr>
        <w:lastRenderedPageBreak/>
        <w:t>Conclusion</w:t>
      </w:r>
      <w:bookmarkEnd w:id="5"/>
      <w:r w:rsidRPr="003552F7">
        <w:rPr>
          <w:rFonts w:cstheme="majorHAnsi"/>
        </w:rPr>
        <w:t xml:space="preserve"> </w:t>
      </w:r>
    </w:p>
    <w:p w14:paraId="67C23534" w14:textId="0275798F" w:rsidR="003552F7" w:rsidRPr="00B821E4" w:rsidRDefault="003552F7" w:rsidP="00B821E4">
      <w:pPr>
        <w:spacing w:line="360" w:lineRule="auto"/>
        <w:rPr>
          <w:rFonts w:cstheme="minorHAnsi"/>
        </w:rPr>
      </w:pPr>
      <w:r w:rsidRPr="00B821E4">
        <w:rPr>
          <w:rFonts w:cstheme="minorHAnsi"/>
          <w:color w:val="0E101A"/>
          <w:shd w:val="clear" w:color="auto" w:fill="FFFFFF"/>
        </w:rPr>
        <w:t xml:space="preserve">In conclusion, affordable, good-quality childcare can offer tremendous benefits to children, their families, and the overall economy. Quality childcare has improved language and literacy and emotional regulation skills. </w:t>
      </w:r>
      <w:r w:rsidRPr="00B821E4">
        <w:rPr>
          <w:rFonts w:cstheme="minorHAnsi"/>
          <w:color w:val="0E101A"/>
          <w:shd w:val="clear" w:color="auto" w:fill="FFFFFF"/>
        </w:rPr>
        <w:t>D</w:t>
      </w:r>
      <w:r w:rsidRPr="00B821E4">
        <w:rPr>
          <w:rFonts w:cstheme="minorHAnsi"/>
          <w:color w:val="0E101A"/>
          <w:shd w:val="clear" w:color="auto" w:fill="FFFFFF"/>
        </w:rPr>
        <w:t>isadvantaged families will see the most benefits with an increased number of children finishing GCSE and an increase in adult earnings. (Armstrong, 2021)</w:t>
      </w:r>
    </w:p>
    <w:p w14:paraId="6F890D7C" w14:textId="69E9C46C" w:rsidR="000B082E" w:rsidRDefault="000B082E">
      <w:pPr>
        <w:pStyle w:val="Heading1"/>
      </w:pPr>
      <w:bookmarkStart w:id="6" w:name="_Toc131371363"/>
      <w:r>
        <w:lastRenderedPageBreak/>
        <w:t>References</w:t>
      </w:r>
      <w:bookmarkEnd w:id="3"/>
      <w:bookmarkEnd w:id="6"/>
      <w:r>
        <w:t xml:space="preserve"> </w:t>
      </w:r>
    </w:p>
    <w:p w14:paraId="32286487" w14:textId="77777777" w:rsidR="000C516A" w:rsidRPr="007865CA" w:rsidRDefault="000C516A" w:rsidP="007865CA">
      <w:pPr>
        <w:spacing w:line="360" w:lineRule="auto"/>
        <w:rPr>
          <w:rFonts w:cstheme="minorHAnsi"/>
          <w:color w:val="000000"/>
          <w:shd w:val="clear" w:color="auto" w:fill="FFFFFF"/>
        </w:rPr>
      </w:pPr>
      <w:r w:rsidRPr="007865CA">
        <w:rPr>
          <w:rFonts w:cstheme="minorHAnsi"/>
          <w:color w:val="000000"/>
          <w:shd w:val="clear" w:color="auto" w:fill="FFFFFF"/>
        </w:rPr>
        <w:t>Armstrong, S., 2021. Universal access to quality childcare is good policy and a positive determinant of health. Let’s invest</w:t>
      </w:r>
      <w:r w:rsidRPr="007865CA">
        <w:rPr>
          <w:rFonts w:cstheme="minorHAnsi"/>
          <w:i/>
          <w:iCs/>
          <w:color w:val="000000"/>
          <w:shd w:val="clear" w:color="auto" w:fill="FFFFFF"/>
        </w:rPr>
        <w:t>. Paediatrics &amp; Child Health</w:t>
      </w:r>
      <w:r w:rsidRPr="007865CA">
        <w:rPr>
          <w:rFonts w:cstheme="minorHAnsi"/>
          <w:color w:val="000000"/>
          <w:shd w:val="clear" w:color="auto" w:fill="FFFFFF"/>
        </w:rPr>
        <w:t>, Apr 1, vol. 26, no. 2, pp. 82-84. Available from: </w:t>
      </w:r>
      <w:hyperlink r:id="rId13" w:tgtFrame="_blank" w:history="1">
        <w:r w:rsidRPr="007865CA">
          <w:rPr>
            <w:rStyle w:val="Hyperlink"/>
            <w:rFonts w:cstheme="minorHAnsi"/>
            <w:color w:val="0066CC"/>
            <w:shd w:val="clear" w:color="auto" w:fill="FFFFFF"/>
          </w:rPr>
          <w:t>https://www.ncbi.nlm.nih.gov/pubmed/33747303</w:t>
        </w:r>
      </w:hyperlink>
      <w:r w:rsidRPr="007865CA">
        <w:rPr>
          <w:rFonts w:cstheme="minorHAnsi"/>
          <w:color w:val="000000"/>
          <w:shd w:val="clear" w:color="auto" w:fill="FFFFFF"/>
        </w:rPr>
        <w:t> (Accessed 29th March)</w:t>
      </w:r>
    </w:p>
    <w:p w14:paraId="12B12C1C" w14:textId="77777777" w:rsidR="000C516A" w:rsidRPr="007865CA" w:rsidRDefault="000C516A" w:rsidP="007865CA">
      <w:pPr>
        <w:pStyle w:val="NormalWeb"/>
        <w:shd w:val="clear" w:color="auto" w:fill="FFFFFF"/>
        <w:spacing w:before="0" w:beforeAutospacing="0" w:after="173" w:afterAutospacing="0" w:line="360" w:lineRule="auto"/>
        <w:rPr>
          <w:rFonts w:asciiTheme="minorHAnsi" w:hAnsiTheme="minorHAnsi" w:cstheme="minorHAnsi"/>
          <w:sz w:val="22"/>
          <w:szCs w:val="22"/>
        </w:rPr>
      </w:pPr>
      <w:proofErr w:type="spellStart"/>
      <w:r w:rsidRPr="007865CA">
        <w:rPr>
          <w:rFonts w:asciiTheme="minorHAnsi" w:hAnsiTheme="minorHAnsi" w:cstheme="minorHAnsi"/>
          <w:color w:val="333333"/>
          <w:sz w:val="22"/>
          <w:szCs w:val="22"/>
          <w:shd w:val="clear" w:color="auto" w:fill="FCFCFC"/>
        </w:rPr>
        <w:t>Blanden</w:t>
      </w:r>
      <w:proofErr w:type="spellEnd"/>
      <w:r w:rsidRPr="007865CA">
        <w:rPr>
          <w:rFonts w:asciiTheme="minorHAnsi" w:hAnsiTheme="minorHAnsi" w:cstheme="minorHAnsi"/>
          <w:color w:val="333333"/>
          <w:sz w:val="22"/>
          <w:szCs w:val="22"/>
          <w:shd w:val="clear" w:color="auto" w:fill="FCFCFC"/>
        </w:rPr>
        <w:t>, J., Del Bono, E., Hansen, K. </w:t>
      </w:r>
      <w:r w:rsidRPr="007865CA">
        <w:rPr>
          <w:rFonts w:asciiTheme="minorHAnsi" w:hAnsiTheme="minorHAnsi" w:cstheme="minorHAnsi"/>
          <w:i/>
          <w:iCs/>
          <w:color w:val="333333"/>
          <w:sz w:val="22"/>
          <w:szCs w:val="22"/>
          <w:shd w:val="clear" w:color="auto" w:fill="FCFCFC"/>
        </w:rPr>
        <w:t>et al., Rabe, B.,</w:t>
      </w:r>
      <w:r w:rsidRPr="007865CA">
        <w:rPr>
          <w:rFonts w:asciiTheme="minorHAnsi" w:hAnsiTheme="minorHAnsi" w:cstheme="minorHAnsi"/>
          <w:color w:val="333333"/>
          <w:sz w:val="22"/>
          <w:szCs w:val="22"/>
          <w:shd w:val="clear" w:color="auto" w:fill="FCFCFC"/>
        </w:rPr>
        <w:t xml:space="preserve"> (2022) </w:t>
      </w:r>
      <w:r w:rsidRPr="007865CA">
        <w:rPr>
          <w:rFonts w:asciiTheme="minorHAnsi" w:hAnsiTheme="minorHAnsi" w:cstheme="minorHAnsi"/>
          <w:i/>
          <w:iCs/>
          <w:color w:val="333333"/>
          <w:sz w:val="22"/>
          <w:szCs w:val="22"/>
          <w:shd w:val="clear" w:color="auto" w:fill="FCFCFC"/>
        </w:rPr>
        <w:t>Quantity and quality of childcare and children’s educational outcomes</w:t>
      </w:r>
      <w:r w:rsidRPr="007865CA">
        <w:rPr>
          <w:rFonts w:asciiTheme="minorHAnsi" w:hAnsiTheme="minorHAnsi" w:cstheme="minorHAnsi"/>
          <w:color w:val="333333"/>
          <w:sz w:val="22"/>
          <w:szCs w:val="22"/>
          <w:shd w:val="clear" w:color="auto" w:fill="FCFCFC"/>
        </w:rPr>
        <w:t>. </w:t>
      </w:r>
      <w:r w:rsidRPr="007865CA">
        <w:rPr>
          <w:rFonts w:asciiTheme="minorHAnsi" w:hAnsiTheme="minorHAnsi" w:cstheme="minorHAnsi"/>
          <w:i/>
          <w:iCs/>
          <w:color w:val="333333"/>
          <w:sz w:val="22"/>
          <w:szCs w:val="22"/>
          <w:shd w:val="clear" w:color="auto" w:fill="FCFCFC"/>
        </w:rPr>
        <w:t xml:space="preserve">J </w:t>
      </w:r>
      <w:proofErr w:type="spellStart"/>
      <w:r w:rsidRPr="007865CA">
        <w:rPr>
          <w:rFonts w:asciiTheme="minorHAnsi" w:hAnsiTheme="minorHAnsi" w:cstheme="minorHAnsi"/>
          <w:i/>
          <w:iCs/>
          <w:color w:val="333333"/>
          <w:sz w:val="22"/>
          <w:szCs w:val="22"/>
          <w:shd w:val="clear" w:color="auto" w:fill="FCFCFC"/>
        </w:rPr>
        <w:t>Popul</w:t>
      </w:r>
      <w:proofErr w:type="spellEnd"/>
      <w:r w:rsidRPr="007865CA">
        <w:rPr>
          <w:rFonts w:asciiTheme="minorHAnsi" w:hAnsiTheme="minorHAnsi" w:cstheme="minorHAnsi"/>
          <w:i/>
          <w:iCs/>
          <w:color w:val="333333"/>
          <w:sz w:val="22"/>
          <w:szCs w:val="22"/>
          <w:shd w:val="clear" w:color="auto" w:fill="FCFCFC"/>
        </w:rPr>
        <w:t xml:space="preserve"> Econ</w:t>
      </w:r>
      <w:r w:rsidRPr="007865CA">
        <w:rPr>
          <w:rFonts w:asciiTheme="minorHAnsi" w:hAnsiTheme="minorHAnsi" w:cstheme="minorHAnsi"/>
          <w:color w:val="333333"/>
          <w:sz w:val="22"/>
          <w:szCs w:val="22"/>
          <w:shd w:val="clear" w:color="auto" w:fill="FCFCFC"/>
        </w:rPr>
        <w:t> 35, 785–828. </w:t>
      </w:r>
      <w:hyperlink r:id="rId14" w:tgtFrame="_blank" w:history="1">
        <w:r w:rsidRPr="007865CA">
          <w:rPr>
            <w:rStyle w:val="Hyperlink"/>
            <w:rFonts w:asciiTheme="minorHAnsi" w:hAnsiTheme="minorHAnsi" w:cstheme="minorHAnsi"/>
            <w:color w:val="0563C1"/>
            <w:sz w:val="22"/>
            <w:szCs w:val="22"/>
            <w:shd w:val="clear" w:color="auto" w:fill="FCFCFC"/>
          </w:rPr>
          <w:t>ht</w:t>
        </w:r>
        <w:r w:rsidRPr="007865CA">
          <w:rPr>
            <w:rStyle w:val="Hyperlink"/>
            <w:rFonts w:asciiTheme="minorHAnsi" w:hAnsiTheme="minorHAnsi" w:cstheme="minorHAnsi"/>
            <w:color w:val="0563C1"/>
            <w:sz w:val="22"/>
            <w:szCs w:val="22"/>
            <w:shd w:val="clear" w:color="auto" w:fill="FCFCFC"/>
          </w:rPr>
          <w:t>t</w:t>
        </w:r>
        <w:r w:rsidRPr="007865CA">
          <w:rPr>
            <w:rStyle w:val="Hyperlink"/>
            <w:rFonts w:asciiTheme="minorHAnsi" w:hAnsiTheme="minorHAnsi" w:cstheme="minorHAnsi"/>
            <w:color w:val="0563C1"/>
            <w:sz w:val="22"/>
            <w:szCs w:val="22"/>
            <w:shd w:val="clear" w:color="auto" w:fill="FCFCFC"/>
          </w:rPr>
          <w:t>ps://doi.org/10.1007/s00148-021-00835-4</w:t>
        </w:r>
      </w:hyperlink>
      <w:r w:rsidRPr="007865CA">
        <w:rPr>
          <w:rFonts w:asciiTheme="minorHAnsi" w:hAnsiTheme="minorHAnsi" w:cstheme="minorHAnsi"/>
          <w:sz w:val="22"/>
          <w:szCs w:val="22"/>
        </w:rPr>
        <w:t xml:space="preserve"> (Accessed on 28/03/2023).</w:t>
      </w:r>
    </w:p>
    <w:p w14:paraId="0848F526" w14:textId="77777777" w:rsidR="009478BA" w:rsidRPr="007865CA" w:rsidRDefault="009478BA" w:rsidP="007865CA">
      <w:pPr>
        <w:pStyle w:val="NormalWeb"/>
        <w:shd w:val="clear" w:color="auto" w:fill="FFFFFF"/>
        <w:spacing w:before="0" w:beforeAutospacing="0" w:after="173" w:afterAutospacing="0" w:line="360" w:lineRule="auto"/>
        <w:rPr>
          <w:rFonts w:asciiTheme="minorHAnsi" w:hAnsiTheme="minorHAnsi" w:cstheme="minorHAnsi"/>
          <w:color w:val="000000"/>
          <w:sz w:val="22"/>
          <w:szCs w:val="22"/>
        </w:rPr>
      </w:pPr>
      <w:r w:rsidRPr="007865CA">
        <w:rPr>
          <w:rFonts w:asciiTheme="minorHAnsi" w:hAnsiTheme="minorHAnsi" w:cstheme="minorHAnsi"/>
          <w:color w:val="000000"/>
          <w:sz w:val="22"/>
          <w:szCs w:val="22"/>
        </w:rPr>
        <w:t xml:space="preserve">Burstein, </w:t>
      </w:r>
      <w:proofErr w:type="gramStart"/>
      <w:r w:rsidRPr="007865CA">
        <w:rPr>
          <w:rFonts w:asciiTheme="minorHAnsi" w:hAnsiTheme="minorHAnsi" w:cstheme="minorHAnsi"/>
          <w:color w:val="000000"/>
          <w:sz w:val="22"/>
          <w:szCs w:val="22"/>
        </w:rPr>
        <w:t>M.</w:t>
      </w:r>
      <w:proofErr w:type="gramEnd"/>
      <w:r w:rsidRPr="007865CA">
        <w:rPr>
          <w:rFonts w:asciiTheme="minorHAnsi" w:hAnsiTheme="minorHAnsi" w:cstheme="minorHAnsi"/>
          <w:color w:val="000000"/>
          <w:sz w:val="22"/>
          <w:szCs w:val="22"/>
        </w:rPr>
        <w:t xml:space="preserve"> and Ginsburg, G.S., (2010). ‘The effect of parental modelling of anxious </w:t>
      </w:r>
      <w:proofErr w:type="gramStart"/>
      <w:r w:rsidRPr="007865CA">
        <w:rPr>
          <w:rFonts w:asciiTheme="minorHAnsi" w:hAnsiTheme="minorHAnsi" w:cstheme="minorHAnsi"/>
          <w:color w:val="000000"/>
          <w:sz w:val="22"/>
          <w:szCs w:val="22"/>
        </w:rPr>
        <w:t>behaviour’s</w:t>
      </w:r>
      <w:proofErr w:type="gramEnd"/>
      <w:r w:rsidRPr="007865CA">
        <w:rPr>
          <w:rFonts w:asciiTheme="minorHAnsi" w:hAnsiTheme="minorHAnsi" w:cstheme="minorHAnsi"/>
          <w:color w:val="000000"/>
          <w:sz w:val="22"/>
          <w:szCs w:val="22"/>
        </w:rPr>
        <w:t xml:space="preserve"> and cognitions in school-aged children: An experimental pilot study’, </w:t>
      </w:r>
      <w:r w:rsidRPr="007865CA">
        <w:rPr>
          <w:rFonts w:asciiTheme="minorHAnsi" w:hAnsiTheme="minorHAnsi" w:cstheme="minorHAnsi"/>
          <w:i/>
          <w:iCs/>
          <w:color w:val="000000"/>
          <w:sz w:val="22"/>
          <w:szCs w:val="22"/>
        </w:rPr>
        <w:t>Behaviour research and therapy, </w:t>
      </w:r>
      <w:r w:rsidRPr="007865CA">
        <w:rPr>
          <w:rFonts w:asciiTheme="minorHAnsi" w:hAnsiTheme="minorHAnsi" w:cstheme="minorHAnsi"/>
          <w:color w:val="000000"/>
          <w:sz w:val="22"/>
          <w:szCs w:val="22"/>
        </w:rPr>
        <w:t xml:space="preserve">48(6), pp. 506-515. Available at: </w:t>
      </w:r>
      <w:hyperlink r:id="rId15" w:history="1">
        <w:r w:rsidRPr="007865CA">
          <w:rPr>
            <w:rStyle w:val="Hyperlink"/>
            <w:rFonts w:asciiTheme="minorHAnsi" w:hAnsiTheme="minorHAnsi" w:cstheme="minorHAnsi"/>
            <w:sz w:val="22"/>
            <w:szCs w:val="22"/>
          </w:rPr>
          <w:t>https://www.ncbi.nlm.nih.gov/pmc/articles/PMC2871979/</w:t>
        </w:r>
      </w:hyperlink>
      <w:r w:rsidRPr="007865CA">
        <w:rPr>
          <w:rFonts w:asciiTheme="minorHAnsi" w:hAnsiTheme="minorHAnsi" w:cstheme="minorHAnsi"/>
          <w:color w:val="000000"/>
          <w:sz w:val="22"/>
          <w:szCs w:val="22"/>
        </w:rPr>
        <w:t xml:space="preserve"> (Accessed on 30/03/2023).</w:t>
      </w:r>
    </w:p>
    <w:p w14:paraId="155F4848" w14:textId="77777777" w:rsidR="000C516A" w:rsidRPr="007865CA" w:rsidRDefault="000C516A" w:rsidP="007865CA">
      <w:pPr>
        <w:pStyle w:val="NormalWeb"/>
        <w:shd w:val="clear" w:color="auto" w:fill="FFFFFF"/>
        <w:spacing w:before="0" w:beforeAutospacing="0" w:after="173" w:afterAutospacing="0" w:line="360" w:lineRule="auto"/>
        <w:rPr>
          <w:rFonts w:asciiTheme="minorHAnsi" w:hAnsiTheme="minorHAnsi" w:cstheme="minorHAnsi"/>
          <w:color w:val="53565A"/>
          <w:sz w:val="22"/>
          <w:szCs w:val="22"/>
          <w:shd w:val="clear" w:color="auto" w:fill="FFFFFF"/>
        </w:rPr>
      </w:pPr>
      <w:r w:rsidRPr="007865CA">
        <w:rPr>
          <w:rFonts w:asciiTheme="minorHAnsi" w:hAnsiTheme="minorHAnsi" w:cstheme="minorHAnsi"/>
          <w:sz w:val="22"/>
          <w:szCs w:val="22"/>
        </w:rPr>
        <w:t xml:space="preserve">Care Council </w:t>
      </w:r>
      <w:proofErr w:type="gramStart"/>
      <w:r w:rsidRPr="007865CA">
        <w:rPr>
          <w:rFonts w:asciiTheme="minorHAnsi" w:hAnsiTheme="minorHAnsi" w:cstheme="minorHAnsi"/>
          <w:sz w:val="22"/>
          <w:szCs w:val="22"/>
        </w:rPr>
        <w:t>For</w:t>
      </w:r>
      <w:proofErr w:type="gramEnd"/>
      <w:r w:rsidRPr="007865CA">
        <w:rPr>
          <w:rFonts w:asciiTheme="minorHAnsi" w:hAnsiTheme="minorHAnsi" w:cstheme="minorHAnsi"/>
          <w:sz w:val="22"/>
          <w:szCs w:val="22"/>
        </w:rPr>
        <w:t xml:space="preserve"> Wales (2016) </w:t>
      </w:r>
      <w:r w:rsidRPr="007865CA">
        <w:rPr>
          <w:rFonts w:asciiTheme="minorHAnsi" w:hAnsiTheme="minorHAnsi" w:cstheme="minorHAnsi"/>
          <w:i/>
          <w:iCs/>
          <w:sz w:val="22"/>
          <w:szCs w:val="22"/>
          <w:shd w:val="clear" w:color="auto" w:fill="FFFFFF"/>
        </w:rPr>
        <w:t>Continuing Professional Development Principles for the early years and childcare workforce in Wales</w:t>
      </w:r>
      <w:r w:rsidRPr="007865CA">
        <w:rPr>
          <w:rFonts w:asciiTheme="minorHAnsi" w:hAnsiTheme="minorHAnsi" w:cstheme="minorHAnsi"/>
          <w:sz w:val="22"/>
          <w:szCs w:val="22"/>
          <w:shd w:val="clear" w:color="auto" w:fill="FFFFFF"/>
        </w:rPr>
        <w:t xml:space="preserve">. Available at </w:t>
      </w:r>
      <w:hyperlink r:id="rId16" w:history="1">
        <w:r w:rsidRPr="007865CA">
          <w:rPr>
            <w:rStyle w:val="Hyperlink"/>
            <w:rFonts w:asciiTheme="minorHAnsi" w:hAnsiTheme="minorHAnsi" w:cstheme="minorHAnsi"/>
            <w:sz w:val="22"/>
            <w:szCs w:val="22"/>
            <w:shd w:val="clear" w:color="auto" w:fill="FFFFFF"/>
          </w:rPr>
          <w:t>https://socialcare.wales/cms-assets/documents/Early-years-CPD-princip</w:t>
        </w:r>
        <w:r w:rsidRPr="007865CA">
          <w:rPr>
            <w:rStyle w:val="Hyperlink"/>
            <w:rFonts w:asciiTheme="minorHAnsi" w:hAnsiTheme="minorHAnsi" w:cstheme="minorHAnsi"/>
            <w:sz w:val="22"/>
            <w:szCs w:val="22"/>
            <w:shd w:val="clear" w:color="auto" w:fill="FFFFFF"/>
          </w:rPr>
          <w:t>l</w:t>
        </w:r>
        <w:r w:rsidRPr="007865CA">
          <w:rPr>
            <w:rStyle w:val="Hyperlink"/>
            <w:rFonts w:asciiTheme="minorHAnsi" w:hAnsiTheme="minorHAnsi" w:cstheme="minorHAnsi"/>
            <w:sz w:val="22"/>
            <w:szCs w:val="22"/>
            <w:shd w:val="clear" w:color="auto" w:fill="FFFFFF"/>
          </w:rPr>
          <w:t>es.pdf</w:t>
        </w:r>
      </w:hyperlink>
      <w:r w:rsidRPr="007865CA">
        <w:rPr>
          <w:rFonts w:asciiTheme="minorHAnsi" w:hAnsiTheme="minorHAnsi" w:cstheme="minorHAnsi"/>
          <w:color w:val="53565A"/>
          <w:sz w:val="22"/>
          <w:szCs w:val="22"/>
          <w:shd w:val="clear" w:color="auto" w:fill="FFFFFF"/>
        </w:rPr>
        <w:t xml:space="preserve"> (Accessed on 27/03/2023). </w:t>
      </w:r>
    </w:p>
    <w:p w14:paraId="09EAE7DC" w14:textId="73F6269A" w:rsidR="00351D61" w:rsidRPr="007865CA" w:rsidRDefault="00755524" w:rsidP="007865CA">
      <w:pPr>
        <w:spacing w:line="360" w:lineRule="auto"/>
        <w:rPr>
          <w:rFonts w:cstheme="minorHAnsi"/>
        </w:rPr>
      </w:pPr>
      <w:r w:rsidRPr="007865CA">
        <w:rPr>
          <w:rFonts w:cstheme="minorHAnsi"/>
          <w:shd w:val="clear" w:color="auto" w:fill="FFFFFF"/>
        </w:rPr>
        <w:t xml:space="preserve">Care inspectorate Wales. (2016) </w:t>
      </w:r>
      <w:r w:rsidRPr="007865CA">
        <w:rPr>
          <w:rFonts w:cstheme="minorHAnsi"/>
          <w:i/>
          <w:iCs/>
          <w:shd w:val="clear" w:color="auto" w:fill="FFFFFF"/>
        </w:rPr>
        <w:t>More than just words</w:t>
      </w:r>
      <w:r w:rsidRPr="007865CA">
        <w:rPr>
          <w:rFonts w:cstheme="minorHAnsi"/>
          <w:shd w:val="clear" w:color="auto" w:fill="FFFFFF"/>
        </w:rPr>
        <w:t xml:space="preserve">. Available at </w:t>
      </w:r>
      <w:hyperlink r:id="rId17" w:history="1">
        <w:r w:rsidRPr="007865CA">
          <w:rPr>
            <w:rStyle w:val="Hyperlink"/>
            <w:rFonts w:cstheme="minorHAnsi"/>
            <w:shd w:val="clear" w:color="auto" w:fill="FFFFFF"/>
          </w:rPr>
          <w:t>https://www.careins</w:t>
        </w:r>
        <w:r w:rsidRPr="007865CA">
          <w:rPr>
            <w:rStyle w:val="Hyperlink"/>
            <w:rFonts w:cstheme="minorHAnsi"/>
            <w:shd w:val="clear" w:color="auto" w:fill="FFFFFF"/>
          </w:rPr>
          <w:t>p</w:t>
        </w:r>
        <w:r w:rsidRPr="007865CA">
          <w:rPr>
            <w:rStyle w:val="Hyperlink"/>
            <w:rFonts w:cstheme="minorHAnsi"/>
            <w:shd w:val="clear" w:color="auto" w:fill="FFFFFF"/>
          </w:rPr>
          <w:t>ectorate.wales/more-just-words</w:t>
        </w:r>
      </w:hyperlink>
      <w:r w:rsidRPr="007865CA">
        <w:rPr>
          <w:rFonts w:cstheme="minorHAnsi"/>
          <w:color w:val="53565A"/>
          <w:shd w:val="clear" w:color="auto" w:fill="FFFFFF"/>
        </w:rPr>
        <w:t xml:space="preserve"> </w:t>
      </w:r>
      <w:r w:rsidRPr="007865CA">
        <w:rPr>
          <w:rFonts w:cstheme="minorHAnsi"/>
          <w:shd w:val="clear" w:color="auto" w:fill="FFFFFF"/>
        </w:rPr>
        <w:t xml:space="preserve">(Accessed on 31/03/2023). </w:t>
      </w:r>
      <w:r w:rsidR="00351D61" w:rsidRPr="007865CA">
        <w:rPr>
          <w:rFonts w:cstheme="minorHAnsi"/>
        </w:rPr>
        <w:t xml:space="preserve">UNICEF (2019) </w:t>
      </w:r>
      <w:r w:rsidR="00351D61" w:rsidRPr="007865CA">
        <w:rPr>
          <w:rFonts w:cstheme="minorHAnsi"/>
          <w:i/>
          <w:iCs/>
        </w:rPr>
        <w:t>a summary of the unconventional rights of the child</w:t>
      </w:r>
      <w:r w:rsidR="00351D61" w:rsidRPr="007865CA">
        <w:rPr>
          <w:rFonts w:cstheme="minorHAnsi"/>
        </w:rPr>
        <w:t>.</w:t>
      </w:r>
      <w:r w:rsidR="00351D61" w:rsidRPr="007865CA">
        <w:rPr>
          <w:rFonts w:cstheme="minorHAnsi"/>
        </w:rPr>
        <w:t xml:space="preserve"> </w:t>
      </w:r>
      <w:r w:rsidR="00351D61" w:rsidRPr="007865CA">
        <w:rPr>
          <w:rFonts w:cstheme="minorHAnsi"/>
        </w:rPr>
        <w:t>A</w:t>
      </w:r>
      <w:r w:rsidR="00351D61" w:rsidRPr="007865CA">
        <w:rPr>
          <w:rFonts w:cstheme="minorHAnsi"/>
        </w:rPr>
        <w:t>vailable at</w:t>
      </w:r>
      <w:r w:rsidR="00351D61" w:rsidRPr="007865CA">
        <w:rPr>
          <w:rFonts w:cstheme="minorHAnsi"/>
        </w:rPr>
        <w:t>:</w:t>
      </w:r>
      <w:hyperlink r:id="rId18" w:history="1">
        <w:r w:rsidR="00351D61" w:rsidRPr="007865CA">
          <w:rPr>
            <w:rStyle w:val="Hyperlink"/>
            <w:rFonts w:cstheme="minorHAnsi"/>
          </w:rPr>
          <w:t>https://www.unicef.org.uk/wp-content/uploads/2019/10/UNCRC_summary-1_1.pdf</w:t>
        </w:r>
      </w:hyperlink>
      <w:r w:rsidR="00351D61" w:rsidRPr="007865CA">
        <w:rPr>
          <w:rFonts w:cstheme="minorHAnsi"/>
        </w:rPr>
        <w:t xml:space="preserve"> (Accessed on 02/04/2023)</w:t>
      </w:r>
    </w:p>
    <w:p w14:paraId="25C91E47" w14:textId="77777777" w:rsidR="00755524" w:rsidRPr="007865CA" w:rsidRDefault="00755524" w:rsidP="007865CA">
      <w:pPr>
        <w:pStyle w:val="NormalWeb"/>
        <w:shd w:val="clear" w:color="auto" w:fill="FFFFFF"/>
        <w:spacing w:before="0" w:beforeAutospacing="0" w:after="173" w:afterAutospacing="0" w:line="360" w:lineRule="auto"/>
        <w:rPr>
          <w:rFonts w:asciiTheme="minorHAnsi" w:hAnsiTheme="minorHAnsi" w:cstheme="minorHAnsi"/>
          <w:color w:val="222222"/>
          <w:sz w:val="22"/>
          <w:szCs w:val="22"/>
        </w:rPr>
      </w:pPr>
      <w:proofErr w:type="spellStart"/>
      <w:r w:rsidRPr="007865CA">
        <w:rPr>
          <w:rFonts w:asciiTheme="minorHAnsi" w:hAnsiTheme="minorHAnsi" w:cstheme="minorHAnsi"/>
          <w:color w:val="000000"/>
          <w:sz w:val="22"/>
          <w:szCs w:val="22"/>
        </w:rPr>
        <w:t>Dalgaard</w:t>
      </w:r>
      <w:proofErr w:type="spellEnd"/>
      <w:r w:rsidRPr="007865CA">
        <w:rPr>
          <w:rFonts w:asciiTheme="minorHAnsi" w:hAnsiTheme="minorHAnsi" w:cstheme="minorHAnsi"/>
          <w:color w:val="000000"/>
          <w:sz w:val="22"/>
          <w:szCs w:val="22"/>
        </w:rPr>
        <w:t xml:space="preserve">, N.T., </w:t>
      </w:r>
      <w:proofErr w:type="spellStart"/>
      <w:r w:rsidRPr="007865CA">
        <w:rPr>
          <w:rFonts w:asciiTheme="minorHAnsi" w:hAnsiTheme="minorHAnsi" w:cstheme="minorHAnsi"/>
          <w:color w:val="000000"/>
          <w:sz w:val="22"/>
          <w:szCs w:val="22"/>
        </w:rPr>
        <w:t>Bondebjerg</w:t>
      </w:r>
      <w:proofErr w:type="spellEnd"/>
      <w:r w:rsidRPr="007865CA">
        <w:rPr>
          <w:rFonts w:asciiTheme="minorHAnsi" w:hAnsiTheme="minorHAnsi" w:cstheme="minorHAnsi"/>
          <w:color w:val="000000"/>
          <w:sz w:val="22"/>
          <w:szCs w:val="22"/>
        </w:rPr>
        <w:t xml:space="preserve">, A., </w:t>
      </w:r>
      <w:proofErr w:type="spellStart"/>
      <w:r w:rsidRPr="007865CA">
        <w:rPr>
          <w:rFonts w:asciiTheme="minorHAnsi" w:hAnsiTheme="minorHAnsi" w:cstheme="minorHAnsi"/>
          <w:color w:val="000000"/>
          <w:sz w:val="22"/>
          <w:szCs w:val="22"/>
        </w:rPr>
        <w:t>Klokker</w:t>
      </w:r>
      <w:proofErr w:type="spellEnd"/>
      <w:r w:rsidRPr="007865CA">
        <w:rPr>
          <w:rFonts w:asciiTheme="minorHAnsi" w:hAnsiTheme="minorHAnsi" w:cstheme="minorHAnsi"/>
          <w:color w:val="000000"/>
          <w:sz w:val="22"/>
          <w:szCs w:val="22"/>
        </w:rPr>
        <w:t xml:space="preserve">, R., </w:t>
      </w:r>
      <w:proofErr w:type="spellStart"/>
      <w:r w:rsidRPr="007865CA">
        <w:rPr>
          <w:rFonts w:asciiTheme="minorHAnsi" w:hAnsiTheme="minorHAnsi" w:cstheme="minorHAnsi"/>
          <w:color w:val="000000"/>
          <w:sz w:val="22"/>
          <w:szCs w:val="22"/>
        </w:rPr>
        <w:t>Viinholt</w:t>
      </w:r>
      <w:proofErr w:type="spellEnd"/>
      <w:r w:rsidRPr="007865CA">
        <w:rPr>
          <w:rFonts w:asciiTheme="minorHAnsi" w:hAnsiTheme="minorHAnsi" w:cstheme="minorHAnsi"/>
          <w:color w:val="000000"/>
          <w:sz w:val="22"/>
          <w:szCs w:val="22"/>
        </w:rPr>
        <w:t xml:space="preserve">, B.C.A. and </w:t>
      </w:r>
      <w:proofErr w:type="spellStart"/>
      <w:r w:rsidRPr="007865CA">
        <w:rPr>
          <w:rFonts w:asciiTheme="minorHAnsi" w:hAnsiTheme="minorHAnsi" w:cstheme="minorHAnsi"/>
          <w:color w:val="000000"/>
          <w:sz w:val="22"/>
          <w:szCs w:val="22"/>
        </w:rPr>
        <w:t>Dietrichson</w:t>
      </w:r>
      <w:proofErr w:type="spellEnd"/>
      <w:r w:rsidRPr="007865CA">
        <w:rPr>
          <w:rFonts w:asciiTheme="minorHAnsi" w:hAnsiTheme="minorHAnsi" w:cstheme="minorHAnsi"/>
          <w:color w:val="000000"/>
          <w:sz w:val="22"/>
          <w:szCs w:val="22"/>
        </w:rPr>
        <w:t xml:space="preserve">, J., (2022). </w:t>
      </w:r>
      <w:r w:rsidRPr="007865CA">
        <w:rPr>
          <w:rFonts w:asciiTheme="minorHAnsi" w:hAnsiTheme="minorHAnsi" w:cstheme="minorHAnsi"/>
          <w:i/>
          <w:iCs/>
          <w:color w:val="000000"/>
          <w:sz w:val="22"/>
          <w:szCs w:val="22"/>
        </w:rPr>
        <w:t>Adult/child ratio and group size in early childhood education or care to promote the development of children aged 0–5 years: A systematic review</w:t>
      </w:r>
      <w:r w:rsidRPr="007865CA">
        <w:rPr>
          <w:rFonts w:asciiTheme="minorHAnsi" w:hAnsiTheme="minorHAnsi" w:cstheme="minorHAnsi"/>
          <w:color w:val="000000"/>
          <w:sz w:val="22"/>
          <w:szCs w:val="22"/>
        </w:rPr>
        <w:t>. </w:t>
      </w:r>
      <w:r w:rsidRPr="007865CA">
        <w:rPr>
          <w:rFonts w:asciiTheme="minorHAnsi" w:hAnsiTheme="minorHAnsi" w:cstheme="minorHAnsi"/>
          <w:i/>
          <w:iCs/>
          <w:color w:val="000000"/>
          <w:sz w:val="22"/>
          <w:szCs w:val="22"/>
        </w:rPr>
        <w:t>Campbell Systematic Reviews, </w:t>
      </w:r>
      <w:r w:rsidRPr="007865CA">
        <w:rPr>
          <w:rFonts w:asciiTheme="minorHAnsi" w:hAnsiTheme="minorHAnsi" w:cstheme="minorHAnsi"/>
          <w:color w:val="000000"/>
          <w:sz w:val="22"/>
          <w:szCs w:val="22"/>
        </w:rPr>
        <w:t>18(2), pp. e1239. Available at:</w:t>
      </w:r>
      <w:r w:rsidRPr="007865CA">
        <w:rPr>
          <w:rFonts w:asciiTheme="minorHAnsi" w:hAnsiTheme="minorHAnsi" w:cstheme="minorHAnsi"/>
          <w:sz w:val="22"/>
          <w:szCs w:val="22"/>
        </w:rPr>
        <w:t xml:space="preserve"> </w:t>
      </w:r>
      <w:hyperlink r:id="rId19" w:history="1">
        <w:r w:rsidRPr="007865CA">
          <w:rPr>
            <w:rStyle w:val="Hyperlink"/>
            <w:rFonts w:asciiTheme="minorHAnsi" w:hAnsiTheme="minorHAnsi" w:cstheme="minorHAnsi"/>
            <w:sz w:val="22"/>
            <w:szCs w:val="22"/>
          </w:rPr>
          <w:t>https://www.ncbi.nlm.nih.gov/pmc/articles/PMC9066244/</w:t>
        </w:r>
      </w:hyperlink>
      <w:r w:rsidRPr="007865CA">
        <w:rPr>
          <w:rFonts w:asciiTheme="minorHAnsi" w:hAnsiTheme="minorHAnsi" w:cstheme="minorHAnsi"/>
          <w:color w:val="000000"/>
          <w:sz w:val="22"/>
          <w:szCs w:val="22"/>
        </w:rPr>
        <w:t>. (Accessed 29</w:t>
      </w:r>
      <w:r w:rsidRPr="007865CA">
        <w:rPr>
          <w:rFonts w:asciiTheme="minorHAnsi" w:hAnsiTheme="minorHAnsi" w:cstheme="minorHAnsi"/>
          <w:color w:val="000000"/>
          <w:sz w:val="22"/>
          <w:szCs w:val="22"/>
          <w:vertAlign w:val="superscript"/>
        </w:rPr>
        <w:t>th</w:t>
      </w:r>
      <w:r w:rsidRPr="007865CA">
        <w:rPr>
          <w:rFonts w:asciiTheme="minorHAnsi" w:hAnsiTheme="minorHAnsi" w:cstheme="minorHAnsi"/>
          <w:color w:val="000000"/>
          <w:sz w:val="22"/>
          <w:szCs w:val="22"/>
        </w:rPr>
        <w:t xml:space="preserve"> March 2023) </w:t>
      </w:r>
    </w:p>
    <w:p w14:paraId="1FF7192B" w14:textId="77777777" w:rsidR="009478BA" w:rsidRPr="007865CA" w:rsidRDefault="009478BA" w:rsidP="007865CA">
      <w:pPr>
        <w:pStyle w:val="NormalWeb"/>
        <w:shd w:val="clear" w:color="auto" w:fill="FFFFFF"/>
        <w:spacing w:before="0" w:beforeAutospacing="0" w:after="173" w:afterAutospacing="0" w:line="360" w:lineRule="auto"/>
        <w:rPr>
          <w:rFonts w:asciiTheme="minorHAnsi" w:hAnsiTheme="minorHAnsi" w:cstheme="minorHAnsi"/>
          <w:i/>
          <w:iCs/>
          <w:sz w:val="22"/>
          <w:szCs w:val="22"/>
        </w:rPr>
      </w:pPr>
      <w:r w:rsidRPr="007865CA">
        <w:rPr>
          <w:rFonts w:asciiTheme="minorHAnsi" w:hAnsiTheme="minorHAnsi" w:cstheme="minorHAnsi"/>
          <w:sz w:val="22"/>
          <w:szCs w:val="22"/>
        </w:rPr>
        <w:t xml:space="preserve">Early years inspectorate., (2018). </w:t>
      </w:r>
      <w:r w:rsidRPr="007865CA">
        <w:rPr>
          <w:rFonts w:asciiTheme="minorHAnsi" w:hAnsiTheme="minorHAnsi" w:cstheme="minorHAnsi"/>
          <w:i/>
          <w:iCs/>
          <w:sz w:val="22"/>
          <w:szCs w:val="22"/>
        </w:rPr>
        <w:t xml:space="preserve">Developing Policies, Procedures and Statements in Early Childhood Education and Care Services. Available at: </w:t>
      </w:r>
      <w:hyperlink r:id="rId20" w:history="1">
        <w:r w:rsidRPr="007865CA">
          <w:rPr>
            <w:rStyle w:val="Hyperlink"/>
            <w:rFonts w:asciiTheme="minorHAnsi" w:hAnsiTheme="minorHAnsi" w:cstheme="minorHAnsi"/>
            <w:i/>
            <w:iCs/>
            <w:sz w:val="22"/>
            <w:szCs w:val="22"/>
          </w:rPr>
          <w:t>https://www.barnardos.ie/media/1541/developing-policies-a-practical-guide.pdf</w:t>
        </w:r>
      </w:hyperlink>
      <w:r w:rsidRPr="007865CA">
        <w:rPr>
          <w:rFonts w:asciiTheme="minorHAnsi" w:hAnsiTheme="minorHAnsi" w:cstheme="minorHAnsi"/>
          <w:i/>
          <w:iCs/>
          <w:sz w:val="22"/>
          <w:szCs w:val="22"/>
        </w:rPr>
        <w:t>. (Accessed 2</w:t>
      </w:r>
      <w:r w:rsidRPr="007865CA">
        <w:rPr>
          <w:rFonts w:asciiTheme="minorHAnsi" w:hAnsiTheme="minorHAnsi" w:cstheme="minorHAnsi"/>
          <w:i/>
          <w:iCs/>
          <w:sz w:val="22"/>
          <w:szCs w:val="22"/>
          <w:vertAlign w:val="superscript"/>
        </w:rPr>
        <w:t>nd</w:t>
      </w:r>
      <w:r w:rsidRPr="007865CA">
        <w:rPr>
          <w:rFonts w:asciiTheme="minorHAnsi" w:hAnsiTheme="minorHAnsi" w:cstheme="minorHAnsi"/>
          <w:i/>
          <w:iCs/>
          <w:sz w:val="22"/>
          <w:szCs w:val="22"/>
        </w:rPr>
        <w:t xml:space="preserve"> April 2023)</w:t>
      </w:r>
    </w:p>
    <w:p w14:paraId="64DDE7B9" w14:textId="795DD667" w:rsidR="009478BA" w:rsidRPr="007865CA" w:rsidRDefault="009478BA" w:rsidP="007865CA">
      <w:pPr>
        <w:pStyle w:val="NormalWeb"/>
        <w:shd w:val="clear" w:color="auto" w:fill="FFFFFF"/>
        <w:spacing w:before="0" w:beforeAutospacing="0" w:after="173" w:afterAutospacing="0" w:line="360" w:lineRule="auto"/>
        <w:rPr>
          <w:rFonts w:asciiTheme="minorHAnsi" w:hAnsiTheme="minorHAnsi" w:cstheme="minorHAnsi"/>
          <w:sz w:val="22"/>
          <w:szCs w:val="22"/>
          <w:shd w:val="clear" w:color="auto" w:fill="FFFFFF"/>
        </w:rPr>
      </w:pPr>
      <w:proofErr w:type="spellStart"/>
      <w:r w:rsidRPr="007865CA">
        <w:rPr>
          <w:rFonts w:asciiTheme="minorHAnsi" w:hAnsiTheme="minorHAnsi" w:cstheme="minorHAnsi"/>
          <w:sz w:val="22"/>
          <w:szCs w:val="22"/>
          <w:shd w:val="clear" w:color="auto" w:fill="FFFFFF"/>
        </w:rPr>
        <w:t>Fukkink</w:t>
      </w:r>
      <w:proofErr w:type="spellEnd"/>
      <w:r w:rsidRPr="007865CA">
        <w:rPr>
          <w:rFonts w:asciiTheme="minorHAnsi" w:hAnsiTheme="minorHAnsi" w:cstheme="minorHAnsi"/>
          <w:sz w:val="22"/>
          <w:szCs w:val="22"/>
          <w:shd w:val="clear" w:color="auto" w:fill="FFFFFF"/>
        </w:rPr>
        <w:t>, R., &amp; </w:t>
      </w:r>
      <w:proofErr w:type="spellStart"/>
      <w:r w:rsidRPr="007865CA">
        <w:rPr>
          <w:rFonts w:asciiTheme="minorHAnsi" w:hAnsiTheme="minorHAnsi" w:cstheme="minorHAnsi"/>
          <w:sz w:val="22"/>
          <w:szCs w:val="22"/>
          <w:shd w:val="clear" w:color="auto" w:fill="FFFFFF"/>
        </w:rPr>
        <w:t>Lont</w:t>
      </w:r>
      <w:proofErr w:type="spellEnd"/>
      <w:r w:rsidRPr="007865CA">
        <w:rPr>
          <w:rFonts w:asciiTheme="minorHAnsi" w:hAnsiTheme="minorHAnsi" w:cstheme="minorHAnsi"/>
          <w:sz w:val="22"/>
          <w:szCs w:val="22"/>
          <w:shd w:val="clear" w:color="auto" w:fill="FFFFFF"/>
        </w:rPr>
        <w:t xml:space="preserve">, A. (2007). ‘Does training </w:t>
      </w:r>
      <w:proofErr w:type="gramStart"/>
      <w:r w:rsidRPr="007865CA">
        <w:rPr>
          <w:rFonts w:asciiTheme="minorHAnsi" w:hAnsiTheme="minorHAnsi" w:cstheme="minorHAnsi"/>
          <w:sz w:val="22"/>
          <w:szCs w:val="22"/>
          <w:shd w:val="clear" w:color="auto" w:fill="FFFFFF"/>
        </w:rPr>
        <w:t>matter?,</w:t>
      </w:r>
      <w:proofErr w:type="gramEnd"/>
      <w:r w:rsidRPr="007865CA">
        <w:rPr>
          <w:rFonts w:asciiTheme="minorHAnsi" w:hAnsiTheme="minorHAnsi" w:cstheme="minorHAnsi"/>
          <w:sz w:val="22"/>
          <w:szCs w:val="22"/>
          <w:shd w:val="clear" w:color="auto" w:fill="FFFFFF"/>
        </w:rPr>
        <w:t xml:space="preserve"> a meta-analysis and review of caregiver training studies’, </w:t>
      </w:r>
      <w:r w:rsidRPr="007865CA">
        <w:rPr>
          <w:rFonts w:asciiTheme="minorHAnsi" w:hAnsiTheme="minorHAnsi" w:cstheme="minorHAnsi"/>
          <w:i/>
          <w:iCs/>
          <w:sz w:val="22"/>
          <w:szCs w:val="22"/>
          <w:shd w:val="clear" w:color="auto" w:fill="FFFFFF"/>
        </w:rPr>
        <w:t>Early Childhood Research Quarterly</w:t>
      </w:r>
      <w:r w:rsidRPr="007865CA">
        <w:rPr>
          <w:rFonts w:asciiTheme="minorHAnsi" w:hAnsiTheme="minorHAnsi" w:cstheme="minorHAnsi"/>
          <w:sz w:val="22"/>
          <w:szCs w:val="22"/>
          <w:shd w:val="clear" w:color="auto" w:fill="FFFFFF"/>
        </w:rPr>
        <w:t>, </w:t>
      </w:r>
      <w:r w:rsidRPr="007865CA">
        <w:rPr>
          <w:rFonts w:asciiTheme="minorHAnsi" w:hAnsiTheme="minorHAnsi" w:cstheme="minorHAnsi"/>
          <w:i/>
          <w:iCs/>
          <w:sz w:val="22"/>
          <w:szCs w:val="22"/>
          <w:shd w:val="clear" w:color="auto" w:fill="FFFFFF"/>
        </w:rPr>
        <w:t>22</w:t>
      </w:r>
      <w:r w:rsidRPr="007865CA">
        <w:rPr>
          <w:rFonts w:asciiTheme="minorHAnsi" w:hAnsiTheme="minorHAnsi" w:cstheme="minorHAnsi"/>
          <w:sz w:val="22"/>
          <w:szCs w:val="22"/>
          <w:shd w:val="clear" w:color="auto" w:fill="FFFFFF"/>
        </w:rPr>
        <w:t xml:space="preserve">, 294–311. Available at: </w:t>
      </w:r>
      <w:hyperlink r:id="rId21" w:history="1">
        <w:r w:rsidRPr="007865CA">
          <w:rPr>
            <w:rStyle w:val="Hyperlink"/>
            <w:rFonts w:asciiTheme="minorHAnsi" w:hAnsiTheme="minorHAnsi" w:cstheme="minorHAnsi"/>
            <w:sz w:val="22"/>
            <w:szCs w:val="22"/>
            <w:shd w:val="clear" w:color="auto" w:fill="FFFFFF"/>
          </w:rPr>
          <w:t>https://www.researchgate.net/publication/222668621_Does_training_matter_A_meta-analysis_and_review_of_caregiver_training_studies</w:t>
        </w:r>
      </w:hyperlink>
      <w:r w:rsidRPr="007865CA">
        <w:rPr>
          <w:rFonts w:asciiTheme="minorHAnsi" w:hAnsiTheme="minorHAnsi" w:cstheme="minorHAnsi"/>
          <w:sz w:val="22"/>
          <w:szCs w:val="22"/>
          <w:shd w:val="clear" w:color="auto" w:fill="FFFFFF"/>
        </w:rPr>
        <w:t xml:space="preserve"> (Accessed 26/03/2023). </w:t>
      </w:r>
    </w:p>
    <w:p w14:paraId="7D5C3263" w14:textId="77777777" w:rsidR="009478BA" w:rsidRPr="007865CA" w:rsidRDefault="009478BA" w:rsidP="007865CA">
      <w:pPr>
        <w:pStyle w:val="NormalWeb"/>
        <w:shd w:val="clear" w:color="auto" w:fill="FFFFFF"/>
        <w:spacing w:before="0" w:beforeAutospacing="0" w:after="173" w:afterAutospacing="0" w:line="360" w:lineRule="auto"/>
        <w:rPr>
          <w:rFonts w:asciiTheme="minorHAnsi" w:hAnsiTheme="minorHAnsi" w:cstheme="minorHAnsi"/>
          <w:color w:val="000000"/>
          <w:sz w:val="22"/>
          <w:szCs w:val="22"/>
        </w:rPr>
      </w:pPr>
      <w:r w:rsidRPr="007865CA">
        <w:rPr>
          <w:rFonts w:asciiTheme="minorHAnsi" w:hAnsiTheme="minorHAnsi" w:cstheme="minorHAnsi"/>
          <w:color w:val="000000"/>
          <w:sz w:val="22"/>
          <w:szCs w:val="22"/>
        </w:rPr>
        <w:lastRenderedPageBreak/>
        <w:t xml:space="preserve">Green, M.J., Pearce, A., Parkes, A., Robertson, E. and </w:t>
      </w:r>
      <w:proofErr w:type="spellStart"/>
      <w:r w:rsidRPr="007865CA">
        <w:rPr>
          <w:rFonts w:asciiTheme="minorHAnsi" w:hAnsiTheme="minorHAnsi" w:cstheme="minorHAnsi"/>
          <w:color w:val="000000"/>
          <w:sz w:val="22"/>
          <w:szCs w:val="22"/>
        </w:rPr>
        <w:t>Katikireddi</w:t>
      </w:r>
      <w:proofErr w:type="spellEnd"/>
      <w:r w:rsidRPr="007865CA">
        <w:rPr>
          <w:rFonts w:asciiTheme="minorHAnsi" w:hAnsiTheme="minorHAnsi" w:cstheme="minorHAnsi"/>
          <w:color w:val="000000"/>
          <w:sz w:val="22"/>
          <w:szCs w:val="22"/>
        </w:rPr>
        <w:t xml:space="preserve">, S.V., (2021). </w:t>
      </w:r>
      <w:r w:rsidRPr="007865CA">
        <w:rPr>
          <w:rFonts w:asciiTheme="minorHAnsi" w:hAnsiTheme="minorHAnsi" w:cstheme="minorHAnsi"/>
          <w:i/>
          <w:iCs/>
          <w:color w:val="000000"/>
          <w:sz w:val="22"/>
          <w:szCs w:val="22"/>
        </w:rPr>
        <w:t>Pre-school childcare and inequalities in child development. SSM - Population Health</w:t>
      </w:r>
      <w:r w:rsidRPr="007865CA">
        <w:rPr>
          <w:rFonts w:asciiTheme="minorHAnsi" w:hAnsiTheme="minorHAnsi" w:cstheme="minorHAnsi"/>
          <w:color w:val="000000"/>
          <w:sz w:val="22"/>
          <w:szCs w:val="22"/>
        </w:rPr>
        <w:t>, Jun 1, vol. 14, pp. 100776. Available from: </w:t>
      </w:r>
      <w:hyperlink r:id="rId22" w:tgtFrame="_blank" w:history="1">
        <w:r w:rsidRPr="007865CA">
          <w:rPr>
            <w:rStyle w:val="Hyperlink"/>
            <w:rFonts w:asciiTheme="minorHAnsi" w:hAnsiTheme="minorHAnsi" w:cstheme="minorHAnsi"/>
            <w:color w:val="0066CC"/>
            <w:sz w:val="22"/>
            <w:szCs w:val="22"/>
          </w:rPr>
          <w:t>https://dx.doi.org/10.1016/j.ssmph.2021.100776</w:t>
        </w:r>
      </w:hyperlink>
      <w:r w:rsidRPr="007865CA">
        <w:rPr>
          <w:rFonts w:asciiTheme="minorHAnsi" w:hAnsiTheme="minorHAnsi" w:cstheme="minorHAnsi"/>
          <w:color w:val="000000"/>
          <w:sz w:val="22"/>
          <w:szCs w:val="22"/>
        </w:rPr>
        <w:t> (Accessed 31/03/2023).</w:t>
      </w:r>
    </w:p>
    <w:p w14:paraId="2BCB465A" w14:textId="69ADAD33" w:rsidR="009478BA" w:rsidRPr="007865CA" w:rsidRDefault="009478BA" w:rsidP="007865CA">
      <w:pPr>
        <w:pStyle w:val="NormalWeb"/>
        <w:shd w:val="clear" w:color="auto" w:fill="FFFFFF"/>
        <w:spacing w:before="0" w:beforeAutospacing="0" w:after="173" w:afterAutospacing="0" w:line="360" w:lineRule="auto"/>
        <w:rPr>
          <w:rFonts w:asciiTheme="minorHAnsi" w:hAnsiTheme="minorHAnsi" w:cstheme="minorHAnsi"/>
          <w:color w:val="000000"/>
          <w:sz w:val="22"/>
          <w:szCs w:val="22"/>
          <w:shd w:val="clear" w:color="auto" w:fill="FFFFFF"/>
        </w:rPr>
      </w:pPr>
      <w:r w:rsidRPr="007865CA">
        <w:rPr>
          <w:rFonts w:asciiTheme="minorHAnsi" w:hAnsiTheme="minorHAnsi" w:cstheme="minorHAnsi"/>
          <w:color w:val="000000"/>
          <w:sz w:val="22"/>
          <w:szCs w:val="22"/>
          <w:shd w:val="clear" w:color="auto" w:fill="FFFFFF"/>
        </w:rPr>
        <w:t xml:space="preserve">Howard, S.J., Siraj, I., </w:t>
      </w:r>
      <w:proofErr w:type="spellStart"/>
      <w:r w:rsidRPr="007865CA">
        <w:rPr>
          <w:rFonts w:asciiTheme="minorHAnsi" w:hAnsiTheme="minorHAnsi" w:cstheme="minorHAnsi"/>
          <w:color w:val="000000"/>
          <w:sz w:val="22"/>
          <w:szCs w:val="22"/>
          <w:shd w:val="clear" w:color="auto" w:fill="FFFFFF"/>
        </w:rPr>
        <w:t>Melhuish</w:t>
      </w:r>
      <w:proofErr w:type="spellEnd"/>
      <w:r w:rsidRPr="007865CA">
        <w:rPr>
          <w:rFonts w:asciiTheme="minorHAnsi" w:hAnsiTheme="minorHAnsi" w:cstheme="minorHAnsi"/>
          <w:color w:val="000000"/>
          <w:sz w:val="22"/>
          <w:szCs w:val="22"/>
          <w:shd w:val="clear" w:color="auto" w:fill="FFFFFF"/>
        </w:rPr>
        <w:t xml:space="preserve">, E.C., Kingston, D., </w:t>
      </w:r>
      <w:proofErr w:type="spellStart"/>
      <w:r w:rsidRPr="007865CA">
        <w:rPr>
          <w:rFonts w:asciiTheme="minorHAnsi" w:hAnsiTheme="minorHAnsi" w:cstheme="minorHAnsi"/>
          <w:color w:val="000000"/>
          <w:sz w:val="22"/>
          <w:szCs w:val="22"/>
          <w:shd w:val="clear" w:color="auto" w:fill="FFFFFF"/>
        </w:rPr>
        <w:t>Neilsen-hewett</w:t>
      </w:r>
      <w:proofErr w:type="spellEnd"/>
      <w:r w:rsidRPr="007865CA">
        <w:rPr>
          <w:rFonts w:asciiTheme="minorHAnsi" w:hAnsiTheme="minorHAnsi" w:cstheme="minorHAnsi"/>
          <w:color w:val="000000"/>
          <w:sz w:val="22"/>
          <w:szCs w:val="22"/>
          <w:shd w:val="clear" w:color="auto" w:fill="FFFFFF"/>
        </w:rPr>
        <w:t xml:space="preserve">, C., De </w:t>
      </w:r>
      <w:proofErr w:type="spellStart"/>
      <w:r w:rsidRPr="007865CA">
        <w:rPr>
          <w:rFonts w:asciiTheme="minorHAnsi" w:hAnsiTheme="minorHAnsi" w:cstheme="minorHAnsi"/>
          <w:color w:val="000000"/>
          <w:sz w:val="22"/>
          <w:szCs w:val="22"/>
          <w:shd w:val="clear" w:color="auto" w:fill="FFFFFF"/>
        </w:rPr>
        <w:t>rosnay</w:t>
      </w:r>
      <w:proofErr w:type="spellEnd"/>
      <w:r w:rsidRPr="007865CA">
        <w:rPr>
          <w:rFonts w:asciiTheme="minorHAnsi" w:hAnsiTheme="minorHAnsi" w:cstheme="minorHAnsi"/>
          <w:color w:val="000000"/>
          <w:sz w:val="22"/>
          <w:szCs w:val="22"/>
          <w:shd w:val="clear" w:color="auto" w:fill="FFFFFF"/>
        </w:rPr>
        <w:t xml:space="preserve">, M., </w:t>
      </w:r>
      <w:proofErr w:type="spellStart"/>
      <w:r w:rsidRPr="007865CA">
        <w:rPr>
          <w:rFonts w:asciiTheme="minorHAnsi" w:hAnsiTheme="minorHAnsi" w:cstheme="minorHAnsi"/>
          <w:color w:val="000000"/>
          <w:sz w:val="22"/>
          <w:szCs w:val="22"/>
          <w:shd w:val="clear" w:color="auto" w:fill="FFFFFF"/>
        </w:rPr>
        <w:t>Duursma</w:t>
      </w:r>
      <w:proofErr w:type="spellEnd"/>
      <w:r w:rsidRPr="007865CA">
        <w:rPr>
          <w:rFonts w:asciiTheme="minorHAnsi" w:hAnsiTheme="minorHAnsi" w:cstheme="minorHAnsi"/>
          <w:color w:val="000000"/>
          <w:sz w:val="22"/>
          <w:szCs w:val="22"/>
          <w:shd w:val="clear" w:color="auto" w:fill="FFFFFF"/>
        </w:rPr>
        <w:t xml:space="preserve">, E. and LUU, B., (2020). ‘Measuring interactional quality in pre-school settings: introduction and validation of the Sustained Shared Thinking and Emotional Wellbeing (SSTEW) scale’, </w:t>
      </w:r>
      <w:r w:rsidRPr="007865CA">
        <w:rPr>
          <w:rFonts w:asciiTheme="minorHAnsi" w:hAnsiTheme="minorHAnsi" w:cstheme="minorHAnsi"/>
          <w:i/>
          <w:iCs/>
          <w:color w:val="222222"/>
          <w:sz w:val="22"/>
          <w:szCs w:val="22"/>
          <w:shd w:val="clear" w:color="auto" w:fill="FFFFFF"/>
        </w:rPr>
        <w:t>Early Child Development and Care</w:t>
      </w:r>
      <w:r w:rsidRPr="007865CA">
        <w:rPr>
          <w:rFonts w:asciiTheme="minorHAnsi" w:hAnsiTheme="minorHAnsi" w:cstheme="minorHAnsi"/>
          <w:color w:val="222222"/>
          <w:sz w:val="22"/>
          <w:szCs w:val="22"/>
          <w:shd w:val="clear" w:color="auto" w:fill="FFFFFF"/>
        </w:rPr>
        <w:t>, vol. 190, no. 7, pp. 1017-1030. Available from: </w:t>
      </w:r>
      <w:hyperlink r:id="rId23" w:tgtFrame="_blank" w:history="1">
        <w:r w:rsidRPr="007865CA">
          <w:rPr>
            <w:rStyle w:val="Hyperlink"/>
            <w:rFonts w:asciiTheme="minorHAnsi" w:hAnsiTheme="minorHAnsi" w:cstheme="minorHAnsi"/>
            <w:color w:val="0066CC"/>
            <w:sz w:val="22"/>
            <w:szCs w:val="22"/>
            <w:shd w:val="clear" w:color="auto" w:fill="FFFFFF"/>
          </w:rPr>
          <w:t>https://doi.org/10.1080/03004430.2018.1511549</w:t>
        </w:r>
      </w:hyperlink>
      <w:r w:rsidRPr="007865CA">
        <w:rPr>
          <w:rFonts w:asciiTheme="minorHAnsi" w:hAnsiTheme="minorHAnsi" w:cstheme="minorHAnsi"/>
          <w:color w:val="000000"/>
          <w:sz w:val="22"/>
          <w:szCs w:val="22"/>
          <w:shd w:val="clear" w:color="auto" w:fill="FFFFFF"/>
        </w:rPr>
        <w:t xml:space="preserve"> (</w:t>
      </w:r>
      <w:r w:rsidRPr="007865CA">
        <w:rPr>
          <w:rFonts w:asciiTheme="minorHAnsi" w:hAnsiTheme="minorHAnsi" w:cstheme="minorHAnsi"/>
          <w:color w:val="000000"/>
          <w:sz w:val="22"/>
          <w:szCs w:val="22"/>
          <w:shd w:val="clear" w:color="auto" w:fill="FFFFFF"/>
        </w:rPr>
        <w:t>Accessed</w:t>
      </w:r>
      <w:r w:rsidRPr="007865CA">
        <w:rPr>
          <w:rFonts w:asciiTheme="minorHAnsi" w:hAnsiTheme="minorHAnsi" w:cstheme="minorHAnsi"/>
          <w:color w:val="000000"/>
          <w:sz w:val="22"/>
          <w:szCs w:val="22"/>
          <w:shd w:val="clear" w:color="auto" w:fill="FFFFFF"/>
        </w:rPr>
        <w:t xml:space="preserve"> 01/04/2023).</w:t>
      </w:r>
    </w:p>
    <w:p w14:paraId="228E6FCF" w14:textId="77777777" w:rsidR="009478BA" w:rsidRPr="007865CA" w:rsidRDefault="009478BA" w:rsidP="007865CA">
      <w:pPr>
        <w:spacing w:line="360" w:lineRule="auto"/>
        <w:rPr>
          <w:rFonts w:cstheme="minorHAnsi"/>
          <w:color w:val="222222"/>
        </w:rPr>
      </w:pPr>
      <w:r w:rsidRPr="007865CA">
        <w:rPr>
          <w:rFonts w:cstheme="minorHAnsi"/>
          <w:color w:val="222222"/>
        </w:rPr>
        <w:t>Lawler, R., (2018) ‘almost 9 in 10 early years provider set to increase fees this year’, early years alliance, 15</w:t>
      </w:r>
      <w:r w:rsidRPr="007865CA">
        <w:rPr>
          <w:rFonts w:cstheme="minorHAnsi"/>
          <w:color w:val="222222"/>
          <w:vertAlign w:val="superscript"/>
        </w:rPr>
        <w:t>th</w:t>
      </w:r>
      <w:r w:rsidRPr="007865CA">
        <w:rPr>
          <w:rFonts w:cstheme="minorHAnsi"/>
          <w:color w:val="222222"/>
        </w:rPr>
        <w:t xml:space="preserve"> February. Available at: </w:t>
      </w:r>
      <w:hyperlink r:id="rId24" w:history="1">
        <w:r w:rsidRPr="007865CA">
          <w:rPr>
            <w:rStyle w:val="Hyperlink"/>
            <w:rFonts w:cstheme="minorHAnsi"/>
          </w:rPr>
          <w:t>https://ww</w:t>
        </w:r>
        <w:r w:rsidRPr="007865CA">
          <w:rPr>
            <w:rStyle w:val="Hyperlink"/>
            <w:rFonts w:cstheme="minorHAnsi"/>
          </w:rPr>
          <w:t>w</w:t>
        </w:r>
        <w:r w:rsidRPr="007865CA">
          <w:rPr>
            <w:rStyle w:val="Hyperlink"/>
            <w:rFonts w:cstheme="minorHAnsi"/>
          </w:rPr>
          <w:t>.eyalliance.org.uk/news/2023/02/almost-nine-10-early-years-providers-set-increase-fees-year</w:t>
        </w:r>
      </w:hyperlink>
      <w:r w:rsidRPr="007865CA">
        <w:rPr>
          <w:rFonts w:cstheme="minorHAnsi"/>
          <w:color w:val="222222"/>
        </w:rPr>
        <w:t xml:space="preserve"> (Accessed 2</w:t>
      </w:r>
      <w:r w:rsidRPr="007865CA">
        <w:rPr>
          <w:rFonts w:cstheme="minorHAnsi"/>
          <w:color w:val="222222"/>
          <w:vertAlign w:val="superscript"/>
        </w:rPr>
        <w:t>nd</w:t>
      </w:r>
      <w:r w:rsidRPr="007865CA">
        <w:rPr>
          <w:rFonts w:cstheme="minorHAnsi"/>
          <w:color w:val="222222"/>
        </w:rPr>
        <w:t xml:space="preserve"> April 2023)</w:t>
      </w:r>
    </w:p>
    <w:p w14:paraId="14A7F7CE" w14:textId="77777777" w:rsidR="009478BA" w:rsidRPr="007865CA" w:rsidRDefault="009478BA" w:rsidP="007865CA">
      <w:pPr>
        <w:pStyle w:val="NormalWeb"/>
        <w:shd w:val="clear" w:color="auto" w:fill="FFFFFF"/>
        <w:spacing w:before="0" w:beforeAutospacing="0" w:after="173" w:afterAutospacing="0" w:line="360" w:lineRule="auto"/>
        <w:rPr>
          <w:rFonts w:asciiTheme="minorHAnsi" w:hAnsiTheme="minorHAnsi" w:cstheme="minorHAnsi"/>
          <w:color w:val="000000"/>
          <w:sz w:val="22"/>
          <w:szCs w:val="22"/>
        </w:rPr>
      </w:pPr>
      <w:r w:rsidRPr="007865CA">
        <w:rPr>
          <w:rFonts w:asciiTheme="minorHAnsi" w:hAnsiTheme="minorHAnsi" w:cstheme="minorHAnsi"/>
          <w:color w:val="000000"/>
          <w:sz w:val="22"/>
          <w:szCs w:val="22"/>
        </w:rPr>
        <w:t>Lloyd-</w:t>
      </w:r>
      <w:proofErr w:type="spellStart"/>
      <w:r w:rsidRPr="007865CA">
        <w:rPr>
          <w:rFonts w:asciiTheme="minorHAnsi" w:hAnsiTheme="minorHAnsi" w:cstheme="minorHAnsi"/>
          <w:color w:val="000000"/>
          <w:sz w:val="22"/>
          <w:szCs w:val="22"/>
        </w:rPr>
        <w:t>Reichling</w:t>
      </w:r>
      <w:proofErr w:type="spellEnd"/>
      <w:r w:rsidRPr="007865CA">
        <w:rPr>
          <w:rFonts w:asciiTheme="minorHAnsi" w:hAnsiTheme="minorHAnsi" w:cstheme="minorHAnsi"/>
          <w:color w:val="000000"/>
          <w:sz w:val="22"/>
          <w:szCs w:val="22"/>
        </w:rPr>
        <w:t xml:space="preserve">, E., (2018). </w:t>
      </w:r>
      <w:r w:rsidRPr="007865CA">
        <w:rPr>
          <w:rFonts w:asciiTheme="minorHAnsi" w:hAnsiTheme="minorHAnsi" w:cstheme="minorHAnsi"/>
          <w:i/>
          <w:iCs/>
          <w:color w:val="000000"/>
          <w:sz w:val="22"/>
          <w:szCs w:val="22"/>
        </w:rPr>
        <w:t>Underpaid and undervalued: the reality of childcare work in the UK.</w:t>
      </w:r>
      <w:r w:rsidRPr="007865CA">
        <w:rPr>
          <w:rFonts w:asciiTheme="minorHAnsi" w:hAnsiTheme="minorHAnsi" w:cstheme="minorHAnsi"/>
          <w:color w:val="000000"/>
          <w:sz w:val="22"/>
          <w:szCs w:val="22"/>
        </w:rPr>
        <w:t xml:space="preserve"> Available at: </w:t>
      </w:r>
      <w:hyperlink r:id="rId25" w:history="1">
        <w:r w:rsidRPr="007865CA">
          <w:rPr>
            <w:rStyle w:val="Hyperlink"/>
            <w:rFonts w:asciiTheme="minorHAnsi" w:hAnsiTheme="minorHAnsi" w:cstheme="minorHAnsi"/>
            <w:sz w:val="22"/>
            <w:szCs w:val="22"/>
          </w:rPr>
          <w:t>https://theconversation.com/underpaid-and-undervalued-the-reality-of-childcare-work-in-the-uk-87413</w:t>
        </w:r>
      </w:hyperlink>
      <w:r w:rsidRPr="007865CA">
        <w:rPr>
          <w:rFonts w:asciiTheme="minorHAnsi" w:hAnsiTheme="minorHAnsi" w:cstheme="minorHAnsi"/>
          <w:color w:val="000000"/>
          <w:sz w:val="22"/>
          <w:szCs w:val="22"/>
        </w:rPr>
        <w:t xml:space="preserve"> (Accessed on 29/03/2023).</w:t>
      </w:r>
    </w:p>
    <w:p w14:paraId="361AF4DB" w14:textId="77777777" w:rsidR="009478BA" w:rsidRPr="007865CA" w:rsidRDefault="009478BA" w:rsidP="007865CA">
      <w:pPr>
        <w:spacing w:line="360" w:lineRule="auto"/>
        <w:rPr>
          <w:rFonts w:cstheme="minorHAnsi"/>
        </w:rPr>
      </w:pPr>
      <w:r w:rsidRPr="007865CA">
        <w:rPr>
          <w:rFonts w:cstheme="minorHAnsi"/>
        </w:rPr>
        <w:t xml:space="preserve">McDonald, P., Thorpe, K., &amp; Irvine, S. (2018). Low pay but still we stay: Retention in early childhood education and care. Journal of Industrial Relations, 60(5), 647–668. Available at: </w:t>
      </w:r>
      <w:hyperlink r:id="rId26" w:history="1">
        <w:r w:rsidRPr="007865CA">
          <w:rPr>
            <w:rStyle w:val="Hyperlink"/>
            <w:rFonts w:cstheme="minorHAnsi"/>
          </w:rPr>
          <w:t>https://doi.org/10.1177/0022185618800351</w:t>
        </w:r>
      </w:hyperlink>
      <w:r w:rsidRPr="007865CA">
        <w:rPr>
          <w:rFonts w:cstheme="minorHAnsi"/>
        </w:rPr>
        <w:t xml:space="preserve"> (Accessed 1st April 2023)</w:t>
      </w:r>
    </w:p>
    <w:p w14:paraId="7ACAD8CB" w14:textId="77777777" w:rsidR="009478BA" w:rsidRPr="007865CA" w:rsidRDefault="009478BA" w:rsidP="007865CA">
      <w:pPr>
        <w:spacing w:line="360" w:lineRule="auto"/>
        <w:rPr>
          <w:rFonts w:cstheme="minorHAnsi"/>
          <w:color w:val="222222"/>
        </w:rPr>
      </w:pPr>
      <w:r w:rsidRPr="007865CA">
        <w:rPr>
          <w:rFonts w:cstheme="minorHAnsi"/>
          <w:color w:val="222222"/>
        </w:rPr>
        <w:t>Morton, K., (2023) ‘cost of living crisis: childcare setting forced to increase fees and third warning of closure’, nursery world, 15</w:t>
      </w:r>
      <w:r w:rsidRPr="007865CA">
        <w:rPr>
          <w:rFonts w:cstheme="minorHAnsi"/>
          <w:color w:val="222222"/>
          <w:vertAlign w:val="superscript"/>
        </w:rPr>
        <w:t>th</w:t>
      </w:r>
      <w:r w:rsidRPr="007865CA">
        <w:rPr>
          <w:rFonts w:cstheme="minorHAnsi"/>
          <w:color w:val="222222"/>
        </w:rPr>
        <w:t xml:space="preserve"> February. Available at: </w:t>
      </w:r>
      <w:hyperlink r:id="rId27" w:history="1">
        <w:r w:rsidRPr="007865CA">
          <w:rPr>
            <w:rStyle w:val="Hyperlink"/>
            <w:rFonts w:cstheme="minorHAnsi"/>
          </w:rPr>
          <w:t>https://www.nurseryworld.co.uk/news/article/cost-of-living-crisis-childcare-settings-forced-to-increase-fees-and-a-third-warning-of-closure</w:t>
        </w:r>
      </w:hyperlink>
      <w:r w:rsidRPr="007865CA">
        <w:rPr>
          <w:rFonts w:cstheme="minorHAnsi"/>
          <w:color w:val="222222"/>
        </w:rPr>
        <w:t xml:space="preserve"> (Accessed 2nd April)</w:t>
      </w:r>
    </w:p>
    <w:p w14:paraId="56DA7E4F" w14:textId="77777777" w:rsidR="009478BA" w:rsidRPr="007865CA" w:rsidRDefault="009478BA" w:rsidP="007865CA">
      <w:pPr>
        <w:pStyle w:val="NormalWeb"/>
        <w:shd w:val="clear" w:color="auto" w:fill="FFFFFF"/>
        <w:spacing w:before="0" w:beforeAutospacing="0" w:after="173" w:afterAutospacing="0" w:line="360" w:lineRule="auto"/>
        <w:rPr>
          <w:rFonts w:asciiTheme="minorHAnsi" w:hAnsiTheme="minorHAnsi" w:cstheme="minorHAnsi"/>
          <w:sz w:val="22"/>
          <w:szCs w:val="22"/>
          <w:shd w:val="clear" w:color="auto" w:fill="FFFFFF"/>
        </w:rPr>
      </w:pPr>
      <w:r w:rsidRPr="007865CA">
        <w:rPr>
          <w:rFonts w:asciiTheme="minorHAnsi" w:hAnsiTheme="minorHAnsi" w:cstheme="minorHAnsi"/>
          <w:sz w:val="22"/>
          <w:szCs w:val="22"/>
          <w:shd w:val="clear" w:color="auto" w:fill="FFFFFF"/>
        </w:rPr>
        <w:t xml:space="preserve">National Assembly Wales (2016) </w:t>
      </w:r>
      <w:r w:rsidRPr="007865CA">
        <w:rPr>
          <w:rFonts w:asciiTheme="minorHAnsi" w:hAnsiTheme="minorHAnsi" w:cstheme="minorHAnsi"/>
          <w:i/>
          <w:iCs/>
          <w:sz w:val="22"/>
          <w:szCs w:val="22"/>
          <w:shd w:val="clear" w:color="auto" w:fill="FFFFFF"/>
        </w:rPr>
        <w:t>Flying Start</w:t>
      </w:r>
      <w:r w:rsidRPr="007865CA">
        <w:rPr>
          <w:rFonts w:asciiTheme="minorHAnsi" w:hAnsiTheme="minorHAnsi" w:cstheme="minorHAnsi"/>
          <w:sz w:val="22"/>
          <w:szCs w:val="22"/>
          <w:shd w:val="clear" w:color="auto" w:fill="FFFFFF"/>
        </w:rPr>
        <w:t xml:space="preserve">. Available at </w:t>
      </w:r>
      <w:hyperlink r:id="rId28" w:history="1">
        <w:r w:rsidRPr="007865CA">
          <w:rPr>
            <w:rStyle w:val="Hyperlink"/>
            <w:rFonts w:asciiTheme="minorHAnsi" w:hAnsiTheme="minorHAnsi" w:cstheme="minorHAnsi"/>
            <w:sz w:val="22"/>
            <w:szCs w:val="22"/>
            <w:shd w:val="clear" w:color="auto" w:fill="FFFFFF"/>
          </w:rPr>
          <w:t>https://senedd.wales/media/vinnrgw2/rn14-005-english.pdf</w:t>
        </w:r>
      </w:hyperlink>
      <w:r w:rsidRPr="007865CA">
        <w:rPr>
          <w:rFonts w:asciiTheme="minorHAnsi" w:hAnsiTheme="minorHAnsi" w:cstheme="minorHAnsi"/>
          <w:sz w:val="22"/>
          <w:szCs w:val="22"/>
          <w:shd w:val="clear" w:color="auto" w:fill="FFFFFF"/>
        </w:rPr>
        <w:t xml:space="preserve"> (Accessed on 28/03/2023).</w:t>
      </w:r>
    </w:p>
    <w:p w14:paraId="32900A7B" w14:textId="77777777" w:rsidR="009478BA" w:rsidRPr="007865CA" w:rsidRDefault="009478BA" w:rsidP="007865CA">
      <w:pPr>
        <w:pStyle w:val="NormalWeb"/>
        <w:shd w:val="clear" w:color="auto" w:fill="FFFFFF"/>
        <w:spacing w:before="0" w:beforeAutospacing="0" w:after="173" w:afterAutospacing="0" w:line="360" w:lineRule="auto"/>
        <w:rPr>
          <w:rFonts w:asciiTheme="minorHAnsi" w:hAnsiTheme="minorHAnsi" w:cstheme="minorHAnsi"/>
          <w:color w:val="000000"/>
          <w:sz w:val="22"/>
          <w:szCs w:val="22"/>
        </w:rPr>
      </w:pPr>
      <w:r w:rsidRPr="007865CA">
        <w:rPr>
          <w:rFonts w:asciiTheme="minorHAnsi" w:hAnsiTheme="minorHAnsi" w:cstheme="minorHAnsi"/>
          <w:color w:val="000000"/>
          <w:sz w:val="22"/>
          <w:szCs w:val="22"/>
        </w:rPr>
        <w:t>Neale, D. and Pino-Pasternak, D., (2017). A Review of Reminiscing in Early Childhood Settings and Links to Sustained Shared Thinking. </w:t>
      </w:r>
      <w:r w:rsidRPr="007865CA">
        <w:rPr>
          <w:rFonts w:asciiTheme="minorHAnsi" w:hAnsiTheme="minorHAnsi" w:cstheme="minorHAnsi"/>
          <w:i/>
          <w:iCs/>
          <w:color w:val="000000"/>
          <w:sz w:val="22"/>
          <w:szCs w:val="22"/>
        </w:rPr>
        <w:t>Educational psychology review, </w:t>
      </w:r>
      <w:r w:rsidRPr="007865CA">
        <w:rPr>
          <w:rFonts w:asciiTheme="minorHAnsi" w:hAnsiTheme="minorHAnsi" w:cstheme="minorHAnsi"/>
          <w:color w:val="000000"/>
          <w:sz w:val="22"/>
          <w:szCs w:val="22"/>
        </w:rPr>
        <w:t xml:space="preserve">29(3), pp. 641-665. Available at: </w:t>
      </w:r>
      <w:hyperlink r:id="rId29" w:history="1">
        <w:r w:rsidRPr="007865CA">
          <w:rPr>
            <w:rStyle w:val="Hyperlink"/>
            <w:rFonts w:asciiTheme="minorHAnsi" w:hAnsiTheme="minorHAnsi" w:cstheme="minorHAnsi"/>
            <w:sz w:val="22"/>
            <w:szCs w:val="22"/>
          </w:rPr>
          <w:t>https://link.springer.com/article/10.1007/s10648-016-9376-0</w:t>
        </w:r>
      </w:hyperlink>
      <w:r w:rsidRPr="007865CA">
        <w:rPr>
          <w:rFonts w:asciiTheme="minorHAnsi" w:hAnsiTheme="minorHAnsi" w:cstheme="minorHAnsi"/>
          <w:color w:val="000000"/>
          <w:sz w:val="22"/>
          <w:szCs w:val="22"/>
        </w:rPr>
        <w:t xml:space="preserve"> (Accessed on 27/03/2023).</w:t>
      </w:r>
    </w:p>
    <w:p w14:paraId="57E8A64F" w14:textId="77777777" w:rsidR="009478BA" w:rsidRPr="007865CA" w:rsidRDefault="009478BA" w:rsidP="007865CA">
      <w:pPr>
        <w:pStyle w:val="NormalWeb"/>
        <w:shd w:val="clear" w:color="auto" w:fill="FFFFFF"/>
        <w:spacing w:before="0" w:beforeAutospacing="0" w:after="173" w:afterAutospacing="0" w:line="360" w:lineRule="auto"/>
        <w:rPr>
          <w:rFonts w:asciiTheme="minorHAnsi" w:hAnsiTheme="minorHAnsi" w:cstheme="minorHAnsi"/>
          <w:sz w:val="22"/>
          <w:szCs w:val="22"/>
          <w:shd w:val="clear" w:color="auto" w:fill="FFFFFF"/>
        </w:rPr>
      </w:pPr>
      <w:r w:rsidRPr="007865CA">
        <w:rPr>
          <w:rFonts w:asciiTheme="minorHAnsi" w:hAnsiTheme="minorHAnsi" w:cstheme="minorHAnsi"/>
          <w:sz w:val="22"/>
          <w:szCs w:val="22"/>
          <w:shd w:val="clear" w:color="auto" w:fill="FFFFFF"/>
        </w:rPr>
        <w:t xml:space="preserve">Nursery World (2023) </w:t>
      </w:r>
      <w:r w:rsidRPr="007865CA">
        <w:rPr>
          <w:rFonts w:asciiTheme="minorHAnsi" w:hAnsiTheme="minorHAnsi" w:cstheme="minorHAnsi"/>
          <w:i/>
          <w:iCs/>
          <w:sz w:val="22"/>
          <w:szCs w:val="22"/>
          <w:shd w:val="clear" w:color="auto" w:fill="FFFFFF"/>
        </w:rPr>
        <w:t>EYFS Best Practice - All about… trust. A</w:t>
      </w:r>
      <w:r w:rsidRPr="007865CA">
        <w:rPr>
          <w:rFonts w:asciiTheme="minorHAnsi" w:hAnsiTheme="minorHAnsi" w:cstheme="minorHAnsi"/>
          <w:sz w:val="22"/>
          <w:szCs w:val="22"/>
          <w:shd w:val="clear" w:color="auto" w:fill="FFFFFF"/>
        </w:rPr>
        <w:t>vailable at:</w:t>
      </w:r>
      <w:hyperlink r:id="rId30" w:history="1">
        <w:r w:rsidRPr="007865CA">
          <w:rPr>
            <w:rStyle w:val="Hyperlink"/>
            <w:rFonts w:asciiTheme="minorHAnsi" w:hAnsiTheme="minorHAnsi" w:cstheme="minorHAnsi"/>
            <w:sz w:val="22"/>
            <w:szCs w:val="22"/>
            <w:shd w:val="clear" w:color="auto" w:fill="FFFFFF"/>
          </w:rPr>
          <w:t>https://www.nurseryworld.co.uk/features/article/eyfs-best-practice-all-about-trust</w:t>
        </w:r>
      </w:hyperlink>
      <w:r w:rsidRPr="007865CA">
        <w:rPr>
          <w:rFonts w:asciiTheme="minorHAnsi" w:hAnsiTheme="minorHAnsi" w:cstheme="minorHAnsi"/>
          <w:color w:val="0070C0"/>
          <w:sz w:val="22"/>
          <w:szCs w:val="22"/>
          <w:shd w:val="clear" w:color="auto" w:fill="FFFFFF"/>
        </w:rPr>
        <w:t xml:space="preserve"> </w:t>
      </w:r>
      <w:r w:rsidRPr="007865CA">
        <w:rPr>
          <w:rFonts w:asciiTheme="minorHAnsi" w:hAnsiTheme="minorHAnsi" w:cstheme="minorHAnsi"/>
          <w:sz w:val="22"/>
          <w:szCs w:val="22"/>
          <w:shd w:val="clear" w:color="auto" w:fill="FFFFFF"/>
        </w:rPr>
        <w:t xml:space="preserve">(Accessed on 02/04/2023). </w:t>
      </w:r>
    </w:p>
    <w:p w14:paraId="35183877" w14:textId="77777777" w:rsidR="009478BA" w:rsidRPr="007865CA" w:rsidRDefault="009478BA" w:rsidP="007865CA">
      <w:pPr>
        <w:pStyle w:val="NormalWeb"/>
        <w:shd w:val="clear" w:color="auto" w:fill="FFFFFF"/>
        <w:spacing w:before="0" w:beforeAutospacing="0" w:after="173" w:afterAutospacing="0" w:line="360" w:lineRule="auto"/>
        <w:rPr>
          <w:rFonts w:asciiTheme="minorHAnsi" w:hAnsiTheme="minorHAnsi" w:cstheme="minorHAnsi"/>
          <w:sz w:val="22"/>
          <w:szCs w:val="22"/>
          <w:shd w:val="clear" w:color="auto" w:fill="FFFFFF"/>
        </w:rPr>
      </w:pPr>
      <w:r w:rsidRPr="007865CA">
        <w:rPr>
          <w:rFonts w:asciiTheme="minorHAnsi" w:hAnsiTheme="minorHAnsi" w:cstheme="minorHAnsi"/>
          <w:sz w:val="22"/>
          <w:szCs w:val="22"/>
          <w:shd w:val="clear" w:color="auto" w:fill="FFFFFF"/>
        </w:rPr>
        <w:t xml:space="preserve">Pacey (2009) </w:t>
      </w:r>
      <w:r w:rsidRPr="007865CA">
        <w:rPr>
          <w:rFonts w:asciiTheme="minorHAnsi" w:hAnsiTheme="minorHAnsi" w:cstheme="minorHAnsi"/>
          <w:i/>
          <w:iCs/>
          <w:sz w:val="22"/>
          <w:szCs w:val="22"/>
          <w:shd w:val="clear" w:color="auto" w:fill="FFFFFF"/>
        </w:rPr>
        <w:t>What is a nursery?</w:t>
      </w:r>
      <w:r w:rsidRPr="007865CA">
        <w:rPr>
          <w:rFonts w:asciiTheme="minorHAnsi" w:hAnsiTheme="minorHAnsi" w:cstheme="minorHAnsi"/>
          <w:sz w:val="22"/>
          <w:szCs w:val="22"/>
          <w:shd w:val="clear" w:color="auto" w:fill="FFFFFF"/>
        </w:rPr>
        <w:t xml:space="preserve"> Available at </w:t>
      </w:r>
      <w:hyperlink r:id="rId31" w:history="1">
        <w:r w:rsidRPr="007865CA">
          <w:rPr>
            <w:rStyle w:val="Hyperlink"/>
            <w:rFonts w:asciiTheme="minorHAnsi" w:hAnsiTheme="minorHAnsi" w:cstheme="minorHAnsi"/>
            <w:color w:val="0070C0"/>
            <w:sz w:val="22"/>
            <w:szCs w:val="22"/>
            <w:shd w:val="clear" w:color="auto" w:fill="FFFFFF"/>
          </w:rPr>
          <w:t>https://www.pacey.org.uk/working-in-childcare/nurseries/what-is-a-nursery/</w:t>
        </w:r>
      </w:hyperlink>
      <w:r w:rsidRPr="007865CA">
        <w:rPr>
          <w:rFonts w:asciiTheme="minorHAnsi" w:hAnsiTheme="minorHAnsi" w:cstheme="minorHAnsi"/>
          <w:color w:val="0070C0"/>
          <w:sz w:val="22"/>
          <w:szCs w:val="22"/>
          <w:shd w:val="clear" w:color="auto" w:fill="FFFFFF"/>
        </w:rPr>
        <w:t xml:space="preserve"> </w:t>
      </w:r>
      <w:r w:rsidRPr="007865CA">
        <w:rPr>
          <w:rFonts w:asciiTheme="minorHAnsi" w:hAnsiTheme="minorHAnsi" w:cstheme="minorHAnsi"/>
          <w:sz w:val="22"/>
          <w:szCs w:val="22"/>
          <w:shd w:val="clear" w:color="auto" w:fill="FFFFFF"/>
        </w:rPr>
        <w:t xml:space="preserve">(Accessed on 02/04/2023). </w:t>
      </w:r>
    </w:p>
    <w:p w14:paraId="0D45F73F" w14:textId="502ADF96" w:rsidR="009478BA" w:rsidRPr="007865CA" w:rsidRDefault="009478BA" w:rsidP="007865CA">
      <w:pPr>
        <w:pStyle w:val="NormalWeb"/>
        <w:shd w:val="clear" w:color="auto" w:fill="FFFFFF"/>
        <w:spacing w:before="0" w:beforeAutospacing="0" w:after="173" w:afterAutospacing="0" w:line="360" w:lineRule="auto"/>
        <w:rPr>
          <w:rFonts w:asciiTheme="minorHAnsi" w:hAnsiTheme="minorHAnsi" w:cstheme="minorHAnsi"/>
          <w:color w:val="222222"/>
          <w:sz w:val="22"/>
          <w:szCs w:val="22"/>
          <w:shd w:val="clear" w:color="auto" w:fill="FFFFFF"/>
        </w:rPr>
      </w:pPr>
      <w:r w:rsidRPr="007865CA">
        <w:rPr>
          <w:rFonts w:asciiTheme="minorHAnsi" w:hAnsiTheme="minorHAnsi" w:cstheme="minorHAnsi"/>
          <w:color w:val="333333"/>
          <w:sz w:val="22"/>
          <w:szCs w:val="22"/>
          <w:shd w:val="clear" w:color="auto" w:fill="FFFFFF"/>
        </w:rPr>
        <w:lastRenderedPageBreak/>
        <w:t>Siraj-Blatchford, I., Sylva, K., </w:t>
      </w:r>
      <w:proofErr w:type="spellStart"/>
      <w:r w:rsidRPr="007865CA">
        <w:rPr>
          <w:rFonts w:asciiTheme="minorHAnsi" w:hAnsiTheme="minorHAnsi" w:cstheme="minorHAnsi"/>
          <w:color w:val="333333"/>
          <w:sz w:val="22"/>
          <w:szCs w:val="22"/>
          <w:shd w:val="clear" w:color="auto" w:fill="FFFFFF"/>
        </w:rPr>
        <w:t>Muttock</w:t>
      </w:r>
      <w:proofErr w:type="spellEnd"/>
      <w:r w:rsidRPr="007865CA">
        <w:rPr>
          <w:rFonts w:asciiTheme="minorHAnsi" w:hAnsiTheme="minorHAnsi" w:cstheme="minorHAnsi"/>
          <w:color w:val="333333"/>
          <w:sz w:val="22"/>
          <w:szCs w:val="22"/>
          <w:shd w:val="clear" w:color="auto" w:fill="FFFFFF"/>
        </w:rPr>
        <w:t>, S., </w:t>
      </w:r>
      <w:proofErr w:type="spellStart"/>
      <w:r w:rsidRPr="007865CA">
        <w:rPr>
          <w:rFonts w:asciiTheme="minorHAnsi" w:hAnsiTheme="minorHAnsi" w:cstheme="minorHAnsi"/>
          <w:color w:val="333333"/>
          <w:sz w:val="22"/>
          <w:szCs w:val="22"/>
          <w:shd w:val="clear" w:color="auto" w:fill="FFFFFF"/>
        </w:rPr>
        <w:t>Gilden</w:t>
      </w:r>
      <w:proofErr w:type="spellEnd"/>
      <w:r w:rsidRPr="007865CA">
        <w:rPr>
          <w:rFonts w:asciiTheme="minorHAnsi" w:hAnsiTheme="minorHAnsi" w:cstheme="minorHAnsi"/>
          <w:color w:val="333333"/>
          <w:sz w:val="22"/>
          <w:szCs w:val="22"/>
          <w:shd w:val="clear" w:color="auto" w:fill="FFFFFF"/>
        </w:rPr>
        <w:t>, R., &amp; Bell, D. (2002). </w:t>
      </w:r>
      <w:r w:rsidRPr="007865CA">
        <w:rPr>
          <w:rFonts w:asciiTheme="minorHAnsi" w:hAnsiTheme="minorHAnsi" w:cstheme="minorHAnsi"/>
          <w:i/>
          <w:iCs/>
          <w:color w:val="333333"/>
          <w:sz w:val="22"/>
          <w:szCs w:val="22"/>
          <w:shd w:val="clear" w:color="auto" w:fill="FFFFFF"/>
        </w:rPr>
        <w:t>Researching effective pedagogy in the early years (REPEY): DfES research report 356</w:t>
      </w:r>
      <w:r w:rsidRPr="007865CA">
        <w:rPr>
          <w:rFonts w:asciiTheme="minorHAnsi" w:hAnsiTheme="minorHAnsi" w:cstheme="minorHAnsi"/>
          <w:color w:val="333333"/>
          <w:sz w:val="22"/>
          <w:szCs w:val="22"/>
          <w:shd w:val="clear" w:color="auto" w:fill="FFFFFF"/>
        </w:rPr>
        <w:t>. London</w:t>
      </w:r>
      <w:r w:rsidRPr="007865CA">
        <w:rPr>
          <w:rFonts w:asciiTheme="minorHAnsi" w:hAnsiTheme="minorHAnsi" w:cstheme="minorHAnsi"/>
          <w:color w:val="222222"/>
          <w:sz w:val="22"/>
          <w:szCs w:val="22"/>
          <w:shd w:val="clear" w:color="auto" w:fill="FFFFFF"/>
        </w:rPr>
        <w:t>: DfES, HMSO. (Accessed 29/03/2023).</w:t>
      </w:r>
      <w:r w:rsidRPr="007865CA">
        <w:rPr>
          <w:rFonts w:asciiTheme="minorHAnsi" w:hAnsiTheme="minorHAnsi" w:cstheme="minorHAnsi"/>
          <w:color w:val="222222"/>
          <w:sz w:val="22"/>
          <w:szCs w:val="22"/>
          <w:shd w:val="clear" w:color="auto" w:fill="FFFFFF"/>
        </w:rPr>
        <w:t xml:space="preserve"> </w:t>
      </w:r>
    </w:p>
    <w:p w14:paraId="0CDA36F3" w14:textId="77777777" w:rsidR="009478BA" w:rsidRPr="007865CA" w:rsidRDefault="009478BA" w:rsidP="007865CA">
      <w:pPr>
        <w:pStyle w:val="NormalWeb"/>
        <w:shd w:val="clear" w:color="auto" w:fill="FFFFFF"/>
        <w:spacing w:before="0" w:beforeAutospacing="0" w:after="173" w:afterAutospacing="0" w:line="360" w:lineRule="auto"/>
        <w:rPr>
          <w:rFonts w:asciiTheme="minorHAnsi" w:hAnsiTheme="minorHAnsi" w:cstheme="minorHAnsi"/>
          <w:sz w:val="22"/>
          <w:szCs w:val="22"/>
          <w:shd w:val="clear" w:color="auto" w:fill="FFFFFF"/>
        </w:rPr>
      </w:pPr>
      <w:r w:rsidRPr="007865CA">
        <w:rPr>
          <w:rFonts w:asciiTheme="minorHAnsi" w:hAnsiTheme="minorHAnsi" w:cstheme="minorHAnsi"/>
          <w:sz w:val="22"/>
          <w:szCs w:val="22"/>
        </w:rPr>
        <w:t xml:space="preserve">Welsh Government (2014) </w:t>
      </w:r>
      <w:r w:rsidRPr="007865CA">
        <w:rPr>
          <w:rFonts w:asciiTheme="minorHAnsi" w:hAnsiTheme="minorHAnsi" w:cstheme="minorHAnsi"/>
          <w:sz w:val="22"/>
          <w:szCs w:val="22"/>
          <w:shd w:val="clear" w:color="auto" w:fill="FFFFFF"/>
        </w:rPr>
        <w:t xml:space="preserve">Flying Start – Annex Quality Childcare Guidance available at </w:t>
      </w:r>
      <w:hyperlink r:id="rId32" w:history="1">
        <w:r w:rsidRPr="007865CA">
          <w:rPr>
            <w:rStyle w:val="Hyperlink"/>
            <w:rFonts w:asciiTheme="minorHAnsi" w:hAnsiTheme="minorHAnsi" w:cstheme="minorHAnsi"/>
            <w:sz w:val="22"/>
            <w:szCs w:val="22"/>
            <w:shd w:val="clear" w:color="auto" w:fill="FFFFFF"/>
          </w:rPr>
          <w:t>https://www.gov.wales/sites/default/files/publications/2019-07/flying-start-childcare-guidance.pdf</w:t>
        </w:r>
      </w:hyperlink>
      <w:r w:rsidRPr="007865CA">
        <w:rPr>
          <w:rFonts w:asciiTheme="minorHAnsi" w:hAnsiTheme="minorHAnsi" w:cstheme="minorHAnsi"/>
          <w:sz w:val="22"/>
          <w:szCs w:val="22"/>
          <w:shd w:val="clear" w:color="auto" w:fill="FFFFFF"/>
        </w:rPr>
        <w:t xml:space="preserve"> (Accessed on 27/03/2023). </w:t>
      </w:r>
    </w:p>
    <w:p w14:paraId="2E17B114" w14:textId="77777777" w:rsidR="009478BA" w:rsidRPr="007865CA" w:rsidRDefault="009478BA" w:rsidP="007865CA">
      <w:pPr>
        <w:spacing w:line="360" w:lineRule="auto"/>
        <w:rPr>
          <w:rFonts w:cstheme="minorHAnsi"/>
          <w:color w:val="53565A"/>
          <w:shd w:val="clear" w:color="auto" w:fill="FFFFFF"/>
        </w:rPr>
      </w:pPr>
      <w:r w:rsidRPr="007865CA">
        <w:rPr>
          <w:rFonts w:cstheme="minorHAnsi"/>
        </w:rPr>
        <w:t xml:space="preserve">Welsh Government (2015) </w:t>
      </w:r>
      <w:r w:rsidRPr="007865CA">
        <w:rPr>
          <w:rFonts w:cstheme="minorHAnsi"/>
          <w:i/>
          <w:iCs/>
          <w:color w:val="53565A"/>
          <w:shd w:val="clear" w:color="auto" w:fill="FFFFFF"/>
        </w:rPr>
        <w:t xml:space="preserve">Curriculum for Wales: Foundation Phase Framework. </w:t>
      </w:r>
      <w:r w:rsidRPr="007865CA">
        <w:rPr>
          <w:rFonts w:cstheme="minorHAnsi"/>
          <w:color w:val="53565A"/>
          <w:shd w:val="clear" w:color="auto" w:fill="FFFFFF"/>
        </w:rPr>
        <w:t xml:space="preserve">Available at: </w:t>
      </w:r>
      <w:hyperlink r:id="rId33" w:history="1">
        <w:r w:rsidRPr="007865CA">
          <w:rPr>
            <w:rStyle w:val="Hyperlink"/>
            <w:rFonts w:cstheme="minorHAnsi"/>
            <w:shd w:val="clear" w:color="auto" w:fill="FFFFFF"/>
          </w:rPr>
          <w:t>https://hwb.gov.wales/storage/d5d8e39c-b534-40cb-a3f5-7e2e126d8077/foundation-phase-framework.pdf</w:t>
        </w:r>
      </w:hyperlink>
      <w:r w:rsidRPr="007865CA">
        <w:rPr>
          <w:rFonts w:cstheme="minorHAnsi"/>
          <w:color w:val="53565A"/>
          <w:shd w:val="clear" w:color="auto" w:fill="FFFFFF"/>
        </w:rPr>
        <w:t xml:space="preserve"> (Accessed on 02/04/2023) </w:t>
      </w:r>
    </w:p>
    <w:p w14:paraId="13CD9115" w14:textId="755FAFA4" w:rsidR="00351D61" w:rsidRPr="007865CA" w:rsidRDefault="00351D61" w:rsidP="007865CA">
      <w:pPr>
        <w:spacing w:line="360" w:lineRule="auto"/>
        <w:rPr>
          <w:rFonts w:cstheme="minorHAnsi"/>
        </w:rPr>
      </w:pPr>
      <w:r w:rsidRPr="007865CA">
        <w:rPr>
          <w:rFonts w:cstheme="minorHAnsi"/>
        </w:rPr>
        <w:t xml:space="preserve">Welsh Government (2016) </w:t>
      </w:r>
      <w:r w:rsidRPr="007865CA">
        <w:rPr>
          <w:rFonts w:cstheme="minorHAnsi"/>
          <w:i/>
          <w:iCs/>
        </w:rPr>
        <w:t>National Minimum Standards for Regulated Childcare for children up to the age of 12 years</w:t>
      </w:r>
      <w:r w:rsidRPr="007865CA">
        <w:rPr>
          <w:rFonts w:cstheme="minorHAnsi"/>
        </w:rPr>
        <w:t>. A</w:t>
      </w:r>
      <w:r w:rsidRPr="007865CA">
        <w:rPr>
          <w:rFonts w:cstheme="minorHAnsi"/>
        </w:rPr>
        <w:t xml:space="preserve">vailable at </w:t>
      </w:r>
      <w:hyperlink r:id="rId34" w:history="1">
        <w:r w:rsidRPr="007865CA">
          <w:rPr>
            <w:rStyle w:val="Hyperlink"/>
            <w:rFonts w:cstheme="minorHAnsi"/>
          </w:rPr>
          <w:t>https://www.careinspectorate.wales/sites/default/files/2018-01/160411regchildcareen.pdf</w:t>
        </w:r>
      </w:hyperlink>
      <w:r w:rsidRPr="007865CA">
        <w:rPr>
          <w:rFonts w:cstheme="minorHAnsi"/>
        </w:rPr>
        <w:t xml:space="preserve"> (Accessed on 02/04/2023) </w:t>
      </w:r>
    </w:p>
    <w:p w14:paraId="3BD366C6" w14:textId="3DCBCC5D" w:rsidR="00351D61" w:rsidRPr="007865CA" w:rsidRDefault="00351D61" w:rsidP="007865CA">
      <w:pPr>
        <w:pStyle w:val="NormalWeb"/>
        <w:shd w:val="clear" w:color="auto" w:fill="FFFFFF"/>
        <w:spacing w:before="0" w:beforeAutospacing="0" w:after="173" w:afterAutospacing="0" w:line="360" w:lineRule="auto"/>
        <w:rPr>
          <w:rFonts w:asciiTheme="minorHAnsi" w:hAnsiTheme="minorHAnsi" w:cstheme="minorHAnsi"/>
          <w:color w:val="000000" w:themeColor="text1"/>
          <w:sz w:val="22"/>
          <w:szCs w:val="22"/>
          <w:shd w:val="clear" w:color="auto" w:fill="FFFFFF"/>
        </w:rPr>
      </w:pPr>
      <w:r w:rsidRPr="007865CA">
        <w:rPr>
          <w:rFonts w:asciiTheme="minorHAnsi" w:hAnsiTheme="minorHAnsi" w:cstheme="minorHAnsi"/>
          <w:sz w:val="22"/>
          <w:szCs w:val="22"/>
        </w:rPr>
        <w:t xml:space="preserve">Welsh Government (2016) </w:t>
      </w:r>
      <w:r w:rsidRPr="007865CA">
        <w:rPr>
          <w:rFonts w:asciiTheme="minorHAnsi" w:hAnsiTheme="minorHAnsi" w:cstheme="minorHAnsi"/>
          <w:i/>
          <w:iCs/>
          <w:color w:val="000000" w:themeColor="text1"/>
          <w:sz w:val="22"/>
          <w:szCs w:val="22"/>
          <w:shd w:val="clear" w:color="auto" w:fill="FFFFFF"/>
        </w:rPr>
        <w:t>Flying Start Health Programme Guidance</w:t>
      </w:r>
      <w:r w:rsidR="00D52F62" w:rsidRPr="007865CA">
        <w:rPr>
          <w:rFonts w:asciiTheme="minorHAnsi" w:hAnsiTheme="minorHAnsi" w:cstheme="minorHAnsi"/>
          <w:color w:val="000000" w:themeColor="text1"/>
          <w:sz w:val="22"/>
          <w:szCs w:val="22"/>
          <w:shd w:val="clear" w:color="auto" w:fill="FFFFFF"/>
        </w:rPr>
        <w:t>. A</w:t>
      </w:r>
      <w:r w:rsidRPr="007865CA">
        <w:rPr>
          <w:rFonts w:asciiTheme="minorHAnsi" w:hAnsiTheme="minorHAnsi" w:cstheme="minorHAnsi"/>
          <w:color w:val="000000" w:themeColor="text1"/>
          <w:sz w:val="22"/>
          <w:szCs w:val="22"/>
          <w:shd w:val="clear" w:color="auto" w:fill="FFFFFF"/>
        </w:rPr>
        <w:t xml:space="preserve">vailable at </w:t>
      </w:r>
      <w:hyperlink r:id="rId35" w:history="1">
        <w:r w:rsidRPr="007865CA">
          <w:rPr>
            <w:rStyle w:val="Hyperlink"/>
            <w:rFonts w:asciiTheme="minorHAnsi" w:hAnsiTheme="minorHAnsi" w:cstheme="minorHAnsi"/>
            <w:color w:val="0070C0"/>
            <w:sz w:val="22"/>
            <w:szCs w:val="22"/>
            <w:shd w:val="clear" w:color="auto" w:fill="FFFFFF"/>
          </w:rPr>
          <w:t>https://www.gov.wales/sites/default/files/publications/2019-07/flying-start-health-programme-guidance_0.pdf</w:t>
        </w:r>
      </w:hyperlink>
      <w:r w:rsidRPr="007865CA">
        <w:rPr>
          <w:rFonts w:asciiTheme="minorHAnsi" w:hAnsiTheme="minorHAnsi" w:cstheme="minorHAnsi"/>
          <w:color w:val="0070C0"/>
          <w:sz w:val="22"/>
          <w:szCs w:val="22"/>
          <w:shd w:val="clear" w:color="auto" w:fill="FFFFFF"/>
        </w:rPr>
        <w:t xml:space="preserve"> </w:t>
      </w:r>
      <w:r w:rsidRPr="007865CA">
        <w:rPr>
          <w:rFonts w:asciiTheme="minorHAnsi" w:hAnsiTheme="minorHAnsi" w:cstheme="minorHAnsi"/>
          <w:color w:val="000000" w:themeColor="text1"/>
          <w:sz w:val="22"/>
          <w:szCs w:val="22"/>
          <w:shd w:val="clear" w:color="auto" w:fill="FFFFFF"/>
        </w:rPr>
        <w:t xml:space="preserve">(Accessed on 31/03/2023). </w:t>
      </w:r>
    </w:p>
    <w:p w14:paraId="5329E235" w14:textId="77777777" w:rsidR="009478BA" w:rsidRPr="007865CA" w:rsidRDefault="009478BA" w:rsidP="007865CA">
      <w:pPr>
        <w:pStyle w:val="NormalWeb"/>
        <w:shd w:val="clear" w:color="auto" w:fill="FFFFFF"/>
        <w:spacing w:before="0" w:beforeAutospacing="0" w:after="173" w:afterAutospacing="0" w:line="360" w:lineRule="auto"/>
        <w:rPr>
          <w:rFonts w:asciiTheme="minorHAnsi" w:hAnsiTheme="minorHAnsi" w:cstheme="minorHAnsi"/>
          <w:sz w:val="22"/>
          <w:szCs w:val="22"/>
          <w:shd w:val="clear" w:color="auto" w:fill="FFFFFF"/>
        </w:rPr>
      </w:pPr>
      <w:r w:rsidRPr="007865CA">
        <w:rPr>
          <w:rFonts w:asciiTheme="minorHAnsi" w:hAnsiTheme="minorHAnsi" w:cstheme="minorHAnsi"/>
          <w:sz w:val="22"/>
          <w:szCs w:val="22"/>
          <w:shd w:val="clear" w:color="auto" w:fill="FFFFFF"/>
        </w:rPr>
        <w:t>Welsh Government (2017</w:t>
      </w:r>
      <w:r w:rsidRPr="007865CA">
        <w:rPr>
          <w:rFonts w:asciiTheme="minorHAnsi" w:hAnsiTheme="minorHAnsi" w:cstheme="minorHAnsi"/>
          <w:i/>
          <w:iCs/>
          <w:sz w:val="22"/>
          <w:szCs w:val="22"/>
          <w:shd w:val="clear" w:color="auto" w:fill="FFFFFF"/>
        </w:rPr>
        <w:t>) Cymraeg 2050 A million Welsh speakers. A</w:t>
      </w:r>
      <w:r w:rsidRPr="007865CA">
        <w:rPr>
          <w:rFonts w:asciiTheme="minorHAnsi" w:hAnsiTheme="minorHAnsi" w:cstheme="minorHAnsi"/>
          <w:sz w:val="22"/>
          <w:szCs w:val="22"/>
          <w:shd w:val="clear" w:color="auto" w:fill="FFFFFF"/>
        </w:rPr>
        <w:t xml:space="preserve">vailable at </w:t>
      </w:r>
      <w:hyperlink r:id="rId36" w:history="1">
        <w:r w:rsidRPr="007865CA">
          <w:rPr>
            <w:rStyle w:val="Hyperlink"/>
            <w:rFonts w:asciiTheme="minorHAnsi" w:hAnsiTheme="minorHAnsi" w:cstheme="minorHAnsi"/>
            <w:color w:val="0070C0"/>
            <w:sz w:val="22"/>
            <w:szCs w:val="22"/>
            <w:shd w:val="clear" w:color="auto" w:fill="FFFFFF"/>
          </w:rPr>
          <w:t>https://www.gov.wales/sites/default/files/publications/2018-12/cymraeg-2050-welsh-language-strategy.pdf</w:t>
        </w:r>
      </w:hyperlink>
      <w:r w:rsidRPr="007865CA">
        <w:rPr>
          <w:rFonts w:asciiTheme="minorHAnsi" w:hAnsiTheme="minorHAnsi" w:cstheme="minorHAnsi"/>
          <w:sz w:val="22"/>
          <w:szCs w:val="22"/>
          <w:shd w:val="clear" w:color="auto" w:fill="FFFFFF"/>
        </w:rPr>
        <w:t xml:space="preserve"> (Accessed on 01/04/2023). </w:t>
      </w:r>
    </w:p>
    <w:p w14:paraId="22DE083C" w14:textId="1E6539CE" w:rsidR="00351D61" w:rsidRPr="007865CA" w:rsidRDefault="00351D61" w:rsidP="007865CA">
      <w:pPr>
        <w:pStyle w:val="NormalWeb"/>
        <w:shd w:val="clear" w:color="auto" w:fill="FFFFFF"/>
        <w:spacing w:before="0" w:beforeAutospacing="0" w:after="173" w:afterAutospacing="0" w:line="360" w:lineRule="auto"/>
        <w:rPr>
          <w:rFonts w:asciiTheme="minorHAnsi" w:hAnsiTheme="minorHAnsi" w:cstheme="minorHAnsi"/>
          <w:sz w:val="22"/>
          <w:szCs w:val="22"/>
          <w:shd w:val="clear" w:color="auto" w:fill="FFFFFF"/>
        </w:rPr>
      </w:pPr>
      <w:r w:rsidRPr="007865CA">
        <w:rPr>
          <w:rFonts w:asciiTheme="minorHAnsi" w:hAnsiTheme="minorHAnsi" w:cstheme="minorHAnsi"/>
          <w:sz w:val="22"/>
          <w:szCs w:val="22"/>
        </w:rPr>
        <w:t xml:space="preserve">Welsh Assembly Government (2017) </w:t>
      </w:r>
      <w:r w:rsidRPr="007865CA">
        <w:rPr>
          <w:rFonts w:asciiTheme="minorHAnsi" w:hAnsiTheme="minorHAnsi" w:cstheme="minorHAnsi"/>
          <w:i/>
          <w:iCs/>
          <w:sz w:val="22"/>
          <w:szCs w:val="22"/>
          <w:shd w:val="clear" w:color="auto" w:fill="FFFFFF"/>
        </w:rPr>
        <w:t>Qualitative Evaluation of Flying Start</w:t>
      </w:r>
      <w:r w:rsidR="00D52F62" w:rsidRPr="007865CA">
        <w:rPr>
          <w:rFonts w:asciiTheme="minorHAnsi" w:hAnsiTheme="minorHAnsi" w:cstheme="minorHAnsi"/>
          <w:sz w:val="22"/>
          <w:szCs w:val="22"/>
          <w:shd w:val="clear" w:color="auto" w:fill="FFFFFF"/>
        </w:rPr>
        <w:t>. A</w:t>
      </w:r>
      <w:r w:rsidRPr="007865CA">
        <w:rPr>
          <w:rFonts w:asciiTheme="minorHAnsi" w:hAnsiTheme="minorHAnsi" w:cstheme="minorHAnsi"/>
          <w:sz w:val="22"/>
          <w:szCs w:val="22"/>
          <w:shd w:val="clear" w:color="auto" w:fill="FFFFFF"/>
        </w:rPr>
        <w:t xml:space="preserve">vailable at </w:t>
      </w:r>
      <w:hyperlink r:id="rId37" w:history="1">
        <w:r w:rsidRPr="007865CA">
          <w:rPr>
            <w:rStyle w:val="Hyperlink"/>
            <w:rFonts w:asciiTheme="minorHAnsi" w:hAnsiTheme="minorHAnsi" w:cstheme="minorHAnsi"/>
            <w:sz w:val="22"/>
            <w:szCs w:val="22"/>
            <w:shd w:val="clear" w:color="auto" w:fill="FFFFFF"/>
          </w:rPr>
          <w:t>https://dera.ioe.ac.uk/527/7/091221qualitativeevalflyingstarten_Redacted.pdf</w:t>
        </w:r>
      </w:hyperlink>
      <w:r w:rsidRPr="007865CA">
        <w:rPr>
          <w:rFonts w:asciiTheme="minorHAnsi" w:hAnsiTheme="minorHAnsi" w:cstheme="minorHAnsi"/>
          <w:sz w:val="22"/>
          <w:szCs w:val="22"/>
          <w:shd w:val="clear" w:color="auto" w:fill="FFFFFF"/>
        </w:rPr>
        <w:t xml:space="preserve"> (</w:t>
      </w:r>
      <w:r w:rsidR="009478BA" w:rsidRPr="007865CA">
        <w:rPr>
          <w:rFonts w:asciiTheme="minorHAnsi" w:hAnsiTheme="minorHAnsi" w:cstheme="minorHAnsi"/>
          <w:sz w:val="22"/>
          <w:szCs w:val="22"/>
          <w:shd w:val="clear" w:color="auto" w:fill="FFFFFF"/>
        </w:rPr>
        <w:t>Accessed</w:t>
      </w:r>
      <w:r w:rsidRPr="007865CA">
        <w:rPr>
          <w:rFonts w:asciiTheme="minorHAnsi" w:hAnsiTheme="minorHAnsi" w:cstheme="minorHAnsi"/>
          <w:sz w:val="22"/>
          <w:szCs w:val="22"/>
          <w:shd w:val="clear" w:color="auto" w:fill="FFFFFF"/>
        </w:rPr>
        <w:t xml:space="preserve"> on 28/03/2023). </w:t>
      </w:r>
    </w:p>
    <w:p w14:paraId="1AC173BA" w14:textId="45F8B64A" w:rsidR="00351D61" w:rsidRPr="007865CA" w:rsidRDefault="00351D61" w:rsidP="007865CA">
      <w:pPr>
        <w:pStyle w:val="NormalWeb"/>
        <w:shd w:val="clear" w:color="auto" w:fill="FFFFFF"/>
        <w:spacing w:before="0" w:beforeAutospacing="0" w:after="173" w:afterAutospacing="0" w:line="360" w:lineRule="auto"/>
        <w:rPr>
          <w:rFonts w:asciiTheme="minorHAnsi" w:hAnsiTheme="minorHAnsi" w:cstheme="minorHAnsi"/>
          <w:color w:val="53565A"/>
          <w:sz w:val="22"/>
          <w:szCs w:val="22"/>
          <w:shd w:val="clear" w:color="auto" w:fill="FFFFFF"/>
        </w:rPr>
      </w:pPr>
      <w:r w:rsidRPr="007865CA">
        <w:rPr>
          <w:rFonts w:asciiTheme="minorHAnsi" w:hAnsiTheme="minorHAnsi" w:cstheme="minorHAnsi"/>
          <w:sz w:val="22"/>
          <w:szCs w:val="22"/>
          <w:shd w:val="clear" w:color="auto" w:fill="FFFFFF"/>
        </w:rPr>
        <w:t xml:space="preserve">Welsh Government (2020) </w:t>
      </w:r>
      <w:r w:rsidRPr="007865CA">
        <w:rPr>
          <w:rFonts w:asciiTheme="minorHAnsi" w:hAnsiTheme="minorHAnsi" w:cstheme="minorHAnsi"/>
          <w:i/>
          <w:iCs/>
          <w:sz w:val="22"/>
          <w:szCs w:val="22"/>
          <w:shd w:val="clear" w:color="auto" w:fill="FFFFFF"/>
        </w:rPr>
        <w:t>Developing creativity in higher education</w:t>
      </w:r>
      <w:r w:rsidR="00D52F62" w:rsidRPr="007865CA">
        <w:rPr>
          <w:rFonts w:asciiTheme="minorHAnsi" w:hAnsiTheme="minorHAnsi" w:cstheme="minorHAnsi"/>
          <w:sz w:val="22"/>
          <w:szCs w:val="22"/>
          <w:shd w:val="clear" w:color="auto" w:fill="FFFFFF"/>
        </w:rPr>
        <w:t>. A</w:t>
      </w:r>
      <w:r w:rsidRPr="007865CA">
        <w:rPr>
          <w:rFonts w:asciiTheme="minorHAnsi" w:hAnsiTheme="minorHAnsi" w:cstheme="minorHAnsi"/>
          <w:sz w:val="22"/>
          <w:szCs w:val="22"/>
          <w:shd w:val="clear" w:color="auto" w:fill="FFFFFF"/>
        </w:rPr>
        <w:t xml:space="preserve">vailable at </w:t>
      </w:r>
      <w:hyperlink r:id="rId38" w:anchor="curriculum-design-and-the-four-purposes" w:history="1">
        <w:r w:rsidRPr="007865CA">
          <w:rPr>
            <w:rStyle w:val="Hyperlink"/>
            <w:rFonts w:asciiTheme="minorHAnsi" w:hAnsiTheme="minorHAnsi" w:cstheme="minorHAnsi"/>
            <w:sz w:val="22"/>
            <w:szCs w:val="22"/>
            <w:shd w:val="clear" w:color="auto" w:fill="FFFFFF"/>
          </w:rPr>
          <w:t>https://hwb.gov.wales/curriculum-for-wales/designing-your-curriculum/developing-a-vision-for-curriculum-design/#curriculum-design-and-the-four-purposes</w:t>
        </w:r>
      </w:hyperlink>
      <w:r w:rsidRPr="007865CA">
        <w:rPr>
          <w:rFonts w:asciiTheme="minorHAnsi" w:hAnsiTheme="minorHAnsi" w:cstheme="minorHAnsi"/>
          <w:color w:val="53565A"/>
          <w:sz w:val="22"/>
          <w:szCs w:val="22"/>
          <w:shd w:val="clear" w:color="auto" w:fill="FFFFFF"/>
        </w:rPr>
        <w:t xml:space="preserve"> </w:t>
      </w:r>
      <w:r w:rsidRPr="007865CA">
        <w:rPr>
          <w:rFonts w:asciiTheme="minorHAnsi" w:hAnsiTheme="minorHAnsi" w:cstheme="minorHAnsi"/>
          <w:sz w:val="22"/>
          <w:szCs w:val="22"/>
          <w:shd w:val="clear" w:color="auto" w:fill="FFFFFF"/>
        </w:rPr>
        <w:t>(Accessed 30/03/2023).</w:t>
      </w:r>
    </w:p>
    <w:p w14:paraId="42C81B54" w14:textId="36B25F13" w:rsidR="00351D61" w:rsidRDefault="00351D61" w:rsidP="00351D61">
      <w:pPr>
        <w:pStyle w:val="NormalWeb"/>
        <w:shd w:val="clear" w:color="auto" w:fill="FFFFFF"/>
        <w:spacing w:before="0" w:beforeAutospacing="0" w:after="173" w:afterAutospacing="0"/>
        <w:rPr>
          <w:rFonts w:ascii="Roboto" w:hAnsi="Roboto"/>
          <w:color w:val="53565A"/>
          <w:sz w:val="21"/>
          <w:szCs w:val="21"/>
          <w:shd w:val="clear" w:color="auto" w:fill="FFFFFF"/>
        </w:rPr>
      </w:pPr>
    </w:p>
    <w:p w14:paraId="0849FA5C" w14:textId="77777777" w:rsidR="000C516A" w:rsidRDefault="000C516A" w:rsidP="000C516A">
      <w:pPr>
        <w:rPr>
          <w:rFonts w:ascii="Arial" w:hAnsi="Arial" w:cs="Arial"/>
          <w:color w:val="222222"/>
        </w:rPr>
      </w:pPr>
    </w:p>
    <w:p w14:paraId="0CBECA04" w14:textId="77777777" w:rsidR="00E52DAB" w:rsidRDefault="00E52DAB" w:rsidP="000B082E"/>
    <w:p w14:paraId="7BAEACF5" w14:textId="77777777" w:rsidR="00E52DAB" w:rsidRDefault="00E52DAB" w:rsidP="000B082E"/>
    <w:p w14:paraId="40A91E6F" w14:textId="77777777" w:rsidR="00E52DAB" w:rsidRDefault="00E52DAB" w:rsidP="000B082E"/>
    <w:p w14:paraId="74EFB4F7" w14:textId="0F988C79" w:rsidR="00351D61" w:rsidRPr="000C516A" w:rsidRDefault="00E52DAB" w:rsidP="00351D61">
      <w:r>
        <w:br w:type="page"/>
      </w:r>
    </w:p>
    <w:p w14:paraId="5F29992C" w14:textId="77777777" w:rsidR="00351D61" w:rsidRPr="000B082E" w:rsidRDefault="00351D61" w:rsidP="000B082E"/>
    <w:sectPr w:rsidR="00351D61" w:rsidRPr="000B082E" w:rsidSect="00EB769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FA447" w14:textId="77777777" w:rsidR="00FE75C6" w:rsidRDefault="00FE75C6" w:rsidP="00FE5264">
      <w:pPr>
        <w:spacing w:after="0" w:line="240" w:lineRule="auto"/>
      </w:pPr>
      <w:r>
        <w:separator/>
      </w:r>
    </w:p>
  </w:endnote>
  <w:endnote w:type="continuationSeparator" w:id="0">
    <w:p w14:paraId="7B87AB58" w14:textId="77777777" w:rsidR="00FE75C6" w:rsidRDefault="00FE75C6" w:rsidP="00FE5264">
      <w:pPr>
        <w:spacing w:after="0" w:line="240" w:lineRule="auto"/>
      </w:pPr>
      <w:r>
        <w:continuationSeparator/>
      </w:r>
    </w:p>
  </w:endnote>
  <w:endnote w:type="continuationNotice" w:id="1">
    <w:p w14:paraId="11EE4325" w14:textId="77777777" w:rsidR="00FE75C6" w:rsidRDefault="00FE75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roman"/>
    <w:pitch w:val="default"/>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1618264"/>
      <w:docPartObj>
        <w:docPartGallery w:val="Page Numbers (Bottom of Page)"/>
        <w:docPartUnique/>
      </w:docPartObj>
    </w:sdtPr>
    <w:sdtEndPr>
      <w:rPr>
        <w:noProof/>
      </w:rPr>
    </w:sdtEndPr>
    <w:sdtContent>
      <w:p w14:paraId="558F9591" w14:textId="715CE685" w:rsidR="00540EAC" w:rsidRDefault="00540E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CE3A79" w14:textId="7D703AE0" w:rsidR="005D41AB" w:rsidRDefault="005D41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FF388" w14:textId="4F52A247" w:rsidR="00720167" w:rsidRDefault="00540EAC">
    <w:pPr>
      <w:pStyle w:val="Footer"/>
      <w:jc w:val="center"/>
      <w:rPr>
        <w:caps/>
        <w:noProof/>
        <w:color w:val="4472C4" w:themeColor="accent1"/>
      </w:rPr>
    </w:pPr>
    <w:r>
      <w:rPr>
        <w:caps/>
        <w:color w:val="4472C4" w:themeColor="accent1"/>
      </w:rPr>
      <w:t>1</w:t>
    </w:r>
  </w:p>
  <w:p w14:paraId="235750FA" w14:textId="54E8AA09" w:rsidR="001B1856" w:rsidRDefault="001B18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843A9" w14:textId="77777777" w:rsidR="00FE75C6" w:rsidRDefault="00FE75C6" w:rsidP="00FE5264">
      <w:pPr>
        <w:spacing w:after="0" w:line="240" w:lineRule="auto"/>
      </w:pPr>
      <w:r>
        <w:separator/>
      </w:r>
    </w:p>
  </w:footnote>
  <w:footnote w:type="continuationSeparator" w:id="0">
    <w:p w14:paraId="00988CB7" w14:textId="77777777" w:rsidR="00FE75C6" w:rsidRDefault="00FE75C6" w:rsidP="00FE5264">
      <w:pPr>
        <w:spacing w:after="0" w:line="240" w:lineRule="auto"/>
      </w:pPr>
      <w:r>
        <w:continuationSeparator/>
      </w:r>
    </w:p>
  </w:footnote>
  <w:footnote w:type="continuationNotice" w:id="1">
    <w:p w14:paraId="7655F0A2" w14:textId="77777777" w:rsidR="00FE75C6" w:rsidRDefault="00FE75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3342B" w14:textId="2A767A44" w:rsidR="00A40E45" w:rsidRDefault="003552F7">
    <w:pPr>
      <w:pStyle w:val="Header"/>
    </w:pPr>
    <w:r>
      <w:t xml:space="preserve">Aimee Davies </w:t>
    </w:r>
    <w:r w:rsidR="00EF204E">
      <w:t xml:space="preserve"> </w:t>
    </w:r>
    <w:r w:rsidR="00A40E45">
      <w:ptab w:relativeTo="margin" w:alignment="center" w:leader="none"/>
    </w:r>
    <w:r w:rsidR="000E7BA2" w:rsidRPr="000E7BA2">
      <w:t xml:space="preserve"> </w:t>
    </w:r>
    <w:r w:rsidR="00C80A9E">
      <w:t xml:space="preserve">Leadership for systems of quality  </w:t>
    </w:r>
    <w:r w:rsidR="00A40E45">
      <w:ptab w:relativeTo="margin" w:alignment="right" w:leader="none"/>
    </w:r>
    <w:r>
      <w:t>2015460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5B753" w14:textId="1B22AF1E" w:rsidR="001B1856" w:rsidRDefault="003552F7">
    <w:pPr>
      <w:pStyle w:val="Header"/>
    </w:pPr>
    <w:r>
      <w:t xml:space="preserve">Aimee Davies </w:t>
    </w:r>
    <w:r w:rsidR="00720167">
      <w:ptab w:relativeTo="margin" w:alignment="center" w:leader="none"/>
    </w:r>
    <w:r w:rsidR="00C80A9E">
      <w:t xml:space="preserve">Leadership for systems of quality </w:t>
    </w:r>
    <w:r w:rsidR="000E7BA2">
      <w:t xml:space="preserve"> </w:t>
    </w:r>
    <w:r w:rsidR="00720167">
      <w:ptab w:relativeTo="margin" w:alignment="right" w:leader="none"/>
    </w:r>
    <w:r w:rsidR="00720167">
      <w:t>2</w:t>
    </w:r>
    <w:r>
      <w:t>015460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535FD"/>
    <w:multiLevelType w:val="hybridMultilevel"/>
    <w:tmpl w:val="C6EE2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64869"/>
    <w:multiLevelType w:val="hybridMultilevel"/>
    <w:tmpl w:val="58BCA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41BFA"/>
    <w:multiLevelType w:val="hybridMultilevel"/>
    <w:tmpl w:val="0A20E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D60057"/>
    <w:multiLevelType w:val="hybridMultilevel"/>
    <w:tmpl w:val="78282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4851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0AD4354"/>
    <w:multiLevelType w:val="hybridMultilevel"/>
    <w:tmpl w:val="87EA8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66649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64692359">
    <w:abstractNumId w:val="6"/>
  </w:num>
  <w:num w:numId="2" w16cid:durableId="465007828">
    <w:abstractNumId w:val="4"/>
  </w:num>
  <w:num w:numId="3" w16cid:durableId="1877622538">
    <w:abstractNumId w:val="0"/>
  </w:num>
  <w:num w:numId="4" w16cid:durableId="1857840168">
    <w:abstractNumId w:val="2"/>
  </w:num>
  <w:num w:numId="5" w16cid:durableId="1506824827">
    <w:abstractNumId w:val="1"/>
  </w:num>
  <w:num w:numId="6" w16cid:durableId="473643896">
    <w:abstractNumId w:val="3"/>
  </w:num>
  <w:num w:numId="7" w16cid:durableId="16409132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FE5264"/>
    <w:rsid w:val="0000142C"/>
    <w:rsid w:val="00001F7B"/>
    <w:rsid w:val="00005EC8"/>
    <w:rsid w:val="00005F4C"/>
    <w:rsid w:val="00006FF6"/>
    <w:rsid w:val="000070CE"/>
    <w:rsid w:val="00007A38"/>
    <w:rsid w:val="00007ED5"/>
    <w:rsid w:val="000107E5"/>
    <w:rsid w:val="00011B45"/>
    <w:rsid w:val="00012128"/>
    <w:rsid w:val="00013107"/>
    <w:rsid w:val="00016324"/>
    <w:rsid w:val="00016344"/>
    <w:rsid w:val="00020A18"/>
    <w:rsid w:val="000226A5"/>
    <w:rsid w:val="00026093"/>
    <w:rsid w:val="00027EFD"/>
    <w:rsid w:val="00030772"/>
    <w:rsid w:val="000346ED"/>
    <w:rsid w:val="00040E1A"/>
    <w:rsid w:val="00041302"/>
    <w:rsid w:val="00046F8F"/>
    <w:rsid w:val="00047CBE"/>
    <w:rsid w:val="0005020F"/>
    <w:rsid w:val="00050C40"/>
    <w:rsid w:val="000517A1"/>
    <w:rsid w:val="00054161"/>
    <w:rsid w:val="00054254"/>
    <w:rsid w:val="000562F9"/>
    <w:rsid w:val="00061FBD"/>
    <w:rsid w:val="00062F1A"/>
    <w:rsid w:val="000637AE"/>
    <w:rsid w:val="00066BD4"/>
    <w:rsid w:val="0007031C"/>
    <w:rsid w:val="000733FC"/>
    <w:rsid w:val="000748D7"/>
    <w:rsid w:val="00076748"/>
    <w:rsid w:val="000808D6"/>
    <w:rsid w:val="00081685"/>
    <w:rsid w:val="00082524"/>
    <w:rsid w:val="00082715"/>
    <w:rsid w:val="0008430E"/>
    <w:rsid w:val="000939F2"/>
    <w:rsid w:val="00093C69"/>
    <w:rsid w:val="00096D3E"/>
    <w:rsid w:val="000A0F70"/>
    <w:rsid w:val="000A2381"/>
    <w:rsid w:val="000A2DEF"/>
    <w:rsid w:val="000A3145"/>
    <w:rsid w:val="000A6BF6"/>
    <w:rsid w:val="000B082E"/>
    <w:rsid w:val="000B3575"/>
    <w:rsid w:val="000B4C8E"/>
    <w:rsid w:val="000B5170"/>
    <w:rsid w:val="000C2FCA"/>
    <w:rsid w:val="000C516A"/>
    <w:rsid w:val="000C6913"/>
    <w:rsid w:val="000D1A15"/>
    <w:rsid w:val="000D1FB3"/>
    <w:rsid w:val="000D2D18"/>
    <w:rsid w:val="000D2E95"/>
    <w:rsid w:val="000D365F"/>
    <w:rsid w:val="000E1F4F"/>
    <w:rsid w:val="000E5244"/>
    <w:rsid w:val="000E7BA2"/>
    <w:rsid w:val="000F1CEF"/>
    <w:rsid w:val="000F67BA"/>
    <w:rsid w:val="00101DB9"/>
    <w:rsid w:val="00102B38"/>
    <w:rsid w:val="00103A54"/>
    <w:rsid w:val="0010510C"/>
    <w:rsid w:val="001051B2"/>
    <w:rsid w:val="00105484"/>
    <w:rsid w:val="001127B5"/>
    <w:rsid w:val="00114A55"/>
    <w:rsid w:val="00115986"/>
    <w:rsid w:val="00116A57"/>
    <w:rsid w:val="00117E2A"/>
    <w:rsid w:val="00120D37"/>
    <w:rsid w:val="00122D57"/>
    <w:rsid w:val="00123032"/>
    <w:rsid w:val="00123473"/>
    <w:rsid w:val="00123A93"/>
    <w:rsid w:val="00125893"/>
    <w:rsid w:val="00131655"/>
    <w:rsid w:val="001320F1"/>
    <w:rsid w:val="00135119"/>
    <w:rsid w:val="00136443"/>
    <w:rsid w:val="0013706F"/>
    <w:rsid w:val="00141E92"/>
    <w:rsid w:val="00145C0F"/>
    <w:rsid w:val="00146189"/>
    <w:rsid w:val="0014728F"/>
    <w:rsid w:val="00147B03"/>
    <w:rsid w:val="00150C67"/>
    <w:rsid w:val="00152051"/>
    <w:rsid w:val="0015242B"/>
    <w:rsid w:val="001549E4"/>
    <w:rsid w:val="001579EB"/>
    <w:rsid w:val="001604C0"/>
    <w:rsid w:val="0016336F"/>
    <w:rsid w:val="00167ACD"/>
    <w:rsid w:val="0017010F"/>
    <w:rsid w:val="00173A54"/>
    <w:rsid w:val="0017696B"/>
    <w:rsid w:val="001770E3"/>
    <w:rsid w:val="00180710"/>
    <w:rsid w:val="00180EB1"/>
    <w:rsid w:val="0018484B"/>
    <w:rsid w:val="001851F9"/>
    <w:rsid w:val="00185270"/>
    <w:rsid w:val="00186B30"/>
    <w:rsid w:val="00187BA8"/>
    <w:rsid w:val="00187F0A"/>
    <w:rsid w:val="001A0031"/>
    <w:rsid w:val="001A0B54"/>
    <w:rsid w:val="001A2C8A"/>
    <w:rsid w:val="001A433F"/>
    <w:rsid w:val="001A79F4"/>
    <w:rsid w:val="001B1856"/>
    <w:rsid w:val="001B422C"/>
    <w:rsid w:val="001C0924"/>
    <w:rsid w:val="001C113C"/>
    <w:rsid w:val="001C2335"/>
    <w:rsid w:val="001C41E3"/>
    <w:rsid w:val="001C7617"/>
    <w:rsid w:val="001D2A06"/>
    <w:rsid w:val="001D4FAB"/>
    <w:rsid w:val="001D6075"/>
    <w:rsid w:val="001E1BD7"/>
    <w:rsid w:val="001E2738"/>
    <w:rsid w:val="001E57E3"/>
    <w:rsid w:val="001F0402"/>
    <w:rsid w:val="001F0AC0"/>
    <w:rsid w:val="001F24FF"/>
    <w:rsid w:val="001F250E"/>
    <w:rsid w:val="001F3ED3"/>
    <w:rsid w:val="001F7582"/>
    <w:rsid w:val="001F7591"/>
    <w:rsid w:val="001F7A99"/>
    <w:rsid w:val="001F7C48"/>
    <w:rsid w:val="00204803"/>
    <w:rsid w:val="00206F47"/>
    <w:rsid w:val="0021255F"/>
    <w:rsid w:val="00212ACB"/>
    <w:rsid w:val="00222FA0"/>
    <w:rsid w:val="002247F7"/>
    <w:rsid w:val="00225C40"/>
    <w:rsid w:val="00226741"/>
    <w:rsid w:val="00226AD8"/>
    <w:rsid w:val="002276E3"/>
    <w:rsid w:val="0023040B"/>
    <w:rsid w:val="00231689"/>
    <w:rsid w:val="002331D7"/>
    <w:rsid w:val="00235542"/>
    <w:rsid w:val="00235B3D"/>
    <w:rsid w:val="00235D48"/>
    <w:rsid w:val="00240350"/>
    <w:rsid w:val="002432EE"/>
    <w:rsid w:val="00244291"/>
    <w:rsid w:val="00257B07"/>
    <w:rsid w:val="002610BF"/>
    <w:rsid w:val="00262D33"/>
    <w:rsid w:val="0026438F"/>
    <w:rsid w:val="00265CEF"/>
    <w:rsid w:val="002666C9"/>
    <w:rsid w:val="00266848"/>
    <w:rsid w:val="00270300"/>
    <w:rsid w:val="00270B98"/>
    <w:rsid w:val="002741A3"/>
    <w:rsid w:val="00274AE4"/>
    <w:rsid w:val="002757E8"/>
    <w:rsid w:val="0027632C"/>
    <w:rsid w:val="002773A2"/>
    <w:rsid w:val="0028054E"/>
    <w:rsid w:val="00281A94"/>
    <w:rsid w:val="002827B0"/>
    <w:rsid w:val="00284602"/>
    <w:rsid w:val="00290919"/>
    <w:rsid w:val="002A2FE3"/>
    <w:rsid w:val="002B2BBA"/>
    <w:rsid w:val="002B53FE"/>
    <w:rsid w:val="002B6494"/>
    <w:rsid w:val="002C093D"/>
    <w:rsid w:val="002C12D8"/>
    <w:rsid w:val="002C3777"/>
    <w:rsid w:val="002C6F1F"/>
    <w:rsid w:val="002C7C9F"/>
    <w:rsid w:val="002D138F"/>
    <w:rsid w:val="002D1ECA"/>
    <w:rsid w:val="002D4673"/>
    <w:rsid w:val="002D5C38"/>
    <w:rsid w:val="002D6A6F"/>
    <w:rsid w:val="002D70A0"/>
    <w:rsid w:val="002D7116"/>
    <w:rsid w:val="002E4FA0"/>
    <w:rsid w:val="002E5663"/>
    <w:rsid w:val="002E6EAC"/>
    <w:rsid w:val="002F0EC0"/>
    <w:rsid w:val="002F1DAF"/>
    <w:rsid w:val="002F282C"/>
    <w:rsid w:val="002F2DA2"/>
    <w:rsid w:val="002F51E8"/>
    <w:rsid w:val="002F76DC"/>
    <w:rsid w:val="00300C52"/>
    <w:rsid w:val="00301B22"/>
    <w:rsid w:val="00304C00"/>
    <w:rsid w:val="00305D4A"/>
    <w:rsid w:val="0030659B"/>
    <w:rsid w:val="003104C2"/>
    <w:rsid w:val="003112F5"/>
    <w:rsid w:val="00312CE6"/>
    <w:rsid w:val="00313BF8"/>
    <w:rsid w:val="00313D9E"/>
    <w:rsid w:val="003179CD"/>
    <w:rsid w:val="003205F2"/>
    <w:rsid w:val="00321FED"/>
    <w:rsid w:val="003220F9"/>
    <w:rsid w:val="00325D4B"/>
    <w:rsid w:val="00334044"/>
    <w:rsid w:val="00334788"/>
    <w:rsid w:val="003350CA"/>
    <w:rsid w:val="00335EDA"/>
    <w:rsid w:val="00336C3E"/>
    <w:rsid w:val="00336CC3"/>
    <w:rsid w:val="00336FAE"/>
    <w:rsid w:val="00340039"/>
    <w:rsid w:val="003401F9"/>
    <w:rsid w:val="00344595"/>
    <w:rsid w:val="00345F50"/>
    <w:rsid w:val="003467B6"/>
    <w:rsid w:val="003473F8"/>
    <w:rsid w:val="0035022B"/>
    <w:rsid w:val="00351781"/>
    <w:rsid w:val="00351D61"/>
    <w:rsid w:val="003526E0"/>
    <w:rsid w:val="003543AF"/>
    <w:rsid w:val="00354593"/>
    <w:rsid w:val="00354792"/>
    <w:rsid w:val="003552F7"/>
    <w:rsid w:val="00362A0D"/>
    <w:rsid w:val="00364118"/>
    <w:rsid w:val="003669A9"/>
    <w:rsid w:val="003703AB"/>
    <w:rsid w:val="00371093"/>
    <w:rsid w:val="00371E98"/>
    <w:rsid w:val="00372744"/>
    <w:rsid w:val="00375C03"/>
    <w:rsid w:val="003767CF"/>
    <w:rsid w:val="00376CEF"/>
    <w:rsid w:val="003811F4"/>
    <w:rsid w:val="00382F12"/>
    <w:rsid w:val="0038340B"/>
    <w:rsid w:val="003867D2"/>
    <w:rsid w:val="00386D31"/>
    <w:rsid w:val="00387A28"/>
    <w:rsid w:val="00391746"/>
    <w:rsid w:val="0039335D"/>
    <w:rsid w:val="00397888"/>
    <w:rsid w:val="00397C60"/>
    <w:rsid w:val="003A6932"/>
    <w:rsid w:val="003A7C6D"/>
    <w:rsid w:val="003A7EA2"/>
    <w:rsid w:val="003B69D0"/>
    <w:rsid w:val="003C2316"/>
    <w:rsid w:val="003C28E9"/>
    <w:rsid w:val="003C3047"/>
    <w:rsid w:val="003C4387"/>
    <w:rsid w:val="003D3D9B"/>
    <w:rsid w:val="003D4AD7"/>
    <w:rsid w:val="003D5494"/>
    <w:rsid w:val="003D6CEF"/>
    <w:rsid w:val="003E04E5"/>
    <w:rsid w:val="003E20F1"/>
    <w:rsid w:val="003E4AA4"/>
    <w:rsid w:val="003F12E0"/>
    <w:rsid w:val="003F1644"/>
    <w:rsid w:val="003F21C9"/>
    <w:rsid w:val="003F7FEF"/>
    <w:rsid w:val="004019CA"/>
    <w:rsid w:val="00401F22"/>
    <w:rsid w:val="00402691"/>
    <w:rsid w:val="00402E54"/>
    <w:rsid w:val="00404212"/>
    <w:rsid w:val="004117D4"/>
    <w:rsid w:val="00411C9D"/>
    <w:rsid w:val="004134D6"/>
    <w:rsid w:val="00416E56"/>
    <w:rsid w:val="00417D7E"/>
    <w:rsid w:val="00417F12"/>
    <w:rsid w:val="00422271"/>
    <w:rsid w:val="0042275D"/>
    <w:rsid w:val="00422F00"/>
    <w:rsid w:val="00424EE2"/>
    <w:rsid w:val="00430805"/>
    <w:rsid w:val="00433F9B"/>
    <w:rsid w:val="004355F7"/>
    <w:rsid w:val="0043719D"/>
    <w:rsid w:val="004410EE"/>
    <w:rsid w:val="00441916"/>
    <w:rsid w:val="00446DFE"/>
    <w:rsid w:val="00447B61"/>
    <w:rsid w:val="00452443"/>
    <w:rsid w:val="00453A1E"/>
    <w:rsid w:val="00453AC7"/>
    <w:rsid w:val="0045508F"/>
    <w:rsid w:val="00465EAD"/>
    <w:rsid w:val="00470215"/>
    <w:rsid w:val="004718C7"/>
    <w:rsid w:val="00473685"/>
    <w:rsid w:val="0047499C"/>
    <w:rsid w:val="00475FAD"/>
    <w:rsid w:val="00476F5E"/>
    <w:rsid w:val="00480260"/>
    <w:rsid w:val="00480536"/>
    <w:rsid w:val="00480A10"/>
    <w:rsid w:val="004834E8"/>
    <w:rsid w:val="00483526"/>
    <w:rsid w:val="00485C50"/>
    <w:rsid w:val="00490F59"/>
    <w:rsid w:val="00492D57"/>
    <w:rsid w:val="0049424C"/>
    <w:rsid w:val="0049533F"/>
    <w:rsid w:val="0049646C"/>
    <w:rsid w:val="004979D8"/>
    <w:rsid w:val="00497F8D"/>
    <w:rsid w:val="004A10CC"/>
    <w:rsid w:val="004A3F45"/>
    <w:rsid w:val="004A422F"/>
    <w:rsid w:val="004B193C"/>
    <w:rsid w:val="004B25C9"/>
    <w:rsid w:val="004B2EC3"/>
    <w:rsid w:val="004B4E13"/>
    <w:rsid w:val="004B5653"/>
    <w:rsid w:val="004B6406"/>
    <w:rsid w:val="004B7921"/>
    <w:rsid w:val="004C2429"/>
    <w:rsid w:val="004C2518"/>
    <w:rsid w:val="004C4405"/>
    <w:rsid w:val="004C5662"/>
    <w:rsid w:val="004C5954"/>
    <w:rsid w:val="004C5B43"/>
    <w:rsid w:val="004D4EDF"/>
    <w:rsid w:val="004D6D4F"/>
    <w:rsid w:val="004E0DEF"/>
    <w:rsid w:val="004E108B"/>
    <w:rsid w:val="004E2468"/>
    <w:rsid w:val="004E334B"/>
    <w:rsid w:val="004E66EE"/>
    <w:rsid w:val="004F3470"/>
    <w:rsid w:val="005010D8"/>
    <w:rsid w:val="00505B96"/>
    <w:rsid w:val="00506B92"/>
    <w:rsid w:val="00506C44"/>
    <w:rsid w:val="00507113"/>
    <w:rsid w:val="00511D2B"/>
    <w:rsid w:val="00512545"/>
    <w:rsid w:val="00515725"/>
    <w:rsid w:val="00517FA4"/>
    <w:rsid w:val="00520898"/>
    <w:rsid w:val="0052276D"/>
    <w:rsid w:val="00522B75"/>
    <w:rsid w:val="00522E69"/>
    <w:rsid w:val="00523FCC"/>
    <w:rsid w:val="00523FEF"/>
    <w:rsid w:val="0052403E"/>
    <w:rsid w:val="005261B6"/>
    <w:rsid w:val="0052635C"/>
    <w:rsid w:val="00526A1F"/>
    <w:rsid w:val="005271F7"/>
    <w:rsid w:val="00531820"/>
    <w:rsid w:val="0053273D"/>
    <w:rsid w:val="005329C2"/>
    <w:rsid w:val="00540931"/>
    <w:rsid w:val="00540EAC"/>
    <w:rsid w:val="005427ED"/>
    <w:rsid w:val="00544EE4"/>
    <w:rsid w:val="00546A0E"/>
    <w:rsid w:val="00546CD0"/>
    <w:rsid w:val="00547836"/>
    <w:rsid w:val="00551624"/>
    <w:rsid w:val="00554D7E"/>
    <w:rsid w:val="00556147"/>
    <w:rsid w:val="00556C84"/>
    <w:rsid w:val="0055771B"/>
    <w:rsid w:val="005644DA"/>
    <w:rsid w:val="0057670A"/>
    <w:rsid w:val="005802BB"/>
    <w:rsid w:val="00580CAF"/>
    <w:rsid w:val="005849D7"/>
    <w:rsid w:val="00584ED7"/>
    <w:rsid w:val="00585912"/>
    <w:rsid w:val="00585AA7"/>
    <w:rsid w:val="00587900"/>
    <w:rsid w:val="00590455"/>
    <w:rsid w:val="005A0BCF"/>
    <w:rsid w:val="005A4682"/>
    <w:rsid w:val="005A4961"/>
    <w:rsid w:val="005B1AE1"/>
    <w:rsid w:val="005B3905"/>
    <w:rsid w:val="005B4D10"/>
    <w:rsid w:val="005B5D3B"/>
    <w:rsid w:val="005B5EB1"/>
    <w:rsid w:val="005B6CCC"/>
    <w:rsid w:val="005B7AFF"/>
    <w:rsid w:val="005C0090"/>
    <w:rsid w:val="005C32E2"/>
    <w:rsid w:val="005C4CE9"/>
    <w:rsid w:val="005C7C38"/>
    <w:rsid w:val="005D07A0"/>
    <w:rsid w:val="005D3BD9"/>
    <w:rsid w:val="005D41AB"/>
    <w:rsid w:val="005D421F"/>
    <w:rsid w:val="005E3CF0"/>
    <w:rsid w:val="005E5262"/>
    <w:rsid w:val="005E785C"/>
    <w:rsid w:val="005F017B"/>
    <w:rsid w:val="005F13D2"/>
    <w:rsid w:val="005F2945"/>
    <w:rsid w:val="005F4931"/>
    <w:rsid w:val="006004C4"/>
    <w:rsid w:val="006006D7"/>
    <w:rsid w:val="00602164"/>
    <w:rsid w:val="006050C1"/>
    <w:rsid w:val="0060530C"/>
    <w:rsid w:val="00612A2C"/>
    <w:rsid w:val="006139E8"/>
    <w:rsid w:val="00616691"/>
    <w:rsid w:val="00621C49"/>
    <w:rsid w:val="006258B3"/>
    <w:rsid w:val="00625D46"/>
    <w:rsid w:val="00627CA5"/>
    <w:rsid w:val="00630783"/>
    <w:rsid w:val="006345B9"/>
    <w:rsid w:val="00637A5D"/>
    <w:rsid w:val="00641C48"/>
    <w:rsid w:val="00642173"/>
    <w:rsid w:val="00644873"/>
    <w:rsid w:val="00654B59"/>
    <w:rsid w:val="00654C0F"/>
    <w:rsid w:val="00656B58"/>
    <w:rsid w:val="00656D3E"/>
    <w:rsid w:val="0065728A"/>
    <w:rsid w:val="0066148D"/>
    <w:rsid w:val="00662A08"/>
    <w:rsid w:val="006666A3"/>
    <w:rsid w:val="00666A9F"/>
    <w:rsid w:val="0066760D"/>
    <w:rsid w:val="00674C23"/>
    <w:rsid w:val="0067674D"/>
    <w:rsid w:val="006770D6"/>
    <w:rsid w:val="00680601"/>
    <w:rsid w:val="0068169E"/>
    <w:rsid w:val="0068248F"/>
    <w:rsid w:val="00684635"/>
    <w:rsid w:val="00685F8A"/>
    <w:rsid w:val="00690D7B"/>
    <w:rsid w:val="00690D9F"/>
    <w:rsid w:val="00691753"/>
    <w:rsid w:val="00693840"/>
    <w:rsid w:val="006939FF"/>
    <w:rsid w:val="006A7091"/>
    <w:rsid w:val="006B0CE3"/>
    <w:rsid w:val="006B583B"/>
    <w:rsid w:val="006C1453"/>
    <w:rsid w:val="006C528D"/>
    <w:rsid w:val="006C6CCA"/>
    <w:rsid w:val="006D0F89"/>
    <w:rsid w:val="006D1206"/>
    <w:rsid w:val="006D1FB0"/>
    <w:rsid w:val="006D435A"/>
    <w:rsid w:val="006D4E4C"/>
    <w:rsid w:val="006D73A9"/>
    <w:rsid w:val="006D7E5A"/>
    <w:rsid w:val="006E00D4"/>
    <w:rsid w:val="006E3946"/>
    <w:rsid w:val="006E4106"/>
    <w:rsid w:val="006E655C"/>
    <w:rsid w:val="006F00F3"/>
    <w:rsid w:val="006F0152"/>
    <w:rsid w:val="006F35E8"/>
    <w:rsid w:val="006F7483"/>
    <w:rsid w:val="0070167F"/>
    <w:rsid w:val="00704E4E"/>
    <w:rsid w:val="00706796"/>
    <w:rsid w:val="00706E7F"/>
    <w:rsid w:val="00710D86"/>
    <w:rsid w:val="0071145F"/>
    <w:rsid w:val="0071199A"/>
    <w:rsid w:val="00714B7F"/>
    <w:rsid w:val="00716BC0"/>
    <w:rsid w:val="00716E6E"/>
    <w:rsid w:val="00720167"/>
    <w:rsid w:val="00720548"/>
    <w:rsid w:val="0072638F"/>
    <w:rsid w:val="007307D6"/>
    <w:rsid w:val="00731E93"/>
    <w:rsid w:val="00733189"/>
    <w:rsid w:val="00733889"/>
    <w:rsid w:val="007338C4"/>
    <w:rsid w:val="007342AD"/>
    <w:rsid w:val="00735A23"/>
    <w:rsid w:val="00737516"/>
    <w:rsid w:val="00737692"/>
    <w:rsid w:val="007404C3"/>
    <w:rsid w:val="0074174A"/>
    <w:rsid w:val="0074201D"/>
    <w:rsid w:val="00743A75"/>
    <w:rsid w:val="00744156"/>
    <w:rsid w:val="00744429"/>
    <w:rsid w:val="00746103"/>
    <w:rsid w:val="007503F2"/>
    <w:rsid w:val="00750AA6"/>
    <w:rsid w:val="007522D1"/>
    <w:rsid w:val="0075324D"/>
    <w:rsid w:val="00754B8B"/>
    <w:rsid w:val="00755524"/>
    <w:rsid w:val="007569DC"/>
    <w:rsid w:val="00756A8E"/>
    <w:rsid w:val="00766563"/>
    <w:rsid w:val="00766A68"/>
    <w:rsid w:val="00772DDD"/>
    <w:rsid w:val="00775EB3"/>
    <w:rsid w:val="007807AF"/>
    <w:rsid w:val="00781B39"/>
    <w:rsid w:val="00781B3D"/>
    <w:rsid w:val="0078592C"/>
    <w:rsid w:val="007865CA"/>
    <w:rsid w:val="00786880"/>
    <w:rsid w:val="007868AE"/>
    <w:rsid w:val="00790A43"/>
    <w:rsid w:val="00790BFE"/>
    <w:rsid w:val="00790F00"/>
    <w:rsid w:val="00796CAC"/>
    <w:rsid w:val="007A1478"/>
    <w:rsid w:val="007A3271"/>
    <w:rsid w:val="007A3DD3"/>
    <w:rsid w:val="007B29EE"/>
    <w:rsid w:val="007B70D0"/>
    <w:rsid w:val="007C00FA"/>
    <w:rsid w:val="007C52B2"/>
    <w:rsid w:val="007C5EDC"/>
    <w:rsid w:val="007C5F9F"/>
    <w:rsid w:val="007C633F"/>
    <w:rsid w:val="007C635A"/>
    <w:rsid w:val="007C68FB"/>
    <w:rsid w:val="007C6F73"/>
    <w:rsid w:val="007D1CB3"/>
    <w:rsid w:val="007D52E2"/>
    <w:rsid w:val="007D7E8A"/>
    <w:rsid w:val="007E0FB8"/>
    <w:rsid w:val="007E2FBA"/>
    <w:rsid w:val="007E31E5"/>
    <w:rsid w:val="007E481A"/>
    <w:rsid w:val="007E6076"/>
    <w:rsid w:val="007F0D90"/>
    <w:rsid w:val="007F4621"/>
    <w:rsid w:val="007F546E"/>
    <w:rsid w:val="007F58A9"/>
    <w:rsid w:val="007F6092"/>
    <w:rsid w:val="00804C54"/>
    <w:rsid w:val="00804D45"/>
    <w:rsid w:val="0080676E"/>
    <w:rsid w:val="00813FCB"/>
    <w:rsid w:val="00822821"/>
    <w:rsid w:val="00823505"/>
    <w:rsid w:val="0083002E"/>
    <w:rsid w:val="00836983"/>
    <w:rsid w:val="00836DF3"/>
    <w:rsid w:val="00840A0D"/>
    <w:rsid w:val="00840BF3"/>
    <w:rsid w:val="0084279E"/>
    <w:rsid w:val="0084629F"/>
    <w:rsid w:val="00846FCE"/>
    <w:rsid w:val="00847B1C"/>
    <w:rsid w:val="0085003E"/>
    <w:rsid w:val="00851EE4"/>
    <w:rsid w:val="0085395B"/>
    <w:rsid w:val="008553C8"/>
    <w:rsid w:val="00857D27"/>
    <w:rsid w:val="0086062C"/>
    <w:rsid w:val="00864A82"/>
    <w:rsid w:val="00864FF8"/>
    <w:rsid w:val="0086576C"/>
    <w:rsid w:val="00870802"/>
    <w:rsid w:val="0087095D"/>
    <w:rsid w:val="00872A6B"/>
    <w:rsid w:val="008744D9"/>
    <w:rsid w:val="00874DED"/>
    <w:rsid w:val="00876C55"/>
    <w:rsid w:val="00880960"/>
    <w:rsid w:val="00880C11"/>
    <w:rsid w:val="00886CDF"/>
    <w:rsid w:val="008872F7"/>
    <w:rsid w:val="00887E37"/>
    <w:rsid w:val="0089197D"/>
    <w:rsid w:val="00891C5D"/>
    <w:rsid w:val="008922C8"/>
    <w:rsid w:val="00896227"/>
    <w:rsid w:val="008A4CE1"/>
    <w:rsid w:val="008A66DF"/>
    <w:rsid w:val="008B02AC"/>
    <w:rsid w:val="008B6460"/>
    <w:rsid w:val="008B6783"/>
    <w:rsid w:val="008B745B"/>
    <w:rsid w:val="008B7E2E"/>
    <w:rsid w:val="008C0564"/>
    <w:rsid w:val="008C262A"/>
    <w:rsid w:val="008C4CDE"/>
    <w:rsid w:val="008C745A"/>
    <w:rsid w:val="008D4BAE"/>
    <w:rsid w:val="008D4F20"/>
    <w:rsid w:val="008E0990"/>
    <w:rsid w:val="008E6304"/>
    <w:rsid w:val="008E7AEB"/>
    <w:rsid w:val="008F035B"/>
    <w:rsid w:val="008F4132"/>
    <w:rsid w:val="008F657A"/>
    <w:rsid w:val="00901B8C"/>
    <w:rsid w:val="009036CF"/>
    <w:rsid w:val="009041E9"/>
    <w:rsid w:val="00906A4C"/>
    <w:rsid w:val="009140D4"/>
    <w:rsid w:val="009166B6"/>
    <w:rsid w:val="00917AC2"/>
    <w:rsid w:val="00922542"/>
    <w:rsid w:val="00923099"/>
    <w:rsid w:val="00927A46"/>
    <w:rsid w:val="0093191E"/>
    <w:rsid w:val="0093634A"/>
    <w:rsid w:val="0093699A"/>
    <w:rsid w:val="00936B92"/>
    <w:rsid w:val="009431C6"/>
    <w:rsid w:val="0094429A"/>
    <w:rsid w:val="00944D63"/>
    <w:rsid w:val="00944DAE"/>
    <w:rsid w:val="0094524C"/>
    <w:rsid w:val="00947479"/>
    <w:rsid w:val="009478BA"/>
    <w:rsid w:val="00953DF7"/>
    <w:rsid w:val="009566F4"/>
    <w:rsid w:val="00961DDB"/>
    <w:rsid w:val="00963737"/>
    <w:rsid w:val="00966FE8"/>
    <w:rsid w:val="0096793F"/>
    <w:rsid w:val="0097667F"/>
    <w:rsid w:val="0098222B"/>
    <w:rsid w:val="0098294B"/>
    <w:rsid w:val="00986858"/>
    <w:rsid w:val="009919C4"/>
    <w:rsid w:val="0099405B"/>
    <w:rsid w:val="00994D6A"/>
    <w:rsid w:val="00994E4F"/>
    <w:rsid w:val="009A0428"/>
    <w:rsid w:val="009A08DB"/>
    <w:rsid w:val="009A2EB6"/>
    <w:rsid w:val="009A7AC2"/>
    <w:rsid w:val="009B160A"/>
    <w:rsid w:val="009B5053"/>
    <w:rsid w:val="009B50E0"/>
    <w:rsid w:val="009B66AD"/>
    <w:rsid w:val="009B6903"/>
    <w:rsid w:val="009C2333"/>
    <w:rsid w:val="009C2F87"/>
    <w:rsid w:val="009C473A"/>
    <w:rsid w:val="009C7E94"/>
    <w:rsid w:val="009D283A"/>
    <w:rsid w:val="009D301E"/>
    <w:rsid w:val="009D327B"/>
    <w:rsid w:val="009D439E"/>
    <w:rsid w:val="009D44E3"/>
    <w:rsid w:val="009D5AD9"/>
    <w:rsid w:val="009D612C"/>
    <w:rsid w:val="009D649E"/>
    <w:rsid w:val="009E125A"/>
    <w:rsid w:val="009E1992"/>
    <w:rsid w:val="009E321B"/>
    <w:rsid w:val="009E3479"/>
    <w:rsid w:val="009E6658"/>
    <w:rsid w:val="009F193A"/>
    <w:rsid w:val="009F1CA1"/>
    <w:rsid w:val="009F33D7"/>
    <w:rsid w:val="009F3E7F"/>
    <w:rsid w:val="009F4152"/>
    <w:rsid w:val="009F44DC"/>
    <w:rsid w:val="009F5547"/>
    <w:rsid w:val="009F5F4D"/>
    <w:rsid w:val="00A04540"/>
    <w:rsid w:val="00A04CC0"/>
    <w:rsid w:val="00A05704"/>
    <w:rsid w:val="00A06632"/>
    <w:rsid w:val="00A07DDD"/>
    <w:rsid w:val="00A10FF4"/>
    <w:rsid w:val="00A12728"/>
    <w:rsid w:val="00A138D7"/>
    <w:rsid w:val="00A13B52"/>
    <w:rsid w:val="00A1475B"/>
    <w:rsid w:val="00A155A3"/>
    <w:rsid w:val="00A214D0"/>
    <w:rsid w:val="00A21522"/>
    <w:rsid w:val="00A2569B"/>
    <w:rsid w:val="00A272AB"/>
    <w:rsid w:val="00A303E0"/>
    <w:rsid w:val="00A3042D"/>
    <w:rsid w:val="00A3054B"/>
    <w:rsid w:val="00A308A6"/>
    <w:rsid w:val="00A3564F"/>
    <w:rsid w:val="00A40006"/>
    <w:rsid w:val="00A40270"/>
    <w:rsid w:val="00A40E45"/>
    <w:rsid w:val="00A44684"/>
    <w:rsid w:val="00A51928"/>
    <w:rsid w:val="00A55772"/>
    <w:rsid w:val="00A565B8"/>
    <w:rsid w:val="00A61AEE"/>
    <w:rsid w:val="00A62FBD"/>
    <w:rsid w:val="00A63F57"/>
    <w:rsid w:val="00A6438F"/>
    <w:rsid w:val="00A67F96"/>
    <w:rsid w:val="00A7314B"/>
    <w:rsid w:val="00A763D0"/>
    <w:rsid w:val="00A76AF1"/>
    <w:rsid w:val="00A76E88"/>
    <w:rsid w:val="00A81AD4"/>
    <w:rsid w:val="00A82DFC"/>
    <w:rsid w:val="00A85464"/>
    <w:rsid w:val="00A86099"/>
    <w:rsid w:val="00A868FD"/>
    <w:rsid w:val="00A87941"/>
    <w:rsid w:val="00A91C79"/>
    <w:rsid w:val="00A926EF"/>
    <w:rsid w:val="00A92E56"/>
    <w:rsid w:val="00A93098"/>
    <w:rsid w:val="00A95D04"/>
    <w:rsid w:val="00AA0A2F"/>
    <w:rsid w:val="00AA0F5A"/>
    <w:rsid w:val="00AA2A39"/>
    <w:rsid w:val="00AA5725"/>
    <w:rsid w:val="00AA628B"/>
    <w:rsid w:val="00AA751C"/>
    <w:rsid w:val="00AA7C4A"/>
    <w:rsid w:val="00AB1FA2"/>
    <w:rsid w:val="00AB6469"/>
    <w:rsid w:val="00AC03D9"/>
    <w:rsid w:val="00AD4E00"/>
    <w:rsid w:val="00AD5658"/>
    <w:rsid w:val="00AD5FC9"/>
    <w:rsid w:val="00AE15B1"/>
    <w:rsid w:val="00AE1D1D"/>
    <w:rsid w:val="00AE2E62"/>
    <w:rsid w:val="00AE3BAB"/>
    <w:rsid w:val="00AE45CA"/>
    <w:rsid w:val="00AE4E80"/>
    <w:rsid w:val="00AE6802"/>
    <w:rsid w:val="00AE76D6"/>
    <w:rsid w:val="00AF0494"/>
    <w:rsid w:val="00AF05B0"/>
    <w:rsid w:val="00AF09FC"/>
    <w:rsid w:val="00AF2EEC"/>
    <w:rsid w:val="00AF2FBF"/>
    <w:rsid w:val="00B006AD"/>
    <w:rsid w:val="00B00F19"/>
    <w:rsid w:val="00B01D17"/>
    <w:rsid w:val="00B022D5"/>
    <w:rsid w:val="00B0310F"/>
    <w:rsid w:val="00B05161"/>
    <w:rsid w:val="00B11731"/>
    <w:rsid w:val="00B12554"/>
    <w:rsid w:val="00B12B44"/>
    <w:rsid w:val="00B258AE"/>
    <w:rsid w:val="00B33AD1"/>
    <w:rsid w:val="00B52412"/>
    <w:rsid w:val="00B60792"/>
    <w:rsid w:val="00B62614"/>
    <w:rsid w:val="00B62E1F"/>
    <w:rsid w:val="00B641CD"/>
    <w:rsid w:val="00B6546F"/>
    <w:rsid w:val="00B6592A"/>
    <w:rsid w:val="00B66763"/>
    <w:rsid w:val="00B728D2"/>
    <w:rsid w:val="00B737EF"/>
    <w:rsid w:val="00B739EF"/>
    <w:rsid w:val="00B73AC3"/>
    <w:rsid w:val="00B74BF3"/>
    <w:rsid w:val="00B74FF9"/>
    <w:rsid w:val="00B75DF2"/>
    <w:rsid w:val="00B7690F"/>
    <w:rsid w:val="00B77E06"/>
    <w:rsid w:val="00B81E1C"/>
    <w:rsid w:val="00B821C5"/>
    <w:rsid w:val="00B821E4"/>
    <w:rsid w:val="00B8238D"/>
    <w:rsid w:val="00B8300E"/>
    <w:rsid w:val="00B93273"/>
    <w:rsid w:val="00BA23F6"/>
    <w:rsid w:val="00BA4585"/>
    <w:rsid w:val="00BA461B"/>
    <w:rsid w:val="00BA53F4"/>
    <w:rsid w:val="00BA61FF"/>
    <w:rsid w:val="00BB04EE"/>
    <w:rsid w:val="00BB0CD9"/>
    <w:rsid w:val="00BB6561"/>
    <w:rsid w:val="00BC0101"/>
    <w:rsid w:val="00BC459A"/>
    <w:rsid w:val="00BC560B"/>
    <w:rsid w:val="00BC6495"/>
    <w:rsid w:val="00BC7929"/>
    <w:rsid w:val="00BD0A5E"/>
    <w:rsid w:val="00BD4456"/>
    <w:rsid w:val="00BD488A"/>
    <w:rsid w:val="00BD4EF6"/>
    <w:rsid w:val="00BD5550"/>
    <w:rsid w:val="00BE006F"/>
    <w:rsid w:val="00BE09D1"/>
    <w:rsid w:val="00BE3376"/>
    <w:rsid w:val="00BE6E79"/>
    <w:rsid w:val="00BE7B2A"/>
    <w:rsid w:val="00BE7BA2"/>
    <w:rsid w:val="00BF0D3D"/>
    <w:rsid w:val="00BF5E78"/>
    <w:rsid w:val="00BF74CF"/>
    <w:rsid w:val="00C00589"/>
    <w:rsid w:val="00C02F47"/>
    <w:rsid w:val="00C0495B"/>
    <w:rsid w:val="00C054A0"/>
    <w:rsid w:val="00C05973"/>
    <w:rsid w:val="00C0680E"/>
    <w:rsid w:val="00C06FC5"/>
    <w:rsid w:val="00C1258B"/>
    <w:rsid w:val="00C13142"/>
    <w:rsid w:val="00C13AC3"/>
    <w:rsid w:val="00C16349"/>
    <w:rsid w:val="00C1762D"/>
    <w:rsid w:val="00C21221"/>
    <w:rsid w:val="00C23886"/>
    <w:rsid w:val="00C255C0"/>
    <w:rsid w:val="00C31027"/>
    <w:rsid w:val="00C32980"/>
    <w:rsid w:val="00C332CA"/>
    <w:rsid w:val="00C34455"/>
    <w:rsid w:val="00C3680C"/>
    <w:rsid w:val="00C3709A"/>
    <w:rsid w:val="00C3767B"/>
    <w:rsid w:val="00C40321"/>
    <w:rsid w:val="00C40545"/>
    <w:rsid w:val="00C46160"/>
    <w:rsid w:val="00C4628C"/>
    <w:rsid w:val="00C51D79"/>
    <w:rsid w:val="00C522E2"/>
    <w:rsid w:val="00C53B63"/>
    <w:rsid w:val="00C55B15"/>
    <w:rsid w:val="00C578CC"/>
    <w:rsid w:val="00C57C29"/>
    <w:rsid w:val="00C6054A"/>
    <w:rsid w:val="00C63D8A"/>
    <w:rsid w:val="00C670E7"/>
    <w:rsid w:val="00C67764"/>
    <w:rsid w:val="00C7009F"/>
    <w:rsid w:val="00C72D21"/>
    <w:rsid w:val="00C72E5D"/>
    <w:rsid w:val="00C7402A"/>
    <w:rsid w:val="00C75E9E"/>
    <w:rsid w:val="00C76056"/>
    <w:rsid w:val="00C80105"/>
    <w:rsid w:val="00C80A9E"/>
    <w:rsid w:val="00C81BB2"/>
    <w:rsid w:val="00C87CEE"/>
    <w:rsid w:val="00C87FC1"/>
    <w:rsid w:val="00C9129D"/>
    <w:rsid w:val="00C916D6"/>
    <w:rsid w:val="00C95301"/>
    <w:rsid w:val="00C958C5"/>
    <w:rsid w:val="00C97730"/>
    <w:rsid w:val="00CA0EB8"/>
    <w:rsid w:val="00CB0149"/>
    <w:rsid w:val="00CB2253"/>
    <w:rsid w:val="00CB4ACF"/>
    <w:rsid w:val="00CB4D73"/>
    <w:rsid w:val="00CB4E16"/>
    <w:rsid w:val="00CC2204"/>
    <w:rsid w:val="00CC31D6"/>
    <w:rsid w:val="00CC4297"/>
    <w:rsid w:val="00CC439A"/>
    <w:rsid w:val="00CC556B"/>
    <w:rsid w:val="00CC55C5"/>
    <w:rsid w:val="00CC74A5"/>
    <w:rsid w:val="00CD2092"/>
    <w:rsid w:val="00CD4F2E"/>
    <w:rsid w:val="00CD53D1"/>
    <w:rsid w:val="00CD659A"/>
    <w:rsid w:val="00CD72A8"/>
    <w:rsid w:val="00CE4F84"/>
    <w:rsid w:val="00CE79A6"/>
    <w:rsid w:val="00CE7A16"/>
    <w:rsid w:val="00CE7AD8"/>
    <w:rsid w:val="00CF0271"/>
    <w:rsid w:val="00CF5BB5"/>
    <w:rsid w:val="00D01AC8"/>
    <w:rsid w:val="00D01B8E"/>
    <w:rsid w:val="00D01EF9"/>
    <w:rsid w:val="00D13B0A"/>
    <w:rsid w:val="00D14CF7"/>
    <w:rsid w:val="00D156EB"/>
    <w:rsid w:val="00D16C4B"/>
    <w:rsid w:val="00D173FD"/>
    <w:rsid w:val="00D17843"/>
    <w:rsid w:val="00D213F2"/>
    <w:rsid w:val="00D22D73"/>
    <w:rsid w:val="00D25C38"/>
    <w:rsid w:val="00D27D59"/>
    <w:rsid w:val="00D31FFE"/>
    <w:rsid w:val="00D33822"/>
    <w:rsid w:val="00D3604A"/>
    <w:rsid w:val="00D3759B"/>
    <w:rsid w:val="00D37E34"/>
    <w:rsid w:val="00D4126A"/>
    <w:rsid w:val="00D412AE"/>
    <w:rsid w:val="00D43703"/>
    <w:rsid w:val="00D44F31"/>
    <w:rsid w:val="00D45278"/>
    <w:rsid w:val="00D45BD6"/>
    <w:rsid w:val="00D4685D"/>
    <w:rsid w:val="00D50926"/>
    <w:rsid w:val="00D52F62"/>
    <w:rsid w:val="00D56965"/>
    <w:rsid w:val="00D56CFB"/>
    <w:rsid w:val="00D608B9"/>
    <w:rsid w:val="00D63DBA"/>
    <w:rsid w:val="00D65CC9"/>
    <w:rsid w:val="00D661EF"/>
    <w:rsid w:val="00D665CA"/>
    <w:rsid w:val="00D676AD"/>
    <w:rsid w:val="00D715CE"/>
    <w:rsid w:val="00D72522"/>
    <w:rsid w:val="00D7415B"/>
    <w:rsid w:val="00D74A09"/>
    <w:rsid w:val="00D74F44"/>
    <w:rsid w:val="00D75ED0"/>
    <w:rsid w:val="00D762F5"/>
    <w:rsid w:val="00D83FB1"/>
    <w:rsid w:val="00D91C04"/>
    <w:rsid w:val="00D936D9"/>
    <w:rsid w:val="00DA1184"/>
    <w:rsid w:val="00DA2E6F"/>
    <w:rsid w:val="00DA7982"/>
    <w:rsid w:val="00DB2C62"/>
    <w:rsid w:val="00DB5AFC"/>
    <w:rsid w:val="00DC395E"/>
    <w:rsid w:val="00DC569C"/>
    <w:rsid w:val="00DD0D05"/>
    <w:rsid w:val="00DD335E"/>
    <w:rsid w:val="00DD4BA7"/>
    <w:rsid w:val="00DD60D9"/>
    <w:rsid w:val="00DD65CE"/>
    <w:rsid w:val="00DD6E6F"/>
    <w:rsid w:val="00DD723D"/>
    <w:rsid w:val="00DE2B01"/>
    <w:rsid w:val="00DE4F65"/>
    <w:rsid w:val="00DE7688"/>
    <w:rsid w:val="00DE7B30"/>
    <w:rsid w:val="00DF040B"/>
    <w:rsid w:val="00DF4682"/>
    <w:rsid w:val="00DF5AA9"/>
    <w:rsid w:val="00E032C9"/>
    <w:rsid w:val="00E06084"/>
    <w:rsid w:val="00E0611E"/>
    <w:rsid w:val="00E07556"/>
    <w:rsid w:val="00E07B8E"/>
    <w:rsid w:val="00E11882"/>
    <w:rsid w:val="00E128A4"/>
    <w:rsid w:val="00E12E24"/>
    <w:rsid w:val="00E151DF"/>
    <w:rsid w:val="00E16ABF"/>
    <w:rsid w:val="00E17EB9"/>
    <w:rsid w:val="00E22C0C"/>
    <w:rsid w:val="00E32FFE"/>
    <w:rsid w:val="00E34C2D"/>
    <w:rsid w:val="00E350CA"/>
    <w:rsid w:val="00E36E3E"/>
    <w:rsid w:val="00E46009"/>
    <w:rsid w:val="00E46621"/>
    <w:rsid w:val="00E46D0D"/>
    <w:rsid w:val="00E526A5"/>
    <w:rsid w:val="00E52DAB"/>
    <w:rsid w:val="00E56F56"/>
    <w:rsid w:val="00E57590"/>
    <w:rsid w:val="00E6275F"/>
    <w:rsid w:val="00E6367A"/>
    <w:rsid w:val="00E64C0E"/>
    <w:rsid w:val="00E67B9C"/>
    <w:rsid w:val="00E72BA3"/>
    <w:rsid w:val="00E7383E"/>
    <w:rsid w:val="00E756C6"/>
    <w:rsid w:val="00E763A1"/>
    <w:rsid w:val="00E82480"/>
    <w:rsid w:val="00E84E72"/>
    <w:rsid w:val="00E905E7"/>
    <w:rsid w:val="00E90B76"/>
    <w:rsid w:val="00EA2D0E"/>
    <w:rsid w:val="00EA376D"/>
    <w:rsid w:val="00EA67A4"/>
    <w:rsid w:val="00EB2B95"/>
    <w:rsid w:val="00EB301C"/>
    <w:rsid w:val="00EB44D6"/>
    <w:rsid w:val="00EB497F"/>
    <w:rsid w:val="00EB59E5"/>
    <w:rsid w:val="00EB7697"/>
    <w:rsid w:val="00EC1A2A"/>
    <w:rsid w:val="00EC2175"/>
    <w:rsid w:val="00EC35E9"/>
    <w:rsid w:val="00EC3AD5"/>
    <w:rsid w:val="00EC5923"/>
    <w:rsid w:val="00ED0951"/>
    <w:rsid w:val="00ED139F"/>
    <w:rsid w:val="00ED3803"/>
    <w:rsid w:val="00ED3F73"/>
    <w:rsid w:val="00ED6C89"/>
    <w:rsid w:val="00ED75D6"/>
    <w:rsid w:val="00EE161C"/>
    <w:rsid w:val="00EE1ED2"/>
    <w:rsid w:val="00EE506E"/>
    <w:rsid w:val="00EE6287"/>
    <w:rsid w:val="00EE7CE0"/>
    <w:rsid w:val="00EF0974"/>
    <w:rsid w:val="00EF204E"/>
    <w:rsid w:val="00EF2524"/>
    <w:rsid w:val="00EF60D0"/>
    <w:rsid w:val="00EF7384"/>
    <w:rsid w:val="00EF7D28"/>
    <w:rsid w:val="00F00C8C"/>
    <w:rsid w:val="00F01737"/>
    <w:rsid w:val="00F029BB"/>
    <w:rsid w:val="00F03666"/>
    <w:rsid w:val="00F04486"/>
    <w:rsid w:val="00F05479"/>
    <w:rsid w:val="00F064E4"/>
    <w:rsid w:val="00F074A1"/>
    <w:rsid w:val="00F11892"/>
    <w:rsid w:val="00F12070"/>
    <w:rsid w:val="00F12DE0"/>
    <w:rsid w:val="00F20C66"/>
    <w:rsid w:val="00F21DDD"/>
    <w:rsid w:val="00F272D6"/>
    <w:rsid w:val="00F276D9"/>
    <w:rsid w:val="00F27C91"/>
    <w:rsid w:val="00F30E1B"/>
    <w:rsid w:val="00F31D0F"/>
    <w:rsid w:val="00F35B68"/>
    <w:rsid w:val="00F36105"/>
    <w:rsid w:val="00F3622F"/>
    <w:rsid w:val="00F37CB6"/>
    <w:rsid w:val="00F4275C"/>
    <w:rsid w:val="00F43AA7"/>
    <w:rsid w:val="00F50202"/>
    <w:rsid w:val="00F52059"/>
    <w:rsid w:val="00F54F90"/>
    <w:rsid w:val="00F5637D"/>
    <w:rsid w:val="00F56D0F"/>
    <w:rsid w:val="00F64559"/>
    <w:rsid w:val="00F65EE8"/>
    <w:rsid w:val="00F660A5"/>
    <w:rsid w:val="00F67164"/>
    <w:rsid w:val="00F67458"/>
    <w:rsid w:val="00F71F28"/>
    <w:rsid w:val="00F7416F"/>
    <w:rsid w:val="00F74F73"/>
    <w:rsid w:val="00F77AC4"/>
    <w:rsid w:val="00F80396"/>
    <w:rsid w:val="00F81E16"/>
    <w:rsid w:val="00F826AD"/>
    <w:rsid w:val="00F828E9"/>
    <w:rsid w:val="00F86AB1"/>
    <w:rsid w:val="00F86EBA"/>
    <w:rsid w:val="00F90629"/>
    <w:rsid w:val="00F909B2"/>
    <w:rsid w:val="00F9371B"/>
    <w:rsid w:val="00F93AD8"/>
    <w:rsid w:val="00F951EE"/>
    <w:rsid w:val="00F9541D"/>
    <w:rsid w:val="00F964DB"/>
    <w:rsid w:val="00F9795E"/>
    <w:rsid w:val="00FA2C14"/>
    <w:rsid w:val="00FA495E"/>
    <w:rsid w:val="00FA7160"/>
    <w:rsid w:val="00FB21FF"/>
    <w:rsid w:val="00FB32B6"/>
    <w:rsid w:val="00FB4535"/>
    <w:rsid w:val="00FB61C4"/>
    <w:rsid w:val="00FC1404"/>
    <w:rsid w:val="00FC45D3"/>
    <w:rsid w:val="00FC64C9"/>
    <w:rsid w:val="00FC77AD"/>
    <w:rsid w:val="00FD08DB"/>
    <w:rsid w:val="00FD4CFD"/>
    <w:rsid w:val="00FE2ED3"/>
    <w:rsid w:val="00FE3253"/>
    <w:rsid w:val="00FE5264"/>
    <w:rsid w:val="00FE6A08"/>
    <w:rsid w:val="00FE75C6"/>
    <w:rsid w:val="00FF01E5"/>
    <w:rsid w:val="00FF28A5"/>
    <w:rsid w:val="00FF4FAA"/>
    <w:rsid w:val="00FF6C52"/>
    <w:rsid w:val="00FF77CE"/>
    <w:rsid w:val="00FF7A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D17C7"/>
  <w15:docId w15:val="{F1AA59A2-E265-401B-AA5E-5136FAC6B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9D8"/>
  </w:style>
  <w:style w:type="paragraph" w:styleId="Heading1">
    <w:name w:val="heading 1"/>
    <w:basedOn w:val="Normal"/>
    <w:next w:val="Normal"/>
    <w:link w:val="Heading1Char"/>
    <w:uiPriority w:val="9"/>
    <w:qFormat/>
    <w:rsid w:val="00E82480"/>
    <w:pPr>
      <w:keepNext/>
      <w:keepLines/>
      <w:pageBreakBefore/>
      <w:numPr>
        <w:numId w:val="1"/>
      </w:numPr>
      <w:spacing w:before="240" w:after="0"/>
      <w:ind w:left="431" w:hanging="431"/>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3FEF"/>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23FEF"/>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23FE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23FE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23FE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23FE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23FE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23FE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52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264"/>
  </w:style>
  <w:style w:type="paragraph" w:styleId="Footer">
    <w:name w:val="footer"/>
    <w:basedOn w:val="Normal"/>
    <w:link w:val="FooterChar"/>
    <w:uiPriority w:val="99"/>
    <w:unhideWhenUsed/>
    <w:rsid w:val="00FE52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264"/>
  </w:style>
  <w:style w:type="character" w:customStyle="1" w:styleId="Heading1Char">
    <w:name w:val="Heading 1 Char"/>
    <w:basedOn w:val="DefaultParagraphFont"/>
    <w:link w:val="Heading1"/>
    <w:uiPriority w:val="9"/>
    <w:rsid w:val="00E8248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23FE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23FE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23F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23F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23F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23F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23F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23FE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8294B"/>
    <w:pPr>
      <w:numPr>
        <w:numId w:val="0"/>
      </w:numPr>
      <w:outlineLvl w:val="9"/>
    </w:pPr>
    <w:rPr>
      <w:lang w:val="en-US" w:eastAsia="en-US"/>
    </w:rPr>
  </w:style>
  <w:style w:type="paragraph" w:styleId="TOC1">
    <w:name w:val="toc 1"/>
    <w:basedOn w:val="Normal"/>
    <w:next w:val="Normal"/>
    <w:autoRedefine/>
    <w:uiPriority w:val="39"/>
    <w:unhideWhenUsed/>
    <w:rsid w:val="0098294B"/>
    <w:pPr>
      <w:spacing w:after="100"/>
    </w:pPr>
  </w:style>
  <w:style w:type="paragraph" w:styleId="TOC2">
    <w:name w:val="toc 2"/>
    <w:basedOn w:val="Normal"/>
    <w:next w:val="Normal"/>
    <w:autoRedefine/>
    <w:uiPriority w:val="39"/>
    <w:unhideWhenUsed/>
    <w:rsid w:val="0098294B"/>
    <w:pPr>
      <w:spacing w:after="100"/>
      <w:ind w:left="220"/>
    </w:pPr>
  </w:style>
  <w:style w:type="character" w:styleId="Hyperlink">
    <w:name w:val="Hyperlink"/>
    <w:basedOn w:val="DefaultParagraphFont"/>
    <w:uiPriority w:val="99"/>
    <w:unhideWhenUsed/>
    <w:rsid w:val="0098294B"/>
    <w:rPr>
      <w:color w:val="0563C1" w:themeColor="hyperlink"/>
      <w:u w:val="single"/>
    </w:rPr>
  </w:style>
  <w:style w:type="paragraph" w:styleId="ListParagraph">
    <w:name w:val="List Paragraph"/>
    <w:basedOn w:val="Normal"/>
    <w:uiPriority w:val="34"/>
    <w:qFormat/>
    <w:rsid w:val="009566F4"/>
    <w:pPr>
      <w:ind w:left="720"/>
      <w:contextualSpacing/>
    </w:pPr>
  </w:style>
  <w:style w:type="table" w:styleId="TableGrid">
    <w:name w:val="Table Grid"/>
    <w:basedOn w:val="TableNormal"/>
    <w:uiPriority w:val="39"/>
    <w:rsid w:val="00750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50AA6"/>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F951EE"/>
    <w:rPr>
      <w:color w:val="808080"/>
    </w:rPr>
  </w:style>
  <w:style w:type="paragraph" w:styleId="NormalWeb">
    <w:name w:val="Normal (Web)"/>
    <w:basedOn w:val="Normal"/>
    <w:uiPriority w:val="99"/>
    <w:unhideWhenUsed/>
    <w:rsid w:val="000014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uper">
    <w:name w:val="super"/>
    <w:basedOn w:val="DefaultParagraphFont"/>
    <w:rsid w:val="00A91C79"/>
  </w:style>
  <w:style w:type="paragraph" w:styleId="Revision">
    <w:name w:val="Revision"/>
    <w:hidden/>
    <w:uiPriority w:val="99"/>
    <w:semiHidden/>
    <w:rsid w:val="00D56CFB"/>
    <w:pPr>
      <w:spacing w:after="0" w:line="240" w:lineRule="auto"/>
    </w:pPr>
  </w:style>
  <w:style w:type="character" w:styleId="UnresolvedMention">
    <w:name w:val="Unresolved Mention"/>
    <w:basedOn w:val="DefaultParagraphFont"/>
    <w:uiPriority w:val="99"/>
    <w:semiHidden/>
    <w:unhideWhenUsed/>
    <w:rsid w:val="005010D8"/>
    <w:rPr>
      <w:color w:val="605E5C"/>
      <w:shd w:val="clear" w:color="auto" w:fill="E1DFDD"/>
    </w:rPr>
  </w:style>
  <w:style w:type="character" w:customStyle="1" w:styleId="ff6">
    <w:name w:val="ff6"/>
    <w:basedOn w:val="DefaultParagraphFont"/>
    <w:rsid w:val="00C63D8A"/>
  </w:style>
  <w:style w:type="character" w:customStyle="1" w:styleId="ws3d">
    <w:name w:val="ws3d"/>
    <w:basedOn w:val="DefaultParagraphFont"/>
    <w:rsid w:val="00C63D8A"/>
  </w:style>
  <w:style w:type="character" w:customStyle="1" w:styleId="hlfld-contribauthor">
    <w:name w:val="hlfld-contribauthor"/>
    <w:basedOn w:val="DefaultParagraphFont"/>
    <w:rsid w:val="00FF7A42"/>
  </w:style>
  <w:style w:type="character" w:customStyle="1" w:styleId="nlmgiven-names">
    <w:name w:val="nlm_given-names"/>
    <w:basedOn w:val="DefaultParagraphFont"/>
    <w:rsid w:val="00FF7A42"/>
  </w:style>
  <w:style w:type="character" w:customStyle="1" w:styleId="nlmyear">
    <w:name w:val="nlm_year"/>
    <w:basedOn w:val="DefaultParagraphFont"/>
    <w:rsid w:val="00FF7A42"/>
  </w:style>
  <w:style w:type="character" w:customStyle="1" w:styleId="nlmpublisher-loc">
    <w:name w:val="nlm_publisher-loc"/>
    <w:basedOn w:val="DefaultParagraphFont"/>
    <w:rsid w:val="00FF7A42"/>
  </w:style>
  <w:style w:type="character" w:customStyle="1" w:styleId="nlmpublisher-name">
    <w:name w:val="nlm_publisher-name"/>
    <w:basedOn w:val="DefaultParagraphFont"/>
    <w:rsid w:val="00FF7A42"/>
  </w:style>
  <w:style w:type="character" w:styleId="Strong">
    <w:name w:val="Strong"/>
    <w:basedOn w:val="DefaultParagraphFont"/>
    <w:uiPriority w:val="22"/>
    <w:qFormat/>
    <w:rsid w:val="00441916"/>
    <w:rPr>
      <w:b/>
      <w:bCs/>
    </w:rPr>
  </w:style>
  <w:style w:type="character" w:customStyle="1" w:styleId="nlmarticle-title">
    <w:name w:val="nlm_article-title"/>
    <w:basedOn w:val="DefaultParagraphFont"/>
    <w:rsid w:val="00D213F2"/>
  </w:style>
  <w:style w:type="character" w:customStyle="1" w:styleId="nlmfpage">
    <w:name w:val="nlm_fpage"/>
    <w:basedOn w:val="DefaultParagraphFont"/>
    <w:rsid w:val="00D213F2"/>
  </w:style>
  <w:style w:type="character" w:customStyle="1" w:styleId="nlmlpage">
    <w:name w:val="nlm_lpage"/>
    <w:basedOn w:val="DefaultParagraphFont"/>
    <w:rsid w:val="00D213F2"/>
  </w:style>
  <w:style w:type="character" w:customStyle="1" w:styleId="ref-lnk">
    <w:name w:val="ref-lnk"/>
    <w:basedOn w:val="DefaultParagraphFont"/>
    <w:rsid w:val="00D213F2"/>
  </w:style>
  <w:style w:type="character" w:customStyle="1" w:styleId="off-screen">
    <w:name w:val="off-screen"/>
    <w:basedOn w:val="DefaultParagraphFont"/>
    <w:rsid w:val="00D213F2"/>
  </w:style>
  <w:style w:type="character" w:customStyle="1" w:styleId="ui-provider">
    <w:name w:val="ui-provider"/>
    <w:basedOn w:val="DefaultParagraphFont"/>
    <w:rsid w:val="00CE7AD8"/>
  </w:style>
  <w:style w:type="character" w:styleId="FollowedHyperlink">
    <w:name w:val="FollowedHyperlink"/>
    <w:basedOn w:val="DefaultParagraphFont"/>
    <w:uiPriority w:val="99"/>
    <w:semiHidden/>
    <w:unhideWhenUsed/>
    <w:rsid w:val="00351D61"/>
    <w:rPr>
      <w:color w:val="954F72" w:themeColor="followedHyperlink"/>
      <w:u w:val="single"/>
    </w:rPr>
  </w:style>
  <w:style w:type="character" w:styleId="Emphasis">
    <w:name w:val="Emphasis"/>
    <w:basedOn w:val="DefaultParagraphFont"/>
    <w:uiPriority w:val="20"/>
    <w:qFormat/>
    <w:rsid w:val="003552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99967">
      <w:bodyDiv w:val="1"/>
      <w:marLeft w:val="0"/>
      <w:marRight w:val="0"/>
      <w:marTop w:val="0"/>
      <w:marBottom w:val="0"/>
      <w:divBdr>
        <w:top w:val="none" w:sz="0" w:space="0" w:color="auto"/>
        <w:left w:val="none" w:sz="0" w:space="0" w:color="auto"/>
        <w:bottom w:val="none" w:sz="0" w:space="0" w:color="auto"/>
        <w:right w:val="none" w:sz="0" w:space="0" w:color="auto"/>
      </w:divBdr>
    </w:div>
    <w:div w:id="58600987">
      <w:bodyDiv w:val="1"/>
      <w:marLeft w:val="0"/>
      <w:marRight w:val="0"/>
      <w:marTop w:val="0"/>
      <w:marBottom w:val="0"/>
      <w:divBdr>
        <w:top w:val="none" w:sz="0" w:space="0" w:color="auto"/>
        <w:left w:val="none" w:sz="0" w:space="0" w:color="auto"/>
        <w:bottom w:val="none" w:sz="0" w:space="0" w:color="auto"/>
        <w:right w:val="none" w:sz="0" w:space="0" w:color="auto"/>
      </w:divBdr>
    </w:div>
    <w:div w:id="219559638">
      <w:bodyDiv w:val="1"/>
      <w:marLeft w:val="0"/>
      <w:marRight w:val="0"/>
      <w:marTop w:val="0"/>
      <w:marBottom w:val="0"/>
      <w:divBdr>
        <w:top w:val="none" w:sz="0" w:space="0" w:color="auto"/>
        <w:left w:val="none" w:sz="0" w:space="0" w:color="auto"/>
        <w:bottom w:val="none" w:sz="0" w:space="0" w:color="auto"/>
        <w:right w:val="none" w:sz="0" w:space="0" w:color="auto"/>
      </w:divBdr>
    </w:div>
    <w:div w:id="288323004">
      <w:bodyDiv w:val="1"/>
      <w:marLeft w:val="0"/>
      <w:marRight w:val="0"/>
      <w:marTop w:val="0"/>
      <w:marBottom w:val="0"/>
      <w:divBdr>
        <w:top w:val="none" w:sz="0" w:space="0" w:color="auto"/>
        <w:left w:val="none" w:sz="0" w:space="0" w:color="auto"/>
        <w:bottom w:val="none" w:sz="0" w:space="0" w:color="auto"/>
        <w:right w:val="none" w:sz="0" w:space="0" w:color="auto"/>
      </w:divBdr>
    </w:div>
    <w:div w:id="310645491">
      <w:bodyDiv w:val="1"/>
      <w:marLeft w:val="0"/>
      <w:marRight w:val="0"/>
      <w:marTop w:val="0"/>
      <w:marBottom w:val="0"/>
      <w:divBdr>
        <w:top w:val="none" w:sz="0" w:space="0" w:color="auto"/>
        <w:left w:val="none" w:sz="0" w:space="0" w:color="auto"/>
        <w:bottom w:val="none" w:sz="0" w:space="0" w:color="auto"/>
        <w:right w:val="none" w:sz="0" w:space="0" w:color="auto"/>
      </w:divBdr>
    </w:div>
    <w:div w:id="471412327">
      <w:bodyDiv w:val="1"/>
      <w:marLeft w:val="0"/>
      <w:marRight w:val="0"/>
      <w:marTop w:val="0"/>
      <w:marBottom w:val="0"/>
      <w:divBdr>
        <w:top w:val="none" w:sz="0" w:space="0" w:color="auto"/>
        <w:left w:val="none" w:sz="0" w:space="0" w:color="auto"/>
        <w:bottom w:val="none" w:sz="0" w:space="0" w:color="auto"/>
        <w:right w:val="none" w:sz="0" w:space="0" w:color="auto"/>
      </w:divBdr>
    </w:div>
    <w:div w:id="501166128">
      <w:bodyDiv w:val="1"/>
      <w:marLeft w:val="0"/>
      <w:marRight w:val="0"/>
      <w:marTop w:val="0"/>
      <w:marBottom w:val="0"/>
      <w:divBdr>
        <w:top w:val="none" w:sz="0" w:space="0" w:color="auto"/>
        <w:left w:val="none" w:sz="0" w:space="0" w:color="auto"/>
        <w:bottom w:val="none" w:sz="0" w:space="0" w:color="auto"/>
        <w:right w:val="none" w:sz="0" w:space="0" w:color="auto"/>
      </w:divBdr>
    </w:div>
    <w:div w:id="507329220">
      <w:bodyDiv w:val="1"/>
      <w:marLeft w:val="0"/>
      <w:marRight w:val="0"/>
      <w:marTop w:val="0"/>
      <w:marBottom w:val="0"/>
      <w:divBdr>
        <w:top w:val="none" w:sz="0" w:space="0" w:color="auto"/>
        <w:left w:val="none" w:sz="0" w:space="0" w:color="auto"/>
        <w:bottom w:val="none" w:sz="0" w:space="0" w:color="auto"/>
        <w:right w:val="none" w:sz="0" w:space="0" w:color="auto"/>
      </w:divBdr>
    </w:div>
    <w:div w:id="510535929">
      <w:bodyDiv w:val="1"/>
      <w:marLeft w:val="0"/>
      <w:marRight w:val="0"/>
      <w:marTop w:val="0"/>
      <w:marBottom w:val="0"/>
      <w:divBdr>
        <w:top w:val="none" w:sz="0" w:space="0" w:color="auto"/>
        <w:left w:val="none" w:sz="0" w:space="0" w:color="auto"/>
        <w:bottom w:val="none" w:sz="0" w:space="0" w:color="auto"/>
        <w:right w:val="none" w:sz="0" w:space="0" w:color="auto"/>
      </w:divBdr>
    </w:div>
    <w:div w:id="534000423">
      <w:bodyDiv w:val="1"/>
      <w:marLeft w:val="0"/>
      <w:marRight w:val="0"/>
      <w:marTop w:val="0"/>
      <w:marBottom w:val="0"/>
      <w:divBdr>
        <w:top w:val="none" w:sz="0" w:space="0" w:color="auto"/>
        <w:left w:val="none" w:sz="0" w:space="0" w:color="auto"/>
        <w:bottom w:val="none" w:sz="0" w:space="0" w:color="auto"/>
        <w:right w:val="none" w:sz="0" w:space="0" w:color="auto"/>
      </w:divBdr>
      <w:divsChild>
        <w:div w:id="34358981">
          <w:marLeft w:val="0"/>
          <w:marRight w:val="0"/>
          <w:marTop w:val="0"/>
          <w:marBottom w:val="0"/>
          <w:divBdr>
            <w:top w:val="single" w:sz="2" w:space="0" w:color="auto"/>
            <w:left w:val="single" w:sz="2" w:space="0" w:color="auto"/>
            <w:bottom w:val="single" w:sz="2" w:space="0" w:color="auto"/>
            <w:right w:val="single" w:sz="2" w:space="0" w:color="auto"/>
          </w:divBdr>
        </w:div>
      </w:divsChild>
    </w:div>
    <w:div w:id="548959206">
      <w:bodyDiv w:val="1"/>
      <w:marLeft w:val="0"/>
      <w:marRight w:val="0"/>
      <w:marTop w:val="0"/>
      <w:marBottom w:val="0"/>
      <w:divBdr>
        <w:top w:val="none" w:sz="0" w:space="0" w:color="auto"/>
        <w:left w:val="none" w:sz="0" w:space="0" w:color="auto"/>
        <w:bottom w:val="none" w:sz="0" w:space="0" w:color="auto"/>
        <w:right w:val="none" w:sz="0" w:space="0" w:color="auto"/>
      </w:divBdr>
      <w:divsChild>
        <w:div w:id="67582097">
          <w:marLeft w:val="0"/>
          <w:marRight w:val="0"/>
          <w:marTop w:val="0"/>
          <w:marBottom w:val="0"/>
          <w:divBdr>
            <w:top w:val="none" w:sz="0" w:space="0" w:color="auto"/>
            <w:left w:val="none" w:sz="0" w:space="0" w:color="auto"/>
            <w:bottom w:val="none" w:sz="0" w:space="0" w:color="auto"/>
            <w:right w:val="none" w:sz="0" w:space="0" w:color="auto"/>
          </w:divBdr>
          <w:divsChild>
            <w:div w:id="1061560225">
              <w:marLeft w:val="0"/>
              <w:marRight w:val="0"/>
              <w:marTop w:val="0"/>
              <w:marBottom w:val="0"/>
              <w:divBdr>
                <w:top w:val="single" w:sz="2" w:space="0" w:color="D9D9E3"/>
                <w:left w:val="single" w:sz="2" w:space="0" w:color="D9D9E3"/>
                <w:bottom w:val="single" w:sz="2" w:space="0" w:color="D9D9E3"/>
                <w:right w:val="single" w:sz="2" w:space="0" w:color="D9D9E3"/>
              </w:divBdr>
              <w:divsChild>
                <w:div w:id="1763330945">
                  <w:marLeft w:val="0"/>
                  <w:marRight w:val="0"/>
                  <w:marTop w:val="0"/>
                  <w:marBottom w:val="0"/>
                  <w:divBdr>
                    <w:top w:val="none" w:sz="0" w:space="0" w:color="auto"/>
                    <w:left w:val="none" w:sz="0" w:space="0" w:color="auto"/>
                    <w:bottom w:val="none" w:sz="0" w:space="0" w:color="auto"/>
                    <w:right w:val="none" w:sz="0" w:space="0" w:color="auto"/>
                  </w:divBdr>
                </w:div>
                <w:div w:id="2118282781">
                  <w:marLeft w:val="0"/>
                  <w:marRight w:val="0"/>
                  <w:marTop w:val="0"/>
                  <w:marBottom w:val="0"/>
                  <w:divBdr>
                    <w:top w:val="single" w:sz="2" w:space="0" w:color="D9D9E3"/>
                    <w:left w:val="single" w:sz="2" w:space="0" w:color="D9D9E3"/>
                    <w:bottom w:val="single" w:sz="2" w:space="0" w:color="D9D9E3"/>
                    <w:right w:val="single" w:sz="2" w:space="0" w:color="D9D9E3"/>
                  </w:divBdr>
                  <w:divsChild>
                    <w:div w:id="506139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62739151">
          <w:marLeft w:val="0"/>
          <w:marRight w:val="0"/>
          <w:marTop w:val="0"/>
          <w:marBottom w:val="0"/>
          <w:divBdr>
            <w:top w:val="single" w:sz="2" w:space="0" w:color="D9D9E3"/>
            <w:left w:val="single" w:sz="2" w:space="0" w:color="D9D9E3"/>
            <w:bottom w:val="single" w:sz="2" w:space="0" w:color="D9D9E3"/>
            <w:right w:val="single" w:sz="2" w:space="0" w:color="D9D9E3"/>
          </w:divBdr>
          <w:divsChild>
            <w:div w:id="1835533702">
              <w:marLeft w:val="0"/>
              <w:marRight w:val="0"/>
              <w:marTop w:val="0"/>
              <w:marBottom w:val="0"/>
              <w:divBdr>
                <w:top w:val="single" w:sz="2" w:space="0" w:color="D9D9E3"/>
                <w:left w:val="single" w:sz="2" w:space="0" w:color="D9D9E3"/>
                <w:bottom w:val="single" w:sz="2" w:space="0" w:color="D9D9E3"/>
                <w:right w:val="single" w:sz="2" w:space="0" w:color="D9D9E3"/>
              </w:divBdr>
              <w:divsChild>
                <w:div w:id="1524978977">
                  <w:marLeft w:val="0"/>
                  <w:marRight w:val="0"/>
                  <w:marTop w:val="0"/>
                  <w:marBottom w:val="0"/>
                  <w:divBdr>
                    <w:top w:val="single" w:sz="2" w:space="0" w:color="D9D9E3"/>
                    <w:left w:val="single" w:sz="2" w:space="0" w:color="D9D9E3"/>
                    <w:bottom w:val="single" w:sz="2" w:space="0" w:color="D9D9E3"/>
                    <w:right w:val="single" w:sz="2" w:space="0" w:color="D9D9E3"/>
                  </w:divBdr>
                  <w:divsChild>
                    <w:div w:id="1160383668">
                      <w:marLeft w:val="0"/>
                      <w:marRight w:val="0"/>
                      <w:marTop w:val="0"/>
                      <w:marBottom w:val="0"/>
                      <w:divBdr>
                        <w:top w:val="single" w:sz="2" w:space="0" w:color="D9D9E3"/>
                        <w:left w:val="single" w:sz="2" w:space="0" w:color="D9D9E3"/>
                        <w:bottom w:val="single" w:sz="2" w:space="0" w:color="D9D9E3"/>
                        <w:right w:val="single" w:sz="2" w:space="0" w:color="D9D9E3"/>
                      </w:divBdr>
                      <w:divsChild>
                        <w:div w:id="384107912">
                          <w:marLeft w:val="0"/>
                          <w:marRight w:val="0"/>
                          <w:marTop w:val="0"/>
                          <w:marBottom w:val="0"/>
                          <w:divBdr>
                            <w:top w:val="single" w:sz="2" w:space="0" w:color="auto"/>
                            <w:left w:val="single" w:sz="2" w:space="0" w:color="auto"/>
                            <w:bottom w:val="single" w:sz="6" w:space="0" w:color="auto"/>
                            <w:right w:val="single" w:sz="2" w:space="0" w:color="auto"/>
                          </w:divBdr>
                          <w:divsChild>
                            <w:div w:id="1784037217">
                              <w:marLeft w:val="0"/>
                              <w:marRight w:val="0"/>
                              <w:marTop w:val="100"/>
                              <w:marBottom w:val="100"/>
                              <w:divBdr>
                                <w:top w:val="single" w:sz="2" w:space="0" w:color="D9D9E3"/>
                                <w:left w:val="single" w:sz="2" w:space="0" w:color="D9D9E3"/>
                                <w:bottom w:val="single" w:sz="2" w:space="0" w:color="D9D9E3"/>
                                <w:right w:val="single" w:sz="2" w:space="0" w:color="D9D9E3"/>
                              </w:divBdr>
                              <w:divsChild>
                                <w:div w:id="731078679">
                                  <w:marLeft w:val="0"/>
                                  <w:marRight w:val="0"/>
                                  <w:marTop w:val="0"/>
                                  <w:marBottom w:val="0"/>
                                  <w:divBdr>
                                    <w:top w:val="single" w:sz="2" w:space="0" w:color="D9D9E3"/>
                                    <w:left w:val="single" w:sz="2" w:space="0" w:color="D9D9E3"/>
                                    <w:bottom w:val="single" w:sz="2" w:space="0" w:color="D9D9E3"/>
                                    <w:right w:val="single" w:sz="2" w:space="0" w:color="D9D9E3"/>
                                  </w:divBdr>
                                  <w:divsChild>
                                    <w:div w:id="1083910752">
                                      <w:marLeft w:val="0"/>
                                      <w:marRight w:val="0"/>
                                      <w:marTop w:val="0"/>
                                      <w:marBottom w:val="0"/>
                                      <w:divBdr>
                                        <w:top w:val="single" w:sz="2" w:space="0" w:color="D9D9E3"/>
                                        <w:left w:val="single" w:sz="2" w:space="0" w:color="D9D9E3"/>
                                        <w:bottom w:val="single" w:sz="2" w:space="0" w:color="D9D9E3"/>
                                        <w:right w:val="single" w:sz="2" w:space="0" w:color="D9D9E3"/>
                                      </w:divBdr>
                                      <w:divsChild>
                                        <w:div w:id="1938437959">
                                          <w:marLeft w:val="0"/>
                                          <w:marRight w:val="0"/>
                                          <w:marTop w:val="0"/>
                                          <w:marBottom w:val="0"/>
                                          <w:divBdr>
                                            <w:top w:val="single" w:sz="2" w:space="0" w:color="D9D9E3"/>
                                            <w:left w:val="single" w:sz="2" w:space="0" w:color="D9D9E3"/>
                                            <w:bottom w:val="single" w:sz="2" w:space="0" w:color="D9D9E3"/>
                                            <w:right w:val="single" w:sz="2" w:space="0" w:color="D9D9E3"/>
                                          </w:divBdr>
                                          <w:divsChild>
                                            <w:div w:id="1251159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598409710">
      <w:bodyDiv w:val="1"/>
      <w:marLeft w:val="0"/>
      <w:marRight w:val="0"/>
      <w:marTop w:val="0"/>
      <w:marBottom w:val="0"/>
      <w:divBdr>
        <w:top w:val="none" w:sz="0" w:space="0" w:color="auto"/>
        <w:left w:val="none" w:sz="0" w:space="0" w:color="auto"/>
        <w:bottom w:val="none" w:sz="0" w:space="0" w:color="auto"/>
        <w:right w:val="none" w:sz="0" w:space="0" w:color="auto"/>
      </w:divBdr>
    </w:div>
    <w:div w:id="623195253">
      <w:bodyDiv w:val="1"/>
      <w:marLeft w:val="0"/>
      <w:marRight w:val="0"/>
      <w:marTop w:val="0"/>
      <w:marBottom w:val="0"/>
      <w:divBdr>
        <w:top w:val="none" w:sz="0" w:space="0" w:color="auto"/>
        <w:left w:val="none" w:sz="0" w:space="0" w:color="auto"/>
        <w:bottom w:val="none" w:sz="0" w:space="0" w:color="auto"/>
        <w:right w:val="none" w:sz="0" w:space="0" w:color="auto"/>
      </w:divBdr>
    </w:div>
    <w:div w:id="790129462">
      <w:bodyDiv w:val="1"/>
      <w:marLeft w:val="0"/>
      <w:marRight w:val="0"/>
      <w:marTop w:val="0"/>
      <w:marBottom w:val="0"/>
      <w:divBdr>
        <w:top w:val="none" w:sz="0" w:space="0" w:color="auto"/>
        <w:left w:val="none" w:sz="0" w:space="0" w:color="auto"/>
        <w:bottom w:val="none" w:sz="0" w:space="0" w:color="auto"/>
        <w:right w:val="none" w:sz="0" w:space="0" w:color="auto"/>
      </w:divBdr>
    </w:div>
    <w:div w:id="857040179">
      <w:bodyDiv w:val="1"/>
      <w:marLeft w:val="0"/>
      <w:marRight w:val="0"/>
      <w:marTop w:val="0"/>
      <w:marBottom w:val="0"/>
      <w:divBdr>
        <w:top w:val="none" w:sz="0" w:space="0" w:color="auto"/>
        <w:left w:val="none" w:sz="0" w:space="0" w:color="auto"/>
        <w:bottom w:val="none" w:sz="0" w:space="0" w:color="auto"/>
        <w:right w:val="none" w:sz="0" w:space="0" w:color="auto"/>
      </w:divBdr>
    </w:div>
    <w:div w:id="874268155">
      <w:bodyDiv w:val="1"/>
      <w:marLeft w:val="0"/>
      <w:marRight w:val="0"/>
      <w:marTop w:val="0"/>
      <w:marBottom w:val="0"/>
      <w:divBdr>
        <w:top w:val="none" w:sz="0" w:space="0" w:color="auto"/>
        <w:left w:val="none" w:sz="0" w:space="0" w:color="auto"/>
        <w:bottom w:val="none" w:sz="0" w:space="0" w:color="auto"/>
        <w:right w:val="none" w:sz="0" w:space="0" w:color="auto"/>
      </w:divBdr>
    </w:div>
    <w:div w:id="957445808">
      <w:bodyDiv w:val="1"/>
      <w:marLeft w:val="0"/>
      <w:marRight w:val="0"/>
      <w:marTop w:val="0"/>
      <w:marBottom w:val="0"/>
      <w:divBdr>
        <w:top w:val="none" w:sz="0" w:space="0" w:color="auto"/>
        <w:left w:val="none" w:sz="0" w:space="0" w:color="auto"/>
        <w:bottom w:val="none" w:sz="0" w:space="0" w:color="auto"/>
        <w:right w:val="none" w:sz="0" w:space="0" w:color="auto"/>
      </w:divBdr>
    </w:div>
    <w:div w:id="986318278">
      <w:bodyDiv w:val="1"/>
      <w:marLeft w:val="0"/>
      <w:marRight w:val="0"/>
      <w:marTop w:val="0"/>
      <w:marBottom w:val="0"/>
      <w:divBdr>
        <w:top w:val="none" w:sz="0" w:space="0" w:color="auto"/>
        <w:left w:val="none" w:sz="0" w:space="0" w:color="auto"/>
        <w:bottom w:val="none" w:sz="0" w:space="0" w:color="auto"/>
        <w:right w:val="none" w:sz="0" w:space="0" w:color="auto"/>
      </w:divBdr>
    </w:div>
    <w:div w:id="1030643055">
      <w:bodyDiv w:val="1"/>
      <w:marLeft w:val="0"/>
      <w:marRight w:val="0"/>
      <w:marTop w:val="0"/>
      <w:marBottom w:val="0"/>
      <w:divBdr>
        <w:top w:val="none" w:sz="0" w:space="0" w:color="auto"/>
        <w:left w:val="none" w:sz="0" w:space="0" w:color="auto"/>
        <w:bottom w:val="none" w:sz="0" w:space="0" w:color="auto"/>
        <w:right w:val="none" w:sz="0" w:space="0" w:color="auto"/>
      </w:divBdr>
    </w:div>
    <w:div w:id="1041594778">
      <w:bodyDiv w:val="1"/>
      <w:marLeft w:val="0"/>
      <w:marRight w:val="0"/>
      <w:marTop w:val="0"/>
      <w:marBottom w:val="0"/>
      <w:divBdr>
        <w:top w:val="none" w:sz="0" w:space="0" w:color="auto"/>
        <w:left w:val="none" w:sz="0" w:space="0" w:color="auto"/>
        <w:bottom w:val="none" w:sz="0" w:space="0" w:color="auto"/>
        <w:right w:val="none" w:sz="0" w:space="0" w:color="auto"/>
      </w:divBdr>
    </w:div>
    <w:div w:id="1056054031">
      <w:bodyDiv w:val="1"/>
      <w:marLeft w:val="0"/>
      <w:marRight w:val="0"/>
      <w:marTop w:val="0"/>
      <w:marBottom w:val="0"/>
      <w:divBdr>
        <w:top w:val="none" w:sz="0" w:space="0" w:color="auto"/>
        <w:left w:val="none" w:sz="0" w:space="0" w:color="auto"/>
        <w:bottom w:val="none" w:sz="0" w:space="0" w:color="auto"/>
        <w:right w:val="none" w:sz="0" w:space="0" w:color="auto"/>
      </w:divBdr>
    </w:div>
    <w:div w:id="1185485461">
      <w:bodyDiv w:val="1"/>
      <w:marLeft w:val="0"/>
      <w:marRight w:val="0"/>
      <w:marTop w:val="0"/>
      <w:marBottom w:val="0"/>
      <w:divBdr>
        <w:top w:val="none" w:sz="0" w:space="0" w:color="auto"/>
        <w:left w:val="none" w:sz="0" w:space="0" w:color="auto"/>
        <w:bottom w:val="none" w:sz="0" w:space="0" w:color="auto"/>
        <w:right w:val="none" w:sz="0" w:space="0" w:color="auto"/>
      </w:divBdr>
    </w:div>
    <w:div w:id="1263487902">
      <w:bodyDiv w:val="1"/>
      <w:marLeft w:val="0"/>
      <w:marRight w:val="0"/>
      <w:marTop w:val="0"/>
      <w:marBottom w:val="0"/>
      <w:divBdr>
        <w:top w:val="none" w:sz="0" w:space="0" w:color="auto"/>
        <w:left w:val="none" w:sz="0" w:space="0" w:color="auto"/>
        <w:bottom w:val="none" w:sz="0" w:space="0" w:color="auto"/>
        <w:right w:val="none" w:sz="0" w:space="0" w:color="auto"/>
      </w:divBdr>
    </w:div>
    <w:div w:id="1328629015">
      <w:bodyDiv w:val="1"/>
      <w:marLeft w:val="0"/>
      <w:marRight w:val="0"/>
      <w:marTop w:val="0"/>
      <w:marBottom w:val="0"/>
      <w:divBdr>
        <w:top w:val="none" w:sz="0" w:space="0" w:color="auto"/>
        <w:left w:val="none" w:sz="0" w:space="0" w:color="auto"/>
        <w:bottom w:val="none" w:sz="0" w:space="0" w:color="auto"/>
        <w:right w:val="none" w:sz="0" w:space="0" w:color="auto"/>
      </w:divBdr>
    </w:div>
    <w:div w:id="1399665982">
      <w:bodyDiv w:val="1"/>
      <w:marLeft w:val="0"/>
      <w:marRight w:val="0"/>
      <w:marTop w:val="0"/>
      <w:marBottom w:val="0"/>
      <w:divBdr>
        <w:top w:val="none" w:sz="0" w:space="0" w:color="auto"/>
        <w:left w:val="none" w:sz="0" w:space="0" w:color="auto"/>
        <w:bottom w:val="none" w:sz="0" w:space="0" w:color="auto"/>
        <w:right w:val="none" w:sz="0" w:space="0" w:color="auto"/>
      </w:divBdr>
    </w:div>
    <w:div w:id="1481389266">
      <w:bodyDiv w:val="1"/>
      <w:marLeft w:val="0"/>
      <w:marRight w:val="0"/>
      <w:marTop w:val="0"/>
      <w:marBottom w:val="0"/>
      <w:divBdr>
        <w:top w:val="none" w:sz="0" w:space="0" w:color="auto"/>
        <w:left w:val="none" w:sz="0" w:space="0" w:color="auto"/>
        <w:bottom w:val="none" w:sz="0" w:space="0" w:color="auto"/>
        <w:right w:val="none" w:sz="0" w:space="0" w:color="auto"/>
      </w:divBdr>
      <w:divsChild>
        <w:div w:id="1119907944">
          <w:marLeft w:val="0"/>
          <w:marRight w:val="0"/>
          <w:marTop w:val="0"/>
          <w:marBottom w:val="0"/>
          <w:divBdr>
            <w:top w:val="none" w:sz="0" w:space="0" w:color="auto"/>
            <w:left w:val="none" w:sz="0" w:space="0" w:color="auto"/>
            <w:bottom w:val="none" w:sz="0" w:space="0" w:color="auto"/>
            <w:right w:val="none" w:sz="0" w:space="0" w:color="auto"/>
          </w:divBdr>
        </w:div>
        <w:div w:id="1972633962">
          <w:marLeft w:val="0"/>
          <w:marRight w:val="0"/>
          <w:marTop w:val="0"/>
          <w:marBottom w:val="0"/>
          <w:divBdr>
            <w:top w:val="none" w:sz="0" w:space="0" w:color="auto"/>
            <w:left w:val="none" w:sz="0" w:space="0" w:color="auto"/>
            <w:bottom w:val="none" w:sz="0" w:space="0" w:color="auto"/>
            <w:right w:val="none" w:sz="0" w:space="0" w:color="auto"/>
          </w:divBdr>
        </w:div>
        <w:div w:id="1020814965">
          <w:marLeft w:val="0"/>
          <w:marRight w:val="0"/>
          <w:marTop w:val="0"/>
          <w:marBottom w:val="0"/>
          <w:divBdr>
            <w:top w:val="none" w:sz="0" w:space="0" w:color="auto"/>
            <w:left w:val="none" w:sz="0" w:space="0" w:color="auto"/>
            <w:bottom w:val="none" w:sz="0" w:space="0" w:color="auto"/>
            <w:right w:val="none" w:sz="0" w:space="0" w:color="auto"/>
          </w:divBdr>
        </w:div>
        <w:div w:id="1009867301">
          <w:marLeft w:val="0"/>
          <w:marRight w:val="0"/>
          <w:marTop w:val="0"/>
          <w:marBottom w:val="0"/>
          <w:divBdr>
            <w:top w:val="none" w:sz="0" w:space="0" w:color="auto"/>
            <w:left w:val="none" w:sz="0" w:space="0" w:color="auto"/>
            <w:bottom w:val="none" w:sz="0" w:space="0" w:color="auto"/>
            <w:right w:val="none" w:sz="0" w:space="0" w:color="auto"/>
          </w:divBdr>
        </w:div>
        <w:div w:id="1886598911">
          <w:marLeft w:val="0"/>
          <w:marRight w:val="0"/>
          <w:marTop w:val="0"/>
          <w:marBottom w:val="0"/>
          <w:divBdr>
            <w:top w:val="none" w:sz="0" w:space="0" w:color="auto"/>
            <w:left w:val="none" w:sz="0" w:space="0" w:color="auto"/>
            <w:bottom w:val="none" w:sz="0" w:space="0" w:color="auto"/>
            <w:right w:val="none" w:sz="0" w:space="0" w:color="auto"/>
          </w:divBdr>
        </w:div>
        <w:div w:id="1739522507">
          <w:marLeft w:val="0"/>
          <w:marRight w:val="0"/>
          <w:marTop w:val="0"/>
          <w:marBottom w:val="0"/>
          <w:divBdr>
            <w:top w:val="none" w:sz="0" w:space="0" w:color="auto"/>
            <w:left w:val="none" w:sz="0" w:space="0" w:color="auto"/>
            <w:bottom w:val="none" w:sz="0" w:space="0" w:color="auto"/>
            <w:right w:val="none" w:sz="0" w:space="0" w:color="auto"/>
          </w:divBdr>
        </w:div>
      </w:divsChild>
    </w:div>
    <w:div w:id="1599871120">
      <w:bodyDiv w:val="1"/>
      <w:marLeft w:val="0"/>
      <w:marRight w:val="0"/>
      <w:marTop w:val="0"/>
      <w:marBottom w:val="0"/>
      <w:divBdr>
        <w:top w:val="none" w:sz="0" w:space="0" w:color="auto"/>
        <w:left w:val="none" w:sz="0" w:space="0" w:color="auto"/>
        <w:bottom w:val="none" w:sz="0" w:space="0" w:color="auto"/>
        <w:right w:val="none" w:sz="0" w:space="0" w:color="auto"/>
      </w:divBdr>
    </w:div>
    <w:div w:id="1740982933">
      <w:bodyDiv w:val="1"/>
      <w:marLeft w:val="0"/>
      <w:marRight w:val="0"/>
      <w:marTop w:val="0"/>
      <w:marBottom w:val="0"/>
      <w:divBdr>
        <w:top w:val="none" w:sz="0" w:space="0" w:color="auto"/>
        <w:left w:val="none" w:sz="0" w:space="0" w:color="auto"/>
        <w:bottom w:val="none" w:sz="0" w:space="0" w:color="auto"/>
        <w:right w:val="none" w:sz="0" w:space="0" w:color="auto"/>
      </w:divBdr>
    </w:div>
    <w:div w:id="1903522531">
      <w:bodyDiv w:val="1"/>
      <w:marLeft w:val="0"/>
      <w:marRight w:val="0"/>
      <w:marTop w:val="0"/>
      <w:marBottom w:val="0"/>
      <w:divBdr>
        <w:top w:val="none" w:sz="0" w:space="0" w:color="auto"/>
        <w:left w:val="none" w:sz="0" w:space="0" w:color="auto"/>
        <w:bottom w:val="none" w:sz="0" w:space="0" w:color="auto"/>
        <w:right w:val="none" w:sz="0" w:space="0" w:color="auto"/>
      </w:divBdr>
    </w:div>
    <w:div w:id="1987466700">
      <w:bodyDiv w:val="1"/>
      <w:marLeft w:val="0"/>
      <w:marRight w:val="0"/>
      <w:marTop w:val="0"/>
      <w:marBottom w:val="0"/>
      <w:divBdr>
        <w:top w:val="none" w:sz="0" w:space="0" w:color="auto"/>
        <w:left w:val="none" w:sz="0" w:space="0" w:color="auto"/>
        <w:bottom w:val="none" w:sz="0" w:space="0" w:color="auto"/>
        <w:right w:val="none" w:sz="0" w:space="0" w:color="auto"/>
      </w:divBdr>
    </w:div>
    <w:div w:id="2026520181">
      <w:bodyDiv w:val="1"/>
      <w:marLeft w:val="0"/>
      <w:marRight w:val="0"/>
      <w:marTop w:val="0"/>
      <w:marBottom w:val="0"/>
      <w:divBdr>
        <w:top w:val="none" w:sz="0" w:space="0" w:color="auto"/>
        <w:left w:val="none" w:sz="0" w:space="0" w:color="auto"/>
        <w:bottom w:val="none" w:sz="0" w:space="0" w:color="auto"/>
        <w:right w:val="none" w:sz="0" w:space="0" w:color="auto"/>
      </w:divBdr>
      <w:divsChild>
        <w:div w:id="1175419956">
          <w:marLeft w:val="0"/>
          <w:marRight w:val="0"/>
          <w:marTop w:val="0"/>
          <w:marBottom w:val="0"/>
          <w:divBdr>
            <w:top w:val="none" w:sz="0" w:space="0" w:color="auto"/>
            <w:left w:val="none" w:sz="0" w:space="0" w:color="auto"/>
            <w:bottom w:val="none" w:sz="0" w:space="0" w:color="auto"/>
            <w:right w:val="none" w:sz="0" w:space="0" w:color="auto"/>
          </w:divBdr>
        </w:div>
      </w:divsChild>
    </w:div>
    <w:div w:id="2105689113">
      <w:bodyDiv w:val="1"/>
      <w:marLeft w:val="0"/>
      <w:marRight w:val="0"/>
      <w:marTop w:val="0"/>
      <w:marBottom w:val="0"/>
      <w:divBdr>
        <w:top w:val="none" w:sz="0" w:space="0" w:color="auto"/>
        <w:left w:val="none" w:sz="0" w:space="0" w:color="auto"/>
        <w:bottom w:val="none" w:sz="0" w:space="0" w:color="auto"/>
        <w:right w:val="none" w:sz="0" w:space="0" w:color="auto"/>
      </w:divBdr>
    </w:div>
    <w:div w:id="2138450879">
      <w:bodyDiv w:val="1"/>
      <w:marLeft w:val="0"/>
      <w:marRight w:val="0"/>
      <w:marTop w:val="0"/>
      <w:marBottom w:val="0"/>
      <w:divBdr>
        <w:top w:val="none" w:sz="0" w:space="0" w:color="auto"/>
        <w:left w:val="none" w:sz="0" w:space="0" w:color="auto"/>
        <w:bottom w:val="none" w:sz="0" w:space="0" w:color="auto"/>
        <w:right w:val="none" w:sz="0" w:space="0" w:color="auto"/>
      </w:divBdr>
    </w:div>
    <w:div w:id="2140996929">
      <w:bodyDiv w:val="1"/>
      <w:marLeft w:val="0"/>
      <w:marRight w:val="0"/>
      <w:marTop w:val="0"/>
      <w:marBottom w:val="0"/>
      <w:divBdr>
        <w:top w:val="none" w:sz="0" w:space="0" w:color="auto"/>
        <w:left w:val="none" w:sz="0" w:space="0" w:color="auto"/>
        <w:bottom w:val="none" w:sz="0" w:space="0" w:color="auto"/>
        <w:right w:val="none" w:sz="0" w:space="0" w:color="auto"/>
      </w:divBdr>
    </w:div>
    <w:div w:id="2144349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cbi.nlm.nih.gov/pubmed/33747303" TargetMode="External"/><Relationship Id="rId18" Type="http://schemas.openxmlformats.org/officeDocument/2006/relationships/hyperlink" Target="https://www.unicef.org.uk/wp-content/uploads/2019/10/UNCRC_summary-1_1.pdf" TargetMode="External"/><Relationship Id="rId26" Type="http://schemas.openxmlformats.org/officeDocument/2006/relationships/hyperlink" Target="https://doi.org/10.1177/0022185618800351"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esearchgate.net/publication/222668621_Does_training_matter_A_meta-analysis_and_review_of_caregiver_training_studies" TargetMode="External"/><Relationship Id="rId34" Type="http://schemas.openxmlformats.org/officeDocument/2006/relationships/hyperlink" Target="https://www.careinspectorate.wales/sites/default/files/2018-01/160411regchildcareen.pdf"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careinspectorate.wales/more-just-words" TargetMode="External"/><Relationship Id="rId25" Type="http://schemas.openxmlformats.org/officeDocument/2006/relationships/hyperlink" Target="https://theconversation.com/underpaid-and-undervalued-the-reality-of-childcare-work-in-the-uk-87413" TargetMode="External"/><Relationship Id="rId33" Type="http://schemas.openxmlformats.org/officeDocument/2006/relationships/hyperlink" Target="https://hwb.gov.wales/storage/d5d8e39c-b534-40cb-a3f5-7e2e126d8077/foundation-phase-framework.pdf" TargetMode="External"/><Relationship Id="rId38" Type="http://schemas.openxmlformats.org/officeDocument/2006/relationships/hyperlink" Target="https://hwb.gov.wales/curriculum-for-wales/designing-your-curriculum/developing-a-vision-for-curriculum-design/" TargetMode="External"/><Relationship Id="rId2" Type="http://schemas.openxmlformats.org/officeDocument/2006/relationships/numbering" Target="numbering.xml"/><Relationship Id="rId16" Type="http://schemas.openxmlformats.org/officeDocument/2006/relationships/hyperlink" Target="https://socialcare.wales/cms-assets/documents/Early-years-CPD-principles.pdf" TargetMode="External"/><Relationship Id="rId20" Type="http://schemas.openxmlformats.org/officeDocument/2006/relationships/hyperlink" Target="https://www.barnardos.ie/media/1541/developing-policies-a-practical-guide.pdf" TargetMode="External"/><Relationship Id="rId29" Type="http://schemas.openxmlformats.org/officeDocument/2006/relationships/hyperlink" Target="https://link.springer.com/article/10.1007/s10648-016-93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eyalliance.org.uk/news/2023/02/almost-nine-10-early-years-providers-set-increase-fees-year" TargetMode="External"/><Relationship Id="rId32" Type="http://schemas.openxmlformats.org/officeDocument/2006/relationships/hyperlink" Target="https://www.gov.wales/sites/default/files/publications/2019-07/flying-start-childcare-guidance.pdf" TargetMode="External"/><Relationship Id="rId37" Type="http://schemas.openxmlformats.org/officeDocument/2006/relationships/hyperlink" Target="https://dera.ioe.ac.uk/527/7/091221qualitativeevalflyingstarten_Redacted.pdf"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cbi.nlm.nih.gov/pmc/articles/PMC2871979/" TargetMode="External"/><Relationship Id="rId23" Type="http://schemas.openxmlformats.org/officeDocument/2006/relationships/hyperlink" Target="https://doi.org/10.1080/03004430.2018.1511549" TargetMode="External"/><Relationship Id="rId28" Type="http://schemas.openxmlformats.org/officeDocument/2006/relationships/hyperlink" Target="https://senedd.wales/media/vinnrgw2/rn14-005-english.pdf" TargetMode="External"/><Relationship Id="rId36" Type="http://schemas.openxmlformats.org/officeDocument/2006/relationships/hyperlink" Target="https://www.gov.wales/sites/default/files/publications/2018-12/cymraeg-2050-welsh-language-strategy.pdf" TargetMode="External"/><Relationship Id="rId10" Type="http://schemas.openxmlformats.org/officeDocument/2006/relationships/footer" Target="footer1.xml"/><Relationship Id="rId19" Type="http://schemas.openxmlformats.org/officeDocument/2006/relationships/hyperlink" Target="https://www.ncbi.nlm.nih.gov/pmc/articles/PMC9066244/" TargetMode="External"/><Relationship Id="rId31" Type="http://schemas.openxmlformats.org/officeDocument/2006/relationships/hyperlink" Target="https://www.pacey.org.uk/working-in-childcare/nurseries/what-is-a-nursery/"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i.org/10.1007/s00148-021-00835-4" TargetMode="External"/><Relationship Id="rId22" Type="http://schemas.openxmlformats.org/officeDocument/2006/relationships/hyperlink" Target="https://dx.doi.org/10.1016/j.ssmph.2021.100776" TargetMode="External"/><Relationship Id="rId27" Type="http://schemas.openxmlformats.org/officeDocument/2006/relationships/hyperlink" Target="https://www.nurseryworld.co.uk/news/article/cost-of-living-crisis-childcare-settings-forced-to-increase-fees-and-a-third-warning-of-closure" TargetMode="External"/><Relationship Id="rId30" Type="http://schemas.openxmlformats.org/officeDocument/2006/relationships/hyperlink" Target="https://www.nurseryworld.co.uk/features/article/eyfs-best-practice-all-about-trust" TargetMode="External"/><Relationship Id="rId35" Type="http://schemas.openxmlformats.org/officeDocument/2006/relationships/hyperlink" Target="https://www.gov.wales/sites/default/files/publications/2019-07/flying-start-health-programme-guidance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3510D-554C-4361-8CA7-656AE11CE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2894</TotalTime>
  <Pages>14</Pages>
  <Words>3256</Words>
  <Characters>18561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Edward Vine (2106621)</dc:creator>
  <cp:keywords/>
  <dc:description/>
  <cp:lastModifiedBy>Aimee Davies (2015460)</cp:lastModifiedBy>
  <cp:revision>6</cp:revision>
  <cp:lastPrinted>2022-12-11T17:41:00Z</cp:lastPrinted>
  <dcterms:created xsi:type="dcterms:W3CDTF">2023-03-31T13:38:00Z</dcterms:created>
  <dcterms:modified xsi:type="dcterms:W3CDTF">2023-04-02T22:49:00Z</dcterms:modified>
</cp:coreProperties>
</file>