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606C3" w:rsidRDefault="00C465E7" w:rsidP="00F606C3">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Student name: </w:t>
      </w:r>
      <w:r w:rsidR="00C12960">
        <w:rPr>
          <w:rFonts w:ascii="Times New Roman" w:hAnsi="Times New Roman" w:cs="Times New Roman"/>
          <w:sz w:val="24"/>
          <w:szCs w:val="24"/>
          <w:lang w:val="en-GB"/>
        </w:rPr>
        <w:t xml:space="preserve">Iuliana Gabriela Vasile </w:t>
      </w:r>
    </w:p>
    <w:p w:rsidR="00C12960" w:rsidRPr="003714EE" w:rsidRDefault="00C12960" w:rsidP="00F606C3">
      <w:pPr>
        <w:jc w:val="both"/>
        <w:rPr>
          <w:rFonts w:ascii="Times New Roman" w:hAnsi="Times New Roman" w:cs="Times New Roman"/>
          <w:sz w:val="24"/>
          <w:szCs w:val="24"/>
          <w:lang w:val="en-GB"/>
        </w:rPr>
      </w:pPr>
      <w:r>
        <w:rPr>
          <w:rFonts w:ascii="Times New Roman" w:hAnsi="Times New Roman" w:cs="Times New Roman"/>
          <w:sz w:val="24"/>
          <w:szCs w:val="24"/>
          <w:lang w:val="en-GB"/>
        </w:rPr>
        <w:t>Student number:2022387</w:t>
      </w:r>
    </w:p>
    <w:p w:rsidR="00F606C3" w:rsidRPr="003714EE" w:rsidRDefault="00C12960" w:rsidP="00F606C3">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Lecturer </w:t>
      </w:r>
      <w:r w:rsidR="00BF7712">
        <w:rPr>
          <w:rFonts w:ascii="Times New Roman" w:hAnsi="Times New Roman" w:cs="Times New Roman"/>
          <w:sz w:val="24"/>
          <w:szCs w:val="24"/>
          <w:lang w:val="en-GB"/>
        </w:rPr>
        <w:t xml:space="preserve">Natalie Brailsford </w:t>
      </w:r>
    </w:p>
    <w:p w:rsidR="00F606C3" w:rsidRPr="003714EE" w:rsidRDefault="00BF7712" w:rsidP="00F606C3">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Module </w:t>
      </w:r>
      <w:r w:rsidR="00C17C26">
        <w:rPr>
          <w:rFonts w:ascii="Times New Roman" w:hAnsi="Times New Roman" w:cs="Times New Roman"/>
          <w:sz w:val="24"/>
          <w:szCs w:val="24"/>
          <w:lang w:val="en-GB"/>
        </w:rPr>
        <w:t xml:space="preserve">:Operating </w:t>
      </w:r>
      <w:r w:rsidR="00B2669C">
        <w:rPr>
          <w:rFonts w:ascii="Times New Roman" w:hAnsi="Times New Roman" w:cs="Times New Roman"/>
          <w:sz w:val="24"/>
          <w:szCs w:val="24"/>
          <w:lang w:val="en-GB"/>
        </w:rPr>
        <w:t>Hotel Facilites(BMIH4006)</w:t>
      </w:r>
    </w:p>
    <w:p w:rsidR="003714EE" w:rsidRPr="00F1099B" w:rsidRDefault="003714EE" w:rsidP="003714EE">
      <w:pPr>
        <w:jc w:val="center"/>
        <w:rPr>
          <w:rFonts w:ascii="Times New Roman" w:hAnsi="Times New Roman" w:cs="Times New Roman"/>
          <w:b/>
          <w:sz w:val="24"/>
          <w:szCs w:val="24"/>
          <w:lang w:val="en-GB"/>
        </w:rPr>
      </w:pPr>
      <w:r w:rsidRPr="00F1099B">
        <w:rPr>
          <w:rFonts w:ascii="Times New Roman" w:hAnsi="Times New Roman" w:cs="Times New Roman"/>
          <w:b/>
          <w:sz w:val="24"/>
          <w:szCs w:val="24"/>
          <w:lang w:val="en-GB"/>
        </w:rPr>
        <w:t>Howard Will Operations</w:t>
      </w:r>
    </w:p>
    <w:p w:rsidR="003D361E" w:rsidRPr="003714EE" w:rsidRDefault="003D361E" w:rsidP="003D361E">
      <w:pPr>
        <w:jc w:val="both"/>
        <w:rPr>
          <w:rFonts w:ascii="Times New Roman" w:hAnsi="Times New Roman" w:cs="Times New Roman"/>
          <w:sz w:val="24"/>
          <w:szCs w:val="24"/>
          <w:lang w:val="en-GB"/>
        </w:rPr>
      </w:pPr>
      <w:r w:rsidRPr="003714EE">
        <w:rPr>
          <w:rFonts w:ascii="Times New Roman" w:hAnsi="Times New Roman" w:cs="Times New Roman"/>
          <w:sz w:val="24"/>
          <w:szCs w:val="24"/>
          <w:lang w:val="en-GB"/>
        </w:rPr>
        <w:t>In the hotel industry, the front desk role holds immense significance as it serves as the face of the establishment, responsible for representing the hotel to its guests. This essay delves into a specific scenario where I find myself on my first day as a front desk associate while the manager is unexpectedly absent. The focus of this essay is twofold: ensuring smooth operations throughout the shift and implementing effective contingency plans. The manager's absence poses a challenge, but it also allows me to showcase my abilities in maintaining high guest service standards. By addressing guest interactions professionally, coordinating with other departments, and adhering to hotel policies, I will strive to ensure the seamless functioning of operations. Additionally, this essay explores the importance of contingency planning, including establishing prioritization systems, efficient communication channels, problem-solving skills, and a positive attitude. By considering potential challenges and risks, creating backup plans, providing ongoing training, and regularly evaluating and improving these plans, I aim to be well-prepared for future scenarios, ultimately ensuring the hotel's continued success in guest satisfaction.</w:t>
      </w:r>
    </w:p>
    <w:p w:rsidR="003D361E" w:rsidRPr="003714EE" w:rsidRDefault="003D361E" w:rsidP="003D361E">
      <w:pPr>
        <w:jc w:val="both"/>
        <w:rPr>
          <w:rFonts w:ascii="Times New Roman" w:hAnsi="Times New Roman" w:cs="Times New Roman"/>
          <w:sz w:val="24"/>
          <w:szCs w:val="24"/>
          <w:lang w:val="en-GB"/>
        </w:rPr>
      </w:pPr>
      <w:r w:rsidRPr="003714EE">
        <w:rPr>
          <w:rFonts w:ascii="Times New Roman" w:hAnsi="Times New Roman" w:cs="Times New Roman"/>
          <w:sz w:val="24"/>
          <w:szCs w:val="24"/>
          <w:lang w:val="en-GB"/>
        </w:rPr>
        <w:t>To maintain smooth operations as a front desk associate, it is crucial to familiarize oneself with the hotel's policies and procedures</w:t>
      </w:r>
      <w:r w:rsidR="003A7D97">
        <w:rPr>
          <w:rFonts w:ascii="Times New Roman" w:hAnsi="Times New Roman" w:cs="Times New Roman"/>
          <w:sz w:val="24"/>
          <w:szCs w:val="24"/>
          <w:lang w:val="en-GB"/>
        </w:rPr>
        <w:t xml:space="preserve"> (</w:t>
      </w:r>
      <w:r w:rsidR="003A7D97" w:rsidRPr="003A7D97">
        <w:rPr>
          <w:rFonts w:ascii="Times New Roman" w:hAnsi="Times New Roman" w:cs="Times New Roman"/>
          <w:sz w:val="24"/>
          <w:szCs w:val="24"/>
          <w:lang w:val="en-GB"/>
        </w:rPr>
        <w:t>Bardi</w:t>
      </w:r>
      <w:r w:rsidR="003A7D97">
        <w:rPr>
          <w:rFonts w:ascii="Times New Roman" w:hAnsi="Times New Roman" w:cs="Times New Roman"/>
          <w:sz w:val="24"/>
          <w:szCs w:val="24"/>
          <w:lang w:val="en-GB"/>
        </w:rPr>
        <w:t xml:space="preserve"> 33)</w:t>
      </w:r>
      <w:r w:rsidRPr="003714EE">
        <w:rPr>
          <w:rFonts w:ascii="Times New Roman" w:hAnsi="Times New Roman" w:cs="Times New Roman"/>
          <w:sz w:val="24"/>
          <w:szCs w:val="24"/>
          <w:lang w:val="en-GB"/>
        </w:rPr>
        <w:t>. This can be achieved by studying the employee handbook and training materials, which provide valuable information on the expected standards and protocols. Additionally, seeking guidance and clarification from senior colleagues can enhance understanding and confidence in executing tasks effectively. Another critical aspect of maintaining smooth operations is managing guest interactions professionally and efficiently</w:t>
      </w:r>
      <w:r w:rsidR="003A7D97">
        <w:rPr>
          <w:rFonts w:ascii="Times New Roman" w:hAnsi="Times New Roman" w:cs="Times New Roman"/>
          <w:sz w:val="24"/>
          <w:szCs w:val="24"/>
          <w:lang w:val="en-GB"/>
        </w:rPr>
        <w:t xml:space="preserve"> (</w:t>
      </w:r>
      <w:r w:rsidR="003A7D97" w:rsidRPr="003A7D97">
        <w:rPr>
          <w:rFonts w:ascii="Times New Roman" w:hAnsi="Times New Roman" w:cs="Times New Roman"/>
          <w:sz w:val="24"/>
          <w:szCs w:val="24"/>
          <w:lang w:val="en-GB"/>
        </w:rPr>
        <w:t>Barlan-Espino</w:t>
      </w:r>
      <w:r w:rsidR="003A7D97">
        <w:rPr>
          <w:rFonts w:ascii="Times New Roman" w:hAnsi="Times New Roman" w:cs="Times New Roman"/>
          <w:sz w:val="24"/>
          <w:szCs w:val="24"/>
          <w:lang w:val="en-GB"/>
        </w:rPr>
        <w:t xml:space="preserve"> 127)</w:t>
      </w:r>
      <w:r w:rsidRPr="003714EE">
        <w:rPr>
          <w:rFonts w:ascii="Times New Roman" w:hAnsi="Times New Roman" w:cs="Times New Roman"/>
          <w:sz w:val="24"/>
          <w:szCs w:val="24"/>
          <w:lang w:val="en-GB"/>
        </w:rPr>
        <w:t>. This involves warmly greeting guests and creating a positive first impression. Attentively handling check-ins, check-outs, and inquiries ensures a seamless experience for guests. Promptly and effectively addressing guest concerns and complaints is also vital in maintaining guest satisfaction.</w:t>
      </w:r>
    </w:p>
    <w:p w:rsidR="003D361E" w:rsidRPr="003714EE" w:rsidRDefault="003D361E" w:rsidP="003D361E">
      <w:pPr>
        <w:jc w:val="both"/>
        <w:rPr>
          <w:rFonts w:ascii="Times New Roman" w:hAnsi="Times New Roman" w:cs="Times New Roman"/>
          <w:sz w:val="24"/>
          <w:szCs w:val="24"/>
          <w:lang w:val="en-GB"/>
        </w:rPr>
      </w:pPr>
      <w:r w:rsidRPr="003714EE">
        <w:rPr>
          <w:rFonts w:ascii="Times New Roman" w:hAnsi="Times New Roman" w:cs="Times New Roman"/>
          <w:sz w:val="24"/>
          <w:szCs w:val="24"/>
          <w:lang w:val="en-GB"/>
        </w:rPr>
        <w:t>Furthermore, coordinating with other departments plays a significant role in ensuring smooth operations</w:t>
      </w:r>
      <w:r w:rsidR="003A7D97">
        <w:rPr>
          <w:rFonts w:ascii="Times New Roman" w:hAnsi="Times New Roman" w:cs="Times New Roman"/>
          <w:sz w:val="24"/>
          <w:szCs w:val="24"/>
          <w:lang w:val="en-GB"/>
        </w:rPr>
        <w:t xml:space="preserve"> (</w:t>
      </w:r>
      <w:r w:rsidR="003A7D97" w:rsidRPr="003A7D97">
        <w:rPr>
          <w:rFonts w:ascii="Times New Roman" w:hAnsi="Times New Roman" w:cs="Times New Roman"/>
          <w:sz w:val="24"/>
          <w:szCs w:val="24"/>
          <w:lang w:val="en-GB"/>
        </w:rPr>
        <w:t>Bardi</w:t>
      </w:r>
      <w:r w:rsidR="003A7D97">
        <w:rPr>
          <w:rFonts w:ascii="Times New Roman" w:hAnsi="Times New Roman" w:cs="Times New Roman"/>
          <w:sz w:val="24"/>
          <w:szCs w:val="24"/>
          <w:lang w:val="en-GB"/>
        </w:rPr>
        <w:t xml:space="preserve"> 35)</w:t>
      </w:r>
      <w:r w:rsidRPr="003714EE">
        <w:rPr>
          <w:rFonts w:ascii="Times New Roman" w:hAnsi="Times New Roman" w:cs="Times New Roman"/>
          <w:sz w:val="24"/>
          <w:szCs w:val="24"/>
          <w:lang w:val="en-GB"/>
        </w:rPr>
        <w:t>. Communicating guest requests and special needs to relevant staff facilitates personalized service. Collaborating with the housekeeping team ensures room availability and cleanliness while liaising with maintenance addresses facility issues. By prioritizing these tasks and effectively coordinating with other departments, a front desk associate can contribute to the overall smooth functioning of the hotel's operations</w:t>
      </w:r>
      <w:r w:rsidR="003A7D97">
        <w:rPr>
          <w:rFonts w:ascii="Times New Roman" w:hAnsi="Times New Roman" w:cs="Times New Roman"/>
          <w:sz w:val="24"/>
          <w:szCs w:val="24"/>
          <w:lang w:val="en-GB"/>
        </w:rPr>
        <w:t xml:space="preserve"> (</w:t>
      </w:r>
      <w:r w:rsidR="003A7D97" w:rsidRPr="003A7D97">
        <w:rPr>
          <w:rFonts w:ascii="Times New Roman" w:hAnsi="Times New Roman" w:cs="Times New Roman"/>
          <w:sz w:val="24"/>
          <w:szCs w:val="24"/>
          <w:lang w:val="en-GB"/>
        </w:rPr>
        <w:t>Bardi</w:t>
      </w:r>
      <w:r w:rsidR="003A7D97">
        <w:rPr>
          <w:rFonts w:ascii="Times New Roman" w:hAnsi="Times New Roman" w:cs="Times New Roman"/>
          <w:sz w:val="24"/>
          <w:szCs w:val="24"/>
          <w:lang w:val="en-GB"/>
        </w:rPr>
        <w:t xml:space="preserve"> 37)</w:t>
      </w:r>
      <w:r w:rsidRPr="003714EE">
        <w:rPr>
          <w:rFonts w:ascii="Times New Roman" w:hAnsi="Times New Roman" w:cs="Times New Roman"/>
          <w:sz w:val="24"/>
          <w:szCs w:val="24"/>
          <w:lang w:val="en-GB"/>
        </w:rPr>
        <w:t>.</w:t>
      </w:r>
    </w:p>
    <w:p w:rsidR="003D361E" w:rsidRPr="003714EE" w:rsidRDefault="003D361E" w:rsidP="003D361E">
      <w:pPr>
        <w:jc w:val="both"/>
        <w:rPr>
          <w:rFonts w:ascii="Times New Roman" w:hAnsi="Times New Roman" w:cs="Times New Roman"/>
          <w:sz w:val="24"/>
          <w:szCs w:val="24"/>
          <w:lang w:val="en-GB"/>
        </w:rPr>
      </w:pPr>
      <w:r w:rsidRPr="003714EE">
        <w:rPr>
          <w:rFonts w:ascii="Times New Roman" w:hAnsi="Times New Roman" w:cs="Times New Roman"/>
          <w:sz w:val="24"/>
          <w:szCs w:val="24"/>
          <w:lang w:val="en-GB"/>
        </w:rPr>
        <w:t>Effective planning is crucial for a front desk associate to ensure smooth operations. One important aspect of this is establishing a prioritization system</w:t>
      </w:r>
      <w:r w:rsidR="003A7D97">
        <w:rPr>
          <w:rFonts w:ascii="Times New Roman" w:hAnsi="Times New Roman" w:cs="Times New Roman"/>
          <w:sz w:val="24"/>
          <w:szCs w:val="24"/>
          <w:lang w:val="en-GB"/>
        </w:rPr>
        <w:t xml:space="preserve"> (</w:t>
      </w:r>
      <w:r w:rsidR="003A7D97" w:rsidRPr="003A7D97">
        <w:rPr>
          <w:rFonts w:ascii="Times New Roman" w:hAnsi="Times New Roman" w:cs="Times New Roman"/>
          <w:sz w:val="24"/>
          <w:szCs w:val="24"/>
          <w:lang w:val="en-GB"/>
        </w:rPr>
        <w:t>Wang</w:t>
      </w:r>
      <w:r w:rsidR="003A7D97">
        <w:rPr>
          <w:rFonts w:ascii="Times New Roman" w:hAnsi="Times New Roman" w:cs="Times New Roman"/>
          <w:sz w:val="24"/>
          <w:szCs w:val="24"/>
          <w:lang w:val="en-GB"/>
        </w:rPr>
        <w:t xml:space="preserve"> et al. 380)</w:t>
      </w:r>
      <w:r w:rsidRPr="003714EE">
        <w:rPr>
          <w:rFonts w:ascii="Times New Roman" w:hAnsi="Times New Roman" w:cs="Times New Roman"/>
          <w:sz w:val="24"/>
          <w:szCs w:val="24"/>
          <w:lang w:val="en-GB"/>
        </w:rPr>
        <w:t>. By identifying and addressing critical tasks, the associate can focus on essential duties and manage time effectively to ensure completion. Developing effective communication channels is also vital. Utilizing technology tools like email, phone, and messaging platforms enables efficient communication with colleagues. Creating a system for relaying messages and updates ensures that information flows seamlessly among team members.</w:t>
      </w:r>
    </w:p>
    <w:p w:rsidR="003D361E" w:rsidRPr="003714EE" w:rsidRDefault="003D361E" w:rsidP="003D361E">
      <w:pPr>
        <w:jc w:val="both"/>
        <w:rPr>
          <w:rFonts w:ascii="Times New Roman" w:hAnsi="Times New Roman" w:cs="Times New Roman"/>
          <w:sz w:val="24"/>
          <w:szCs w:val="24"/>
          <w:lang w:val="en-GB"/>
        </w:rPr>
      </w:pPr>
      <w:r w:rsidRPr="003714EE">
        <w:rPr>
          <w:rFonts w:ascii="Times New Roman" w:hAnsi="Times New Roman" w:cs="Times New Roman"/>
          <w:sz w:val="24"/>
          <w:szCs w:val="24"/>
          <w:lang w:val="en-GB"/>
        </w:rPr>
        <w:t>Adaptability and problem-solving skills are critical traits for maintaining smooth operations</w:t>
      </w:r>
      <w:r w:rsidR="003A7D97">
        <w:rPr>
          <w:rFonts w:ascii="Times New Roman" w:hAnsi="Times New Roman" w:cs="Times New Roman"/>
          <w:sz w:val="24"/>
          <w:szCs w:val="24"/>
          <w:lang w:val="en-GB"/>
        </w:rPr>
        <w:t xml:space="preserve"> (</w:t>
      </w:r>
      <w:r w:rsidR="003A7D97" w:rsidRPr="003A7D97">
        <w:rPr>
          <w:rFonts w:ascii="Times New Roman" w:hAnsi="Times New Roman" w:cs="Times New Roman"/>
          <w:sz w:val="24"/>
          <w:szCs w:val="24"/>
          <w:lang w:val="en-GB"/>
        </w:rPr>
        <w:t>Gkintoni</w:t>
      </w:r>
      <w:r w:rsidR="003A7D97">
        <w:rPr>
          <w:rFonts w:ascii="Times New Roman" w:hAnsi="Times New Roman" w:cs="Times New Roman"/>
          <w:sz w:val="24"/>
          <w:szCs w:val="24"/>
          <w:lang w:val="en-GB"/>
        </w:rPr>
        <w:t xml:space="preserve"> et al. 893)</w:t>
      </w:r>
      <w:r w:rsidRPr="003714EE">
        <w:rPr>
          <w:rFonts w:ascii="Times New Roman" w:hAnsi="Times New Roman" w:cs="Times New Roman"/>
          <w:sz w:val="24"/>
          <w:szCs w:val="24"/>
          <w:lang w:val="en-GB"/>
        </w:rPr>
        <w:t>. A proactive approach to identifying and addressing potential issues helps prevent disruptions. The associate should be able to seek solutions independently or involve relevant personnel when necessary. Furthermore, displaying a positive and professional attitude contributes to smooth operations</w:t>
      </w:r>
      <w:r w:rsidR="003A7D97">
        <w:rPr>
          <w:rFonts w:ascii="Times New Roman" w:hAnsi="Times New Roman" w:cs="Times New Roman"/>
          <w:sz w:val="24"/>
          <w:szCs w:val="24"/>
          <w:lang w:val="en-GB"/>
        </w:rPr>
        <w:t xml:space="preserve"> (</w:t>
      </w:r>
      <w:r w:rsidR="003A7D97" w:rsidRPr="003A7D97">
        <w:rPr>
          <w:rFonts w:ascii="Times New Roman" w:hAnsi="Times New Roman" w:cs="Times New Roman"/>
          <w:sz w:val="24"/>
          <w:szCs w:val="24"/>
          <w:lang w:val="en-GB"/>
        </w:rPr>
        <w:t>Gkintoni</w:t>
      </w:r>
      <w:r w:rsidR="003A7D97">
        <w:rPr>
          <w:rFonts w:ascii="Times New Roman" w:hAnsi="Times New Roman" w:cs="Times New Roman"/>
          <w:sz w:val="24"/>
          <w:szCs w:val="24"/>
          <w:lang w:val="en-GB"/>
        </w:rPr>
        <w:t xml:space="preserve"> et al. 893)</w:t>
      </w:r>
      <w:r w:rsidRPr="003714EE">
        <w:rPr>
          <w:rFonts w:ascii="Times New Roman" w:hAnsi="Times New Roman" w:cs="Times New Roman"/>
          <w:sz w:val="24"/>
          <w:szCs w:val="24"/>
          <w:lang w:val="en-GB"/>
        </w:rPr>
        <w:t>. Maintaining composure and a helpful demeanour in challenging situations fosters a positive work environment. When interacting with guests and colleagues, exercising diplomacy and tact ensures smooth communication and positive relationships. By incorporating effective planning strategies such as prioritization, communication, adaptability, and professionalism, a front desk associate can contribute to the overall smooth functioning of hotel operations</w:t>
      </w:r>
      <w:r w:rsidR="003A7D97">
        <w:rPr>
          <w:rFonts w:ascii="Times New Roman" w:hAnsi="Times New Roman" w:cs="Times New Roman"/>
          <w:sz w:val="24"/>
          <w:szCs w:val="24"/>
          <w:lang w:val="en-GB"/>
        </w:rPr>
        <w:t xml:space="preserve"> (</w:t>
      </w:r>
      <w:r w:rsidR="003A7D97" w:rsidRPr="003A7D97">
        <w:rPr>
          <w:rFonts w:ascii="Times New Roman" w:hAnsi="Times New Roman" w:cs="Times New Roman"/>
          <w:sz w:val="24"/>
          <w:szCs w:val="24"/>
          <w:lang w:val="en-GB"/>
        </w:rPr>
        <w:t>Gkintoni</w:t>
      </w:r>
      <w:r w:rsidR="003A7D97">
        <w:rPr>
          <w:rFonts w:ascii="Times New Roman" w:hAnsi="Times New Roman" w:cs="Times New Roman"/>
          <w:sz w:val="24"/>
          <w:szCs w:val="24"/>
          <w:lang w:val="en-GB"/>
        </w:rPr>
        <w:t xml:space="preserve"> et al. 897)</w:t>
      </w:r>
      <w:r w:rsidRPr="003714EE">
        <w:rPr>
          <w:rFonts w:ascii="Times New Roman" w:hAnsi="Times New Roman" w:cs="Times New Roman"/>
          <w:sz w:val="24"/>
          <w:szCs w:val="24"/>
          <w:lang w:val="en-GB"/>
        </w:rPr>
        <w:t>.</w:t>
      </w:r>
    </w:p>
    <w:p w:rsidR="003D361E" w:rsidRPr="003714EE" w:rsidRDefault="003D361E" w:rsidP="003D361E">
      <w:pPr>
        <w:jc w:val="both"/>
        <w:rPr>
          <w:rFonts w:ascii="Times New Roman" w:hAnsi="Times New Roman" w:cs="Times New Roman"/>
          <w:sz w:val="24"/>
          <w:szCs w:val="24"/>
          <w:lang w:val="en-GB"/>
        </w:rPr>
      </w:pPr>
      <w:r w:rsidRPr="003714EE">
        <w:rPr>
          <w:rFonts w:ascii="Times New Roman" w:hAnsi="Times New Roman" w:cs="Times New Roman"/>
          <w:sz w:val="24"/>
          <w:szCs w:val="24"/>
          <w:lang w:val="en-GB"/>
        </w:rPr>
        <w:t>Contingency planning for future scenarios ensures the hotel can effectively respond to unexpected challenges</w:t>
      </w:r>
      <w:r w:rsidR="003A7D97">
        <w:rPr>
          <w:rFonts w:ascii="Times New Roman" w:hAnsi="Times New Roman" w:cs="Times New Roman"/>
          <w:sz w:val="24"/>
          <w:szCs w:val="24"/>
          <w:lang w:val="en-GB"/>
        </w:rPr>
        <w:t xml:space="preserve"> (</w:t>
      </w:r>
      <w:r w:rsidR="003A7D97" w:rsidRPr="003A7D97">
        <w:rPr>
          <w:rFonts w:ascii="Times New Roman" w:hAnsi="Times New Roman" w:cs="Times New Roman"/>
          <w:sz w:val="24"/>
          <w:szCs w:val="24"/>
          <w:lang w:val="en-GB"/>
        </w:rPr>
        <w:t>Morakabati</w:t>
      </w:r>
      <w:r w:rsidR="003A7D97">
        <w:rPr>
          <w:rFonts w:ascii="Times New Roman" w:hAnsi="Times New Roman" w:cs="Times New Roman"/>
          <w:sz w:val="24"/>
          <w:szCs w:val="24"/>
          <w:lang w:val="en-GB"/>
        </w:rPr>
        <w:t xml:space="preserve"> et al. 300)</w:t>
      </w:r>
      <w:r w:rsidRPr="003714EE">
        <w:rPr>
          <w:rFonts w:ascii="Times New Roman" w:hAnsi="Times New Roman" w:cs="Times New Roman"/>
          <w:sz w:val="24"/>
          <w:szCs w:val="24"/>
          <w:lang w:val="en-GB"/>
        </w:rPr>
        <w:t>. One crucial step is identifying potential challenges and risks. This involves evaluating scenarios that could disrupt operations, such as weather events, emergencies, or staff absences. By anticipating these risks, the hotel can better pre</w:t>
      </w:r>
      <w:r w:rsidR="003A7D97">
        <w:rPr>
          <w:rFonts w:ascii="Times New Roman" w:hAnsi="Times New Roman" w:cs="Times New Roman"/>
          <w:sz w:val="24"/>
          <w:szCs w:val="24"/>
          <w:lang w:val="en-GB"/>
        </w:rPr>
        <w:t xml:space="preserve">pare for potential disruptions. </w:t>
      </w:r>
      <w:r w:rsidRPr="003714EE">
        <w:rPr>
          <w:rFonts w:ascii="Times New Roman" w:hAnsi="Times New Roman" w:cs="Times New Roman"/>
          <w:sz w:val="24"/>
          <w:szCs w:val="24"/>
          <w:lang w:val="en-GB"/>
        </w:rPr>
        <w:t>Establishing a backup plan is another crucial aspect of contingency planning. This includes designating a second-in-command or a trained assistant manager who can step in during the absence of key personnel. Clear protocols for decision-making and handling emergencies should also be established to facilitate a swift and coordinated response</w:t>
      </w:r>
      <w:r w:rsidR="003A7D97">
        <w:rPr>
          <w:rFonts w:ascii="Times New Roman" w:hAnsi="Times New Roman" w:cs="Times New Roman"/>
          <w:sz w:val="24"/>
          <w:szCs w:val="24"/>
          <w:lang w:val="en-GB"/>
        </w:rPr>
        <w:t xml:space="preserve"> (</w:t>
      </w:r>
      <w:r w:rsidR="003A7D97" w:rsidRPr="003A7D97">
        <w:rPr>
          <w:rFonts w:ascii="Times New Roman" w:hAnsi="Times New Roman" w:cs="Times New Roman"/>
          <w:sz w:val="24"/>
          <w:szCs w:val="24"/>
          <w:lang w:val="en-GB"/>
        </w:rPr>
        <w:t>Morakabati</w:t>
      </w:r>
      <w:r w:rsidR="003A7D97">
        <w:rPr>
          <w:rFonts w:ascii="Times New Roman" w:hAnsi="Times New Roman" w:cs="Times New Roman"/>
          <w:sz w:val="24"/>
          <w:szCs w:val="24"/>
          <w:lang w:val="en-GB"/>
        </w:rPr>
        <w:t xml:space="preserve"> et al. 299)</w:t>
      </w:r>
      <w:r w:rsidRPr="003714EE">
        <w:rPr>
          <w:rFonts w:ascii="Times New Roman" w:hAnsi="Times New Roman" w:cs="Times New Roman"/>
          <w:sz w:val="24"/>
          <w:szCs w:val="24"/>
          <w:lang w:val="en-GB"/>
        </w:rPr>
        <w:t>.</w:t>
      </w:r>
    </w:p>
    <w:p w:rsidR="003D361E" w:rsidRPr="003714EE" w:rsidRDefault="003D361E" w:rsidP="003D361E">
      <w:pPr>
        <w:jc w:val="both"/>
        <w:rPr>
          <w:rFonts w:ascii="Times New Roman" w:hAnsi="Times New Roman" w:cs="Times New Roman"/>
          <w:sz w:val="24"/>
          <w:szCs w:val="24"/>
          <w:lang w:val="en-GB"/>
        </w:rPr>
      </w:pPr>
      <w:r w:rsidRPr="003714EE">
        <w:rPr>
          <w:rFonts w:ascii="Times New Roman" w:hAnsi="Times New Roman" w:cs="Times New Roman"/>
          <w:sz w:val="24"/>
          <w:szCs w:val="24"/>
          <w:lang w:val="en-GB"/>
        </w:rPr>
        <w:t>Regular training and cross-training play a significant role in contingency planning. Providing ongoing training to staff members for different roles ensures flexibility and preparedness</w:t>
      </w:r>
      <w:r w:rsidR="00F1099B">
        <w:rPr>
          <w:rFonts w:ascii="Times New Roman" w:hAnsi="Times New Roman" w:cs="Times New Roman"/>
          <w:sz w:val="24"/>
          <w:szCs w:val="24"/>
          <w:lang w:val="en-GB"/>
        </w:rPr>
        <w:t xml:space="preserve"> (</w:t>
      </w:r>
      <w:r w:rsidR="00F1099B" w:rsidRPr="00F1099B">
        <w:rPr>
          <w:rFonts w:ascii="Times New Roman" w:hAnsi="Times New Roman" w:cs="Times New Roman"/>
          <w:sz w:val="24"/>
          <w:szCs w:val="24"/>
          <w:lang w:val="en-GB"/>
        </w:rPr>
        <w:t>Quam</w:t>
      </w:r>
      <w:r w:rsidR="00F1099B">
        <w:rPr>
          <w:rFonts w:ascii="Times New Roman" w:hAnsi="Times New Roman" w:cs="Times New Roman"/>
          <w:sz w:val="24"/>
          <w:szCs w:val="24"/>
          <w:lang w:val="en-GB"/>
        </w:rPr>
        <w:t xml:space="preserve"> 286)</w:t>
      </w:r>
      <w:r w:rsidRPr="003714EE">
        <w:rPr>
          <w:rFonts w:ascii="Times New Roman" w:hAnsi="Times New Roman" w:cs="Times New Roman"/>
          <w:sz w:val="24"/>
          <w:szCs w:val="24"/>
          <w:lang w:val="en-GB"/>
        </w:rPr>
        <w:t>. Cross-training employees to handle multiple tasks and responsibilities enhances the hotel's ability to adapt to unforeseen circumstances. Continuously evaluating and improving contingency plans is essential. Soliciting feedback from staff and guests on emergency response procedures helps identify areas for improvement. Conducting periodic drills or simulations allows the hotel to test the effectiveness of its plans and make necessary adjustments</w:t>
      </w:r>
      <w:r w:rsidR="00F1099B">
        <w:rPr>
          <w:rFonts w:ascii="Times New Roman" w:hAnsi="Times New Roman" w:cs="Times New Roman"/>
          <w:sz w:val="24"/>
          <w:szCs w:val="24"/>
          <w:lang w:val="en-GB"/>
        </w:rPr>
        <w:t xml:space="preserve"> (</w:t>
      </w:r>
      <w:r w:rsidR="00F1099B" w:rsidRPr="00F1099B">
        <w:rPr>
          <w:rFonts w:ascii="Times New Roman" w:hAnsi="Times New Roman" w:cs="Times New Roman"/>
          <w:sz w:val="24"/>
          <w:szCs w:val="24"/>
          <w:lang w:val="en-GB"/>
        </w:rPr>
        <w:t>Quam</w:t>
      </w:r>
      <w:r w:rsidR="00F1099B">
        <w:rPr>
          <w:rFonts w:ascii="Times New Roman" w:hAnsi="Times New Roman" w:cs="Times New Roman"/>
          <w:sz w:val="24"/>
          <w:szCs w:val="24"/>
          <w:lang w:val="en-GB"/>
        </w:rPr>
        <w:t xml:space="preserve"> 286)</w:t>
      </w:r>
      <w:r w:rsidRPr="003714EE">
        <w:rPr>
          <w:rFonts w:ascii="Times New Roman" w:hAnsi="Times New Roman" w:cs="Times New Roman"/>
          <w:sz w:val="24"/>
          <w:szCs w:val="24"/>
          <w:lang w:val="en-GB"/>
        </w:rPr>
        <w:t>. By implementing comprehensive contingency plans, the hotel can enhance its resilience and ability to navigate unforeseen situations, ensuring the continuity of operations and guest satisfaction.</w:t>
      </w:r>
    </w:p>
    <w:p w:rsidR="003D361E" w:rsidRDefault="003D361E" w:rsidP="003D361E">
      <w:pPr>
        <w:jc w:val="both"/>
        <w:rPr>
          <w:rFonts w:ascii="Times New Roman" w:hAnsi="Times New Roman" w:cs="Times New Roman"/>
          <w:sz w:val="24"/>
          <w:szCs w:val="24"/>
          <w:lang w:val="en-GB"/>
        </w:rPr>
      </w:pPr>
      <w:r w:rsidRPr="003714EE">
        <w:rPr>
          <w:rFonts w:ascii="Times New Roman" w:hAnsi="Times New Roman" w:cs="Times New Roman"/>
          <w:sz w:val="24"/>
          <w:szCs w:val="24"/>
          <w:lang w:val="en-GB"/>
        </w:rPr>
        <w:t>In conclusion, this essay has explored strategies for ensuring smooth operations as a front desk associate. It emphasized the significance of contingency planning in preparing for future scenarios. By committing to representing the hotel well and providing exceptional guest experiences, front desk associates can contribute to the overall success of the establishment. Additionally, this essay encourages continuous learning and improvement in the role, recognizing the importance of staying adaptable and proactive in an ever-changing hospitality industry. By implementing these strategies and fostering a culture of continuous growth, front desk associates can make a lasting impact on guest satisfaction and the hotel's reputation.</w:t>
      </w:r>
    </w:p>
    <w:p w:rsidR="00F1099B" w:rsidRDefault="00F1099B" w:rsidP="00F1099B">
      <w:pPr>
        <w:jc w:val="center"/>
        <w:rPr>
          <w:rFonts w:ascii="Times New Roman" w:hAnsi="Times New Roman" w:cs="Times New Roman"/>
          <w:sz w:val="24"/>
          <w:szCs w:val="24"/>
          <w:lang w:val="en-GB"/>
        </w:rPr>
      </w:pPr>
    </w:p>
    <w:p w:rsidR="00F1099B" w:rsidRDefault="00F1099B" w:rsidP="00F1099B">
      <w:pPr>
        <w:jc w:val="center"/>
        <w:rPr>
          <w:rFonts w:ascii="Times New Roman" w:hAnsi="Times New Roman" w:cs="Times New Roman"/>
          <w:sz w:val="24"/>
          <w:szCs w:val="24"/>
          <w:lang w:val="en-GB"/>
        </w:rPr>
      </w:pPr>
    </w:p>
    <w:p w:rsidR="00F1099B" w:rsidRDefault="00F1099B" w:rsidP="00F1099B">
      <w:pPr>
        <w:jc w:val="center"/>
        <w:rPr>
          <w:rFonts w:ascii="Times New Roman" w:hAnsi="Times New Roman" w:cs="Times New Roman"/>
          <w:sz w:val="24"/>
          <w:szCs w:val="24"/>
          <w:lang w:val="en-GB"/>
        </w:rPr>
      </w:pPr>
    </w:p>
    <w:p w:rsidR="00F1099B" w:rsidRDefault="00F1099B" w:rsidP="00F1099B">
      <w:pPr>
        <w:jc w:val="center"/>
        <w:rPr>
          <w:rFonts w:ascii="Times New Roman" w:hAnsi="Times New Roman" w:cs="Times New Roman"/>
          <w:sz w:val="24"/>
          <w:szCs w:val="24"/>
          <w:lang w:val="en-GB"/>
        </w:rPr>
      </w:pPr>
    </w:p>
    <w:p w:rsidR="00F1099B" w:rsidRDefault="00F1099B" w:rsidP="00F1099B">
      <w:pPr>
        <w:jc w:val="center"/>
        <w:rPr>
          <w:rFonts w:ascii="Times New Roman" w:hAnsi="Times New Roman" w:cs="Times New Roman"/>
          <w:sz w:val="24"/>
          <w:szCs w:val="24"/>
          <w:lang w:val="en-GB"/>
        </w:rPr>
      </w:pPr>
    </w:p>
    <w:p w:rsidR="00F1099B" w:rsidRDefault="00F1099B" w:rsidP="00F1099B">
      <w:pPr>
        <w:jc w:val="center"/>
        <w:rPr>
          <w:rFonts w:ascii="Times New Roman" w:hAnsi="Times New Roman" w:cs="Times New Roman"/>
          <w:sz w:val="24"/>
          <w:szCs w:val="24"/>
          <w:lang w:val="en-GB"/>
        </w:rPr>
      </w:pPr>
    </w:p>
    <w:p w:rsidR="00F1099B" w:rsidRDefault="00F1099B" w:rsidP="00F1099B">
      <w:pPr>
        <w:jc w:val="center"/>
        <w:rPr>
          <w:rFonts w:ascii="Times New Roman" w:hAnsi="Times New Roman" w:cs="Times New Roman"/>
          <w:sz w:val="24"/>
          <w:szCs w:val="24"/>
          <w:lang w:val="en-GB"/>
        </w:rPr>
      </w:pPr>
    </w:p>
    <w:p w:rsidR="00F1099B" w:rsidRDefault="00F1099B" w:rsidP="00F1099B">
      <w:pPr>
        <w:jc w:val="center"/>
        <w:rPr>
          <w:rFonts w:ascii="Times New Roman" w:hAnsi="Times New Roman" w:cs="Times New Roman"/>
          <w:sz w:val="24"/>
          <w:szCs w:val="24"/>
          <w:lang w:val="en-GB"/>
        </w:rPr>
      </w:pPr>
    </w:p>
    <w:p w:rsidR="00F1099B" w:rsidRDefault="00F1099B" w:rsidP="00F1099B">
      <w:pPr>
        <w:jc w:val="center"/>
        <w:rPr>
          <w:rFonts w:ascii="Times New Roman" w:hAnsi="Times New Roman" w:cs="Times New Roman"/>
          <w:sz w:val="24"/>
          <w:szCs w:val="24"/>
          <w:lang w:val="en-GB"/>
        </w:rPr>
      </w:pPr>
    </w:p>
    <w:p w:rsidR="00F1099B" w:rsidRDefault="00F1099B" w:rsidP="00F1099B">
      <w:pPr>
        <w:jc w:val="center"/>
        <w:rPr>
          <w:rFonts w:ascii="Times New Roman" w:hAnsi="Times New Roman" w:cs="Times New Roman"/>
          <w:sz w:val="24"/>
          <w:szCs w:val="24"/>
          <w:lang w:val="en-GB"/>
        </w:rPr>
      </w:pPr>
    </w:p>
    <w:p w:rsidR="00F1099B" w:rsidRDefault="00F1099B" w:rsidP="00F1099B">
      <w:pPr>
        <w:jc w:val="center"/>
        <w:rPr>
          <w:rFonts w:ascii="Times New Roman" w:hAnsi="Times New Roman" w:cs="Times New Roman"/>
          <w:sz w:val="24"/>
          <w:szCs w:val="24"/>
          <w:lang w:val="en-GB"/>
        </w:rPr>
      </w:pPr>
    </w:p>
    <w:p w:rsidR="00F1099B" w:rsidRDefault="00F1099B" w:rsidP="00F1099B">
      <w:pPr>
        <w:jc w:val="center"/>
        <w:rPr>
          <w:rFonts w:ascii="Times New Roman" w:hAnsi="Times New Roman" w:cs="Times New Roman"/>
          <w:sz w:val="24"/>
          <w:szCs w:val="24"/>
          <w:lang w:val="en-GB"/>
        </w:rPr>
      </w:pPr>
    </w:p>
    <w:p w:rsidR="00F1099B" w:rsidRDefault="00F1099B" w:rsidP="00F1099B">
      <w:pPr>
        <w:jc w:val="center"/>
        <w:rPr>
          <w:rFonts w:ascii="Times New Roman" w:hAnsi="Times New Roman" w:cs="Times New Roman"/>
          <w:sz w:val="24"/>
          <w:szCs w:val="24"/>
          <w:lang w:val="en-GB"/>
        </w:rPr>
      </w:pPr>
    </w:p>
    <w:p w:rsidR="00F1099B" w:rsidRPr="00F1099B" w:rsidRDefault="00F1099B" w:rsidP="00F1099B">
      <w:pPr>
        <w:jc w:val="center"/>
        <w:rPr>
          <w:rFonts w:ascii="Times New Roman" w:hAnsi="Times New Roman" w:cs="Times New Roman"/>
          <w:b/>
          <w:sz w:val="24"/>
          <w:szCs w:val="24"/>
          <w:lang w:val="en-GB"/>
        </w:rPr>
      </w:pPr>
      <w:r w:rsidRPr="00F1099B">
        <w:rPr>
          <w:rFonts w:ascii="Times New Roman" w:hAnsi="Times New Roman" w:cs="Times New Roman"/>
          <w:b/>
          <w:sz w:val="24"/>
          <w:szCs w:val="24"/>
          <w:lang w:val="en-GB"/>
        </w:rPr>
        <w:t>Work Cited</w:t>
      </w:r>
    </w:p>
    <w:p w:rsidR="00F1099B" w:rsidRPr="00F1099B" w:rsidRDefault="00F1099B" w:rsidP="00F1099B">
      <w:pPr>
        <w:ind w:left="720" w:hanging="720"/>
        <w:rPr>
          <w:rFonts w:ascii="Times New Roman" w:hAnsi="Times New Roman" w:cs="Times New Roman"/>
          <w:sz w:val="24"/>
          <w:szCs w:val="24"/>
          <w:lang w:val="en-GB"/>
        </w:rPr>
      </w:pPr>
      <w:r w:rsidRPr="00F1099B">
        <w:rPr>
          <w:rFonts w:ascii="Times New Roman" w:hAnsi="Times New Roman" w:cs="Times New Roman"/>
          <w:sz w:val="24"/>
          <w:szCs w:val="24"/>
          <w:lang w:val="en-GB"/>
        </w:rPr>
        <w:t>Bardi, James-A. "</w:t>
      </w:r>
      <w:r w:rsidRPr="00F1099B">
        <w:rPr>
          <w:rFonts w:ascii="Times New Roman" w:hAnsi="Times New Roman" w:cs="Times New Roman"/>
          <w:i/>
          <w:sz w:val="24"/>
          <w:szCs w:val="24"/>
          <w:lang w:val="en-GB"/>
        </w:rPr>
        <w:t>Hotel-Front-Office-Management</w:t>
      </w:r>
      <w:r w:rsidRPr="00F1099B">
        <w:rPr>
          <w:rFonts w:ascii="Times New Roman" w:hAnsi="Times New Roman" w:cs="Times New Roman"/>
          <w:sz w:val="24"/>
          <w:szCs w:val="24"/>
          <w:lang w:val="en-GB"/>
        </w:rPr>
        <w:t>." (2021).</w:t>
      </w:r>
    </w:p>
    <w:p w:rsidR="00F1099B" w:rsidRPr="00F1099B" w:rsidRDefault="00F1099B" w:rsidP="00F1099B">
      <w:pPr>
        <w:ind w:left="720" w:hanging="720"/>
        <w:rPr>
          <w:rFonts w:ascii="Times New Roman" w:hAnsi="Times New Roman" w:cs="Times New Roman"/>
          <w:sz w:val="24"/>
          <w:szCs w:val="24"/>
          <w:lang w:val="en-GB"/>
        </w:rPr>
      </w:pPr>
      <w:r w:rsidRPr="00F1099B">
        <w:rPr>
          <w:rFonts w:ascii="Times New Roman" w:hAnsi="Times New Roman" w:cs="Times New Roman"/>
          <w:sz w:val="24"/>
          <w:szCs w:val="24"/>
          <w:lang w:val="en-GB"/>
        </w:rPr>
        <w:t xml:space="preserve">Barlan-Espino, Annie Gay. "Operational efficiency and customer satisfaction of restaurants: Basis for business operation enhancement." </w:t>
      </w:r>
      <w:r w:rsidRPr="00F1099B">
        <w:rPr>
          <w:rFonts w:ascii="Times New Roman" w:hAnsi="Times New Roman" w:cs="Times New Roman"/>
          <w:i/>
          <w:sz w:val="24"/>
          <w:szCs w:val="24"/>
          <w:lang w:val="en-GB"/>
        </w:rPr>
        <w:t>Asia Pacific Journal of Multidisciplinary Research</w:t>
      </w:r>
      <w:r w:rsidRPr="00F1099B">
        <w:rPr>
          <w:rFonts w:ascii="Times New Roman" w:hAnsi="Times New Roman" w:cs="Times New Roman"/>
          <w:sz w:val="24"/>
          <w:szCs w:val="24"/>
          <w:lang w:val="en-GB"/>
        </w:rPr>
        <w:t xml:space="preserve"> </w:t>
      </w:r>
      <w:r w:rsidRPr="00F1099B">
        <w:rPr>
          <w:rFonts w:ascii="Times New Roman" w:hAnsi="Times New Roman" w:cs="Times New Roman"/>
          <w:b/>
          <w:sz w:val="24"/>
          <w:szCs w:val="24"/>
          <w:lang w:val="en-GB"/>
        </w:rPr>
        <w:t>5.1</w:t>
      </w:r>
      <w:r w:rsidRPr="00F1099B">
        <w:rPr>
          <w:rFonts w:ascii="Times New Roman" w:hAnsi="Times New Roman" w:cs="Times New Roman"/>
          <w:sz w:val="24"/>
          <w:szCs w:val="24"/>
          <w:lang w:val="en-GB"/>
        </w:rPr>
        <w:t xml:space="preserve"> (2017): 122-132.</w:t>
      </w:r>
    </w:p>
    <w:p w:rsidR="00F1099B" w:rsidRPr="00F1099B" w:rsidRDefault="00F1099B" w:rsidP="00F1099B">
      <w:pPr>
        <w:ind w:left="720" w:hanging="720"/>
        <w:rPr>
          <w:rFonts w:ascii="Times New Roman" w:hAnsi="Times New Roman" w:cs="Times New Roman"/>
          <w:sz w:val="24"/>
          <w:szCs w:val="24"/>
          <w:lang w:val="en-GB"/>
        </w:rPr>
      </w:pPr>
      <w:r w:rsidRPr="00F1099B">
        <w:rPr>
          <w:rFonts w:ascii="Times New Roman" w:hAnsi="Times New Roman" w:cs="Times New Roman"/>
          <w:sz w:val="24"/>
          <w:szCs w:val="24"/>
          <w:lang w:val="en-GB"/>
        </w:rPr>
        <w:t xml:space="preserve">Gkintoni, Evgenia, Constantinos Halkiopoulos, and Hera Antonopoulou. "Neuroleadership an Asset in Educational Settings: An Overview." </w:t>
      </w:r>
      <w:r w:rsidRPr="00F1099B">
        <w:rPr>
          <w:rFonts w:ascii="Times New Roman" w:hAnsi="Times New Roman" w:cs="Times New Roman"/>
          <w:i/>
          <w:sz w:val="24"/>
          <w:szCs w:val="24"/>
          <w:lang w:val="en-GB"/>
        </w:rPr>
        <w:t>Emerging Science Journal. Emerging Science Journal</w:t>
      </w:r>
      <w:r w:rsidRPr="00F1099B">
        <w:rPr>
          <w:rFonts w:ascii="Times New Roman" w:hAnsi="Times New Roman" w:cs="Times New Roman"/>
          <w:sz w:val="24"/>
          <w:szCs w:val="24"/>
          <w:lang w:val="en-GB"/>
        </w:rPr>
        <w:t xml:space="preserve"> </w:t>
      </w:r>
      <w:r w:rsidRPr="00F1099B">
        <w:rPr>
          <w:rFonts w:ascii="Times New Roman" w:hAnsi="Times New Roman" w:cs="Times New Roman"/>
          <w:b/>
          <w:sz w:val="24"/>
          <w:szCs w:val="24"/>
          <w:lang w:val="en-GB"/>
        </w:rPr>
        <w:t>6.4</w:t>
      </w:r>
      <w:r w:rsidRPr="00F1099B">
        <w:rPr>
          <w:rFonts w:ascii="Times New Roman" w:hAnsi="Times New Roman" w:cs="Times New Roman"/>
          <w:sz w:val="24"/>
          <w:szCs w:val="24"/>
          <w:lang w:val="en-GB"/>
        </w:rPr>
        <w:t xml:space="preserve"> (2022): 893-904.</w:t>
      </w:r>
    </w:p>
    <w:p w:rsidR="00F1099B" w:rsidRPr="00F1099B" w:rsidRDefault="00F1099B" w:rsidP="00F1099B">
      <w:pPr>
        <w:ind w:left="720" w:hanging="720"/>
        <w:rPr>
          <w:rFonts w:ascii="Times New Roman" w:hAnsi="Times New Roman" w:cs="Times New Roman"/>
          <w:sz w:val="24"/>
          <w:szCs w:val="24"/>
          <w:lang w:val="en-GB"/>
        </w:rPr>
      </w:pPr>
      <w:r w:rsidRPr="00F1099B">
        <w:rPr>
          <w:rFonts w:ascii="Times New Roman" w:hAnsi="Times New Roman" w:cs="Times New Roman"/>
          <w:sz w:val="24"/>
          <w:szCs w:val="24"/>
          <w:lang w:val="en-GB"/>
        </w:rPr>
        <w:t xml:space="preserve">Morakabati, Yeganeh, Stephen J. Page, and John Fletcher. "Emergency management and tourism stakeholder responses to crises: A global survey." </w:t>
      </w:r>
      <w:r w:rsidRPr="00F1099B">
        <w:rPr>
          <w:rFonts w:ascii="Times New Roman" w:hAnsi="Times New Roman" w:cs="Times New Roman"/>
          <w:i/>
          <w:sz w:val="24"/>
          <w:szCs w:val="24"/>
          <w:lang w:val="en-GB"/>
        </w:rPr>
        <w:t>Journal of Travel Research</w:t>
      </w:r>
      <w:r w:rsidRPr="00F1099B">
        <w:rPr>
          <w:rFonts w:ascii="Times New Roman" w:hAnsi="Times New Roman" w:cs="Times New Roman"/>
          <w:sz w:val="24"/>
          <w:szCs w:val="24"/>
          <w:lang w:val="en-GB"/>
        </w:rPr>
        <w:t xml:space="preserve"> </w:t>
      </w:r>
      <w:r w:rsidRPr="00F1099B">
        <w:rPr>
          <w:rFonts w:ascii="Times New Roman" w:hAnsi="Times New Roman" w:cs="Times New Roman"/>
          <w:b/>
          <w:sz w:val="24"/>
          <w:szCs w:val="24"/>
          <w:lang w:val="en-GB"/>
        </w:rPr>
        <w:t>56.3</w:t>
      </w:r>
      <w:r w:rsidRPr="00F1099B">
        <w:rPr>
          <w:rFonts w:ascii="Times New Roman" w:hAnsi="Times New Roman" w:cs="Times New Roman"/>
          <w:sz w:val="24"/>
          <w:szCs w:val="24"/>
          <w:lang w:val="en-GB"/>
        </w:rPr>
        <w:t xml:space="preserve"> (2017): 299-316.</w:t>
      </w:r>
    </w:p>
    <w:p w:rsidR="00F1099B" w:rsidRPr="00F1099B" w:rsidRDefault="00F1099B" w:rsidP="00F1099B">
      <w:pPr>
        <w:ind w:left="720" w:hanging="720"/>
        <w:rPr>
          <w:rFonts w:ascii="Times New Roman" w:hAnsi="Times New Roman" w:cs="Times New Roman"/>
          <w:sz w:val="24"/>
          <w:szCs w:val="24"/>
          <w:lang w:val="en-GB"/>
        </w:rPr>
      </w:pPr>
      <w:r w:rsidRPr="00F1099B">
        <w:rPr>
          <w:rFonts w:ascii="Times New Roman" w:hAnsi="Times New Roman" w:cs="Times New Roman"/>
          <w:sz w:val="24"/>
          <w:szCs w:val="24"/>
          <w:lang w:val="en-GB"/>
        </w:rPr>
        <w:t xml:space="preserve">Quam, Michael. "Enabling the decision-making process: Applying experience from Afghanistan to civilian crisis and incident management." </w:t>
      </w:r>
      <w:r w:rsidRPr="00F1099B">
        <w:rPr>
          <w:rFonts w:ascii="Times New Roman" w:hAnsi="Times New Roman" w:cs="Times New Roman"/>
          <w:i/>
          <w:sz w:val="24"/>
          <w:szCs w:val="24"/>
          <w:lang w:val="en-GB"/>
        </w:rPr>
        <w:t xml:space="preserve">Journal of Business Continuity &amp; Emergency Planning </w:t>
      </w:r>
      <w:r w:rsidRPr="00F1099B">
        <w:rPr>
          <w:rFonts w:ascii="Times New Roman" w:hAnsi="Times New Roman" w:cs="Times New Roman"/>
          <w:b/>
          <w:sz w:val="24"/>
          <w:szCs w:val="24"/>
          <w:lang w:val="en-GB"/>
        </w:rPr>
        <w:t>15.3</w:t>
      </w:r>
      <w:r w:rsidRPr="00F1099B">
        <w:rPr>
          <w:rFonts w:ascii="Times New Roman" w:hAnsi="Times New Roman" w:cs="Times New Roman"/>
          <w:sz w:val="24"/>
          <w:szCs w:val="24"/>
          <w:lang w:val="en-GB"/>
        </w:rPr>
        <w:t xml:space="preserve"> (2022): 284-292.</w:t>
      </w:r>
    </w:p>
    <w:p w:rsidR="00F1099B" w:rsidRPr="003714EE" w:rsidRDefault="00F1099B" w:rsidP="00F1099B">
      <w:pPr>
        <w:ind w:left="720" w:hanging="720"/>
        <w:rPr>
          <w:rFonts w:ascii="Times New Roman" w:hAnsi="Times New Roman" w:cs="Times New Roman"/>
          <w:sz w:val="24"/>
          <w:szCs w:val="24"/>
          <w:lang w:val="en-GB"/>
        </w:rPr>
      </w:pPr>
      <w:r w:rsidRPr="00F1099B">
        <w:rPr>
          <w:rFonts w:ascii="Times New Roman" w:hAnsi="Times New Roman" w:cs="Times New Roman"/>
          <w:sz w:val="24"/>
          <w:szCs w:val="24"/>
          <w:lang w:val="en-GB"/>
        </w:rPr>
        <w:t xml:space="preserve">Wang, Baicun, et al. "Intelligent welding system technologies: State-of-the-art review and perspectives." </w:t>
      </w:r>
      <w:r w:rsidRPr="00F1099B">
        <w:rPr>
          <w:rFonts w:ascii="Times New Roman" w:hAnsi="Times New Roman" w:cs="Times New Roman"/>
          <w:i/>
          <w:sz w:val="24"/>
          <w:szCs w:val="24"/>
          <w:lang w:val="en-GB"/>
        </w:rPr>
        <w:t>Journal of Manufacturing Systems</w:t>
      </w:r>
      <w:r w:rsidRPr="00F1099B">
        <w:rPr>
          <w:rFonts w:ascii="Times New Roman" w:hAnsi="Times New Roman" w:cs="Times New Roman"/>
          <w:sz w:val="24"/>
          <w:szCs w:val="24"/>
          <w:lang w:val="en-GB"/>
        </w:rPr>
        <w:t xml:space="preserve"> </w:t>
      </w:r>
      <w:r w:rsidRPr="00F1099B">
        <w:rPr>
          <w:rFonts w:ascii="Times New Roman" w:hAnsi="Times New Roman" w:cs="Times New Roman"/>
          <w:b/>
          <w:sz w:val="24"/>
          <w:szCs w:val="24"/>
          <w:lang w:val="en-GB"/>
        </w:rPr>
        <w:t>56</w:t>
      </w:r>
      <w:r w:rsidRPr="00F1099B">
        <w:rPr>
          <w:rFonts w:ascii="Times New Roman" w:hAnsi="Times New Roman" w:cs="Times New Roman"/>
          <w:sz w:val="24"/>
          <w:szCs w:val="24"/>
          <w:lang w:val="en-GB"/>
        </w:rPr>
        <w:t xml:space="preserve"> (2020): 373-391.</w:t>
      </w:r>
    </w:p>
    <w:sectPr w:rsidR="00F1099B" w:rsidRPr="003714EE">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51410" w:rsidRDefault="00851410" w:rsidP="003714EE">
      <w:pPr>
        <w:spacing w:after="0" w:line="240" w:lineRule="auto"/>
      </w:pPr>
      <w:r>
        <w:separator/>
      </w:r>
    </w:p>
  </w:endnote>
  <w:endnote w:type="continuationSeparator" w:id="0">
    <w:p w:rsidR="00851410" w:rsidRDefault="00851410" w:rsidP="003714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51410" w:rsidRDefault="00851410" w:rsidP="003714EE">
      <w:pPr>
        <w:spacing w:after="0" w:line="240" w:lineRule="auto"/>
      </w:pPr>
      <w:r>
        <w:separator/>
      </w:r>
    </w:p>
  </w:footnote>
  <w:footnote w:type="continuationSeparator" w:id="0">
    <w:p w:rsidR="00851410" w:rsidRDefault="00851410" w:rsidP="003714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8615976"/>
      <w:docPartObj>
        <w:docPartGallery w:val="Page Numbers (Top of Page)"/>
        <w:docPartUnique/>
      </w:docPartObj>
    </w:sdtPr>
    <w:sdtEndPr>
      <w:rPr>
        <w:noProof/>
      </w:rPr>
    </w:sdtEndPr>
    <w:sdtContent>
      <w:p w:rsidR="003714EE" w:rsidRDefault="003714EE">
        <w:pPr>
          <w:pStyle w:val="Antet"/>
          <w:jc w:val="right"/>
        </w:pPr>
        <w:r>
          <w:t xml:space="preserve">Surname </w:t>
        </w:r>
        <w:r>
          <w:fldChar w:fldCharType="begin"/>
        </w:r>
        <w:r>
          <w:instrText xml:space="preserve"> PAGE   \* MERGEFORMAT </w:instrText>
        </w:r>
        <w:r>
          <w:fldChar w:fldCharType="separate"/>
        </w:r>
        <w:r w:rsidR="00F1099B">
          <w:rPr>
            <w:noProof/>
          </w:rPr>
          <w:t>5</w:t>
        </w:r>
        <w:r>
          <w:rPr>
            <w:noProof/>
          </w:rPr>
          <w:fldChar w:fldCharType="end"/>
        </w:r>
      </w:p>
    </w:sdtContent>
  </w:sdt>
  <w:p w:rsidR="003714EE" w:rsidRDefault="003714EE">
    <w:pPr>
      <w:pStyle w:val="Ante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152B"/>
    <w:rsid w:val="00183C0F"/>
    <w:rsid w:val="003714EE"/>
    <w:rsid w:val="003803D7"/>
    <w:rsid w:val="003A7D97"/>
    <w:rsid w:val="003D361E"/>
    <w:rsid w:val="0044152B"/>
    <w:rsid w:val="00851410"/>
    <w:rsid w:val="0090750B"/>
    <w:rsid w:val="00B2669C"/>
    <w:rsid w:val="00BF2B12"/>
    <w:rsid w:val="00BF7712"/>
    <w:rsid w:val="00C12960"/>
    <w:rsid w:val="00C17C26"/>
    <w:rsid w:val="00C465E7"/>
    <w:rsid w:val="00F1099B"/>
    <w:rsid w:val="00F606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96AAE"/>
  <w15:chartTrackingRefBased/>
  <w15:docId w15:val="{50969CAD-326C-427A-A6EC-F9E747BFC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3714EE"/>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3714EE"/>
    <w:rPr>
      <w:lang w:val="en-US"/>
    </w:rPr>
  </w:style>
  <w:style w:type="paragraph" w:styleId="Subsol">
    <w:name w:val="footer"/>
    <w:basedOn w:val="Normal"/>
    <w:link w:val="SubsolCaracter"/>
    <w:uiPriority w:val="99"/>
    <w:unhideWhenUsed/>
    <w:rsid w:val="003714E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3714EE"/>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221777">
      <w:bodyDiv w:val="1"/>
      <w:marLeft w:val="0"/>
      <w:marRight w:val="0"/>
      <w:marTop w:val="0"/>
      <w:marBottom w:val="0"/>
      <w:divBdr>
        <w:top w:val="none" w:sz="0" w:space="0" w:color="auto"/>
        <w:left w:val="none" w:sz="0" w:space="0" w:color="auto"/>
        <w:bottom w:val="none" w:sz="0" w:space="0" w:color="auto"/>
        <w:right w:val="none" w:sz="0" w:space="0" w:color="auto"/>
      </w:divBdr>
    </w:div>
    <w:div w:id="733822688">
      <w:bodyDiv w:val="1"/>
      <w:marLeft w:val="0"/>
      <w:marRight w:val="0"/>
      <w:marTop w:val="0"/>
      <w:marBottom w:val="0"/>
      <w:divBdr>
        <w:top w:val="none" w:sz="0" w:space="0" w:color="auto"/>
        <w:left w:val="none" w:sz="0" w:space="0" w:color="auto"/>
        <w:bottom w:val="none" w:sz="0" w:space="0" w:color="auto"/>
        <w:right w:val="none" w:sz="0" w:space="0" w:color="auto"/>
      </w:divBdr>
    </w:div>
    <w:div w:id="1047221196">
      <w:bodyDiv w:val="1"/>
      <w:marLeft w:val="0"/>
      <w:marRight w:val="0"/>
      <w:marTop w:val="0"/>
      <w:marBottom w:val="0"/>
      <w:divBdr>
        <w:top w:val="none" w:sz="0" w:space="0" w:color="auto"/>
        <w:left w:val="none" w:sz="0" w:space="0" w:color="auto"/>
        <w:bottom w:val="none" w:sz="0" w:space="0" w:color="auto"/>
        <w:right w:val="none" w:sz="0" w:space="0" w:color="auto"/>
      </w:divBdr>
    </w:div>
    <w:div w:id="1571422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eader" Target="header1.xml"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1</Pages>
  <Words>1141</Words>
  <Characters>6621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UiT Norges arktiske universitet</Company>
  <LinksUpToDate>false</LinksUpToDate>
  <CharactersWithSpaces>7747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Iuliana-Gabriela Vasile (2022387)</cp:lastModifiedBy>
  <cp:revision>9</cp:revision>
  <dcterms:created xsi:type="dcterms:W3CDTF">2023-05-26T09:57:00Z</dcterms:created>
  <dcterms:modified xsi:type="dcterms:W3CDTF">2023-10-17T19:05:00Z</dcterms:modified>
</cp:coreProperties>
</file>