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Part 1- </w:t>
      </w:r>
      <w:r w:rsidRPr="00BA38BF">
        <w:rPr>
          <w:rFonts w:eastAsia="Times New Roman" w:cstheme="minorHAnsi"/>
          <w:lang w:eastAsia="en-GB"/>
        </w:rPr>
        <w:t> </w:t>
      </w:r>
      <w:bookmarkStart w:id="0" w:name="_GoBack"/>
      <w:bookmarkEnd w:id="0"/>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This essay will be looking at the positive and negative impacts of the Foundation Phase while considering what should be taken forward and implement in the new curriculum and what could potentially be left behind and why will also be considered. In comparison to international countries in 2016, the PISA rankings show Wales was the lowest scoring country. This was scored out of 72 other countries. Wales’ results were 39</w:t>
      </w:r>
      <w:r w:rsidRPr="00BA38BF">
        <w:rPr>
          <w:rFonts w:eastAsia="Times New Roman" w:cstheme="minorHAnsi"/>
          <w:vertAlign w:val="superscript"/>
          <w:lang w:val="en-US" w:eastAsia="en-GB"/>
        </w:rPr>
        <w:t>th</w:t>
      </w:r>
      <w:r w:rsidRPr="00BA38BF">
        <w:rPr>
          <w:rFonts w:eastAsia="Times New Roman" w:cstheme="minorHAnsi"/>
          <w:lang w:val="en-US" w:eastAsia="en-GB"/>
        </w:rPr>
        <w:t> in Mathematics, 40</w:t>
      </w:r>
      <w:r w:rsidRPr="00BA38BF">
        <w:rPr>
          <w:rFonts w:eastAsia="Times New Roman" w:cstheme="minorHAnsi"/>
          <w:vertAlign w:val="superscript"/>
          <w:lang w:val="en-US" w:eastAsia="en-GB"/>
        </w:rPr>
        <w:t>th</w:t>
      </w:r>
      <w:r w:rsidRPr="00BA38BF">
        <w:rPr>
          <w:rFonts w:eastAsia="Times New Roman" w:cstheme="minorHAnsi"/>
          <w:lang w:val="en-US" w:eastAsia="en-GB"/>
        </w:rPr>
        <w:t> in Reading and 35</w:t>
      </w:r>
      <w:r w:rsidRPr="00BA38BF">
        <w:rPr>
          <w:rFonts w:eastAsia="Times New Roman" w:cstheme="minorHAnsi"/>
          <w:vertAlign w:val="superscript"/>
          <w:lang w:val="en-US" w:eastAsia="en-GB"/>
        </w:rPr>
        <w:t>th</w:t>
      </w:r>
      <w:r w:rsidRPr="00BA38BF">
        <w:rPr>
          <w:rFonts w:eastAsia="Times New Roman" w:cstheme="minorHAnsi"/>
          <w:lang w:val="en-US" w:eastAsia="en-GB"/>
        </w:rPr>
        <w:t> in Science. (</w:t>
      </w:r>
      <w:proofErr w:type="spellStart"/>
      <w:r w:rsidRPr="00BA38BF">
        <w:rPr>
          <w:rFonts w:eastAsia="Times New Roman" w:cstheme="minorHAnsi"/>
          <w:lang w:val="en-US" w:eastAsia="en-GB"/>
        </w:rPr>
        <w:t>Wightwick</w:t>
      </w:r>
      <w:proofErr w:type="spellEnd"/>
      <w:r w:rsidRPr="00BA38BF">
        <w:rPr>
          <w:rFonts w:eastAsia="Times New Roman" w:cstheme="minorHAnsi"/>
          <w:lang w:val="en-US" w:eastAsia="en-GB"/>
        </w:rPr>
        <w:t>, 2016). The latest PISA tests were carried out in 2018 where Wales scored the lowest out of the UK. Reading, mathematics and science results were all below the OECD average (</w:t>
      </w:r>
      <w:proofErr w:type="spellStart"/>
      <w:r w:rsidRPr="00BA38BF">
        <w:rPr>
          <w:rFonts w:eastAsia="Times New Roman" w:cstheme="minorHAnsi"/>
          <w:lang w:val="en-US" w:eastAsia="en-GB"/>
        </w:rPr>
        <w:t>Wightwick</w:t>
      </w:r>
      <w:proofErr w:type="spellEnd"/>
      <w:r w:rsidRPr="00BA38BF">
        <w:rPr>
          <w:rFonts w:eastAsia="Times New Roman" w:cstheme="minorHAnsi"/>
          <w:lang w:val="en-US" w:eastAsia="en-GB"/>
        </w:rPr>
        <w:t>, 2019). The results above do not give the Welsh education an impressive reputation. The Independent Stock take of the Foundation Phase begins to build a picture of what has happened between policy and practice delivery of the Foundation Phase in Wales.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The Foundation Phase (2008) was created to ensure children were learning through play and to have a positive impact on their personal development and well-being. The Foundation Phase (2008) in Wales for 3 to </w:t>
      </w:r>
      <w:proofErr w:type="gramStart"/>
      <w:r w:rsidRPr="00BA38BF">
        <w:rPr>
          <w:rFonts w:eastAsia="Times New Roman" w:cstheme="minorHAnsi"/>
          <w:lang w:val="en-US" w:eastAsia="en-GB"/>
        </w:rPr>
        <w:t>7 year</w:t>
      </w:r>
      <w:proofErr w:type="gramEnd"/>
      <w:r w:rsidRPr="00BA38BF">
        <w:rPr>
          <w:rFonts w:eastAsia="Times New Roman" w:cstheme="minorHAnsi"/>
          <w:lang w:val="en-US" w:eastAsia="en-GB"/>
        </w:rPr>
        <w:t> </w:t>
      </w:r>
      <w:proofErr w:type="spellStart"/>
      <w:r w:rsidRPr="00BA38BF">
        <w:rPr>
          <w:rFonts w:eastAsia="Times New Roman" w:cstheme="minorHAnsi"/>
          <w:lang w:val="en-US" w:eastAsia="en-GB"/>
        </w:rPr>
        <w:t>olds</w:t>
      </w:r>
      <w:proofErr w:type="spellEnd"/>
      <w:r w:rsidRPr="00BA38BF">
        <w:rPr>
          <w:rFonts w:eastAsia="Times New Roman" w:cstheme="minorHAnsi"/>
          <w:lang w:val="en-US" w:eastAsia="en-GB"/>
        </w:rPr>
        <w:t>, which was introduced between 2008 and 2011, regards play as a fundamental, meaningful aspect of the curriculum. According to WAG (2008, p.6) children learn through first-hand experiential activities with the serious business of ‘play’ providing the vehicle. It is said to help children play with ideas, experiment, take risks, solve problems and make decisions individually, in small and in large groups. First-hand experiences are said to allow children to learn about themselves and the world they live in. There is evidence of this dating back to 1936 where Piaget (1956 cited in McLeod, 2018) introduced his theory of cognitive development. He explained that children make a mental model of the world through hands on experiences and claimed that children are not born with a fixed trait of intelligence but instead, their cognitive development takes place when interactions with the environment happen. According to Vygotsky (1978 cited in McLeod, 2018) social development theory, children do not learn through play alone, they also need to having social interactions with others to have a better understanding of the world and how things work.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proofErr w:type="spellStart"/>
      <w:r w:rsidRPr="00BA38BF">
        <w:rPr>
          <w:rFonts w:eastAsia="Times New Roman" w:cstheme="minorHAnsi"/>
          <w:lang w:val="en-US" w:eastAsia="en-GB"/>
        </w:rPr>
        <w:t>Wiserd</w:t>
      </w:r>
      <w:proofErr w:type="spellEnd"/>
      <w:r w:rsidRPr="00BA38BF">
        <w:rPr>
          <w:rFonts w:eastAsia="Times New Roman" w:cstheme="minorHAnsi"/>
          <w:lang w:val="en-US" w:eastAsia="en-GB"/>
        </w:rPr>
        <w:t xml:space="preserve"> (2014) led the Foundation Phase key findings on pedagogy and understanding. They found that case study observations revealed that Foundation Phase practice varied across classes, year groups, schools and areas of learning. They found that the older the year group, the less the Foundation Phase pedagogies were displayed. Such as, child choice, physical activities, time spent in the outdoors and continuous learning. They found that the variation </w:t>
      </w:r>
      <w:r w:rsidRPr="00BA38BF">
        <w:rPr>
          <w:rFonts w:eastAsia="Times New Roman" w:cstheme="minorHAnsi"/>
          <w:lang w:val="en-US" w:eastAsia="en-GB"/>
        </w:rPr>
        <w:lastRenderedPageBreak/>
        <w:t>in practice can be partly explained due to staff attitudes that were shown towards the Foundation Phase and adult to child ratios</w:t>
      </w:r>
      <w:r w:rsidRPr="00BA38BF">
        <w:rPr>
          <w:rFonts w:eastAsia="Times New Roman" w:cstheme="minorHAnsi"/>
          <w:color w:val="D13438"/>
          <w:u w:val="single"/>
          <w:lang w:val="en-US" w:eastAsia="en-GB"/>
        </w:rPr>
        <w:t> </w:t>
      </w:r>
      <w:r w:rsidRPr="00BA38BF">
        <w:rPr>
          <w:rFonts w:eastAsia="Times New Roman" w:cstheme="minorHAnsi"/>
          <w:lang w:val="en-US" w:eastAsia="en-GB"/>
        </w:rPr>
        <w:t>(Wiserd,2014). Discussions with practitioners suggested that teachers were afraid of letting go of traditional, formal pedagogies as they wanted to ensure children in year 2 were still able to perform well during reading and numeracy tests. Dweck (2000) has an interesting theory on mindset which could link to why some practitioners have a negative attitude towards the Foundation Phase.  Findings show that 57% of teachers reported making considerable effort to involve children in their planning process. Dweck (2000)</w:t>
      </w:r>
      <w:r w:rsidRPr="00BA38BF">
        <w:rPr>
          <w:rFonts w:eastAsia="Times New Roman" w:cstheme="minorHAnsi"/>
          <w:color w:val="0078D4"/>
          <w:u w:val="single"/>
          <w:lang w:val="en-US" w:eastAsia="en-GB"/>
        </w:rPr>
        <w:t> </w:t>
      </w:r>
      <w:r w:rsidRPr="00BA38BF">
        <w:rPr>
          <w:rFonts w:eastAsia="Times New Roman" w:cstheme="minorHAnsi"/>
          <w:lang w:val="en-US" w:eastAsia="en-GB"/>
        </w:rPr>
        <w:t>speaks of fixed and growth mindsets, she explains that</w:t>
      </w:r>
      <w:r>
        <w:rPr>
          <w:rFonts w:eastAsia="Times New Roman" w:cstheme="minorHAnsi"/>
          <w:strike/>
          <w:color w:val="D13438"/>
          <w:lang w:val="en-US" w:eastAsia="en-GB"/>
        </w:rPr>
        <w:t xml:space="preserve"> </w:t>
      </w:r>
      <w:r>
        <w:rPr>
          <w:rFonts w:eastAsia="Times New Roman" w:cstheme="minorHAnsi"/>
          <w:strike/>
          <w:color w:val="000000" w:themeColor="text1"/>
          <w:lang w:val="en-US" w:eastAsia="en-GB"/>
        </w:rPr>
        <w:t>s</w:t>
      </w:r>
      <w:r w:rsidRPr="00BA38BF">
        <w:rPr>
          <w:rFonts w:eastAsia="Times New Roman" w:cstheme="minorHAnsi"/>
          <w:lang w:val="en-US" w:eastAsia="en-GB"/>
        </w:rPr>
        <w:t>omeone with a fixed mindset believes that their qualities are set in stone and they do not believe in accepting new ideas and that their learning cannot be developed any further. However, someone that has a growth mindset accepts new ideas and believes that effort and training can increase someone’s qualities and change one’s traits</w:t>
      </w:r>
      <w:r w:rsidRPr="00BA38BF">
        <w:rPr>
          <w:rFonts w:eastAsia="Times New Roman" w:cstheme="minorHAnsi"/>
          <w:color w:val="D13438"/>
          <w:u w:val="single"/>
          <w:lang w:val="en-US" w:eastAsia="en-GB"/>
        </w:rPr>
        <w:t> </w:t>
      </w:r>
      <w:r w:rsidRPr="00BA38BF">
        <w:rPr>
          <w:rFonts w:eastAsia="Times New Roman" w:cstheme="minorHAnsi"/>
          <w:lang w:val="en-US" w:eastAsia="en-GB"/>
        </w:rPr>
        <w:t>(Dweck, 2000). This is significant when understanding a practitioner’s thought process and feelings towards the Foundation Phase. It is possible that some cannot implement the new curriculum due to having a fixed mindset and could be one of the reasons it has not been carried out in every classroom across Wales. Someone with a growth mindset is likely to be a reflective practitioner this compares Kolb (1984) learning styles model, a cycle of four stages which consists of a concrete experience, reflective observation, abstract </w:t>
      </w:r>
      <w:r w:rsidRPr="00BA38BF">
        <w:rPr>
          <w:rFonts w:eastAsia="Times New Roman" w:cstheme="minorHAnsi"/>
          <w:lang w:eastAsia="en-GB"/>
        </w:rPr>
        <w:t>conceptualisation</w:t>
      </w:r>
      <w:r w:rsidRPr="00BA38BF">
        <w:rPr>
          <w:rFonts w:eastAsia="Times New Roman" w:cstheme="minorHAnsi"/>
          <w:lang w:val="en-US" w:eastAsia="en-GB"/>
        </w:rPr>
        <w:t> and active experimentation. Kolb (1984, p.8) states that ‘learning is the process whereby knowledge is created through the transformation of experience’. However, someone with a fixed mindset would not be as likely to use this cycle to become a reflective practitioner. UNESCO (2014) argue that professional development and motivation of the staff working with the children was fundamental to the success of the Foundation Phase.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The Foundation Phase key findings</w:t>
      </w:r>
      <w:r w:rsidRPr="00BA38BF">
        <w:rPr>
          <w:rFonts w:eastAsia="Times New Roman" w:cstheme="minorHAnsi"/>
          <w:color w:val="D13438"/>
          <w:u w:val="single"/>
          <w:lang w:val="en-US" w:eastAsia="en-GB"/>
        </w:rPr>
        <w:t> </w:t>
      </w:r>
      <w:r w:rsidRPr="00BA38BF">
        <w:rPr>
          <w:rFonts w:eastAsia="Times New Roman" w:cstheme="minorHAnsi"/>
          <w:lang w:val="en-US" w:eastAsia="en-GB"/>
        </w:rPr>
        <w:t xml:space="preserve">(2015) also revealed that many schools said they are evolving their approach to the Foundation Phase often by carrying out literacy and numeracy lessons to ensure year 2 can still perform well in tests. This suggests that testing is holding teacher’s back from implementing the Foundation Phase as well as they should be. Additional staff were described as fundamental to the delivery of the Foundation Phase especially for group work and teaching assistants were also seen carrying out the Foundation Phase pedagogies more often than the teachers. This tells us that support staff are vital in ensuring the framework works as well as it should. According to the Welsh Government (2018) there were 31,000 teaching assistants in Wales registered to the Education Workforce </w:t>
      </w:r>
      <w:r w:rsidRPr="00BA38BF">
        <w:rPr>
          <w:rFonts w:eastAsia="Times New Roman" w:cstheme="minorHAnsi"/>
          <w:lang w:val="en-US" w:eastAsia="en-GB"/>
        </w:rPr>
        <w:lastRenderedPageBreak/>
        <w:t>Council. This tells us that they are needed for Welsh education to run smoothly. Classes with fewer children were often carrying the Foundation Phase out better due to teachers finding it easier to plan for smaller groups, this highlights the fact that there needs to be more training for teachers in order to plan for all group sizes</w:t>
      </w:r>
      <w:r w:rsidRPr="00BA38BF">
        <w:rPr>
          <w:rFonts w:eastAsia="Times New Roman" w:cstheme="minorHAnsi"/>
          <w:color w:val="D13438"/>
          <w:u w:val="single"/>
          <w:lang w:val="en-US" w:eastAsia="en-GB"/>
        </w:rPr>
        <w:t> </w:t>
      </w:r>
      <w:r w:rsidRPr="00BA38BF">
        <w:rPr>
          <w:rFonts w:eastAsia="Times New Roman" w:cstheme="minorHAnsi"/>
          <w:lang w:val="en-US" w:eastAsia="en-GB"/>
        </w:rPr>
        <w:t>(Siraj, 2014). Overall, adult-led provision was observed more frequently than child-led continuous and enhanced provision. This again suggests that there has been a lack of training for teachers in the aim to carry out child-led learning, as highlighted in the stock take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The Foundation Phase framework suggests the need and opportunity for children at Foundation Phase age should be reviewing and reflecting on their work. This was seen more often in year 2 classes as teachers believed that at year 2, they are more able to reflect on their work and understand the purpose of doing so. According to Vygotsky (1978) theory of scaffolding, a child would benefit from reflecting on their work on a one to one basis with a More Knowledgeable Other (the teacher or teaching assistant). Vygotsky claimed that when a student is in the zone of proximal development for a certain task, providing the appropriate assistance will give the student enough of a "boost" to achieve the task. The implementation of the Foundation Phase across the case study (Siraj, 2014) did not differ in accordance to where in Wales it was being carried out, the size of the school, locality or socio-economic status. Which suggests that where it was being carried out well, it was done very well yet some schools were not carrying it out as well, although there was not one locality that did better than others.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The independent </w:t>
      </w:r>
      <w:proofErr w:type="spellStart"/>
      <w:r w:rsidRPr="00BA38BF">
        <w:rPr>
          <w:rFonts w:eastAsia="Times New Roman" w:cstheme="minorHAnsi"/>
          <w:lang w:val="en-US" w:eastAsia="en-GB"/>
        </w:rPr>
        <w:t>Stocktake</w:t>
      </w:r>
      <w:proofErr w:type="spellEnd"/>
      <w:r w:rsidRPr="00BA38BF">
        <w:rPr>
          <w:rFonts w:eastAsia="Times New Roman" w:cstheme="minorHAnsi"/>
          <w:lang w:val="en-US" w:eastAsia="en-GB"/>
        </w:rPr>
        <w:t xml:space="preserve"> of the implementation of the Foundation Phase (2014) aims were to understand how well the Foundation Phase is being implemented across Wales. The findings explain that what was done well, was excellent but there were many recommendations regarding staff training, how inspections should take place, to reconsider how assessments are carried out, to strengthen transition arrangements through training all staff involved with the process.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The main short-term priorities include the following: To appoint a strategic group of Foundation Phase experts from across Wales to take a strategic and long-term planning role within the Foundation Phase</w:t>
      </w:r>
      <w:r w:rsidRPr="00BA38BF">
        <w:rPr>
          <w:rFonts w:eastAsia="Times New Roman" w:cstheme="minorHAnsi"/>
          <w:strike/>
          <w:color w:val="D13438"/>
          <w:lang w:val="en-US" w:eastAsia="en-GB"/>
        </w:rPr>
        <w:t>.</w:t>
      </w:r>
      <w:r w:rsidRPr="00BA38BF">
        <w:rPr>
          <w:rFonts w:eastAsia="Times New Roman" w:cstheme="minorHAnsi"/>
          <w:lang w:val="en-US" w:eastAsia="en-GB"/>
        </w:rPr>
        <w:t xml:space="preserve"> To devise a ten-year plan to support the next steps in the implementation of the Foundation </w:t>
      </w:r>
      <w:proofErr w:type="gramStart"/>
      <w:r w:rsidRPr="00BA38BF">
        <w:rPr>
          <w:rFonts w:eastAsia="Times New Roman" w:cstheme="minorHAnsi"/>
          <w:lang w:val="en-US" w:eastAsia="en-GB"/>
        </w:rPr>
        <w:t>Phase.</w:t>
      </w:r>
      <w:r w:rsidRPr="00BA38BF">
        <w:rPr>
          <w:rFonts w:eastAsia="Times New Roman" w:cstheme="minorHAnsi"/>
          <w:strike/>
          <w:color w:val="D13438"/>
          <w:lang w:val="en-US" w:eastAsia="en-GB"/>
        </w:rPr>
        <w:t>.</w:t>
      </w:r>
      <w:proofErr w:type="gramEnd"/>
      <w:r w:rsidRPr="00BA38BF">
        <w:rPr>
          <w:rFonts w:eastAsia="Times New Roman" w:cstheme="minorHAnsi"/>
          <w:lang w:val="en-US" w:eastAsia="en-GB"/>
        </w:rPr>
        <w:t xml:space="preserve"> They would use the framework (DCELLS, 2008) as a </w:t>
      </w:r>
      <w:proofErr w:type="gramStart"/>
      <w:r w:rsidRPr="00BA38BF">
        <w:rPr>
          <w:rFonts w:eastAsia="Times New Roman" w:cstheme="minorHAnsi"/>
          <w:lang w:val="en-US" w:eastAsia="en-GB"/>
        </w:rPr>
        <w:t>guide:-</w:t>
      </w:r>
      <w:proofErr w:type="gramEnd"/>
      <w:r w:rsidRPr="00BA38BF">
        <w:rPr>
          <w:rFonts w:eastAsia="Times New Roman" w:cstheme="minorHAnsi"/>
          <w:lang w:val="en-US" w:eastAsia="en-GB"/>
        </w:rPr>
        <w:t>Take forward key recommendations from current evaluations, reviews and this </w:t>
      </w:r>
      <w:proofErr w:type="spellStart"/>
      <w:r w:rsidRPr="00BA38BF">
        <w:rPr>
          <w:rFonts w:eastAsia="Times New Roman" w:cstheme="minorHAnsi"/>
          <w:lang w:val="en-US" w:eastAsia="en-GB"/>
        </w:rPr>
        <w:t>stocktake</w:t>
      </w:r>
      <w:proofErr w:type="spellEnd"/>
      <w:r w:rsidRPr="00BA38BF">
        <w:rPr>
          <w:rFonts w:eastAsia="Times New Roman" w:cstheme="minorHAnsi"/>
          <w:strike/>
          <w:color w:val="D13438"/>
          <w:lang w:val="en-US" w:eastAsia="en-GB"/>
        </w:rPr>
        <w:t>.</w:t>
      </w:r>
      <w:r w:rsidRPr="00BA38BF">
        <w:rPr>
          <w:rFonts w:eastAsia="Times New Roman" w:cstheme="minorHAnsi"/>
          <w:color w:val="D13438"/>
          <w:u w:val="single"/>
          <w:lang w:val="en-US" w:eastAsia="en-GB"/>
        </w:rPr>
        <w:t>;</w:t>
      </w:r>
      <w:r w:rsidRPr="00BA38BF">
        <w:rPr>
          <w:rFonts w:eastAsia="Times New Roman" w:cstheme="minorHAnsi"/>
          <w:lang w:val="en-US" w:eastAsia="en-GB"/>
        </w:rPr>
        <w:t xml:space="preserve"> Develop a way for effective communication to take place across Wales and </w:t>
      </w:r>
      <w:r w:rsidRPr="00BA38BF">
        <w:rPr>
          <w:rFonts w:eastAsia="Times New Roman" w:cstheme="minorHAnsi"/>
          <w:lang w:val="en-US" w:eastAsia="en-GB"/>
        </w:rPr>
        <w:lastRenderedPageBreak/>
        <w:t>acting as a </w:t>
      </w:r>
      <w:proofErr w:type="spellStart"/>
      <w:r w:rsidRPr="00BA38BF">
        <w:rPr>
          <w:rFonts w:eastAsia="Times New Roman" w:cstheme="minorHAnsi"/>
          <w:lang w:eastAsia="en-GB"/>
        </w:rPr>
        <w:t>onuit</w:t>
      </w:r>
      <w:proofErr w:type="spellEnd"/>
      <w:r w:rsidRPr="00BA38BF">
        <w:rPr>
          <w:rFonts w:eastAsia="Times New Roman" w:cstheme="minorHAnsi"/>
          <w:lang w:val="en-US" w:eastAsia="en-GB"/>
        </w:rPr>
        <w:t> for all Foundation Phase changes, planning and evaluations. The </w:t>
      </w:r>
      <w:proofErr w:type="spellStart"/>
      <w:r w:rsidRPr="00BA38BF">
        <w:rPr>
          <w:rFonts w:eastAsia="Times New Roman" w:cstheme="minorHAnsi"/>
          <w:lang w:val="en-US" w:eastAsia="en-GB"/>
        </w:rPr>
        <w:t>stocktake</w:t>
      </w:r>
      <w:proofErr w:type="spellEnd"/>
      <w:r w:rsidRPr="00BA38BF">
        <w:rPr>
          <w:rFonts w:eastAsia="Times New Roman" w:cstheme="minorHAnsi"/>
          <w:lang w:val="en-US" w:eastAsia="en-GB"/>
        </w:rPr>
        <w:t> highlights the fact that the Foundation Phase framework is here to stay</w:t>
      </w:r>
      <w:r>
        <w:rPr>
          <w:rFonts w:eastAsia="Times New Roman" w:cstheme="minorHAnsi"/>
          <w:lang w:val="en-US" w:eastAsia="en-GB"/>
        </w:rPr>
        <w:t xml:space="preserve">, </w:t>
      </w:r>
      <w:r w:rsidRPr="00BA38BF">
        <w:rPr>
          <w:rFonts w:eastAsia="Times New Roman" w:cstheme="minorHAnsi"/>
          <w:lang w:val="en-US" w:eastAsia="en-GB"/>
        </w:rPr>
        <w:t>and all staff need to be aware of this.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Another recommendation is for inspection processes to change and bring the CIW and ESTYN together to collaborate during inspection process</w:t>
      </w:r>
      <w:r w:rsidRPr="00BA38BF">
        <w:rPr>
          <w:rFonts w:eastAsia="Times New Roman" w:cstheme="minorHAnsi"/>
          <w:color w:val="D13438"/>
          <w:u w:val="single"/>
          <w:lang w:val="en-US" w:eastAsia="en-GB"/>
        </w:rPr>
        <w:t> </w:t>
      </w:r>
      <w:r w:rsidRPr="00BA38BF">
        <w:rPr>
          <w:rFonts w:eastAsia="Times New Roman" w:cstheme="minorHAnsi"/>
          <w:lang w:val="en-US" w:eastAsia="en-GB"/>
        </w:rPr>
        <w:t>(Siraj, 2014). This would ensure that both sides (education and care) would be carefully taken into consideration and the same time. The stock-take also highlighted the need for continued professional development and training for all staff</w:t>
      </w:r>
      <w:r w:rsidRPr="00BA38BF">
        <w:rPr>
          <w:rFonts w:eastAsia="Times New Roman" w:cstheme="minorHAnsi"/>
          <w:color w:val="D13438"/>
          <w:u w:val="single"/>
          <w:lang w:val="en-US" w:eastAsia="en-GB"/>
        </w:rPr>
        <w:t> </w:t>
      </w:r>
      <w:r w:rsidRPr="00BA38BF">
        <w:rPr>
          <w:rFonts w:eastAsia="Times New Roman" w:cstheme="minorHAnsi"/>
          <w:lang w:val="en-US" w:eastAsia="en-GB"/>
        </w:rPr>
        <w:t>(Siraj, 2014). There is a need to find ways of sharing methods of best practice. The stock take</w:t>
      </w:r>
      <w:r w:rsidRPr="00BA38BF">
        <w:rPr>
          <w:rFonts w:eastAsia="Times New Roman" w:cstheme="minorHAnsi"/>
          <w:color w:val="D13438"/>
          <w:u w:val="single"/>
          <w:lang w:val="en-US" w:eastAsia="en-GB"/>
        </w:rPr>
        <w:t> </w:t>
      </w:r>
      <w:r w:rsidRPr="00BA38BF">
        <w:rPr>
          <w:rFonts w:eastAsia="Times New Roman" w:cstheme="minorHAnsi"/>
          <w:lang w:val="en-US" w:eastAsia="en-GB"/>
        </w:rPr>
        <w:t>(2014) mentions the need for training for leaders across the sector including head teachers, advisory staff and leaders. Each piece of training should be bespoke and consider their history and previous experiences. It is recommended that observational assessments take place for the youngest children, </w:t>
      </w:r>
      <w:proofErr w:type="spellStart"/>
      <w:r w:rsidRPr="00BA38BF">
        <w:rPr>
          <w:rFonts w:eastAsia="Times New Roman" w:cstheme="minorHAnsi"/>
          <w:lang w:val="en-US" w:eastAsia="en-GB"/>
        </w:rPr>
        <w:t>standardised</w:t>
      </w:r>
      <w:proofErr w:type="spellEnd"/>
      <w:r w:rsidRPr="00BA38BF">
        <w:rPr>
          <w:rFonts w:eastAsia="Times New Roman" w:cstheme="minorHAnsi"/>
          <w:lang w:val="en-US" w:eastAsia="en-GB"/>
        </w:rPr>
        <w:t> elements would best be placed at age 5 (serving as a baseline) and the end of the Foundation Phase at age 7.  The need for a review on adult to child ratios is mentioned claiming that inspectors have agreed that the current ratio of 1:8 could be increased to 1:10 although, some schools may need extra classroom support if they have a considerable number of children with Special Educational Needs or English/ Welsh as an additional language. Maynard et al</w:t>
      </w:r>
      <w:r w:rsidRPr="00BA38BF">
        <w:rPr>
          <w:rFonts w:eastAsia="Times New Roman" w:cstheme="minorHAnsi"/>
          <w:color w:val="D13438"/>
          <w:u w:val="single"/>
          <w:lang w:val="en-US" w:eastAsia="en-GB"/>
        </w:rPr>
        <w:t>.</w:t>
      </w:r>
      <w:r w:rsidRPr="00BA38BF">
        <w:rPr>
          <w:rFonts w:eastAsia="Times New Roman" w:cstheme="minorHAnsi"/>
          <w:lang w:val="en-US" w:eastAsia="en-GB"/>
        </w:rPr>
        <w:t> (2012) brought attention to the possible difficulties with the Foundation Phase framework (DCELLS, 2008) including the tension between the play-based pedagogy and the detailed curriculum expectations especially in relation to the Years 1 and 2 outcomes. There was also confusion as to what the real meaning of ‘learning through play’ is and what the difference is between formal and informal teaching.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 xml:space="preserve">The Donaldson Report (2015) clearly expresses that the Foundation Phase is one of the best things to happen to Welsh education and that it is a ‘very real strength’ on which build the new curriculum. Therefore, going forward it is clear that one of the most important aspects of the new curriculum for Wales is staff training. The Welsh government need to ensure each teacher and support staff understand the curriculum and the reasons behind experiential learning and child-led continuous learning. Children need the opportunity to reflect on their work also. The Successful Futures Framework review (2015) includes progression steps taking away phases and key stages. It states that progression steps should be reference points, providing a ‘road map’ for each individual child and young person’s progress in their learning and not universal expectations of all children and young people at fixed points. The new </w:t>
      </w:r>
      <w:r w:rsidRPr="00BA38BF">
        <w:rPr>
          <w:rFonts w:eastAsia="Times New Roman" w:cstheme="minorHAnsi"/>
          <w:lang w:val="en-US" w:eastAsia="en-GB"/>
        </w:rPr>
        <w:lastRenderedPageBreak/>
        <w:t>curriculum for Wales (2018) highlights its four purposes which are: to create capable learners, ready to learn throughout their lives, enterprising, creative contributors, ready to play a full part in life and work, ethical, informed citizens of Wales and the world and healthy, confident individuals, ready to lead fulfilling lives.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In conclusion, it is apparent that the Foundation Phase works well when practitioners understand how to carry it out correctly. With the above recommendations being understood and valued, the new curriculum for Wales will boost children’s learning within the Early Years and create ambitious and capable learners. There is a need for a better balance between child-led and adult-led learning. Children need more of an opportunity to plan, develop and review their own work. Play based learning needs to be carried through right until the end of the Foundation Phase in year 2 and testing in year 2 needs to be forgotten. In regard to assessment, age related normality's must be left in the past with progression steps being our future, concentrating on the ‘I can...’  ‘I have...’ and not linked to school year or age providing more broad statements. With the above being put into practice with frequent reviews from the Government, there is no doubt that Welsh education will go from strength to strength.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Part 2-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This essay will be comparing the Foundation Phase (2017) forms of assessment to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(1996) assess children within the Early Years. While understanding if the New Curriculum for Wales (2019) can take inspiration from how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assess children.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According to Ministry of Education (1996)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was created for children to ‘grow up as competent and confident learners and communicators, healthy in mind, body and spirit, secure if their sense of belonging and in the knowledge that they make a valued contribution to society’ (P.9). The Ministry of Education (1996) describe their curriculum as ‘the sum-total of the experiences, activities and events, whether direct or indirect, which occurs within an environment designed to foster children’s learning and development’ (P.10)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is Maori for ‘a woven mat for all to stand on’, showing that everyone is included and that everyone is treated equally. Students in New </w:t>
      </w:r>
      <w:proofErr w:type="spellStart"/>
      <w:r w:rsidRPr="00BA38BF">
        <w:rPr>
          <w:rFonts w:eastAsia="Times New Roman" w:cstheme="minorHAnsi"/>
          <w:lang w:val="en-US" w:eastAsia="en-GB"/>
        </w:rPr>
        <w:t>Zeland</w:t>
      </w:r>
      <w:proofErr w:type="spellEnd"/>
      <w:r w:rsidRPr="00BA38BF">
        <w:rPr>
          <w:rFonts w:eastAsia="Times New Roman" w:cstheme="minorHAnsi"/>
          <w:lang w:val="en-US" w:eastAsia="en-GB"/>
        </w:rPr>
        <w:t xml:space="preserve"> scored higher than the OECD average in reading, mathematics and science (OECD, 2018) this shows us that their curriculum evidently gains results. Unlike Wales, where their results are not giving the Welsh education an admirable reputation. Wales scored the lowest in the PISA results (2016) and were below </w:t>
      </w:r>
      <w:r w:rsidRPr="00BA38BF">
        <w:rPr>
          <w:rFonts w:eastAsia="Times New Roman" w:cstheme="minorHAnsi"/>
          <w:lang w:val="en-US" w:eastAsia="en-GB"/>
        </w:rPr>
        <w:lastRenderedPageBreak/>
        <w:t>average in mathematics, reading and science in the PISA results (2018</w:t>
      </w:r>
      <w:proofErr w:type="gramStart"/>
      <w:r w:rsidRPr="00BA38BF">
        <w:rPr>
          <w:rFonts w:eastAsia="Times New Roman" w:cstheme="minorHAnsi"/>
          <w:lang w:val="en-US" w:eastAsia="en-GB"/>
        </w:rPr>
        <w:t>).</w:t>
      </w:r>
      <w:r w:rsidRPr="00BA38BF">
        <w:rPr>
          <w:rFonts w:eastAsia="Times New Roman" w:cstheme="minorHAnsi"/>
          <w:strike/>
          <w:color w:val="0078D4"/>
          <w:lang w:val="en-US" w:eastAsia="en-GB"/>
        </w:rPr>
        <w:t>.</w:t>
      </w:r>
      <w:proofErr w:type="gramEnd"/>
      <w:r w:rsidRPr="00BA38BF">
        <w:rPr>
          <w:rFonts w:eastAsia="Times New Roman" w:cstheme="minorHAnsi"/>
          <w:lang w:val="en-US" w:eastAsia="en-GB"/>
        </w:rPr>
        <w:t>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the NZ ECE Curriculum document, provides that the purpose of assessment is to ‘give useful information about children’s learning and development’ (Ministry of Education, 1996).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 The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curriculum encourages children to learn in their own way and all learning and teaching is </w:t>
      </w:r>
      <w:proofErr w:type="spellStart"/>
      <w:r w:rsidRPr="00BA38BF">
        <w:rPr>
          <w:rFonts w:eastAsia="Times New Roman" w:cstheme="minorHAnsi"/>
          <w:lang w:val="en-US" w:eastAsia="en-GB"/>
        </w:rPr>
        <w:t>individualised</w:t>
      </w:r>
      <w:proofErr w:type="spellEnd"/>
      <w:r w:rsidRPr="00BA38BF">
        <w:rPr>
          <w:rFonts w:eastAsia="Times New Roman" w:cstheme="minorHAnsi"/>
          <w:lang w:val="en-US" w:eastAsia="en-GB"/>
        </w:rPr>
        <w:t> for children. This is the same for how children are assessed, each child is viewed as an individual and the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form of assessment views them for who they are as a person and their </w:t>
      </w:r>
      <w:proofErr w:type="spellStart"/>
      <w:r w:rsidRPr="00BA38BF">
        <w:rPr>
          <w:rFonts w:eastAsia="Times New Roman" w:cstheme="minorHAnsi"/>
          <w:lang w:val="en-US" w:eastAsia="en-GB"/>
        </w:rPr>
        <w:t>portential</w:t>
      </w:r>
      <w:proofErr w:type="spellEnd"/>
      <w:r w:rsidRPr="00BA38BF">
        <w:rPr>
          <w:rFonts w:eastAsia="Times New Roman" w:cstheme="minorHAnsi"/>
          <w:lang w:val="en-US" w:eastAsia="en-GB"/>
        </w:rPr>
        <w:t> to achieve. According to Alexander (2013) each child has their own learning stories for life-long learning. </w:t>
      </w:r>
      <w:proofErr w:type="spellStart"/>
      <w:r w:rsidRPr="00BA38BF">
        <w:rPr>
          <w:rFonts w:eastAsia="Times New Roman" w:cstheme="minorHAnsi"/>
          <w:lang w:val="en-US" w:eastAsia="en-GB"/>
        </w:rPr>
        <w:t>Carr</w:t>
      </w:r>
      <w:proofErr w:type="spellEnd"/>
      <w:r w:rsidRPr="00BA38BF">
        <w:rPr>
          <w:rFonts w:eastAsia="Times New Roman" w:cstheme="minorHAnsi"/>
          <w:lang w:val="en-US" w:eastAsia="en-GB"/>
        </w:rPr>
        <w:t> (2012) regards learning stories as an assessment tool where adults and children tell and re-tell stories of learning and competence, reflecting on the past and planning for the future. These learning stories concentrate on the positives that the child is showing rather than the negatives and what they have not achieved. Learning stories are supported by many including Bayes (2006) and Drummond (2003). Pack (2016) describes Learning Stories as ‘I like to think of them as observing small moments that provide big opportunities.’ The Ministry of Education (1996) states that the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curriculum is bicultural and socio cultural. This links with Vygotsky (1978) socio-culturalism theory as he mentions the importance of the influence of culture on child development and claims that learning is a social process. Vygotsky also mentions that learning takes place during social interactions with language being a cultural tool. The Ministry of Education (1996) says it is common for the adult to match-up strands of the Early Years curriculum to the story to try and explain what the child has learnt. There are five strands within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Well-being, belonging, contribution, communication and exploration. Each strand represents an area of learning and development that is part of a daily </w:t>
      </w:r>
      <w:proofErr w:type="spellStart"/>
      <w:r w:rsidRPr="00BA38BF">
        <w:rPr>
          <w:rFonts w:eastAsia="Times New Roman" w:cstheme="minorHAnsi"/>
          <w:lang w:val="en-US" w:eastAsia="en-GB"/>
        </w:rPr>
        <w:t>programme</w:t>
      </w:r>
      <w:proofErr w:type="spellEnd"/>
      <w:r w:rsidRPr="00BA38BF">
        <w:rPr>
          <w:rFonts w:eastAsia="Times New Roman" w:cstheme="minorHAnsi"/>
          <w:lang w:val="en-US" w:eastAsia="en-GB"/>
        </w:rPr>
        <w:t> within the Early Years settings. Alexander (2013) says that a collection of these learning stories becomes a portfolio that includes, images, comments from both practitioners and students as well as reflections from the child and their family. The video, images and voice notes are usually stored on an online e-portfolio. </w:t>
      </w:r>
      <w:proofErr w:type="spellStart"/>
      <w:r w:rsidRPr="00BA38BF">
        <w:rPr>
          <w:rFonts w:eastAsia="Times New Roman" w:cstheme="minorHAnsi"/>
          <w:lang w:val="en-US" w:eastAsia="en-GB"/>
        </w:rPr>
        <w:t>Carr</w:t>
      </w:r>
      <w:proofErr w:type="spellEnd"/>
      <w:r w:rsidRPr="00BA38BF">
        <w:rPr>
          <w:rFonts w:eastAsia="Times New Roman" w:cstheme="minorHAnsi"/>
          <w:lang w:val="en-US" w:eastAsia="en-GB"/>
        </w:rPr>
        <w:t> (1998b) suggested that children’s development and learning </w:t>
      </w:r>
      <w:proofErr w:type="gramStart"/>
      <w:r w:rsidRPr="00BA38BF">
        <w:rPr>
          <w:rFonts w:eastAsia="Times New Roman" w:cstheme="minorHAnsi"/>
          <w:lang w:val="en-US" w:eastAsia="en-GB"/>
        </w:rPr>
        <w:t>becomes</w:t>
      </w:r>
      <w:proofErr w:type="gramEnd"/>
      <w:r w:rsidRPr="00BA38BF">
        <w:rPr>
          <w:rFonts w:eastAsia="Times New Roman" w:cstheme="minorHAnsi"/>
          <w:lang w:val="en-US" w:eastAsia="en-GB"/>
        </w:rPr>
        <w:t>, visible in three ways; learning stories become longer, stories become wider and then they become more complex. Alexander (2013) agrees that the learning stories become more complicated to write as the children grow and develop. The Ministry of Education (1996) claim that children within Early Years settings in New </w:t>
      </w:r>
      <w:proofErr w:type="spellStart"/>
      <w:r w:rsidRPr="00BA38BF">
        <w:rPr>
          <w:rFonts w:eastAsia="Times New Roman" w:cstheme="minorHAnsi"/>
          <w:lang w:val="en-US" w:eastAsia="en-GB"/>
        </w:rPr>
        <w:t>Zeland</w:t>
      </w:r>
      <w:proofErr w:type="spellEnd"/>
      <w:r w:rsidRPr="00BA38BF">
        <w:rPr>
          <w:rFonts w:eastAsia="Times New Roman" w:cstheme="minorHAnsi"/>
          <w:lang w:val="en-US" w:eastAsia="en-GB"/>
        </w:rPr>
        <w:t> are not assessed with end of year tests or other formal assessments, unlike the Foundation Phase (2008) in Wales where they have testing at the end of Year 2.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lastRenderedPageBreak/>
        <w:t>It has become evident that the current Foundation Phase (2008) is not gaining results and if it is, then it is being assessed in the wrong way, which is preventing us from seeing results. The Foundation Phase profile handbook (2015) states that its aim is to clearly provide baseline assessments and outcomes for practitioners to be able to view where the individual child should be at the end of the phase. The Foundation Phase profile handbook (2015) also mentions that it has been done this way in order for practitioners to be able to identify developmental delay in children and possible special educational needs or additional learning needs. It also states that the bassline should be set for each child within the first school term in reception class. The profile handbook fails to mention how many assessments should be carried out for each child, could this be a contributing reason as to why assessments are not currently working? Early Years Matters (2020) mentions the use of ‘on-going' assessment which practitioners should do on a daily basis- this is sometimes referred to as formative assessment. They also mention the need for practitioners to always be observing children for new skills that they may demonstrating.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The Foundation Phase (2015) forms of assessment include: observations, formative assessments and summative assessments. The Literacy and Numeracy Framework (2013) still requires schools to carry out national tests on children in year 2, which ironically goes against the Foundation Phase (2015) idea of learning through play right the way through until the end of year 2. This testing could be another reason as to why the Foundation Phase (2015) has not worked and gained results as the Welsh Government planned. The Foundation Phase (2015) includes 7 areas of learning which are: personal and social development, language, literacy and communication development, mathematical development, knowledge and understanding, Welsh language development, physical development and creative development. All these areas of learning have outcomes ranging from bronze to outcome 6 and are documented through skill ladders which are </w:t>
      </w:r>
      <w:proofErr w:type="spellStart"/>
      <w:r w:rsidRPr="00BA38BF">
        <w:rPr>
          <w:rFonts w:eastAsia="Times New Roman" w:cstheme="minorHAnsi"/>
          <w:lang w:val="en-US" w:eastAsia="en-GB"/>
        </w:rPr>
        <w:t>categorised</w:t>
      </w:r>
      <w:proofErr w:type="spellEnd"/>
      <w:r w:rsidRPr="00BA38BF">
        <w:rPr>
          <w:rFonts w:eastAsia="Times New Roman" w:cstheme="minorHAnsi"/>
          <w:lang w:val="en-US" w:eastAsia="en-GB"/>
        </w:rPr>
        <w:t> by stage of development and age of the child. The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(1996) curriculum includes 5 strands instead of areas of learning. These include: Well-being, belonging, contribution, communication and exploration. The difference between the Foundation Phase (2015) and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(1996) is that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xml:space="preserve"> does not assess children’s learning and development against pre-set milestones. Instead, it encourages teachers to understand what children are trying to achieve and what is possible. Then, they encourage and motivate children to reach their potential as an individual and at their own pace while appreciating that not every child will achieve at the </w:t>
      </w:r>
      <w:r w:rsidRPr="00BA38BF">
        <w:rPr>
          <w:rFonts w:eastAsia="Times New Roman" w:cstheme="minorHAnsi"/>
          <w:lang w:val="en-US" w:eastAsia="en-GB"/>
        </w:rPr>
        <w:lastRenderedPageBreak/>
        <w:t>same pace. Montessori (1949) believed in ‘sensitive periods’ where children become ripe to learn different types of skills at specific points in their development. She claimed that each child is different when it comes to the </w:t>
      </w:r>
      <w:proofErr w:type="spellStart"/>
      <w:r w:rsidRPr="00BA38BF">
        <w:rPr>
          <w:rFonts w:eastAsia="Times New Roman" w:cstheme="minorHAnsi"/>
          <w:lang w:val="en-US" w:eastAsia="en-GB"/>
        </w:rPr>
        <w:t>occurance</w:t>
      </w:r>
      <w:proofErr w:type="spellEnd"/>
      <w:r w:rsidRPr="00BA38BF">
        <w:rPr>
          <w:rFonts w:eastAsia="Times New Roman" w:cstheme="minorHAnsi"/>
          <w:lang w:val="en-US" w:eastAsia="en-GB"/>
        </w:rPr>
        <w:t> of these points. It is important that practitioners are aware of this and they should remember that not every child will develop new skills at the same time.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Donaldson’s Successful Futures Review (2015) includes many suggestions as to how the Welsh Curriculum and assessment arrangements could be improved. The first one that he mentions is the need for four purposes of the curriculum in Wales these include: Ambitious, capable learners, enterprising, creative contributors, healthy, confident individuals and ethical, informed citizens. These are similar to the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(1996) strands mentioned above. Another recommendation suggested by Donaldson (2015) is to introduce progression steps instead of outcomes. These steps should be set at five points at ages 5,8,11,14 and 16 and should be seen as a personal ‘road map’ for each child pointing them in the correct direction as to what they can achieve next. This ‘road map’ is a similar idea as what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(1996) carry out as they would be viewing each child as an individual and encouraging them to reach their own potential. The next suggestion is for achievements to be described from the child’s point of view using ‘I have....’ for experiences and ‘I can...’ for outcomes. This way, children are using more positive vocabulary to describe their development instead of highlighting what they have not been able to achieve. This links to Dweck (2000) growth and fixed mindset theory. The theory looks at how people process their learning and achievements and claims students carry two types of views on ability which are ‘entity view’ this view sees intelligence as fixed and stable. Then there is ‘incremental view’ where intelligence is changeable, these students are said to feel satisfaction from learning and see opportunities to get better. By children using this type of vocabulary they are training their brains to have a ‘growth’ mindset instead of a ‘fixed’ mindset where they believe they can only achieve to a certain point. Bandura (1977) social learning theory also mentions how children learn through observing others </w:t>
      </w:r>
      <w:proofErr w:type="spellStart"/>
      <w:r w:rsidRPr="00BA38BF">
        <w:rPr>
          <w:rFonts w:eastAsia="Times New Roman" w:cstheme="minorHAnsi"/>
          <w:lang w:val="en-US" w:eastAsia="en-GB"/>
        </w:rPr>
        <w:t>behaviour</w:t>
      </w:r>
      <w:proofErr w:type="spellEnd"/>
      <w:r w:rsidRPr="00BA38BF">
        <w:rPr>
          <w:rFonts w:eastAsia="Times New Roman" w:cstheme="minorHAnsi"/>
          <w:lang w:val="en-US" w:eastAsia="en-GB"/>
        </w:rPr>
        <w:t xml:space="preserve"> and attitudes, telling us that by practitioners having a better attitude and vocabulary, children will pick up on this and begin to behave in a more positive manner </w:t>
      </w:r>
      <w:proofErr w:type="gramStart"/>
      <w:r w:rsidRPr="00BA38BF">
        <w:rPr>
          <w:rFonts w:eastAsia="Times New Roman" w:cstheme="minorHAnsi"/>
          <w:lang w:val="en-US" w:eastAsia="en-GB"/>
        </w:rPr>
        <w:t>in regards to</w:t>
      </w:r>
      <w:proofErr w:type="gramEnd"/>
      <w:r w:rsidRPr="00BA38BF">
        <w:rPr>
          <w:rFonts w:eastAsia="Times New Roman" w:cstheme="minorHAnsi"/>
          <w:lang w:val="en-US" w:eastAsia="en-GB"/>
        </w:rPr>
        <w:t xml:space="preserve"> their work and progress. The final recommendations from Donaldson (2015) include children taking responsibility for their own learning and that they should be able to develop their own ‘e-portfolio’, where they are able to record their key achievements and experiences. This is a similar idea to </w:t>
      </w:r>
      <w:r w:rsidRPr="00BA38BF">
        <w:rPr>
          <w:rFonts w:eastAsia="Times New Roman" w:cstheme="minorHAnsi"/>
          <w:lang w:val="en-US" w:eastAsia="en-GB"/>
        </w:rPr>
        <w:lastRenderedPageBreak/>
        <w:t>what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(1996) carry out with their e-portfolios, where they encourage practitioners to record assessments that include key achievements with images, comments and reflections.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The Learning Stories approach has been praised by many including Smith (2003 p.12) stating: ‘Learning stories have an extraordinary power to excite and </w:t>
      </w:r>
      <w:proofErr w:type="spellStart"/>
      <w:r w:rsidRPr="00BA38BF">
        <w:rPr>
          <w:rFonts w:eastAsia="Times New Roman" w:cstheme="minorHAnsi"/>
          <w:lang w:val="en-US" w:eastAsia="en-GB"/>
        </w:rPr>
        <w:t>energise</w:t>
      </w:r>
      <w:proofErr w:type="spellEnd"/>
      <w:r w:rsidRPr="00BA38BF">
        <w:rPr>
          <w:rFonts w:eastAsia="Times New Roman" w:cstheme="minorHAnsi"/>
          <w:lang w:val="en-US" w:eastAsia="en-GB"/>
        </w:rPr>
        <w:t> teachers, parents and children and parents have become more interested in their children’s achievements.’ A critique of how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assess children would be from Alexander (2013) who claims that learning stories is only one form of assessment and this would not be enough to gain a whole picture of how well a child is developing. Adding that without the use of other methods of child assessment, Learning Stories can only provide a small snapshot of children’s learning. This viewed is backed up by </w:t>
      </w:r>
      <w:proofErr w:type="spellStart"/>
      <w:r w:rsidRPr="00BA38BF">
        <w:rPr>
          <w:rFonts w:eastAsia="Times New Roman" w:cstheme="minorHAnsi"/>
          <w:lang w:val="en-US" w:eastAsia="en-GB"/>
        </w:rPr>
        <w:t>Blaicklock</w:t>
      </w:r>
      <w:proofErr w:type="spellEnd"/>
      <w:r w:rsidRPr="00BA38BF">
        <w:rPr>
          <w:rFonts w:eastAsia="Times New Roman" w:cstheme="minorHAnsi"/>
          <w:lang w:val="en-US" w:eastAsia="en-GB"/>
        </w:rPr>
        <w:t> (2008) view on Learning Stories as they claim 1 story per month for each child contains very small amounts of evidence considering the amount of time each child spends at an Early Years setting. Another critique from Alexander (2013) would be that each practitioner will have their own way of writing a Learning Story. Therefore, some may write in extended detail compared to others who could be vague providing little information to put into a child’s Learning Story. This could then be viewed by parents as the teacher not taking enough time to learn about their child to understand their real strengths. </w:t>
      </w:r>
      <w:proofErr w:type="spellStart"/>
      <w:r w:rsidRPr="00BA38BF">
        <w:rPr>
          <w:rFonts w:eastAsia="Times New Roman" w:cstheme="minorHAnsi"/>
          <w:lang w:val="en-US" w:eastAsia="en-GB"/>
        </w:rPr>
        <w:t>Blaicklock</w:t>
      </w:r>
      <w:proofErr w:type="spellEnd"/>
      <w:r w:rsidRPr="00BA38BF">
        <w:rPr>
          <w:rFonts w:eastAsia="Times New Roman" w:cstheme="minorHAnsi"/>
          <w:lang w:val="en-US" w:eastAsia="en-GB"/>
        </w:rPr>
        <w:t> (2008) made a similar point by highlighting the fact some Learning Stories are documented the day after and therefore information can be left out and forgotten. There are currently very few guidelines from the Ministry of Education as to how often Learning Stories should be carried out and what exactly they should focus on similar to how there are few guidelines within the Foundation Phase (2015) as to how often observations and other forms of assessment should be carried out.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In conclusion, if the Foundation Phase (2015) was to view children’s achievements and </w:t>
      </w:r>
      <w:proofErr w:type="spellStart"/>
      <w:r w:rsidRPr="00BA38BF">
        <w:rPr>
          <w:rFonts w:eastAsia="Times New Roman" w:cstheme="minorHAnsi"/>
          <w:lang w:val="en-US" w:eastAsia="en-GB"/>
        </w:rPr>
        <w:t>portentials</w:t>
      </w:r>
      <w:proofErr w:type="spellEnd"/>
      <w:r w:rsidRPr="00BA38BF">
        <w:rPr>
          <w:rFonts w:eastAsia="Times New Roman" w:cstheme="minorHAnsi"/>
          <w:lang w:val="en-US" w:eastAsia="en-GB"/>
        </w:rPr>
        <w:t> in the same way as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xml:space="preserve"> (1996) then children and </w:t>
      </w:r>
      <w:proofErr w:type="gramStart"/>
      <w:r w:rsidRPr="00BA38BF">
        <w:rPr>
          <w:rFonts w:eastAsia="Times New Roman" w:cstheme="minorHAnsi"/>
          <w:lang w:val="en-US" w:eastAsia="en-GB"/>
        </w:rPr>
        <w:t>teachers</w:t>
      </w:r>
      <w:proofErr w:type="gramEnd"/>
      <w:r w:rsidRPr="00BA38BF">
        <w:rPr>
          <w:rFonts w:eastAsia="Times New Roman" w:cstheme="minorHAnsi"/>
          <w:lang w:val="en-US" w:eastAsia="en-GB"/>
        </w:rPr>
        <w:t xml:space="preserve"> attitudes towards learning and development would be a more positive experience. The Successful Futures Review (2015) points out some interesting points about changing the vocabulary used to describe achievements and experiences and changing to progression steps instead of age and stage related norms. If the New Curriculum for Wales (2022) carries these points through, the Welsh Education should strive and achieve better results compared to past PISA results.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lastRenderedPageBreak/>
        <w:t>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u w:val="single"/>
          <w:lang w:val="en-US" w:eastAsia="en-GB"/>
        </w:rPr>
        <w:t>Part 3- Blog: The importance of adults caring for children </w:t>
      </w:r>
      <w:proofErr w:type="spellStart"/>
      <w:r w:rsidRPr="00BA38BF">
        <w:rPr>
          <w:rFonts w:eastAsia="Times New Roman" w:cstheme="minorHAnsi"/>
          <w:u w:val="single"/>
          <w:lang w:val="en-US" w:eastAsia="en-GB"/>
        </w:rPr>
        <w:t>realising</w:t>
      </w:r>
      <w:proofErr w:type="spellEnd"/>
      <w:r w:rsidRPr="00BA38BF">
        <w:rPr>
          <w:rFonts w:eastAsia="Times New Roman" w:cstheme="minorHAnsi"/>
          <w:u w:val="single"/>
          <w:lang w:val="en-US" w:eastAsia="en-GB"/>
        </w:rPr>
        <w:t> the benefits that come with outdoor learning...</w:t>
      </w:r>
      <w:r w:rsidRPr="00BA38BF">
        <w:rPr>
          <w:rFonts w:eastAsia="Times New Roman" w:cstheme="minorHAnsi"/>
          <w:lang w:val="en-US" w:eastAsia="en-GB"/>
        </w:rPr>
        <w:t>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As an Early Years practitioner, I have always wondered why a certain percentage of fellow colleagues and parents of the children I care for, have never considered the opportunities that lie in the outdoors that could benefit the children in their care in numerous ways.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 As part of the Foundation Phase (2008) the current curriculum in Wales, there are guidelines for practitioners on how to implement outdoor learning. During the Foundation Phase evaluation (2015b: 64) it was highlighted that only 34% of practitioners, reported using the outdoors every day. The Welsh Government (2015: 3) mentions that the outdoor environment should promote discovery and independence and a greater emphasis on using the outdoor environment as a resource for children’s learning.</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 The Foundation Phase Outdoor Learning handbook (2009) highlights the many benefits outdoor learning can have on children’s development. These benefits include- physical </w:t>
      </w:r>
      <w:proofErr w:type="gramStart"/>
      <w:r w:rsidRPr="00BA38BF">
        <w:rPr>
          <w:rFonts w:eastAsia="Times New Roman" w:cstheme="minorHAnsi"/>
          <w:lang w:val="en-US" w:eastAsia="en-GB"/>
        </w:rPr>
        <w:t>activity</w:t>
      </w:r>
      <w:proofErr w:type="gramEnd"/>
      <w:r w:rsidRPr="00BA38BF">
        <w:rPr>
          <w:rFonts w:eastAsia="Times New Roman" w:cstheme="minorHAnsi"/>
          <w:lang w:val="en-US" w:eastAsia="en-GB"/>
        </w:rPr>
        <w:t> which is not beneficial for just the body, but the mind also. As well as the opportunities to experience nature first-hand, problem solving with peers and social development.  The Four Purposes of the Foundation Phase (2008) mention the aim to create healthy, confident individuals ready to lead fulfilling lives as valued members of society. The outdoors has many ways of ensuring children succeed in becoming healthy and confident individuals.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 There is evidence dating back to 1984 from Kolb (1984 cited in McLeod, 2017) that mentions the benefits of children having opportunities to create knowledge through experiential learning. As well as Piaget (1936 cited in McLeod, 2018) who believed in children’s cognitive development being increased through hands on learning.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 xml:space="preserve"> It is important to mention that the Foundation Phase outdoor learning handbook (2009) mentions that the outdoors is not an extra to the Foundation Phase and that the Foundation Phase and the outdoors are inseparable. Therefore, why are practitioners not taking full advantage of these opportunities? The Foundation Phase evaluation (2015b: 64) mentions that the outdoors was rarely used as an extension of the classroom. There should be a mandatory amount of training for practitioners prior to the New Curriculum for Wales (2019) </w:t>
      </w:r>
      <w:r w:rsidRPr="00BA38BF">
        <w:rPr>
          <w:rFonts w:eastAsia="Times New Roman" w:cstheme="minorHAnsi"/>
          <w:lang w:val="en-US" w:eastAsia="en-GB"/>
        </w:rPr>
        <w:lastRenderedPageBreak/>
        <w:t>to ensure practitioners are aware and fully understand the benefits it would have on the children in their care.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According to the Foundation Phase evaluation (2015b: 64) When asked practitioners often noted how outdoor learning opportunities are often dependent on the weather conditions. Despite this, children are observed engaging in more </w:t>
      </w:r>
      <w:proofErr w:type="spellStart"/>
      <w:r w:rsidRPr="00BA38BF">
        <w:rPr>
          <w:rFonts w:eastAsia="Times New Roman" w:cstheme="minorHAnsi"/>
          <w:lang w:val="en-US" w:eastAsia="en-GB"/>
        </w:rPr>
        <w:t>vigarous</w:t>
      </w:r>
      <w:proofErr w:type="spellEnd"/>
      <w:r w:rsidRPr="00BA38BF">
        <w:rPr>
          <w:rFonts w:eastAsia="Times New Roman" w:cstheme="minorHAnsi"/>
          <w:lang w:val="en-US" w:eastAsia="en-GB"/>
        </w:rPr>
        <w:t> and dynamic activities when they are outdoors and there was a higher percentage of child-led learning. As part of the New Curriculum (2019) there are aims for opportunities to allow children to carry out most activities outdoors as there is no such thing as bad weather, only bad clothing. I feel this is the perspective every practitioner should have on outdoor learning.  Not only does the outdoors provide numerous opportunities for children to explore, it also gives practitioners the opportunity to observe children in somewhere other than the classroom.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val="en-US" w:eastAsia="en-GB"/>
        </w:rPr>
      </w:pPr>
      <w:r w:rsidRPr="00BA38BF">
        <w:rPr>
          <w:rFonts w:eastAsia="Times New Roman" w:cstheme="minorHAnsi"/>
          <w:lang w:val="en-US" w:eastAsia="en-GB"/>
        </w:rPr>
        <w:t>Childhoods have changed a considerable amount in the last decade, with most children now spending time in front of screens, instead of exploring their local parks, gardens and nature in general. According to </w:t>
      </w:r>
      <w:proofErr w:type="spellStart"/>
      <w:r w:rsidRPr="00BA38BF">
        <w:rPr>
          <w:rFonts w:eastAsia="Times New Roman" w:cstheme="minorHAnsi"/>
          <w:lang w:val="en-US" w:eastAsia="en-GB"/>
        </w:rPr>
        <w:t>Ofcom</w:t>
      </w:r>
      <w:proofErr w:type="spellEnd"/>
      <w:r w:rsidRPr="00BA38BF">
        <w:rPr>
          <w:rFonts w:eastAsia="Times New Roman" w:cstheme="minorHAnsi"/>
          <w:lang w:val="en-US" w:eastAsia="en-GB"/>
        </w:rPr>
        <w:t> (2015) report, more than 53% of 3 and </w:t>
      </w:r>
      <w:proofErr w:type="gramStart"/>
      <w:r w:rsidRPr="00BA38BF">
        <w:rPr>
          <w:rFonts w:eastAsia="Times New Roman" w:cstheme="minorHAnsi"/>
          <w:lang w:val="en-US" w:eastAsia="en-GB"/>
        </w:rPr>
        <w:t>4 year</w:t>
      </w:r>
      <w:proofErr w:type="gramEnd"/>
      <w:r w:rsidRPr="00BA38BF">
        <w:rPr>
          <w:rFonts w:eastAsia="Times New Roman" w:cstheme="minorHAnsi"/>
          <w:lang w:val="en-US" w:eastAsia="en-GB"/>
        </w:rPr>
        <w:t> </w:t>
      </w:r>
      <w:proofErr w:type="spellStart"/>
      <w:r w:rsidRPr="00BA38BF">
        <w:rPr>
          <w:rFonts w:eastAsia="Times New Roman" w:cstheme="minorHAnsi"/>
          <w:lang w:val="en-US" w:eastAsia="en-GB"/>
        </w:rPr>
        <w:t>olds</w:t>
      </w:r>
      <w:proofErr w:type="spellEnd"/>
      <w:r w:rsidRPr="00BA38BF">
        <w:rPr>
          <w:rFonts w:eastAsia="Times New Roman" w:cstheme="minorHAnsi"/>
          <w:lang w:val="en-US" w:eastAsia="en-GB"/>
        </w:rPr>
        <w:t> that their own tablet. However, there is no reason as to why children </w:t>
      </w:r>
      <w:proofErr w:type="spellStart"/>
      <w:r w:rsidRPr="00BA38BF">
        <w:rPr>
          <w:rFonts w:eastAsia="Times New Roman" w:cstheme="minorHAnsi"/>
          <w:lang w:val="en-US" w:eastAsia="en-GB"/>
        </w:rPr>
        <w:t>can not</w:t>
      </w:r>
      <w:proofErr w:type="spellEnd"/>
      <w:r w:rsidRPr="00BA38BF">
        <w:rPr>
          <w:rFonts w:eastAsia="Times New Roman" w:cstheme="minorHAnsi"/>
          <w:lang w:val="en-US" w:eastAsia="en-GB"/>
        </w:rPr>
        <w:t> collaborate technology and the outdoors. Children can still stay up to date with technology while enjoying the outdoors. Children could take for example, a digital camera to take pictures of any mini beasts they may find or using a mobile phone map to aid them in the right direction of their desired destination. There are limitless amounts of opportunity for children, but it is vital adults encourage them to take part in as much as possible.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 There are many websites that give many ideas as to where to take children to take part in hands on, experiential learning. A good website to look at for ideas is </w:t>
      </w:r>
      <w:hyperlink r:id="rId6" w:tgtFrame="_blank" w:history="1">
        <w:r w:rsidRPr="00BA38BF">
          <w:rPr>
            <w:rFonts w:eastAsia="Times New Roman" w:cstheme="minorHAnsi"/>
            <w:color w:val="0563C1"/>
            <w:u w:val="single"/>
            <w:lang w:val="en-US" w:eastAsia="en-GB"/>
          </w:rPr>
          <w:t>https://www.naturespath.com/en-ca/blog/7-fun-simple-outdoor-activities-kids/</w:t>
        </w:r>
      </w:hyperlink>
      <w:r w:rsidRPr="00BA38BF">
        <w:rPr>
          <w:rFonts w:eastAsia="Times New Roman" w:cstheme="minorHAnsi"/>
          <w:lang w:val="en-US" w:eastAsia="en-GB"/>
        </w:rPr>
        <w:t> where they list simple but engaging activities for children. Practitioners have a whole curriculum handbook to refer to when looking for ideas.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 Children need to be given the chance to give their opinions on their learning and their voices should be heard by parents, teachers and Early Years practitioners. The UNCRC (1990) article 12 mentions the importance of respecting children’s views. This is important for all to remember when planning experiences and activities for children. By not giving children this chance to speak up, both parents and practitioners are taking away their right to having a voice and having their views respected.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lastRenderedPageBreak/>
        <w:t xml:space="preserve"> The other wonderful aspect of the outdoors is that it can fit in to any theme a class could be studying. This links to children’s use of divergent thinking, </w:t>
      </w:r>
      <w:proofErr w:type="spellStart"/>
      <w:r w:rsidRPr="00BA38BF">
        <w:rPr>
          <w:rFonts w:eastAsia="Times New Roman" w:cstheme="minorHAnsi"/>
          <w:lang w:val="en-US" w:eastAsia="en-GB"/>
        </w:rPr>
        <w:t>Cropley</w:t>
      </w:r>
      <w:proofErr w:type="spellEnd"/>
      <w:r w:rsidRPr="00BA38BF">
        <w:rPr>
          <w:rFonts w:eastAsia="Times New Roman" w:cstheme="minorHAnsi"/>
          <w:lang w:val="en-US" w:eastAsia="en-GB"/>
        </w:rPr>
        <w:t xml:space="preserve"> (2015) explains that divergent thinking is a process that takes place when someone comes up with multiple answers for how we can view something. For example, a child could look at a skipping rope as a snake that is chasing them and that would link to a theme such as ‘wild animals.’ This is a process that children are known to excel at.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val="en-US" w:eastAsia="en-GB"/>
        </w:rPr>
      </w:pPr>
      <w:r w:rsidRPr="00BA38BF">
        <w:rPr>
          <w:rFonts w:eastAsia="Times New Roman" w:cstheme="minorHAnsi"/>
          <w:lang w:val="en-US" w:eastAsia="en-GB"/>
        </w:rPr>
        <w:t>Skills for the New Curriculum for Wales (2019) include creativity and innovation, critical thinking and problem solving, personal effectiveness, and planning and </w:t>
      </w:r>
      <w:proofErr w:type="spellStart"/>
      <w:r w:rsidRPr="00BA38BF">
        <w:rPr>
          <w:rFonts w:eastAsia="Times New Roman" w:cstheme="minorHAnsi"/>
          <w:lang w:val="en-US" w:eastAsia="en-GB"/>
        </w:rPr>
        <w:t>organising</w:t>
      </w:r>
      <w:proofErr w:type="spellEnd"/>
      <w:r w:rsidRPr="00BA38BF">
        <w:rPr>
          <w:rFonts w:eastAsia="Times New Roman" w:cstheme="minorHAnsi"/>
          <w:lang w:val="en-US" w:eastAsia="en-GB"/>
        </w:rPr>
        <w:t>, the outdoors has the power for children to cover all these skills. The outdoors can also encourage children to become ethical citizens by encouraging them to be kind to nature by looking after living things and learning about sustainability.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For the practitioners and parents out there looking for activities to do with their children, open your door, take a few steps outside and let them breathe fresh air, let them kick a football or climb a tree as the possibilities and benefits of doing so are endless. Trust in the evidence that is clearly stated in the Foundation Phase (2009) outdoor learning handbook and give children experiences they will remember far more than a working on a work sheet while stuck indoors.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ascii="Arial" w:eastAsia="Times New Roman" w:hAnsi="Arial" w:cs="Arial"/>
          <w:sz w:val="18"/>
          <w:szCs w:val="18"/>
          <w:lang w:eastAsia="en-GB"/>
        </w:rPr>
      </w:pPr>
      <w:r w:rsidRPr="00BA38BF">
        <w:rPr>
          <w:rFonts w:ascii="Arial" w:eastAsia="Times New Roman" w:hAnsi="Arial" w:cs="Arial"/>
          <w:sz w:val="22"/>
          <w:szCs w:val="22"/>
          <w:lang w:val="en-US" w:eastAsia="en-GB"/>
        </w:rPr>
        <w:t> </w:t>
      </w:r>
      <w:r w:rsidRPr="00BA38BF">
        <w:rPr>
          <w:rFonts w:ascii="Arial" w:eastAsia="Times New Roman" w:hAnsi="Arial" w:cs="Arial"/>
          <w:sz w:val="22"/>
          <w:szCs w:val="22"/>
          <w:lang w:eastAsia="en-GB"/>
        </w:rPr>
        <w:t> </w:t>
      </w:r>
    </w:p>
    <w:p w:rsidR="00BA38BF" w:rsidRPr="00BA38BF" w:rsidRDefault="00BA38BF" w:rsidP="00BA38BF">
      <w:pPr>
        <w:spacing w:line="360" w:lineRule="auto"/>
        <w:jc w:val="both"/>
        <w:textAlignment w:val="baseline"/>
        <w:rPr>
          <w:rFonts w:ascii="Arial" w:eastAsia="Times New Roman" w:hAnsi="Arial" w:cs="Arial"/>
          <w:sz w:val="18"/>
          <w:szCs w:val="18"/>
          <w:lang w:eastAsia="en-GB"/>
        </w:rPr>
      </w:pPr>
      <w:r w:rsidRPr="00BA38BF">
        <w:rPr>
          <w:rFonts w:ascii="Calibri" w:eastAsia="Times New Roman" w:hAnsi="Calibri" w:cs="Calibri"/>
          <w:sz w:val="22"/>
          <w:szCs w:val="22"/>
          <w:lang w:val="en-US" w:eastAsia="en-GB"/>
        </w:rPr>
        <w:t> </w:t>
      </w:r>
      <w:r w:rsidRPr="00BA38BF">
        <w:rPr>
          <w:rFonts w:ascii="Calibri" w:eastAsia="Times New Roman" w:hAnsi="Calibri" w:cs="Calibri"/>
          <w:sz w:val="22"/>
          <w:szCs w:val="22"/>
          <w:lang w:eastAsia="en-GB"/>
        </w:rPr>
        <w:t> </w:t>
      </w:r>
    </w:p>
    <w:p w:rsidR="00BA38BF" w:rsidRPr="00BA38BF" w:rsidRDefault="00BA38BF" w:rsidP="00BA38BF">
      <w:pPr>
        <w:spacing w:line="360" w:lineRule="auto"/>
        <w:jc w:val="both"/>
        <w:textAlignment w:val="baseline"/>
        <w:rPr>
          <w:rFonts w:ascii="Arial" w:eastAsia="Times New Roman" w:hAnsi="Arial" w:cs="Arial"/>
          <w:sz w:val="18"/>
          <w:szCs w:val="18"/>
          <w:lang w:eastAsia="en-GB"/>
        </w:rPr>
      </w:pPr>
      <w:r w:rsidRPr="00BA38BF">
        <w:rPr>
          <w:rFonts w:ascii="Calibri" w:eastAsia="Times New Roman" w:hAnsi="Calibri" w:cs="Calibri"/>
          <w:sz w:val="22"/>
          <w:szCs w:val="22"/>
          <w:lang w:val="en-US" w:eastAsia="en-GB"/>
        </w:rPr>
        <w:t> </w:t>
      </w:r>
      <w:r w:rsidRPr="00BA38BF">
        <w:rPr>
          <w:rFonts w:ascii="Calibri" w:eastAsia="Times New Roman" w:hAnsi="Calibri" w:cs="Calibri"/>
          <w:sz w:val="22"/>
          <w:szCs w:val="22"/>
          <w:lang w:eastAsia="en-GB"/>
        </w:rPr>
        <w:t> </w:t>
      </w:r>
    </w:p>
    <w:p w:rsidR="00BA38BF" w:rsidRPr="00BA38BF" w:rsidRDefault="00BA38BF" w:rsidP="00BA38BF">
      <w:pPr>
        <w:spacing w:line="360" w:lineRule="auto"/>
        <w:jc w:val="both"/>
        <w:textAlignment w:val="baseline"/>
        <w:rPr>
          <w:rFonts w:ascii="Arial" w:eastAsia="Times New Roman" w:hAnsi="Arial" w:cs="Arial"/>
          <w:sz w:val="18"/>
          <w:szCs w:val="18"/>
          <w:u w:val="single"/>
          <w:lang w:eastAsia="en-GB"/>
        </w:rPr>
      </w:pPr>
      <w:r w:rsidRPr="00BA38BF">
        <w:rPr>
          <w:rFonts w:ascii="Calibri" w:eastAsia="Times New Roman" w:hAnsi="Calibri" w:cs="Calibri"/>
          <w:sz w:val="22"/>
          <w:szCs w:val="22"/>
          <w:lang w:val="en-US" w:eastAsia="en-GB"/>
        </w:rPr>
        <w:t> </w:t>
      </w:r>
      <w:r w:rsidRPr="00BA38BF">
        <w:rPr>
          <w:rFonts w:ascii="Calibri" w:eastAsia="Times New Roman" w:hAnsi="Calibri" w:cs="Calibri"/>
          <w:sz w:val="22"/>
          <w:szCs w:val="22"/>
          <w:lang w:eastAsia="en-GB"/>
        </w:rPr>
        <w:t> </w:t>
      </w:r>
    </w:p>
    <w:p w:rsidR="00BA38BF" w:rsidRPr="00BA38BF" w:rsidRDefault="00BA38BF" w:rsidP="00BA38BF">
      <w:pPr>
        <w:spacing w:line="360" w:lineRule="auto"/>
        <w:jc w:val="both"/>
        <w:textAlignment w:val="baseline"/>
        <w:rPr>
          <w:rFonts w:eastAsia="Times New Roman" w:cstheme="minorHAnsi"/>
          <w:u w:val="single"/>
          <w:lang w:eastAsia="en-GB"/>
        </w:rPr>
      </w:pPr>
      <w:r w:rsidRPr="00BA38BF">
        <w:rPr>
          <w:rFonts w:eastAsia="Times New Roman" w:cstheme="minorHAnsi"/>
          <w:u w:val="single"/>
          <w:lang w:val="en-US" w:eastAsia="en-GB"/>
        </w:rPr>
        <w:t> </w:t>
      </w:r>
      <w:r w:rsidRPr="00BA38BF">
        <w:rPr>
          <w:rFonts w:eastAsia="Times New Roman" w:cstheme="minorHAnsi"/>
          <w:u w:val="single"/>
          <w:lang w:eastAsia="en-GB"/>
        </w:rPr>
        <w:t xml:space="preserve">Reference List: </w:t>
      </w:r>
    </w:p>
    <w:p w:rsidR="00BA38BF" w:rsidRPr="00BA38BF" w:rsidRDefault="00BA38BF" w:rsidP="00BA38BF">
      <w:pPr>
        <w:spacing w:line="360" w:lineRule="auto"/>
        <w:jc w:val="both"/>
        <w:textAlignment w:val="baseline"/>
        <w:rPr>
          <w:rFonts w:eastAsia="Times New Roman" w:cstheme="minorHAnsi"/>
          <w:lang w:eastAsia="en-GB"/>
        </w:rPr>
      </w:pPr>
      <w:r w:rsidRPr="00BA38BF">
        <w:rPr>
          <w:rFonts w:eastAsia="Times New Roman" w:cstheme="minorHAnsi"/>
          <w:lang w:val="en-US" w:eastAsia="en-GB"/>
        </w:rPr>
        <w:t xml:space="preserve">Alexander, S (2012) Learning Stories: What is a Learning </w:t>
      </w:r>
      <w:proofErr w:type="gramStart"/>
      <w:r w:rsidRPr="00BA38BF">
        <w:rPr>
          <w:rFonts w:eastAsia="Times New Roman" w:cstheme="minorHAnsi"/>
          <w:lang w:val="en-US" w:eastAsia="en-GB"/>
        </w:rPr>
        <w:t>Story?.</w:t>
      </w:r>
      <w:proofErr w:type="gramEnd"/>
      <w:r w:rsidRPr="00BA38BF">
        <w:rPr>
          <w:rFonts w:eastAsia="Times New Roman" w:cstheme="minorHAnsi"/>
          <w:lang w:val="en-US" w:eastAsia="en-GB"/>
        </w:rPr>
        <w:t xml:space="preserve"> Available at: </w:t>
      </w:r>
      <w:hyperlink r:id="rId7" w:tgtFrame="_blank" w:history="1">
        <w:r w:rsidRPr="00BA38BF">
          <w:rPr>
            <w:rFonts w:eastAsia="Times New Roman" w:cstheme="minorHAnsi"/>
            <w:color w:val="0563C1"/>
            <w:u w:val="single"/>
            <w:lang w:val="en-US" w:eastAsia="en-GB"/>
          </w:rPr>
          <w:t>https://www.myece.org.nz/educational-curriculum-aspects/227-learning-stories</w:t>
        </w:r>
      </w:hyperlink>
      <w:r w:rsidRPr="00BA38BF">
        <w:rPr>
          <w:rFonts w:eastAsia="Times New Roman" w:cstheme="minorHAnsi"/>
          <w:color w:val="0563C1"/>
          <w:lang w:val="en-US" w:eastAsia="en-GB"/>
        </w:rPr>
        <w:t> [Accessed: 27</w:t>
      </w:r>
      <w:r w:rsidRPr="00BA38BF">
        <w:rPr>
          <w:rFonts w:eastAsia="Times New Roman" w:cstheme="minorHAnsi"/>
          <w:vertAlign w:val="superscript"/>
          <w:lang w:val="en-US" w:eastAsia="en-GB"/>
        </w:rPr>
        <w:t>th</w:t>
      </w:r>
      <w:r w:rsidRPr="00BA38BF">
        <w:rPr>
          <w:rFonts w:eastAsia="Times New Roman" w:cstheme="minorHAnsi"/>
          <w:lang w:val="en-US" w:eastAsia="en-GB"/>
        </w:rPr>
        <w:t> March 2020]  </w:t>
      </w:r>
      <w:r w:rsidRPr="00BA38BF">
        <w:rPr>
          <w:rFonts w:eastAsia="Times New Roman" w:cstheme="minorHAnsi"/>
          <w:lang w:eastAsia="en-GB"/>
        </w:rPr>
        <w:t> </w:t>
      </w:r>
    </w:p>
    <w:p w:rsidR="00BA38BF" w:rsidRPr="00BA38BF" w:rsidRDefault="00BA38BF" w:rsidP="00BA38BF">
      <w:pPr>
        <w:spacing w:line="360" w:lineRule="auto"/>
        <w:jc w:val="both"/>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 xml:space="preserve">Bayes, C. (2006). Provocations of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xml:space="preserve">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In A. Fleet, C. Patterson &amp; J. Robertson (Eds.), </w:t>
      </w:r>
      <w:r w:rsidRPr="00BA38BF">
        <w:rPr>
          <w:rFonts w:eastAsia="Times New Roman" w:cstheme="minorHAnsi"/>
          <w:i/>
          <w:iCs/>
          <w:lang w:val="en-US" w:eastAsia="en-GB"/>
        </w:rPr>
        <w:t>Insights: Behind early childhood pedagogical documentation </w:t>
      </w:r>
      <w:r w:rsidRPr="00BA38BF">
        <w:rPr>
          <w:rFonts w:eastAsia="Times New Roman" w:cstheme="minorHAnsi"/>
          <w:lang w:val="en-US" w:eastAsia="en-GB"/>
        </w:rPr>
        <w:t xml:space="preserve">(pp. 289-299). Baulkham Hills, NSW: </w:t>
      </w:r>
      <w:proofErr w:type="spellStart"/>
      <w:r w:rsidRPr="00BA38BF">
        <w:rPr>
          <w:rFonts w:eastAsia="Times New Roman" w:cstheme="minorHAnsi"/>
          <w:lang w:val="en-US" w:eastAsia="en-GB"/>
        </w:rPr>
        <w:t>Pademelon</w:t>
      </w:r>
      <w:proofErr w:type="spellEnd"/>
      <w:r w:rsidRPr="00BA38BF">
        <w:rPr>
          <w:rFonts w:eastAsia="Times New Roman" w:cstheme="minorHAnsi"/>
          <w:lang w:val="en-US" w:eastAsia="en-GB"/>
        </w:rPr>
        <w:t xml:space="preserve"> Press.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proofErr w:type="spellStart"/>
      <w:r w:rsidRPr="00BA38BF">
        <w:rPr>
          <w:rFonts w:eastAsia="Times New Roman" w:cstheme="minorHAnsi"/>
          <w:lang w:val="en-US" w:eastAsia="en-GB"/>
        </w:rPr>
        <w:t>Blaicklock</w:t>
      </w:r>
      <w:proofErr w:type="spellEnd"/>
      <w:r w:rsidRPr="00BA38BF">
        <w:rPr>
          <w:rFonts w:eastAsia="Times New Roman" w:cstheme="minorHAnsi"/>
          <w:lang w:val="en-US" w:eastAsia="en-GB"/>
        </w:rPr>
        <w:t xml:space="preserve">, K. (2008) A Critique of the Use of Learning Stories to Assess the Learning Dispositions of Young Children. Available </w:t>
      </w:r>
      <w:r w:rsidRPr="00BA38BF">
        <w:rPr>
          <w:rFonts w:eastAsia="Times New Roman" w:cstheme="minorHAnsi"/>
          <w:lang w:val="en-US" w:eastAsia="en-GB"/>
        </w:rPr>
        <w:lastRenderedPageBreak/>
        <w:t>at: </w:t>
      </w:r>
      <w:hyperlink r:id="rId8" w:tgtFrame="_blank" w:history="1">
        <w:r w:rsidRPr="00BA38BF">
          <w:rPr>
            <w:rFonts w:eastAsia="Times New Roman" w:cstheme="minorHAnsi"/>
            <w:color w:val="0563C1"/>
            <w:u w:val="single"/>
            <w:lang w:val="en-US" w:eastAsia="en-GB"/>
          </w:rPr>
          <w:t>https://unitec.researchbank.ac.nz/bitstream/handle/10652/1768/Blaiklock%20-%20learning%20stories%20critique.pdf?sequenc</w:t>
        </w:r>
      </w:hyperlink>
      <w:r w:rsidRPr="00BA38BF">
        <w:rPr>
          <w:rFonts w:eastAsia="Times New Roman" w:cstheme="minorHAnsi"/>
          <w:lang w:val="en-US" w:eastAsia="en-GB"/>
        </w:rPr>
        <w:t> [Accessed: 29</w:t>
      </w:r>
      <w:r w:rsidRPr="00BA38BF">
        <w:rPr>
          <w:rFonts w:eastAsia="Times New Roman" w:cstheme="minorHAnsi"/>
          <w:vertAlign w:val="superscript"/>
          <w:lang w:val="en-US" w:eastAsia="en-GB"/>
        </w:rPr>
        <w:t>th</w:t>
      </w:r>
      <w:r w:rsidRPr="00BA38BF">
        <w:rPr>
          <w:rFonts w:eastAsia="Times New Roman" w:cstheme="minorHAnsi"/>
          <w:lang w:val="en-US" w:eastAsia="en-GB"/>
        </w:rPr>
        <w:t> March 2020]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proofErr w:type="spellStart"/>
      <w:r w:rsidRPr="00BA38BF">
        <w:rPr>
          <w:rFonts w:eastAsia="Times New Roman" w:cstheme="minorHAnsi"/>
          <w:lang w:val="en-US" w:eastAsia="en-GB"/>
        </w:rPr>
        <w:t>Carr</w:t>
      </w:r>
      <w:proofErr w:type="spellEnd"/>
      <w:r w:rsidRPr="00BA38BF">
        <w:rPr>
          <w:rFonts w:eastAsia="Times New Roman" w:cstheme="minorHAnsi"/>
          <w:lang w:val="en-US" w:eastAsia="en-GB"/>
        </w:rPr>
        <w:t>, M. (1998b). </w:t>
      </w:r>
      <w:r w:rsidRPr="00BA38BF">
        <w:rPr>
          <w:rFonts w:eastAsia="Times New Roman" w:cstheme="minorHAnsi"/>
          <w:i/>
          <w:iCs/>
          <w:lang w:val="en-US" w:eastAsia="en-GB"/>
        </w:rPr>
        <w:t xml:space="preserve">Assessing children’s learning in early childhood settings: A professional development </w:t>
      </w:r>
      <w:proofErr w:type="spellStart"/>
      <w:r w:rsidRPr="00BA38BF">
        <w:rPr>
          <w:rFonts w:eastAsia="Times New Roman" w:cstheme="minorHAnsi"/>
          <w:i/>
          <w:iCs/>
          <w:lang w:val="en-US" w:eastAsia="en-GB"/>
        </w:rPr>
        <w:t>programme</w:t>
      </w:r>
      <w:proofErr w:type="spellEnd"/>
      <w:r w:rsidRPr="00BA38BF">
        <w:rPr>
          <w:rFonts w:eastAsia="Times New Roman" w:cstheme="minorHAnsi"/>
          <w:i/>
          <w:iCs/>
          <w:lang w:val="en-US" w:eastAsia="en-GB"/>
        </w:rPr>
        <w:t xml:space="preserve"> for discussion and reflection. </w:t>
      </w:r>
      <w:r w:rsidRPr="00BA38BF">
        <w:rPr>
          <w:rFonts w:eastAsia="Times New Roman" w:cstheme="minorHAnsi"/>
          <w:lang w:val="en-US" w:eastAsia="en-GB"/>
        </w:rPr>
        <w:t>Wellington: New Zealand Council for Educational Research.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proofErr w:type="spellStart"/>
      <w:r w:rsidRPr="00BA38BF">
        <w:rPr>
          <w:rFonts w:eastAsia="Times New Roman" w:cstheme="minorHAnsi"/>
          <w:lang w:val="en-US" w:eastAsia="en-GB"/>
        </w:rPr>
        <w:t>Carr</w:t>
      </w:r>
      <w:proofErr w:type="spellEnd"/>
      <w:r w:rsidRPr="00BA38BF">
        <w:rPr>
          <w:rFonts w:eastAsia="Times New Roman" w:cstheme="minorHAnsi"/>
          <w:lang w:val="en-US" w:eastAsia="en-GB"/>
        </w:rPr>
        <w:t>, M., and W. Lee. </w:t>
      </w:r>
      <w:r w:rsidRPr="00BA38BF">
        <w:rPr>
          <w:rFonts w:eastAsia="Times New Roman" w:cstheme="minorHAnsi"/>
          <w:color w:val="000080"/>
          <w:lang w:val="en-US" w:eastAsia="en-GB"/>
        </w:rPr>
        <w:t>2012</w:t>
      </w:r>
      <w:r w:rsidRPr="00BA38BF">
        <w:rPr>
          <w:rFonts w:eastAsia="Times New Roman" w:cstheme="minorHAnsi"/>
          <w:lang w:val="en-US" w:eastAsia="en-GB"/>
        </w:rPr>
        <w:t>. </w:t>
      </w:r>
      <w:r w:rsidRPr="00BA38BF">
        <w:rPr>
          <w:rFonts w:eastAsia="Times New Roman" w:cstheme="minorHAnsi"/>
          <w:i/>
          <w:iCs/>
          <w:lang w:val="en-US" w:eastAsia="en-GB"/>
        </w:rPr>
        <w:t>Learning Stories: Constructing Learner Identities in Early Education</w:t>
      </w:r>
      <w:r w:rsidRPr="00BA38BF">
        <w:rPr>
          <w:rFonts w:eastAsia="Times New Roman" w:cstheme="minorHAnsi"/>
          <w:lang w:val="en-US" w:eastAsia="en-GB"/>
        </w:rPr>
        <w:t>. London: Sage. </w:t>
      </w:r>
      <w:r w:rsidRPr="00BA38BF">
        <w:rPr>
          <w:rFonts w:eastAsia="Times New Roman" w:cstheme="minorHAnsi"/>
          <w:lang w:eastAsia="en-GB"/>
        </w:rPr>
        <w:t> </w:t>
      </w:r>
      <w:r w:rsidRPr="00BA38BF">
        <w:rPr>
          <w:rFonts w:eastAsia="Times New Roman" w:cstheme="minorHAnsi"/>
          <w:lang w:eastAsia="en-GB"/>
        </w:rPr>
        <w:br/>
      </w:r>
      <w:r w:rsidRPr="00BA38BF">
        <w:rPr>
          <w:rFonts w:eastAsia="Times New Roman" w:cstheme="minorHAnsi"/>
          <w:lang w:val="en-US" w:eastAsia="en-GB"/>
        </w:rPr>
        <w:t>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Childhood Education.” </w:t>
      </w:r>
      <w:r w:rsidRPr="00BA38BF">
        <w:rPr>
          <w:rFonts w:eastAsia="Times New Roman" w:cstheme="minorHAnsi"/>
          <w:i/>
          <w:iCs/>
          <w:lang w:val="en-US" w:eastAsia="en-GB"/>
        </w:rPr>
        <w:t>New Zealand Research in Early Childhood Education </w:t>
      </w:r>
      <w:r w:rsidRPr="00BA38BF">
        <w:rPr>
          <w:rFonts w:eastAsia="Times New Roman" w:cstheme="minorHAnsi"/>
          <w:lang w:val="en-US" w:eastAsia="en-GB"/>
        </w:rPr>
        <w:t>18: 67–79.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roofErr w:type="spellStart"/>
      <w:r w:rsidRPr="00BA38BF">
        <w:rPr>
          <w:rFonts w:eastAsia="Times New Roman" w:cstheme="minorHAnsi"/>
          <w:lang w:val="en-US" w:eastAsia="en-GB"/>
        </w:rPr>
        <w:t>Cropley</w:t>
      </w:r>
      <w:proofErr w:type="spellEnd"/>
      <w:r w:rsidRPr="00BA38BF">
        <w:rPr>
          <w:rFonts w:eastAsia="Times New Roman" w:cstheme="minorHAnsi"/>
          <w:lang w:val="en-US" w:eastAsia="en-GB"/>
        </w:rPr>
        <w:t>, D. (2015) Divergent Thinking. Available at: </w:t>
      </w:r>
      <w:hyperlink r:id="rId9" w:tgtFrame="_blank" w:history="1">
        <w:r w:rsidRPr="00BA38BF">
          <w:rPr>
            <w:rFonts w:eastAsia="Times New Roman" w:cstheme="minorHAnsi"/>
            <w:color w:val="0563C1"/>
            <w:u w:val="single"/>
            <w:lang w:val="en-US" w:eastAsia="en-GB"/>
          </w:rPr>
          <w:t>https://www.sciencedirect.com/topics/psychology/divergent-thinking</w:t>
        </w:r>
      </w:hyperlink>
      <w:r w:rsidRPr="00BA38BF">
        <w:rPr>
          <w:rFonts w:eastAsia="Times New Roman" w:cstheme="minorHAnsi"/>
          <w:color w:val="0563C1"/>
          <w:lang w:val="en-US" w:eastAsia="en-GB"/>
        </w:rPr>
        <w:t> [Accessed: 29</w:t>
      </w:r>
      <w:r w:rsidRPr="00BA38BF">
        <w:rPr>
          <w:rFonts w:eastAsia="Times New Roman" w:cstheme="minorHAnsi"/>
          <w:vertAlign w:val="superscript"/>
          <w:lang w:val="en-US" w:eastAsia="en-GB"/>
        </w:rPr>
        <w:t>th</w:t>
      </w:r>
      <w:r w:rsidRPr="00BA38BF">
        <w:rPr>
          <w:rFonts w:eastAsia="Times New Roman" w:cstheme="minorHAnsi"/>
          <w:lang w:val="en-US" w:eastAsia="en-GB"/>
        </w:rPr>
        <w:t> March 2020]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Donaldson, G. (2015) ‘Successful Futures: Independent Review of Curriculum and Assessment Arrangements in Wales’ Available at: </w:t>
      </w:r>
      <w:hyperlink r:id="rId10" w:tgtFrame="_blank" w:history="1">
        <w:r w:rsidRPr="00BA38BF">
          <w:rPr>
            <w:rFonts w:eastAsia="Times New Roman" w:cstheme="minorHAnsi"/>
            <w:color w:val="0563C1"/>
            <w:u w:val="single"/>
            <w:lang w:val="en-US" w:eastAsia="en-GB"/>
          </w:rPr>
          <w:t>http://dera.ioe.ac.uk/22165/2/150225-successful-futures-en_Redacted.pdf</w:t>
        </w:r>
      </w:hyperlink>
      <w:r w:rsidRPr="00BA38BF">
        <w:rPr>
          <w:rFonts w:eastAsia="Times New Roman" w:cstheme="minorHAnsi"/>
          <w:color w:val="0563C1"/>
          <w:lang w:val="en-US" w:eastAsia="en-GB"/>
        </w:rPr>
        <w:t> [Accessed: </w:t>
      </w:r>
      <w:r w:rsidRPr="00BA38BF">
        <w:rPr>
          <w:rFonts w:eastAsia="Times New Roman" w:cstheme="minorHAnsi"/>
          <w:lang w:val="en-US" w:eastAsia="en-GB"/>
        </w:rPr>
        <w:t>25th March 2020]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Drummond, M. J. (2003). </w:t>
      </w:r>
      <w:r w:rsidRPr="00BA38BF">
        <w:rPr>
          <w:rFonts w:eastAsia="Times New Roman" w:cstheme="minorHAnsi"/>
          <w:i/>
          <w:iCs/>
          <w:lang w:val="en-US" w:eastAsia="en-GB"/>
        </w:rPr>
        <w:t>Assessing children’s learning </w:t>
      </w:r>
      <w:r w:rsidRPr="00BA38BF">
        <w:rPr>
          <w:rFonts w:eastAsia="Times New Roman" w:cstheme="minorHAnsi"/>
          <w:lang w:val="en-US" w:eastAsia="en-GB"/>
        </w:rPr>
        <w:t>(2nd ed.). London: David Fulton.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Dweck, C. S. (2000). </w:t>
      </w:r>
      <w:proofErr w:type="spellStart"/>
      <w:r w:rsidRPr="00BA38BF">
        <w:rPr>
          <w:rFonts w:eastAsia="Times New Roman" w:cstheme="minorHAnsi"/>
          <w:i/>
          <w:iCs/>
          <w:lang w:val="en-US" w:eastAsia="en-GB"/>
        </w:rPr>
        <w:t>Self theories</w:t>
      </w:r>
      <w:proofErr w:type="spellEnd"/>
      <w:r w:rsidRPr="00BA38BF">
        <w:rPr>
          <w:rFonts w:eastAsia="Times New Roman" w:cstheme="minorHAnsi"/>
          <w:i/>
          <w:iCs/>
          <w:lang w:val="en-US" w:eastAsia="en-GB"/>
        </w:rPr>
        <w:t>: Their role in motivation, personality, and development</w:t>
      </w:r>
      <w:r w:rsidRPr="00BA38BF">
        <w:rPr>
          <w:rFonts w:eastAsia="Times New Roman" w:cstheme="minorHAnsi"/>
          <w:lang w:val="en-US" w:eastAsia="en-GB"/>
        </w:rPr>
        <w:t>. New York, NY: Taylor &amp; Francis Group.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Dweck, C. S. (2017) </w:t>
      </w:r>
      <w:r w:rsidRPr="00BA38BF">
        <w:rPr>
          <w:rFonts w:eastAsia="Times New Roman" w:cstheme="minorHAnsi"/>
          <w:i/>
          <w:iCs/>
          <w:lang w:val="en-US" w:eastAsia="en-GB"/>
        </w:rPr>
        <w:t>Mindset: Changing the way you think to fulfil your potential. </w:t>
      </w:r>
      <w:r w:rsidRPr="00BA38BF">
        <w:rPr>
          <w:rFonts w:eastAsia="Times New Roman" w:cstheme="minorHAnsi"/>
          <w:lang w:val="en-US" w:eastAsia="en-GB"/>
        </w:rPr>
        <w:t>New York: Random House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Kingston, D; Siraj, I; (2017) Supporting the Implementation of the Foundation Phase through effective Professional Development. </w:t>
      </w:r>
      <w:r w:rsidRPr="00BA38BF">
        <w:rPr>
          <w:rFonts w:eastAsia="Times New Roman" w:cstheme="minorHAnsi"/>
          <w:b/>
          <w:bCs/>
          <w:lang w:val="en-US" w:eastAsia="en-GB"/>
        </w:rPr>
        <w:t>Welsh Journal of </w:t>
      </w:r>
      <w:proofErr w:type="gramStart"/>
      <w:r w:rsidRPr="00BA38BF">
        <w:rPr>
          <w:rFonts w:eastAsia="Times New Roman" w:cstheme="minorHAnsi"/>
          <w:b/>
          <w:bCs/>
          <w:lang w:val="en-US" w:eastAsia="en-GB"/>
        </w:rPr>
        <w:t>Education </w:t>
      </w:r>
      <w:r w:rsidRPr="00BA38BF">
        <w:rPr>
          <w:rFonts w:eastAsia="Times New Roman" w:cstheme="minorHAnsi"/>
          <w:lang w:val="en-US" w:eastAsia="en-GB"/>
        </w:rPr>
        <w:t>,</w:t>
      </w:r>
      <w:proofErr w:type="gramEnd"/>
      <w:r w:rsidRPr="00BA38BF">
        <w:rPr>
          <w:rFonts w:eastAsia="Times New Roman" w:cstheme="minorHAnsi"/>
          <w:lang w:val="en-US" w:eastAsia="en-GB"/>
        </w:rPr>
        <w:t> 19 (1) pp. 39-  </w:t>
      </w:r>
      <w:r w:rsidRPr="00BA38BF">
        <w:rPr>
          <w:rFonts w:eastAsia="Times New Roman" w:cstheme="minorHAnsi"/>
          <w:lang w:eastAsia="en-GB"/>
        </w:rPr>
        <w:t> </w:t>
      </w:r>
      <w:r w:rsidRPr="00BA38BF">
        <w:rPr>
          <w:rFonts w:eastAsia="Times New Roman" w:cstheme="minorHAnsi"/>
          <w:lang w:eastAsia="en-GB"/>
        </w:rPr>
        <w:t>47</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Kingston, D., &amp; Siraj, I. (2017). Supporting the Implementation of the Foundation Phase through effective Professional Development. </w:t>
      </w:r>
      <w:r w:rsidRPr="00BA38BF">
        <w:rPr>
          <w:rFonts w:eastAsia="Times New Roman" w:cstheme="minorHAnsi"/>
          <w:i/>
          <w:iCs/>
          <w:lang w:val="en-US" w:eastAsia="en-GB"/>
        </w:rPr>
        <w:t>Welsh Journal of Education</w:t>
      </w:r>
      <w:r w:rsidRPr="00BA38BF">
        <w:rPr>
          <w:rFonts w:eastAsia="Times New Roman" w:cstheme="minorHAnsi"/>
          <w:lang w:val="en-US" w:eastAsia="en-GB"/>
        </w:rPr>
        <w:t>, 19 (1) pp. 39-68.</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Kolb, D. A. (1984). </w:t>
      </w:r>
      <w:r w:rsidRPr="00BA38BF">
        <w:rPr>
          <w:rFonts w:eastAsia="Times New Roman" w:cstheme="minorHAnsi"/>
          <w:i/>
          <w:iCs/>
          <w:lang w:val="en-US" w:eastAsia="en-GB"/>
        </w:rPr>
        <w:t>Experiential learning: Experience as the source of learning and development</w:t>
      </w:r>
      <w:r w:rsidRPr="00BA38BF">
        <w:rPr>
          <w:rFonts w:eastAsia="Times New Roman" w:cstheme="minorHAnsi"/>
          <w:lang w:val="en-US" w:eastAsia="en-GB"/>
        </w:rPr>
        <w:t> (Vol. 1). Englewood Cliffs, NJ: Prentice-Hall.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Learning Theories (2015) Dweck Fixed VS Growth Mindset. Available at: </w:t>
      </w:r>
      <w:hyperlink r:id="rId11" w:tgtFrame="_blank" w:history="1">
        <w:r w:rsidRPr="00BA38BF">
          <w:rPr>
            <w:rFonts w:eastAsia="Times New Roman" w:cstheme="minorHAnsi"/>
            <w:color w:val="0563C1"/>
            <w:u w:val="single"/>
            <w:lang w:val="en-US" w:eastAsia="en-GB"/>
          </w:rPr>
          <w:t>https://www.learning-theories.com/mindset-theory-fixed-vs-growth-mindset-dweck.html</w:t>
        </w:r>
      </w:hyperlink>
      <w:r w:rsidRPr="00BA38BF">
        <w:rPr>
          <w:rFonts w:eastAsia="Times New Roman" w:cstheme="minorHAnsi"/>
          <w:color w:val="0563C1"/>
          <w:lang w:val="en-US" w:eastAsia="en-GB"/>
        </w:rPr>
        <w:t> [Accessed: 21</w:t>
      </w:r>
      <w:r w:rsidRPr="00BA38BF">
        <w:rPr>
          <w:rFonts w:eastAsia="Times New Roman" w:cstheme="minorHAnsi"/>
          <w:vertAlign w:val="superscript"/>
          <w:lang w:val="en-US" w:eastAsia="en-GB"/>
        </w:rPr>
        <w:t>st</w:t>
      </w:r>
      <w:r w:rsidRPr="00BA38BF">
        <w:rPr>
          <w:rFonts w:eastAsia="Times New Roman" w:cstheme="minorHAnsi"/>
          <w:lang w:val="en-US" w:eastAsia="en-GB"/>
        </w:rPr>
        <w:t> March 2020]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Maynard, T., Taylor, C., Waldron, S., Rhys, M., Smith, R., Power, S. and Clement, J. (2012) Evaluating the Foundation Phase: Policy Logic Model and </w:t>
      </w:r>
      <w:proofErr w:type="spellStart"/>
      <w:r w:rsidRPr="00BA38BF">
        <w:rPr>
          <w:rFonts w:eastAsia="Times New Roman" w:cstheme="minorHAnsi"/>
          <w:lang w:val="en-US" w:eastAsia="en-GB"/>
        </w:rPr>
        <w:t>Programme</w:t>
      </w:r>
      <w:proofErr w:type="spellEnd"/>
      <w:r w:rsidRPr="00BA38BF">
        <w:rPr>
          <w:rFonts w:eastAsia="Times New Roman" w:cstheme="minorHAnsi"/>
          <w:lang w:val="en-US" w:eastAsia="en-GB"/>
        </w:rPr>
        <w:t> Theory. WISERD Cardiff University. Cardiff: Welsh Government. </w:t>
      </w:r>
      <w:r w:rsidRPr="00BA38BF">
        <w:rPr>
          <w:rFonts w:eastAsia="Times New Roman" w:cstheme="minorHAnsi"/>
          <w:color w:val="5B9AD5"/>
          <w:lang w:val="en-US" w:eastAsia="en-GB"/>
        </w:rPr>
        <w:t>Social Research Number: 37/2012 </w:t>
      </w:r>
      <w:hyperlink r:id="rId12" w:tgtFrame="_blank" w:history="1">
        <w:r w:rsidRPr="00BA38BF">
          <w:rPr>
            <w:rFonts w:eastAsia="Times New Roman" w:cstheme="minorHAnsi"/>
            <w:color w:val="0563C1"/>
            <w:u w:val="single"/>
            <w:lang w:val="en-US" w:eastAsia="en-GB"/>
          </w:rPr>
          <w:t>http://wales.gov.uk/docs/caecd/research/130318-evaluating-</w:t>
        </w:r>
      </w:hyperlink>
      <w:r w:rsidRPr="00BA38BF">
        <w:rPr>
          <w:rFonts w:eastAsia="Times New Roman" w:cstheme="minorHAnsi"/>
          <w:color w:val="0563C1"/>
          <w:lang w:val="en-US" w:eastAsia="en-GB"/>
        </w:rPr>
        <w:t> foundation-phase-policy-logic-model-programme-theory-en.pdf [accessed: 22</w:t>
      </w:r>
      <w:r w:rsidRPr="00BA38BF">
        <w:rPr>
          <w:rFonts w:eastAsia="Times New Roman" w:cstheme="minorHAnsi"/>
          <w:color w:val="0563C1"/>
          <w:vertAlign w:val="superscript"/>
          <w:lang w:val="en-US" w:eastAsia="en-GB"/>
        </w:rPr>
        <w:t>nd</w:t>
      </w:r>
      <w:r w:rsidRPr="00BA38BF">
        <w:rPr>
          <w:rFonts w:eastAsia="Times New Roman" w:cstheme="minorHAnsi"/>
          <w:color w:val="0563C1"/>
          <w:lang w:val="en-US" w:eastAsia="en-GB"/>
        </w:rPr>
        <w:t> March 2020] </w:t>
      </w:r>
      <w:r w:rsidRPr="00BA38BF">
        <w:rPr>
          <w:rFonts w:eastAsia="Times New Roman" w:cstheme="minorHAnsi"/>
          <w:lang w:val="en-US" w:eastAsia="en-GB"/>
        </w:rPr>
        <w:t>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val="en-US" w:eastAsia="en-GB"/>
        </w:rPr>
      </w:pPr>
      <w:r w:rsidRPr="00BA38BF">
        <w:rPr>
          <w:rFonts w:eastAsia="Times New Roman" w:cstheme="minorHAnsi"/>
          <w:lang w:val="en-US" w:eastAsia="en-GB"/>
        </w:rPr>
        <w:t>McLeod, S (2017) Kolb’s Learning Styles and Experiential Learning Cycle. Available at: </w:t>
      </w:r>
      <w:hyperlink r:id="rId13" w:tgtFrame="_blank" w:history="1">
        <w:r w:rsidRPr="00BA38BF">
          <w:rPr>
            <w:rFonts w:eastAsia="Times New Roman" w:cstheme="minorHAnsi"/>
            <w:color w:val="0563C1"/>
            <w:u w:val="single"/>
            <w:lang w:val="en-US" w:eastAsia="en-GB"/>
          </w:rPr>
          <w:t>https://www.simplypsychology.org/learning-kolb.html</w:t>
        </w:r>
      </w:hyperlink>
      <w:r w:rsidRPr="00BA38BF">
        <w:rPr>
          <w:rFonts w:eastAsia="Times New Roman" w:cstheme="minorHAnsi"/>
          <w:lang w:val="en-US" w:eastAsia="en-GB"/>
        </w:rPr>
        <w:t> [Accessed: 2</w:t>
      </w:r>
      <w:r w:rsidRPr="00BA38BF">
        <w:rPr>
          <w:rFonts w:eastAsia="Times New Roman" w:cstheme="minorHAnsi"/>
          <w:vertAlign w:val="superscript"/>
          <w:lang w:val="en-US" w:eastAsia="en-GB"/>
        </w:rPr>
        <w:t>nd</w:t>
      </w:r>
      <w:r w:rsidRPr="00BA38BF">
        <w:rPr>
          <w:rFonts w:eastAsia="Times New Roman" w:cstheme="minorHAnsi"/>
          <w:lang w:val="en-US" w:eastAsia="en-GB"/>
        </w:rPr>
        <w:t> April 2020]  </w:t>
      </w:r>
    </w:p>
    <w:p w:rsidR="00BA38BF" w:rsidRPr="00BA38BF" w:rsidRDefault="00BA38BF" w:rsidP="00BA38BF">
      <w:pPr>
        <w:spacing w:line="360" w:lineRule="auto"/>
        <w:textAlignment w:val="baseline"/>
        <w:rPr>
          <w:rFonts w:eastAsia="Times New Roman" w:cstheme="minorHAnsi"/>
          <w:lang w:val="en-US" w:eastAsia="en-GB"/>
        </w:rPr>
      </w:pPr>
    </w:p>
    <w:p w:rsidR="00BA38BF" w:rsidRPr="00BA38BF" w:rsidRDefault="00BA38BF" w:rsidP="00BA38BF">
      <w:pPr>
        <w:spacing w:line="360" w:lineRule="auto"/>
        <w:textAlignment w:val="baseline"/>
        <w:rPr>
          <w:rFonts w:eastAsia="Times New Roman" w:cstheme="minorHAnsi"/>
          <w:lang w:val="en-US"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 xml:space="preserve">McLeod, S. A. (2018). Jean Piaget's theory of cognitive development. Available </w:t>
      </w:r>
      <w:proofErr w:type="spellStart"/>
      <w:r w:rsidRPr="00BA38BF">
        <w:rPr>
          <w:rFonts w:eastAsia="Times New Roman" w:cstheme="minorHAnsi"/>
          <w:lang w:val="en-US" w:eastAsia="en-GB"/>
        </w:rPr>
        <w:t>atL</w:t>
      </w:r>
      <w:proofErr w:type="spellEnd"/>
      <w:r w:rsidRPr="00BA38BF">
        <w:rPr>
          <w:rFonts w:eastAsia="Times New Roman" w:cstheme="minorHAnsi"/>
          <w:lang w:val="en-US" w:eastAsia="en-GB"/>
        </w:rPr>
        <w:t> </w:t>
      </w:r>
      <w:hyperlink r:id="rId14" w:tgtFrame="_blank" w:history="1">
        <w:r w:rsidRPr="00BA38BF">
          <w:rPr>
            <w:rFonts w:eastAsia="Times New Roman" w:cstheme="minorHAnsi"/>
            <w:color w:val="0563C1"/>
            <w:u w:val="single"/>
            <w:lang w:val="en-US" w:eastAsia="en-GB"/>
          </w:rPr>
          <w:t>https://www.simplypsychology.org/piaget.html</w:t>
        </w:r>
      </w:hyperlink>
      <w:r w:rsidRPr="00BA38BF">
        <w:rPr>
          <w:rFonts w:eastAsia="Times New Roman" w:cstheme="minorHAnsi"/>
          <w:color w:val="0563C1"/>
          <w:lang w:val="en-US" w:eastAsia="en-GB"/>
        </w:rPr>
        <w:t> [Accessed: 23</w:t>
      </w:r>
      <w:r w:rsidRPr="00BA38BF">
        <w:rPr>
          <w:rFonts w:eastAsia="Times New Roman" w:cstheme="minorHAnsi"/>
          <w:vertAlign w:val="superscript"/>
          <w:lang w:val="en-US" w:eastAsia="en-GB"/>
        </w:rPr>
        <w:t>rd</w:t>
      </w:r>
      <w:r w:rsidRPr="00BA38BF">
        <w:rPr>
          <w:rFonts w:eastAsia="Times New Roman" w:cstheme="minorHAnsi"/>
          <w:lang w:val="en-US" w:eastAsia="en-GB"/>
        </w:rPr>
        <w:t> March 2020]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Ministry of Education. (1996). </w:t>
      </w:r>
      <w:proofErr w:type="spellStart"/>
      <w:r w:rsidRPr="00BA38BF">
        <w:rPr>
          <w:rFonts w:eastAsia="Times New Roman" w:cstheme="minorHAnsi"/>
          <w:i/>
          <w:iCs/>
          <w:lang w:val="en-US" w:eastAsia="en-GB"/>
        </w:rPr>
        <w:t>Te</w:t>
      </w:r>
      <w:proofErr w:type="spellEnd"/>
      <w:r w:rsidRPr="00BA38BF">
        <w:rPr>
          <w:rFonts w:eastAsia="Times New Roman" w:cstheme="minorHAnsi"/>
          <w:i/>
          <w:iCs/>
          <w:lang w:val="en-US" w:eastAsia="en-GB"/>
        </w:rPr>
        <w:t xml:space="preserve"> </w:t>
      </w:r>
      <w:proofErr w:type="spellStart"/>
      <w:r w:rsidRPr="00BA38BF">
        <w:rPr>
          <w:rFonts w:eastAsia="Times New Roman" w:cstheme="minorHAnsi"/>
          <w:i/>
          <w:iCs/>
          <w:lang w:val="en-US" w:eastAsia="en-GB"/>
        </w:rPr>
        <w:t>Whaariki</w:t>
      </w:r>
      <w:proofErr w:type="spellEnd"/>
      <w:r w:rsidRPr="00BA38BF">
        <w:rPr>
          <w:rFonts w:eastAsia="Times New Roman" w:cstheme="minorHAnsi"/>
          <w:i/>
          <w:iCs/>
          <w:lang w:val="en-US" w:eastAsia="en-GB"/>
        </w:rPr>
        <w:t>: Early childhood curriculum. </w:t>
      </w:r>
      <w:r w:rsidRPr="00BA38BF">
        <w:rPr>
          <w:rFonts w:eastAsia="Times New Roman" w:cstheme="minorHAnsi"/>
          <w:lang w:val="en-US" w:eastAsia="en-GB"/>
        </w:rPr>
        <w:t>Wellington, New Zealand: Learning Media.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Nature’ Path Organic (2017) 7 Fun and Simple Outdoor Activities for Children. Available at: </w:t>
      </w:r>
      <w:hyperlink r:id="rId15" w:tgtFrame="_blank" w:history="1">
        <w:r w:rsidRPr="00BA38BF">
          <w:rPr>
            <w:rFonts w:eastAsia="Times New Roman" w:cstheme="minorHAnsi"/>
            <w:color w:val="0563C1"/>
            <w:u w:val="single"/>
            <w:lang w:val="en-US" w:eastAsia="en-GB"/>
          </w:rPr>
          <w:t>https://www.naturespath.com/en-ca/blog/7-fun-simple-outdoor-activities-kids/</w:t>
        </w:r>
      </w:hyperlink>
      <w:r w:rsidRPr="00BA38BF">
        <w:rPr>
          <w:rFonts w:eastAsia="Times New Roman" w:cstheme="minorHAnsi"/>
          <w:lang w:val="en-US" w:eastAsia="en-GB"/>
        </w:rPr>
        <w:t> [Accessed 2</w:t>
      </w:r>
      <w:r w:rsidRPr="00BA38BF">
        <w:rPr>
          <w:rFonts w:eastAsia="Times New Roman" w:cstheme="minorHAnsi"/>
          <w:vertAlign w:val="superscript"/>
          <w:lang w:val="en-US" w:eastAsia="en-GB"/>
        </w:rPr>
        <w:t>nd</w:t>
      </w:r>
      <w:r w:rsidRPr="00BA38BF">
        <w:rPr>
          <w:rFonts w:eastAsia="Times New Roman" w:cstheme="minorHAnsi"/>
          <w:lang w:val="en-US" w:eastAsia="en-GB"/>
        </w:rPr>
        <w:t> April 2020]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proofErr w:type="spellStart"/>
      <w:r w:rsidRPr="00BA38BF">
        <w:rPr>
          <w:rFonts w:eastAsia="Times New Roman" w:cstheme="minorHAnsi"/>
          <w:lang w:val="en-US" w:eastAsia="en-GB"/>
        </w:rPr>
        <w:lastRenderedPageBreak/>
        <w:t>Ofcom</w:t>
      </w:r>
      <w:proofErr w:type="spellEnd"/>
      <w:r w:rsidRPr="00BA38BF">
        <w:rPr>
          <w:rFonts w:eastAsia="Times New Roman" w:cstheme="minorHAnsi"/>
          <w:lang w:val="en-US" w:eastAsia="en-GB"/>
        </w:rPr>
        <w:t xml:space="preserve"> (2015) Children and Parents: Media Use and Attitudes Report. Available at: </w:t>
      </w:r>
      <w:hyperlink r:id="rId16" w:tgtFrame="_blank" w:history="1">
        <w:r w:rsidRPr="00BA38BF">
          <w:rPr>
            <w:rFonts w:eastAsia="Times New Roman" w:cstheme="minorHAnsi"/>
            <w:color w:val="0563C1"/>
            <w:u w:val="single"/>
            <w:lang w:val="en-US" w:eastAsia="en-GB"/>
          </w:rPr>
          <w:t>https://moodle.uwtsd.ac.uk/pluginfile.php/145933/mod_resource/content/1/Ofcom%202015%20children%20and%20parents%20media.pdf</w:t>
        </w:r>
      </w:hyperlink>
      <w:r w:rsidRPr="00BA38BF">
        <w:rPr>
          <w:rFonts w:eastAsia="Times New Roman" w:cstheme="minorHAnsi"/>
          <w:color w:val="0563C1"/>
          <w:lang w:val="en-US" w:eastAsia="en-GB"/>
        </w:rPr>
        <w:t> [Accessed: 27</w:t>
      </w:r>
      <w:r w:rsidRPr="00BA38BF">
        <w:rPr>
          <w:rFonts w:eastAsia="Times New Roman" w:cstheme="minorHAnsi"/>
          <w:vertAlign w:val="superscript"/>
          <w:lang w:val="en-US" w:eastAsia="en-GB"/>
        </w:rPr>
        <w:t>th</w:t>
      </w:r>
      <w:r w:rsidRPr="00BA38BF">
        <w:rPr>
          <w:rFonts w:eastAsia="Times New Roman" w:cstheme="minorHAnsi"/>
          <w:lang w:val="en-US" w:eastAsia="en-GB"/>
        </w:rPr>
        <w:t> March 2020]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PACK, J., 2016. Learning Stories. </w:t>
      </w:r>
      <w:r w:rsidRPr="00BA38BF">
        <w:rPr>
          <w:rFonts w:eastAsia="Times New Roman" w:cstheme="minorHAnsi"/>
          <w:i/>
          <w:iCs/>
          <w:lang w:val="en-US" w:eastAsia="en-GB"/>
        </w:rPr>
        <w:t>Teaching Young Children, </w:t>
      </w:r>
      <w:r w:rsidRPr="00BA38BF">
        <w:rPr>
          <w:rFonts w:eastAsia="Times New Roman" w:cstheme="minorHAnsi"/>
          <w:b/>
          <w:bCs/>
          <w:lang w:val="en-US" w:eastAsia="en-GB"/>
        </w:rPr>
        <w:t>9</w:t>
      </w:r>
      <w:r w:rsidRPr="00BA38BF">
        <w:rPr>
          <w:rFonts w:eastAsia="Times New Roman" w:cstheme="minorHAnsi"/>
          <w:lang w:val="en-US" w:eastAsia="en-GB"/>
        </w:rPr>
        <w:t>(2), pp. 18-21.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val="en-US"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 xml:space="preserve">Save The Children (1990) United Nations Conventions on the Rights </w:t>
      </w:r>
      <w:proofErr w:type="gramStart"/>
      <w:r w:rsidRPr="00BA38BF">
        <w:rPr>
          <w:rFonts w:eastAsia="Times New Roman" w:cstheme="minorHAnsi"/>
          <w:lang w:val="en-US" w:eastAsia="en-GB"/>
        </w:rPr>
        <w:t>Of</w:t>
      </w:r>
      <w:proofErr w:type="gramEnd"/>
      <w:r w:rsidRPr="00BA38BF">
        <w:rPr>
          <w:rFonts w:eastAsia="Times New Roman" w:cstheme="minorHAnsi"/>
          <w:lang w:val="en-US" w:eastAsia="en-GB"/>
        </w:rPr>
        <w:t xml:space="preserve"> the Child. Available at: </w:t>
      </w:r>
      <w:hyperlink r:id="rId17" w:tgtFrame="_blank" w:history="1">
        <w:r w:rsidRPr="00BA38BF">
          <w:rPr>
            <w:rFonts w:eastAsia="Times New Roman" w:cstheme="minorHAnsi"/>
            <w:color w:val="0563C1"/>
            <w:u w:val="single"/>
            <w:lang w:val="en-US" w:eastAsia="en-GB"/>
          </w:rPr>
          <w:t>https://www.savethechildren.org.uk/what-we-do/childrens-rights/united-nations-convention-of-the-rights-of-the-child</w:t>
        </w:r>
      </w:hyperlink>
      <w:r w:rsidRPr="00BA38BF">
        <w:rPr>
          <w:rFonts w:eastAsia="Times New Roman" w:cstheme="minorHAnsi"/>
          <w:color w:val="0563C1"/>
          <w:lang w:val="en-US" w:eastAsia="en-GB"/>
        </w:rPr>
        <w:t> [Accessed: 25</w:t>
      </w:r>
      <w:r w:rsidRPr="00BA38BF">
        <w:rPr>
          <w:rFonts w:eastAsia="Times New Roman" w:cstheme="minorHAnsi"/>
          <w:vertAlign w:val="superscript"/>
          <w:lang w:val="en-US" w:eastAsia="en-GB"/>
        </w:rPr>
        <w:t>th</w:t>
      </w:r>
      <w:r w:rsidRPr="00BA38BF">
        <w:rPr>
          <w:rFonts w:eastAsia="Times New Roman" w:cstheme="minorHAnsi"/>
          <w:lang w:val="en-US" w:eastAsia="en-GB"/>
        </w:rPr>
        <w:t> March 2020]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Simply Psychology (2018) Lev Vygotsky. Available at: </w:t>
      </w:r>
      <w:hyperlink r:id="rId18" w:tgtFrame="_blank" w:history="1">
        <w:r w:rsidRPr="00BA38BF">
          <w:rPr>
            <w:rFonts w:eastAsia="Times New Roman" w:cstheme="minorHAnsi"/>
            <w:color w:val="0563C1"/>
            <w:u w:val="single"/>
            <w:lang w:val="en-US" w:eastAsia="en-GB"/>
          </w:rPr>
          <w:t>https://www.simplypsychology.org/vygotsky.html</w:t>
        </w:r>
      </w:hyperlink>
      <w:r w:rsidRPr="00BA38BF">
        <w:rPr>
          <w:rFonts w:eastAsia="Times New Roman" w:cstheme="minorHAnsi"/>
          <w:color w:val="0563C1"/>
          <w:lang w:val="en-US" w:eastAsia="en-GB"/>
        </w:rPr>
        <w:t> [Accessed: 21</w:t>
      </w:r>
      <w:r w:rsidRPr="00BA38BF">
        <w:rPr>
          <w:rFonts w:eastAsia="Times New Roman" w:cstheme="minorHAnsi"/>
          <w:vertAlign w:val="superscript"/>
          <w:lang w:val="en-US" w:eastAsia="en-GB"/>
        </w:rPr>
        <w:t>st</w:t>
      </w:r>
      <w:r w:rsidRPr="00BA38BF">
        <w:rPr>
          <w:rFonts w:eastAsia="Times New Roman" w:cstheme="minorHAnsi"/>
          <w:lang w:val="en-US" w:eastAsia="en-GB"/>
        </w:rPr>
        <w:t> March 2020]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Simply Psychology (2018) Piaget’s Theory of Cognitive Development. Available at: </w:t>
      </w:r>
      <w:hyperlink r:id="rId19" w:tgtFrame="_blank" w:history="1">
        <w:r w:rsidRPr="00BA38BF">
          <w:rPr>
            <w:rFonts w:eastAsia="Times New Roman" w:cstheme="minorHAnsi"/>
            <w:color w:val="0563C1"/>
            <w:u w:val="single"/>
            <w:lang w:val="en-US" w:eastAsia="en-GB"/>
          </w:rPr>
          <w:t>https://www.simplypsychology.org/piaget.html</w:t>
        </w:r>
      </w:hyperlink>
      <w:r w:rsidRPr="00BA38BF">
        <w:rPr>
          <w:rFonts w:eastAsia="Times New Roman" w:cstheme="minorHAnsi"/>
          <w:color w:val="0563C1"/>
          <w:lang w:val="en-US" w:eastAsia="en-GB"/>
        </w:rPr>
        <w:t> [Accessed: 21</w:t>
      </w:r>
      <w:r w:rsidRPr="00BA38BF">
        <w:rPr>
          <w:rFonts w:eastAsia="Times New Roman" w:cstheme="minorHAnsi"/>
          <w:vertAlign w:val="superscript"/>
          <w:lang w:val="en-US" w:eastAsia="en-GB"/>
        </w:rPr>
        <w:t>st</w:t>
      </w:r>
      <w:r w:rsidRPr="00BA38BF">
        <w:rPr>
          <w:rFonts w:eastAsia="Times New Roman" w:cstheme="minorHAnsi"/>
          <w:lang w:val="en-US" w:eastAsia="en-GB"/>
        </w:rPr>
        <w:t> March 2020]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Siraj, I., &amp; Kingston, D. (2014). An independent </w:t>
      </w:r>
      <w:proofErr w:type="spellStart"/>
      <w:r w:rsidRPr="00BA38BF">
        <w:rPr>
          <w:rFonts w:eastAsia="Times New Roman" w:cstheme="minorHAnsi"/>
          <w:lang w:val="en-US" w:eastAsia="en-GB"/>
        </w:rPr>
        <w:t>stocktake</w:t>
      </w:r>
      <w:proofErr w:type="spellEnd"/>
      <w:r w:rsidRPr="00BA38BF">
        <w:rPr>
          <w:rFonts w:eastAsia="Times New Roman" w:cstheme="minorHAnsi"/>
          <w:lang w:val="en-US" w:eastAsia="en-GB"/>
        </w:rPr>
        <w:t> of the Foundation Phase in Wales. Final report September 2013 - March 2014. Welsh Government: Department for Education and Skills.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val="en-US" w:eastAsia="en-GB"/>
        </w:rPr>
      </w:pPr>
      <w:r w:rsidRPr="00BA38BF">
        <w:rPr>
          <w:rFonts w:eastAsia="Times New Roman" w:cstheme="minorHAnsi"/>
          <w:lang w:val="en-US" w:eastAsia="en-GB"/>
        </w:rPr>
        <w:t> Teacher’s TV (2015) </w:t>
      </w:r>
      <w:r w:rsidRPr="00BA38BF">
        <w:rPr>
          <w:rFonts w:eastAsia="Times New Roman" w:cstheme="minorHAnsi"/>
          <w:i/>
          <w:iCs/>
          <w:lang w:val="en-US" w:eastAsia="en-GB"/>
        </w:rPr>
        <w:t>A Unique Child</w:t>
      </w:r>
      <w:r w:rsidRPr="00BA38BF">
        <w:rPr>
          <w:rFonts w:eastAsia="Times New Roman" w:cstheme="minorHAnsi"/>
          <w:lang w:val="en-US" w:eastAsia="en-GB"/>
        </w:rPr>
        <w:t>. Available at: </w:t>
      </w:r>
      <w:hyperlink r:id="rId20" w:tgtFrame="_blank" w:history="1">
        <w:r w:rsidRPr="00BA38BF">
          <w:rPr>
            <w:rFonts w:eastAsia="Times New Roman" w:cstheme="minorHAnsi"/>
            <w:color w:val="0563C1"/>
            <w:u w:val="single"/>
            <w:lang w:val="en-US" w:eastAsia="en-GB"/>
          </w:rPr>
          <w:t>https://www.youtube.com/watch?v=danfo5KqCWY</w:t>
        </w:r>
      </w:hyperlink>
      <w:r w:rsidRPr="00BA38BF">
        <w:rPr>
          <w:rFonts w:eastAsia="Times New Roman" w:cstheme="minorHAnsi"/>
          <w:color w:val="0563C1"/>
          <w:lang w:val="en-US" w:eastAsia="en-GB"/>
        </w:rPr>
        <w:t> [Accessed: March 20</w:t>
      </w:r>
      <w:r w:rsidRPr="00BA38BF">
        <w:rPr>
          <w:rFonts w:eastAsia="Times New Roman" w:cstheme="minorHAnsi"/>
          <w:vertAlign w:val="superscript"/>
          <w:lang w:val="en-US" w:eastAsia="en-GB"/>
        </w:rPr>
        <w:t>th</w:t>
      </w:r>
      <w:r w:rsidRPr="00BA38BF">
        <w:rPr>
          <w:rFonts w:eastAsia="Times New Roman" w:cstheme="minorHAnsi"/>
          <w:lang w:val="en-US" w:eastAsia="en-GB"/>
        </w:rPr>
        <w:t> 2020].</w:t>
      </w:r>
    </w:p>
    <w:p w:rsidR="00BA38BF" w:rsidRPr="00BA38BF" w:rsidRDefault="00BA38BF" w:rsidP="00BA38BF">
      <w:pPr>
        <w:spacing w:line="360" w:lineRule="auto"/>
        <w:textAlignment w:val="baseline"/>
        <w:rPr>
          <w:rFonts w:eastAsia="Times New Roman" w:cstheme="minorHAnsi"/>
          <w:lang w:val="en-US"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roofErr w:type="spellStart"/>
      <w:r w:rsidRPr="00BA38BF">
        <w:rPr>
          <w:rFonts w:eastAsia="Times New Roman" w:cstheme="minorHAnsi"/>
          <w:lang w:val="en-US" w:eastAsia="en-GB"/>
        </w:rPr>
        <w:t>Veazay</w:t>
      </w:r>
      <w:proofErr w:type="spellEnd"/>
      <w:r w:rsidRPr="00BA38BF">
        <w:rPr>
          <w:rFonts w:eastAsia="Times New Roman" w:cstheme="minorHAnsi"/>
          <w:lang w:val="en-US" w:eastAsia="en-GB"/>
        </w:rPr>
        <w:t xml:space="preserve">, A. (2018) </w:t>
      </w:r>
      <w:proofErr w:type="spellStart"/>
      <w:r w:rsidRPr="00BA38BF">
        <w:rPr>
          <w:rFonts w:eastAsia="Times New Roman" w:cstheme="minorHAnsi"/>
          <w:lang w:val="en-US" w:eastAsia="en-GB"/>
        </w:rPr>
        <w:t>Te</w:t>
      </w:r>
      <w:proofErr w:type="spellEnd"/>
      <w:r w:rsidRPr="00BA38BF">
        <w:rPr>
          <w:rFonts w:eastAsia="Times New Roman" w:cstheme="minorHAnsi"/>
          <w:lang w:val="en-US" w:eastAsia="en-GB"/>
        </w:rPr>
        <w:t xml:space="preserve"> </w:t>
      </w:r>
      <w:proofErr w:type="spellStart"/>
      <w:r w:rsidRPr="00BA38BF">
        <w:rPr>
          <w:rFonts w:eastAsia="Times New Roman" w:cstheme="minorHAnsi"/>
          <w:lang w:val="en-US" w:eastAsia="en-GB"/>
        </w:rPr>
        <w:t>Whariki</w:t>
      </w:r>
      <w:proofErr w:type="spellEnd"/>
      <w:r w:rsidRPr="00BA38BF">
        <w:rPr>
          <w:rFonts w:eastAsia="Times New Roman" w:cstheme="minorHAnsi"/>
          <w:lang w:val="en-US" w:eastAsia="en-GB"/>
        </w:rPr>
        <w:t>: </w:t>
      </w:r>
      <w:r w:rsidRPr="00BA38BF">
        <w:rPr>
          <w:rFonts w:eastAsia="Times New Roman" w:cstheme="minorHAnsi"/>
          <w:i/>
          <w:iCs/>
          <w:lang w:val="en-US" w:eastAsia="en-GB"/>
        </w:rPr>
        <w:t xml:space="preserve">What is New </w:t>
      </w:r>
      <w:proofErr w:type="spellStart"/>
      <w:r w:rsidRPr="00BA38BF">
        <w:rPr>
          <w:rFonts w:eastAsia="Times New Roman" w:cstheme="minorHAnsi"/>
          <w:i/>
          <w:iCs/>
          <w:lang w:val="en-US" w:eastAsia="en-GB"/>
        </w:rPr>
        <w:t>Zeland’s</w:t>
      </w:r>
      <w:proofErr w:type="spellEnd"/>
      <w:r w:rsidRPr="00BA38BF">
        <w:rPr>
          <w:rFonts w:eastAsia="Times New Roman" w:cstheme="minorHAnsi"/>
          <w:i/>
          <w:iCs/>
          <w:lang w:val="en-US" w:eastAsia="en-GB"/>
        </w:rPr>
        <w:t xml:space="preserve"> Early Years Curriculum. </w:t>
      </w:r>
      <w:r w:rsidRPr="00BA38BF">
        <w:rPr>
          <w:rFonts w:eastAsia="Times New Roman" w:cstheme="minorHAnsi"/>
          <w:lang w:val="en-US" w:eastAsia="en-GB"/>
        </w:rPr>
        <w:t>Available at: </w:t>
      </w:r>
      <w:hyperlink r:id="rId21" w:tgtFrame="_blank" w:history="1">
        <w:r w:rsidRPr="00BA38BF">
          <w:rPr>
            <w:rFonts w:eastAsia="Times New Roman" w:cstheme="minorHAnsi"/>
            <w:color w:val="0563C1"/>
            <w:u w:val="single"/>
            <w:lang w:val="en-US" w:eastAsia="en-GB"/>
          </w:rPr>
          <w:t>https://famly.co/blog/management/te-whariki-new-zealand-early-years-curriculum/</w:t>
        </w:r>
      </w:hyperlink>
      <w:r w:rsidRPr="00BA38BF">
        <w:rPr>
          <w:rFonts w:eastAsia="Times New Roman" w:cstheme="minorHAnsi"/>
          <w:color w:val="0563C1"/>
          <w:lang w:val="en-US" w:eastAsia="en-GB"/>
        </w:rPr>
        <w:t> [Accessed: 29</w:t>
      </w:r>
      <w:r w:rsidRPr="00BA38BF">
        <w:rPr>
          <w:rFonts w:eastAsia="Times New Roman" w:cstheme="minorHAnsi"/>
          <w:vertAlign w:val="superscript"/>
          <w:lang w:val="en-US" w:eastAsia="en-GB"/>
        </w:rPr>
        <w:t>th</w:t>
      </w:r>
      <w:r w:rsidRPr="00BA38BF">
        <w:rPr>
          <w:rFonts w:eastAsia="Times New Roman" w:cstheme="minorHAnsi"/>
          <w:lang w:val="en-US" w:eastAsia="en-GB"/>
        </w:rPr>
        <w:t> March 2020]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lastRenderedPageBreak/>
        <w:t>Wales Online (2019) PISA Welsh Rankings. Available at: </w:t>
      </w:r>
      <w:hyperlink r:id="rId22" w:tgtFrame="_blank" w:history="1">
        <w:r w:rsidRPr="00BA38BF">
          <w:rPr>
            <w:rFonts w:eastAsia="Times New Roman" w:cstheme="minorHAnsi"/>
            <w:color w:val="0563C1"/>
            <w:u w:val="single"/>
            <w:lang w:val="en-US" w:eastAsia="en-GB"/>
          </w:rPr>
          <w:t>https://www.walesonline.co.uk/news/education/pisa-wales-</w:t>
        </w:r>
      </w:hyperlink>
      <w:r w:rsidRPr="00BA38BF">
        <w:rPr>
          <w:rFonts w:eastAsia="Times New Roman" w:cstheme="minorHAnsi"/>
          <w:color w:val="0563C1"/>
          <w:lang w:val="en-US" w:eastAsia="en-GB"/>
        </w:rPr>
        <w:t> international-schools-2019-17346247 [Accessed: 21</w:t>
      </w:r>
      <w:r w:rsidRPr="00BA38BF">
        <w:rPr>
          <w:rFonts w:eastAsia="Times New Roman" w:cstheme="minorHAnsi"/>
          <w:vertAlign w:val="superscript"/>
          <w:lang w:val="en-US" w:eastAsia="en-GB"/>
        </w:rPr>
        <w:t>st</w:t>
      </w:r>
      <w:r w:rsidRPr="00BA38BF">
        <w:rPr>
          <w:rFonts w:eastAsia="Times New Roman" w:cstheme="minorHAnsi"/>
          <w:lang w:val="en-US" w:eastAsia="en-GB"/>
        </w:rPr>
        <w:t> March 2020]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Welsh Government (2014) Independent </w:t>
      </w:r>
      <w:proofErr w:type="spellStart"/>
      <w:r w:rsidRPr="00BA38BF">
        <w:rPr>
          <w:rFonts w:eastAsia="Times New Roman" w:cstheme="minorHAnsi"/>
          <w:lang w:val="en-US" w:eastAsia="en-GB"/>
        </w:rPr>
        <w:t>stocktake</w:t>
      </w:r>
      <w:proofErr w:type="spellEnd"/>
      <w:r w:rsidRPr="00BA38BF">
        <w:rPr>
          <w:rFonts w:eastAsia="Times New Roman" w:cstheme="minorHAnsi"/>
          <w:lang w:val="en-US" w:eastAsia="en-GB"/>
        </w:rPr>
        <w:t> of the Foundation Phase in Wales: Final Report. Cardiff: Welsh Government. Available at: </w:t>
      </w:r>
      <w:hyperlink r:id="rId23" w:tgtFrame="_blank" w:history="1">
        <w:r w:rsidRPr="00BA38BF">
          <w:rPr>
            <w:rFonts w:eastAsia="Times New Roman" w:cstheme="minorHAnsi"/>
            <w:color w:val="800080"/>
            <w:u w:val="single"/>
            <w:lang w:val="en-US" w:eastAsia="en-GB"/>
          </w:rPr>
          <w:t>https://gov.wales/sites/default/files/publications/2018-03/an-independent-stocktake-of-the-foundation-phase-in-wales-final-report.pdf</w:t>
        </w:r>
      </w:hyperlink>
      <w:r w:rsidRPr="00BA38BF">
        <w:rPr>
          <w:rFonts w:eastAsia="Times New Roman" w:cstheme="minorHAnsi"/>
          <w:color w:val="800080"/>
          <w:lang w:val="en-US" w:eastAsia="en-GB"/>
        </w:rPr>
        <w:t>[Accessed: 26</w:t>
      </w:r>
      <w:r w:rsidRPr="00BA38BF">
        <w:rPr>
          <w:rFonts w:eastAsia="Times New Roman" w:cstheme="minorHAnsi"/>
          <w:vertAlign w:val="superscript"/>
          <w:lang w:val="en-US" w:eastAsia="en-GB"/>
        </w:rPr>
        <w:t>th</w:t>
      </w:r>
      <w:r w:rsidRPr="00BA38BF">
        <w:rPr>
          <w:rFonts w:eastAsia="Times New Roman" w:cstheme="minorHAnsi"/>
          <w:lang w:val="en-US" w:eastAsia="en-GB"/>
        </w:rPr>
        <w:t>March 2020]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eastAsia="en-GB"/>
        </w:rPr>
        <w:t> </w:t>
      </w:r>
      <w:r w:rsidRPr="00BA38BF">
        <w:rPr>
          <w:rFonts w:eastAsia="Times New Roman" w:cstheme="minorHAnsi"/>
          <w:lang w:eastAsia="en-GB"/>
        </w:rPr>
        <w:br/>
        <w:t> </w:t>
      </w:r>
      <w:r w:rsidRPr="00BA38BF">
        <w:rPr>
          <w:rFonts w:eastAsia="Times New Roman" w:cstheme="minorHAnsi"/>
          <w:lang w:eastAsia="en-GB"/>
        </w:rPr>
        <w:br/>
      </w:r>
      <w:r w:rsidRPr="00BA38BF">
        <w:rPr>
          <w:rFonts w:eastAsia="Times New Roman" w:cstheme="minorHAnsi"/>
          <w:lang w:val="en-US" w:eastAsia="en-GB"/>
        </w:rPr>
        <w:t>Welsh Government (2015c) </w:t>
      </w:r>
      <w:r w:rsidRPr="00BA38BF">
        <w:rPr>
          <w:rFonts w:eastAsia="Times New Roman" w:cstheme="minorHAnsi"/>
          <w:i/>
          <w:iCs/>
          <w:lang w:val="en-US" w:eastAsia="en-GB"/>
        </w:rPr>
        <w:t>Curriculum for Wales Foundation Phase Outcomes </w:t>
      </w:r>
      <w:r w:rsidRPr="00BA38BF">
        <w:rPr>
          <w:rFonts w:eastAsia="Times New Roman" w:cstheme="minorHAnsi"/>
          <w:lang w:val="en-US" w:eastAsia="en-GB"/>
        </w:rPr>
        <w:t>(revised 2015). Welsh Government: Cardiff. Available at: </w:t>
      </w:r>
      <w:hyperlink r:id="rId24" w:tgtFrame="_blank" w:history="1">
        <w:r w:rsidRPr="00BA38BF">
          <w:rPr>
            <w:rFonts w:eastAsia="Times New Roman" w:cstheme="minorHAnsi"/>
            <w:color w:val="0563C1"/>
            <w:u w:val="single"/>
            <w:lang w:val="en-US" w:eastAsia="en-GB"/>
          </w:rPr>
          <w:t>http://gov.wales/docs/dcells/publications/150803-fp-framework-en.pdf</w:t>
        </w:r>
      </w:hyperlink>
      <w:r w:rsidRPr="00BA38BF">
        <w:rPr>
          <w:rFonts w:eastAsia="Times New Roman" w:cstheme="minorHAnsi"/>
          <w:lang w:val="en-US" w:eastAsia="en-GB"/>
        </w:rPr>
        <w:t> [Accessed: 26</w:t>
      </w:r>
      <w:r w:rsidRPr="00BA38BF">
        <w:rPr>
          <w:rFonts w:eastAsia="Times New Roman" w:cstheme="minorHAnsi"/>
          <w:vertAlign w:val="superscript"/>
          <w:lang w:val="en-US" w:eastAsia="en-GB"/>
        </w:rPr>
        <w:t>th</w:t>
      </w:r>
      <w:r w:rsidRPr="00BA38BF">
        <w:rPr>
          <w:rFonts w:eastAsia="Times New Roman" w:cstheme="minorHAnsi"/>
          <w:lang w:val="en-US" w:eastAsia="en-GB"/>
        </w:rPr>
        <w:t>March 2020]</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eastAsia="en-GB"/>
        </w:rPr>
        <w:t> </w:t>
      </w:r>
      <w:r w:rsidRPr="00BA38BF">
        <w:rPr>
          <w:rFonts w:eastAsia="Times New Roman" w:cstheme="minorHAnsi"/>
          <w:lang w:eastAsia="en-GB"/>
        </w:rPr>
        <w:br/>
        <w:t> </w:t>
      </w:r>
      <w:r w:rsidRPr="00BA38BF">
        <w:rPr>
          <w:rFonts w:eastAsia="Times New Roman" w:cstheme="minorHAnsi"/>
          <w:lang w:eastAsia="en-GB"/>
        </w:rPr>
        <w:br/>
      </w:r>
      <w:r w:rsidRPr="00BA38BF">
        <w:rPr>
          <w:rFonts w:eastAsia="Times New Roman" w:cstheme="minorHAnsi"/>
          <w:lang w:val="en-US" w:eastAsia="en-GB"/>
        </w:rPr>
        <w:t>Welsh Government (2015d) ‘Minister accepts ‘Successful Futures’ recommendations in full’ </w:t>
      </w:r>
      <w:hyperlink r:id="rId25" w:tgtFrame="_blank" w:history="1">
        <w:r w:rsidRPr="00BA38BF">
          <w:rPr>
            <w:rFonts w:eastAsia="Times New Roman" w:cstheme="minorHAnsi"/>
            <w:color w:val="0563C1"/>
            <w:u w:val="single"/>
            <w:lang w:val="en-US" w:eastAsia="en-GB"/>
          </w:rPr>
          <w:t>http://gov.wales/newsroom/educationandskills/2015/10323651/?lang=en</w:t>
        </w:r>
      </w:hyperlink>
      <w:r w:rsidRPr="00BA38BF">
        <w:rPr>
          <w:rFonts w:eastAsia="Times New Roman" w:cstheme="minorHAnsi"/>
          <w:lang w:val="en-US" w:eastAsia="en-GB"/>
        </w:rPr>
        <w:t> [Accessed: 25</w:t>
      </w:r>
      <w:r w:rsidRPr="00BA38BF">
        <w:rPr>
          <w:rFonts w:eastAsia="Times New Roman" w:cstheme="minorHAnsi"/>
          <w:vertAlign w:val="superscript"/>
          <w:lang w:val="en-US" w:eastAsia="en-GB"/>
        </w:rPr>
        <w:t>th</w:t>
      </w:r>
      <w:r w:rsidRPr="00BA38BF">
        <w:rPr>
          <w:rFonts w:eastAsia="Times New Roman" w:cstheme="minorHAnsi"/>
          <w:lang w:val="en-US" w:eastAsia="en-GB"/>
        </w:rPr>
        <w:t>March 2020]</w:t>
      </w:r>
      <w:r w:rsidRPr="00BA38BF">
        <w:rPr>
          <w:rFonts w:eastAsia="Times New Roman" w:cstheme="minorHAnsi"/>
          <w:lang w:eastAsia="en-GB"/>
        </w:rPr>
        <w:t> </w:t>
      </w:r>
      <w:r w:rsidRPr="00BA38BF">
        <w:rPr>
          <w:rFonts w:eastAsia="Times New Roman" w:cstheme="minorHAnsi"/>
          <w:lang w:eastAsia="en-GB"/>
        </w:rPr>
        <w:br/>
        <w:t> </w:t>
      </w:r>
      <w:r w:rsidRPr="00BA38BF">
        <w:rPr>
          <w:rFonts w:eastAsia="Times New Roman" w:cstheme="minorHAnsi"/>
          <w:lang w:eastAsia="en-GB"/>
        </w:rPr>
        <w:br/>
      </w:r>
      <w:r w:rsidRPr="00BA38BF">
        <w:rPr>
          <w:rFonts w:eastAsia="Times New Roman" w:cstheme="minorHAnsi"/>
          <w:lang w:val="en-US" w:eastAsia="en-GB"/>
        </w:rPr>
        <w:t>Welsh Government (2016) ‘Taking Wales Forward 2016-2021’ </w:t>
      </w:r>
      <w:hyperlink r:id="rId26" w:tgtFrame="_blank" w:history="1">
        <w:r w:rsidRPr="00BA38BF">
          <w:rPr>
            <w:rFonts w:eastAsia="Times New Roman" w:cstheme="minorHAnsi"/>
            <w:color w:val="0563C1"/>
            <w:u w:val="single"/>
            <w:lang w:val="en-US" w:eastAsia="en-GB"/>
          </w:rPr>
          <w:t>http://gov.wales/about/programme-for-government/?lang=en</w:t>
        </w:r>
      </w:hyperlink>
      <w:r w:rsidRPr="00BA38BF">
        <w:rPr>
          <w:rFonts w:eastAsia="Times New Roman" w:cstheme="minorHAnsi"/>
          <w:lang w:val="en-US" w:eastAsia="en-GB"/>
        </w:rPr>
        <w:t> [Accessed: 30</w:t>
      </w:r>
      <w:r w:rsidRPr="00BA38BF">
        <w:rPr>
          <w:rFonts w:eastAsia="Times New Roman" w:cstheme="minorHAnsi"/>
          <w:vertAlign w:val="superscript"/>
          <w:lang w:val="en-US" w:eastAsia="en-GB"/>
        </w:rPr>
        <w:t>th</w:t>
      </w:r>
      <w:r w:rsidRPr="00BA38BF">
        <w:rPr>
          <w:rFonts w:eastAsia="Times New Roman" w:cstheme="minorHAnsi"/>
          <w:lang w:val="en-US" w:eastAsia="en-GB"/>
        </w:rPr>
        <w:t>March 2020]</w:t>
      </w:r>
      <w:r w:rsidRPr="00BA38BF">
        <w:rPr>
          <w:rFonts w:eastAsia="Times New Roman" w:cstheme="minorHAnsi"/>
          <w:lang w:eastAsia="en-GB"/>
        </w:rPr>
        <w:t> </w:t>
      </w:r>
      <w:r w:rsidRPr="00BA38BF">
        <w:rPr>
          <w:rFonts w:eastAsia="Times New Roman" w:cstheme="minorHAnsi"/>
          <w:lang w:eastAsia="en-GB"/>
        </w:rPr>
        <w:br/>
        <w:t> </w:t>
      </w:r>
      <w:r w:rsidRPr="00BA38BF">
        <w:rPr>
          <w:rFonts w:eastAsia="Times New Roman" w:cstheme="minorHAnsi"/>
          <w:lang w:eastAsia="en-GB"/>
        </w:rPr>
        <w:br/>
      </w:r>
      <w:r w:rsidRPr="00BA38BF">
        <w:rPr>
          <w:rFonts w:eastAsia="Times New Roman" w:cstheme="minorHAnsi"/>
          <w:lang w:val="en-US" w:eastAsia="en-GB"/>
        </w:rPr>
        <w:t>Welsh Government (2017b) ‘Education in Wales: Our national mission, Action Plan 2017-21’ </w:t>
      </w:r>
      <w:hyperlink r:id="rId27" w:tgtFrame="_blank" w:history="1">
        <w:r w:rsidRPr="00BA38BF">
          <w:rPr>
            <w:rFonts w:eastAsia="Times New Roman" w:cstheme="minorHAnsi"/>
            <w:color w:val="0563C1"/>
            <w:u w:val="single"/>
            <w:lang w:val="en-US" w:eastAsia="en-GB"/>
          </w:rPr>
          <w:t>http://www.ysgoldyffrynconwy.org/downloads/041017-education-in-wales-en.pdf</w:t>
        </w:r>
      </w:hyperlink>
      <w:r w:rsidRPr="00BA38BF">
        <w:rPr>
          <w:rFonts w:eastAsia="Times New Roman" w:cstheme="minorHAnsi"/>
          <w:lang w:val="en-US" w:eastAsia="en-GB"/>
        </w:rPr>
        <w:t>  [Accessed: 25</w:t>
      </w:r>
      <w:r w:rsidRPr="00BA38BF">
        <w:rPr>
          <w:rFonts w:eastAsia="Times New Roman" w:cstheme="minorHAnsi"/>
          <w:vertAlign w:val="superscript"/>
          <w:lang w:val="en-US" w:eastAsia="en-GB"/>
        </w:rPr>
        <w:t>th</w:t>
      </w:r>
      <w:r w:rsidRPr="00BA38BF">
        <w:rPr>
          <w:rFonts w:eastAsia="Times New Roman" w:cstheme="minorHAnsi"/>
          <w:lang w:val="en-US" w:eastAsia="en-GB"/>
        </w:rPr>
        <w:t>March 2020].</w:t>
      </w:r>
      <w:r w:rsidRPr="00BA38BF">
        <w:rPr>
          <w:rFonts w:eastAsia="Times New Roman" w:cstheme="minorHAnsi"/>
          <w:lang w:eastAsia="en-GB"/>
        </w:rPr>
        <w:t> </w:t>
      </w:r>
      <w:r w:rsidRPr="00BA38BF">
        <w:rPr>
          <w:rFonts w:eastAsia="Times New Roman" w:cstheme="minorHAnsi"/>
          <w:lang w:eastAsia="en-GB"/>
        </w:rPr>
        <w:br/>
        <w:t> </w:t>
      </w:r>
      <w:r w:rsidRPr="00BA38BF">
        <w:rPr>
          <w:rFonts w:eastAsia="Times New Roman" w:cstheme="minorHAnsi"/>
          <w:lang w:eastAsia="en-GB"/>
        </w:rPr>
        <w:br/>
      </w:r>
      <w:r w:rsidRPr="00BA38BF">
        <w:rPr>
          <w:rFonts w:eastAsia="Times New Roman" w:cstheme="minorHAnsi"/>
          <w:lang w:val="en-US" w:eastAsia="en-GB"/>
        </w:rPr>
        <w:t>Welsh Government (2017e) ‘Prosperity for all: the national strategy’ Available: </w:t>
      </w:r>
      <w:hyperlink r:id="rId28" w:tgtFrame="_blank" w:history="1">
        <w:r w:rsidRPr="00BA38BF">
          <w:rPr>
            <w:rFonts w:eastAsia="Times New Roman" w:cstheme="minorHAnsi"/>
            <w:color w:val="0563C1"/>
            <w:u w:val="single"/>
            <w:lang w:val="en-US" w:eastAsia="en-GB"/>
          </w:rPr>
          <w:t>http://gov.wales/topics/people-and-communities/people/children-and-young-people/early-years/?lang=en</w:t>
        </w:r>
      </w:hyperlink>
      <w:r w:rsidRPr="00BA38BF">
        <w:rPr>
          <w:rFonts w:eastAsia="Times New Roman" w:cstheme="minorHAnsi"/>
          <w:lang w:val="en-US" w:eastAsia="en-GB"/>
        </w:rPr>
        <w:t> [Accessed: 23</w:t>
      </w:r>
      <w:r w:rsidRPr="00BA38BF">
        <w:rPr>
          <w:rFonts w:eastAsia="Times New Roman" w:cstheme="minorHAnsi"/>
          <w:vertAlign w:val="superscript"/>
          <w:lang w:val="en-US" w:eastAsia="en-GB"/>
        </w:rPr>
        <w:t>rd</w:t>
      </w:r>
      <w:r w:rsidRPr="00BA38BF">
        <w:rPr>
          <w:rFonts w:eastAsia="Times New Roman" w:cstheme="minorHAnsi"/>
          <w:lang w:val="en-US" w:eastAsia="en-GB"/>
        </w:rPr>
        <w:t>March 2020].</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proofErr w:type="spellStart"/>
      <w:r w:rsidRPr="00BA38BF">
        <w:rPr>
          <w:rFonts w:eastAsia="Times New Roman" w:cstheme="minorHAnsi"/>
          <w:lang w:val="en-US" w:eastAsia="en-GB"/>
        </w:rPr>
        <w:lastRenderedPageBreak/>
        <w:t>Wightwick</w:t>
      </w:r>
      <w:proofErr w:type="spellEnd"/>
      <w:r w:rsidRPr="00BA38BF">
        <w:rPr>
          <w:rFonts w:eastAsia="Times New Roman" w:cstheme="minorHAnsi"/>
          <w:lang w:val="en-US" w:eastAsia="en-GB"/>
        </w:rPr>
        <w:t>, A. (2016) ‘Full Pisa results 2016 show Wales' schools are still adrift of the rest of the UK’ Wales Online [Accessed: 21</w:t>
      </w:r>
      <w:r w:rsidRPr="00BA38BF">
        <w:rPr>
          <w:rFonts w:eastAsia="Times New Roman" w:cstheme="minorHAnsi"/>
          <w:vertAlign w:val="superscript"/>
          <w:lang w:val="en-US" w:eastAsia="en-GB"/>
        </w:rPr>
        <w:t>st</w:t>
      </w:r>
      <w:r w:rsidRPr="00BA38BF">
        <w:rPr>
          <w:rFonts w:eastAsia="Times New Roman" w:cstheme="minorHAnsi"/>
          <w:lang w:val="en-US" w:eastAsia="en-GB"/>
        </w:rPr>
        <w:t> March 2020]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eastAsia="en-GB"/>
        </w:rPr>
        <w:t> </w:t>
      </w:r>
      <w:r w:rsidRPr="00BA38BF">
        <w:rPr>
          <w:rFonts w:eastAsia="Times New Roman" w:cstheme="minorHAnsi"/>
          <w:lang w:eastAsia="en-GB"/>
        </w:rPr>
        <w:br/>
      </w:r>
      <w:proofErr w:type="spellStart"/>
      <w:r w:rsidRPr="00BA38BF">
        <w:rPr>
          <w:rFonts w:eastAsia="Times New Roman" w:cstheme="minorHAnsi"/>
          <w:lang w:val="en-US" w:eastAsia="en-GB"/>
        </w:rPr>
        <w:t>Wightwick</w:t>
      </w:r>
      <w:proofErr w:type="spellEnd"/>
      <w:r w:rsidRPr="00BA38BF">
        <w:rPr>
          <w:rFonts w:eastAsia="Times New Roman" w:cstheme="minorHAnsi"/>
          <w:lang w:val="en-US" w:eastAsia="en-GB"/>
        </w:rPr>
        <w:t>, A. (2019) ‘New international Pisa schools tables show Wales remains behind other UK nations but is improving’ Wales Online [Accessed: 21</w:t>
      </w:r>
      <w:r w:rsidRPr="00BA38BF">
        <w:rPr>
          <w:rFonts w:eastAsia="Times New Roman" w:cstheme="minorHAnsi"/>
          <w:vertAlign w:val="superscript"/>
          <w:lang w:val="en-US" w:eastAsia="en-GB"/>
        </w:rPr>
        <w:t>st</w:t>
      </w:r>
      <w:r w:rsidRPr="00BA38BF">
        <w:rPr>
          <w:rFonts w:eastAsia="Times New Roman" w:cstheme="minorHAnsi"/>
          <w:lang w:val="en-US" w:eastAsia="en-GB"/>
        </w:rPr>
        <w:t> March 2020]  </w:t>
      </w:r>
      <w:r w:rsidRPr="00BA38BF">
        <w:rPr>
          <w:rFonts w:eastAsia="Times New Roman" w:cstheme="minorHAnsi"/>
          <w:lang w:eastAsia="en-GB"/>
        </w:rPr>
        <w:t> </w:t>
      </w:r>
      <w:r w:rsidRPr="00BA38BF">
        <w:rPr>
          <w:rFonts w:eastAsia="Times New Roman" w:cstheme="minorHAnsi"/>
          <w:lang w:eastAsia="en-GB"/>
        </w:rPr>
        <w:br/>
      </w:r>
      <w:r w:rsidRPr="00BA38BF">
        <w:rPr>
          <w:rFonts w:eastAsia="Times New Roman" w:cstheme="minorHAnsi"/>
          <w:lang w:val="en-US" w:eastAsia="en-GB"/>
        </w:rPr>
        <w:t>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WIZERD (2015) Evaluating the Foundation Phase Final Report. Cardiff, Welsh Government. Available at: </w:t>
      </w:r>
      <w:hyperlink r:id="rId29" w:tgtFrame="_blank" w:history="1">
        <w:r w:rsidRPr="00BA38BF">
          <w:rPr>
            <w:rFonts w:eastAsia="Times New Roman" w:cstheme="minorHAnsi"/>
            <w:color w:val="0563C1"/>
            <w:u w:val="single"/>
            <w:lang w:val="en-US" w:eastAsia="en-GB"/>
          </w:rPr>
          <w:t>https://dera.ioe.ac.uk/23035/3/150514-foundation-phase-final-en_Redacted.pdf</w:t>
        </w:r>
      </w:hyperlink>
      <w:r w:rsidRPr="00BA38BF">
        <w:rPr>
          <w:rFonts w:eastAsia="Times New Roman" w:cstheme="minorHAnsi"/>
          <w:color w:val="0563C1"/>
          <w:lang w:val="en-US" w:eastAsia="en-GB"/>
        </w:rPr>
        <w:t>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Zhang, Q. </w:t>
      </w:r>
      <w:r w:rsidRPr="00BA38BF">
        <w:rPr>
          <w:rFonts w:eastAsia="Times New Roman" w:cstheme="minorHAnsi"/>
          <w:color w:val="000080"/>
          <w:lang w:val="en-US" w:eastAsia="en-GB"/>
        </w:rPr>
        <w:t>2015a</w:t>
      </w:r>
      <w:r w:rsidRPr="00BA38BF">
        <w:rPr>
          <w:rFonts w:eastAsia="Times New Roman" w:cstheme="minorHAnsi"/>
          <w:lang w:val="en-US" w:eastAsia="en-GB"/>
        </w:rPr>
        <w:t>. “Advocating for a Comprehensive Approach to Assessment in New Zealand Early  </w:t>
      </w:r>
      <w:r w:rsidRPr="00BA38BF">
        <w:rPr>
          <w:rFonts w:eastAsia="Times New Roman" w:cstheme="minorHAnsi"/>
          <w:lang w:eastAsia="en-GB"/>
        </w:rPr>
        <w:t> </w:t>
      </w:r>
    </w:p>
    <w:p w:rsidR="00BA38BF" w:rsidRPr="00BA38BF" w:rsidRDefault="00BA38BF" w:rsidP="00BA38BF">
      <w:pPr>
        <w:spacing w:line="360" w:lineRule="auto"/>
        <w:textAlignment w:val="baseline"/>
        <w:rPr>
          <w:rFonts w:eastAsia="Times New Roman" w:cstheme="minorHAnsi"/>
          <w:lang w:eastAsia="en-GB"/>
        </w:rPr>
      </w:pPr>
      <w:r w:rsidRPr="00BA38BF">
        <w:rPr>
          <w:rFonts w:eastAsia="Times New Roman" w:cstheme="minorHAnsi"/>
          <w:lang w:val="en-US" w:eastAsia="en-GB"/>
        </w:rPr>
        <w:t> </w:t>
      </w:r>
      <w:r w:rsidRPr="00BA38BF">
        <w:rPr>
          <w:rFonts w:eastAsia="Times New Roman" w:cstheme="minorHAnsi"/>
          <w:lang w:eastAsia="en-GB"/>
        </w:rPr>
        <w:t> </w:t>
      </w:r>
      <w:r w:rsidRPr="00BA38BF">
        <w:rPr>
          <w:rFonts w:eastAsia="Times New Roman" w:cstheme="minorHAnsi"/>
          <w:lang w:eastAsia="en-GB"/>
        </w:rPr>
        <w:br/>
      </w:r>
      <w:r w:rsidRPr="00BA38BF">
        <w:rPr>
          <w:rFonts w:eastAsia="Times New Roman" w:cstheme="minorHAnsi"/>
          <w:lang w:val="en-US" w:eastAsia="en-GB"/>
        </w:rPr>
        <w:t>Zhang, Q. </w:t>
      </w:r>
      <w:r w:rsidRPr="00BA38BF">
        <w:rPr>
          <w:rFonts w:eastAsia="Times New Roman" w:cstheme="minorHAnsi"/>
          <w:color w:val="000080"/>
          <w:lang w:val="en-US" w:eastAsia="en-GB"/>
        </w:rPr>
        <w:t>2015b</w:t>
      </w:r>
      <w:r w:rsidRPr="00BA38BF">
        <w:rPr>
          <w:rFonts w:eastAsia="Times New Roman" w:cstheme="minorHAnsi"/>
          <w:lang w:val="en-US" w:eastAsia="en-GB"/>
        </w:rPr>
        <w:t>. “The voice of the child in early childhood education research in Australia and New Zealand: A systematic review.” </w:t>
      </w:r>
      <w:r w:rsidRPr="00BA38BF">
        <w:rPr>
          <w:rFonts w:eastAsia="Times New Roman" w:cstheme="minorHAnsi"/>
          <w:i/>
          <w:iCs/>
          <w:lang w:val="en-US" w:eastAsia="en-GB"/>
        </w:rPr>
        <w:t>Australasian Journal of Early Childhood </w:t>
      </w:r>
      <w:r w:rsidRPr="00BA38BF">
        <w:rPr>
          <w:rFonts w:eastAsia="Times New Roman" w:cstheme="minorHAnsi"/>
          <w:lang w:val="en-US" w:eastAsia="en-GB"/>
        </w:rPr>
        <w:t>40 (3): 97–104.</w:t>
      </w:r>
      <w:r w:rsidRPr="00BA38BF">
        <w:rPr>
          <w:rFonts w:eastAsia="Times New Roman" w:cstheme="minorHAnsi"/>
          <w:lang w:eastAsia="en-GB"/>
        </w:rPr>
        <w:t> </w:t>
      </w:r>
    </w:p>
    <w:p w:rsidR="00BA38BF" w:rsidRPr="00BA38BF" w:rsidRDefault="00BA38BF" w:rsidP="00BA38BF">
      <w:pPr>
        <w:textAlignment w:val="baseline"/>
        <w:rPr>
          <w:rFonts w:ascii="Arial" w:eastAsia="Times New Roman" w:hAnsi="Arial" w:cs="Arial"/>
          <w:sz w:val="18"/>
          <w:szCs w:val="18"/>
          <w:lang w:eastAsia="en-GB"/>
        </w:rPr>
      </w:pPr>
      <w:r w:rsidRPr="00BA38BF">
        <w:rPr>
          <w:rFonts w:ascii="Calibri" w:eastAsia="Times New Roman" w:hAnsi="Calibri" w:cs="Calibri"/>
          <w:sz w:val="22"/>
          <w:szCs w:val="22"/>
          <w:lang w:eastAsia="en-GB"/>
        </w:rPr>
        <w:t> </w:t>
      </w:r>
    </w:p>
    <w:p w:rsidR="00C948E5" w:rsidRDefault="00446892" w:rsidP="00BA38BF">
      <w:pPr>
        <w:jc w:val="both"/>
      </w:pPr>
    </w:p>
    <w:sectPr w:rsidR="00C948E5" w:rsidSect="00720230">
      <w:headerReference w:type="default" r:id="rId3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46892" w:rsidRDefault="00446892" w:rsidP="00BA38BF">
      <w:r>
        <w:separator/>
      </w:r>
    </w:p>
  </w:endnote>
  <w:endnote w:type="continuationSeparator" w:id="0">
    <w:p w:rsidR="00446892" w:rsidRDefault="00446892" w:rsidP="00BA3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46892" w:rsidRDefault="00446892" w:rsidP="00BA38BF">
      <w:r>
        <w:separator/>
      </w:r>
    </w:p>
  </w:footnote>
  <w:footnote w:type="continuationSeparator" w:id="0">
    <w:p w:rsidR="00446892" w:rsidRDefault="00446892" w:rsidP="00BA38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A38BF" w:rsidRDefault="00BA38BF">
    <w:pPr>
      <w:pStyle w:val="Header"/>
    </w:pPr>
    <w:r>
      <w:t>1807252</w:t>
    </w:r>
    <w:r>
      <w:ptab w:relativeTo="margin" w:alignment="center" w:leader="none"/>
    </w:r>
    <w:r>
      <w:t>ECEY6001</w:t>
    </w:r>
    <w:r>
      <w:ptab w:relativeTo="margin" w:alignment="right" w:leader="none"/>
    </w:r>
    <w:r>
      <w:t xml:space="preserve">Word Count- </w:t>
    </w:r>
    <w:r w:rsidR="008F56BA">
      <w:t>4936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8BF"/>
    <w:rsid w:val="00446892"/>
    <w:rsid w:val="00720230"/>
    <w:rsid w:val="008F56BA"/>
    <w:rsid w:val="00BA38BF"/>
    <w:rsid w:val="00E10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436643"/>
  <w15:chartTrackingRefBased/>
  <w15:docId w15:val="{829DF095-E545-9D43-B4E0-BFD1B7DD2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BA38BF"/>
    <w:pPr>
      <w:spacing w:before="100" w:beforeAutospacing="1" w:after="100" w:afterAutospacing="1"/>
    </w:pPr>
    <w:rPr>
      <w:rFonts w:ascii="Times New Roman" w:eastAsia="Times New Roman" w:hAnsi="Times New Roman" w:cs="Times New Roman"/>
      <w:lang w:eastAsia="en-GB"/>
    </w:rPr>
  </w:style>
  <w:style w:type="paragraph" w:customStyle="1" w:styleId="paragraph">
    <w:name w:val="paragraph"/>
    <w:basedOn w:val="Normal"/>
    <w:rsid w:val="00BA38BF"/>
    <w:pPr>
      <w:spacing w:before="100" w:beforeAutospacing="1" w:after="100" w:afterAutospacing="1"/>
    </w:pPr>
    <w:rPr>
      <w:rFonts w:ascii="Times New Roman" w:eastAsia="Times New Roman" w:hAnsi="Times New Roman" w:cs="Times New Roman"/>
      <w:lang w:eastAsia="en-GB"/>
    </w:rPr>
  </w:style>
  <w:style w:type="character" w:customStyle="1" w:styleId="textrun">
    <w:name w:val="textrun"/>
    <w:basedOn w:val="DefaultParagraphFont"/>
    <w:rsid w:val="00BA38BF"/>
  </w:style>
  <w:style w:type="character" w:customStyle="1" w:styleId="normaltextrun">
    <w:name w:val="normaltextrun"/>
    <w:basedOn w:val="DefaultParagraphFont"/>
    <w:rsid w:val="00BA38BF"/>
  </w:style>
  <w:style w:type="character" w:customStyle="1" w:styleId="eop">
    <w:name w:val="eop"/>
    <w:basedOn w:val="DefaultParagraphFont"/>
    <w:rsid w:val="00BA38BF"/>
  </w:style>
  <w:style w:type="character" w:customStyle="1" w:styleId="apple-converted-space">
    <w:name w:val="apple-converted-space"/>
    <w:basedOn w:val="DefaultParagraphFont"/>
    <w:rsid w:val="00BA38BF"/>
  </w:style>
  <w:style w:type="character" w:customStyle="1" w:styleId="spellingerror">
    <w:name w:val="spellingerror"/>
    <w:basedOn w:val="DefaultParagraphFont"/>
    <w:rsid w:val="00BA38BF"/>
  </w:style>
  <w:style w:type="character" w:customStyle="1" w:styleId="contextualspellingandgrammarerror">
    <w:name w:val="contextualspellingandgrammarerror"/>
    <w:basedOn w:val="DefaultParagraphFont"/>
    <w:rsid w:val="00BA38BF"/>
  </w:style>
  <w:style w:type="character" w:styleId="Hyperlink">
    <w:name w:val="Hyperlink"/>
    <w:basedOn w:val="DefaultParagraphFont"/>
    <w:uiPriority w:val="99"/>
    <w:semiHidden/>
    <w:unhideWhenUsed/>
    <w:rsid w:val="00BA38BF"/>
    <w:rPr>
      <w:color w:val="0000FF"/>
      <w:u w:val="single"/>
    </w:rPr>
  </w:style>
  <w:style w:type="character" w:styleId="FollowedHyperlink">
    <w:name w:val="FollowedHyperlink"/>
    <w:basedOn w:val="DefaultParagraphFont"/>
    <w:uiPriority w:val="99"/>
    <w:semiHidden/>
    <w:unhideWhenUsed/>
    <w:rsid w:val="00BA38BF"/>
    <w:rPr>
      <w:color w:val="800080"/>
      <w:u w:val="single"/>
    </w:rPr>
  </w:style>
  <w:style w:type="character" w:customStyle="1" w:styleId="linebreakblob">
    <w:name w:val="linebreakblob"/>
    <w:basedOn w:val="DefaultParagraphFont"/>
    <w:rsid w:val="00BA38BF"/>
  </w:style>
  <w:style w:type="character" w:customStyle="1" w:styleId="scxw232386424">
    <w:name w:val="scxw232386424"/>
    <w:basedOn w:val="DefaultParagraphFont"/>
    <w:rsid w:val="00BA38BF"/>
  </w:style>
  <w:style w:type="paragraph" w:styleId="Header">
    <w:name w:val="header"/>
    <w:basedOn w:val="Normal"/>
    <w:link w:val="HeaderChar"/>
    <w:uiPriority w:val="99"/>
    <w:unhideWhenUsed/>
    <w:rsid w:val="00BA38BF"/>
    <w:pPr>
      <w:tabs>
        <w:tab w:val="center" w:pos="4513"/>
        <w:tab w:val="right" w:pos="9026"/>
      </w:tabs>
    </w:pPr>
  </w:style>
  <w:style w:type="character" w:customStyle="1" w:styleId="HeaderChar">
    <w:name w:val="Header Char"/>
    <w:basedOn w:val="DefaultParagraphFont"/>
    <w:link w:val="Header"/>
    <w:uiPriority w:val="99"/>
    <w:rsid w:val="00BA38BF"/>
  </w:style>
  <w:style w:type="paragraph" w:styleId="Footer">
    <w:name w:val="footer"/>
    <w:basedOn w:val="Normal"/>
    <w:link w:val="FooterChar"/>
    <w:uiPriority w:val="99"/>
    <w:unhideWhenUsed/>
    <w:rsid w:val="00BA38BF"/>
    <w:pPr>
      <w:tabs>
        <w:tab w:val="center" w:pos="4513"/>
        <w:tab w:val="right" w:pos="9026"/>
      </w:tabs>
    </w:pPr>
  </w:style>
  <w:style w:type="character" w:customStyle="1" w:styleId="FooterChar">
    <w:name w:val="Footer Char"/>
    <w:basedOn w:val="DefaultParagraphFont"/>
    <w:link w:val="Footer"/>
    <w:uiPriority w:val="99"/>
    <w:rsid w:val="00BA38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2183680">
      <w:bodyDiv w:val="1"/>
      <w:marLeft w:val="0"/>
      <w:marRight w:val="0"/>
      <w:marTop w:val="0"/>
      <w:marBottom w:val="0"/>
      <w:divBdr>
        <w:top w:val="none" w:sz="0" w:space="0" w:color="auto"/>
        <w:left w:val="none" w:sz="0" w:space="0" w:color="auto"/>
        <w:bottom w:val="none" w:sz="0" w:space="0" w:color="auto"/>
        <w:right w:val="none" w:sz="0" w:space="0" w:color="auto"/>
      </w:divBdr>
      <w:divsChild>
        <w:div w:id="1091588981">
          <w:marLeft w:val="0"/>
          <w:marRight w:val="0"/>
          <w:marTop w:val="0"/>
          <w:marBottom w:val="0"/>
          <w:divBdr>
            <w:top w:val="none" w:sz="0" w:space="0" w:color="auto"/>
            <w:left w:val="none" w:sz="0" w:space="0" w:color="auto"/>
            <w:bottom w:val="none" w:sz="0" w:space="0" w:color="auto"/>
            <w:right w:val="none" w:sz="0" w:space="0" w:color="auto"/>
          </w:divBdr>
        </w:div>
        <w:div w:id="1602033761">
          <w:marLeft w:val="0"/>
          <w:marRight w:val="0"/>
          <w:marTop w:val="0"/>
          <w:marBottom w:val="0"/>
          <w:divBdr>
            <w:top w:val="none" w:sz="0" w:space="0" w:color="auto"/>
            <w:left w:val="none" w:sz="0" w:space="0" w:color="auto"/>
            <w:bottom w:val="none" w:sz="0" w:space="0" w:color="auto"/>
            <w:right w:val="none" w:sz="0" w:space="0" w:color="auto"/>
          </w:divBdr>
        </w:div>
        <w:div w:id="1498887099">
          <w:marLeft w:val="0"/>
          <w:marRight w:val="0"/>
          <w:marTop w:val="0"/>
          <w:marBottom w:val="0"/>
          <w:divBdr>
            <w:top w:val="none" w:sz="0" w:space="0" w:color="auto"/>
            <w:left w:val="none" w:sz="0" w:space="0" w:color="auto"/>
            <w:bottom w:val="none" w:sz="0" w:space="0" w:color="auto"/>
            <w:right w:val="none" w:sz="0" w:space="0" w:color="auto"/>
          </w:divBdr>
        </w:div>
        <w:div w:id="430441429">
          <w:marLeft w:val="0"/>
          <w:marRight w:val="0"/>
          <w:marTop w:val="0"/>
          <w:marBottom w:val="0"/>
          <w:divBdr>
            <w:top w:val="none" w:sz="0" w:space="0" w:color="auto"/>
            <w:left w:val="none" w:sz="0" w:space="0" w:color="auto"/>
            <w:bottom w:val="none" w:sz="0" w:space="0" w:color="auto"/>
            <w:right w:val="none" w:sz="0" w:space="0" w:color="auto"/>
          </w:divBdr>
        </w:div>
        <w:div w:id="2042895874">
          <w:marLeft w:val="0"/>
          <w:marRight w:val="0"/>
          <w:marTop w:val="0"/>
          <w:marBottom w:val="0"/>
          <w:divBdr>
            <w:top w:val="none" w:sz="0" w:space="0" w:color="auto"/>
            <w:left w:val="none" w:sz="0" w:space="0" w:color="auto"/>
            <w:bottom w:val="none" w:sz="0" w:space="0" w:color="auto"/>
            <w:right w:val="none" w:sz="0" w:space="0" w:color="auto"/>
          </w:divBdr>
        </w:div>
        <w:div w:id="1206139326">
          <w:marLeft w:val="0"/>
          <w:marRight w:val="0"/>
          <w:marTop w:val="0"/>
          <w:marBottom w:val="0"/>
          <w:divBdr>
            <w:top w:val="none" w:sz="0" w:space="0" w:color="auto"/>
            <w:left w:val="none" w:sz="0" w:space="0" w:color="auto"/>
            <w:bottom w:val="none" w:sz="0" w:space="0" w:color="auto"/>
            <w:right w:val="none" w:sz="0" w:space="0" w:color="auto"/>
          </w:divBdr>
        </w:div>
        <w:div w:id="1450708509">
          <w:marLeft w:val="0"/>
          <w:marRight w:val="0"/>
          <w:marTop w:val="0"/>
          <w:marBottom w:val="0"/>
          <w:divBdr>
            <w:top w:val="none" w:sz="0" w:space="0" w:color="auto"/>
            <w:left w:val="none" w:sz="0" w:space="0" w:color="auto"/>
            <w:bottom w:val="none" w:sz="0" w:space="0" w:color="auto"/>
            <w:right w:val="none" w:sz="0" w:space="0" w:color="auto"/>
          </w:divBdr>
        </w:div>
        <w:div w:id="57410728">
          <w:marLeft w:val="0"/>
          <w:marRight w:val="0"/>
          <w:marTop w:val="0"/>
          <w:marBottom w:val="0"/>
          <w:divBdr>
            <w:top w:val="none" w:sz="0" w:space="0" w:color="auto"/>
            <w:left w:val="none" w:sz="0" w:space="0" w:color="auto"/>
            <w:bottom w:val="none" w:sz="0" w:space="0" w:color="auto"/>
            <w:right w:val="none" w:sz="0" w:space="0" w:color="auto"/>
          </w:divBdr>
        </w:div>
        <w:div w:id="777679584">
          <w:marLeft w:val="0"/>
          <w:marRight w:val="0"/>
          <w:marTop w:val="0"/>
          <w:marBottom w:val="0"/>
          <w:divBdr>
            <w:top w:val="none" w:sz="0" w:space="0" w:color="auto"/>
            <w:left w:val="none" w:sz="0" w:space="0" w:color="auto"/>
            <w:bottom w:val="none" w:sz="0" w:space="0" w:color="auto"/>
            <w:right w:val="none" w:sz="0" w:space="0" w:color="auto"/>
          </w:divBdr>
        </w:div>
        <w:div w:id="740442044">
          <w:marLeft w:val="0"/>
          <w:marRight w:val="0"/>
          <w:marTop w:val="0"/>
          <w:marBottom w:val="0"/>
          <w:divBdr>
            <w:top w:val="none" w:sz="0" w:space="0" w:color="auto"/>
            <w:left w:val="none" w:sz="0" w:space="0" w:color="auto"/>
            <w:bottom w:val="none" w:sz="0" w:space="0" w:color="auto"/>
            <w:right w:val="none" w:sz="0" w:space="0" w:color="auto"/>
          </w:divBdr>
        </w:div>
        <w:div w:id="724841090">
          <w:marLeft w:val="0"/>
          <w:marRight w:val="0"/>
          <w:marTop w:val="0"/>
          <w:marBottom w:val="0"/>
          <w:divBdr>
            <w:top w:val="none" w:sz="0" w:space="0" w:color="auto"/>
            <w:left w:val="none" w:sz="0" w:space="0" w:color="auto"/>
            <w:bottom w:val="none" w:sz="0" w:space="0" w:color="auto"/>
            <w:right w:val="none" w:sz="0" w:space="0" w:color="auto"/>
          </w:divBdr>
        </w:div>
        <w:div w:id="1203713786">
          <w:marLeft w:val="0"/>
          <w:marRight w:val="0"/>
          <w:marTop w:val="0"/>
          <w:marBottom w:val="0"/>
          <w:divBdr>
            <w:top w:val="none" w:sz="0" w:space="0" w:color="auto"/>
            <w:left w:val="none" w:sz="0" w:space="0" w:color="auto"/>
            <w:bottom w:val="none" w:sz="0" w:space="0" w:color="auto"/>
            <w:right w:val="none" w:sz="0" w:space="0" w:color="auto"/>
          </w:divBdr>
        </w:div>
        <w:div w:id="581794359">
          <w:marLeft w:val="0"/>
          <w:marRight w:val="0"/>
          <w:marTop w:val="0"/>
          <w:marBottom w:val="0"/>
          <w:divBdr>
            <w:top w:val="none" w:sz="0" w:space="0" w:color="auto"/>
            <w:left w:val="none" w:sz="0" w:space="0" w:color="auto"/>
            <w:bottom w:val="none" w:sz="0" w:space="0" w:color="auto"/>
            <w:right w:val="none" w:sz="0" w:space="0" w:color="auto"/>
          </w:divBdr>
        </w:div>
        <w:div w:id="758016472">
          <w:marLeft w:val="0"/>
          <w:marRight w:val="0"/>
          <w:marTop w:val="0"/>
          <w:marBottom w:val="0"/>
          <w:divBdr>
            <w:top w:val="none" w:sz="0" w:space="0" w:color="auto"/>
            <w:left w:val="none" w:sz="0" w:space="0" w:color="auto"/>
            <w:bottom w:val="none" w:sz="0" w:space="0" w:color="auto"/>
            <w:right w:val="none" w:sz="0" w:space="0" w:color="auto"/>
          </w:divBdr>
        </w:div>
        <w:div w:id="783502990">
          <w:marLeft w:val="0"/>
          <w:marRight w:val="0"/>
          <w:marTop w:val="0"/>
          <w:marBottom w:val="0"/>
          <w:divBdr>
            <w:top w:val="none" w:sz="0" w:space="0" w:color="auto"/>
            <w:left w:val="none" w:sz="0" w:space="0" w:color="auto"/>
            <w:bottom w:val="none" w:sz="0" w:space="0" w:color="auto"/>
            <w:right w:val="none" w:sz="0" w:space="0" w:color="auto"/>
          </w:divBdr>
        </w:div>
        <w:div w:id="1113750610">
          <w:marLeft w:val="0"/>
          <w:marRight w:val="0"/>
          <w:marTop w:val="0"/>
          <w:marBottom w:val="0"/>
          <w:divBdr>
            <w:top w:val="none" w:sz="0" w:space="0" w:color="auto"/>
            <w:left w:val="none" w:sz="0" w:space="0" w:color="auto"/>
            <w:bottom w:val="none" w:sz="0" w:space="0" w:color="auto"/>
            <w:right w:val="none" w:sz="0" w:space="0" w:color="auto"/>
          </w:divBdr>
        </w:div>
        <w:div w:id="1973518133">
          <w:marLeft w:val="0"/>
          <w:marRight w:val="0"/>
          <w:marTop w:val="0"/>
          <w:marBottom w:val="0"/>
          <w:divBdr>
            <w:top w:val="none" w:sz="0" w:space="0" w:color="auto"/>
            <w:left w:val="none" w:sz="0" w:space="0" w:color="auto"/>
            <w:bottom w:val="none" w:sz="0" w:space="0" w:color="auto"/>
            <w:right w:val="none" w:sz="0" w:space="0" w:color="auto"/>
          </w:divBdr>
        </w:div>
        <w:div w:id="1223980570">
          <w:marLeft w:val="0"/>
          <w:marRight w:val="0"/>
          <w:marTop w:val="0"/>
          <w:marBottom w:val="0"/>
          <w:divBdr>
            <w:top w:val="none" w:sz="0" w:space="0" w:color="auto"/>
            <w:left w:val="none" w:sz="0" w:space="0" w:color="auto"/>
            <w:bottom w:val="none" w:sz="0" w:space="0" w:color="auto"/>
            <w:right w:val="none" w:sz="0" w:space="0" w:color="auto"/>
          </w:divBdr>
        </w:div>
        <w:div w:id="2022775227">
          <w:marLeft w:val="0"/>
          <w:marRight w:val="0"/>
          <w:marTop w:val="0"/>
          <w:marBottom w:val="0"/>
          <w:divBdr>
            <w:top w:val="none" w:sz="0" w:space="0" w:color="auto"/>
            <w:left w:val="none" w:sz="0" w:space="0" w:color="auto"/>
            <w:bottom w:val="none" w:sz="0" w:space="0" w:color="auto"/>
            <w:right w:val="none" w:sz="0" w:space="0" w:color="auto"/>
          </w:divBdr>
        </w:div>
        <w:div w:id="883756012">
          <w:marLeft w:val="0"/>
          <w:marRight w:val="0"/>
          <w:marTop w:val="0"/>
          <w:marBottom w:val="0"/>
          <w:divBdr>
            <w:top w:val="none" w:sz="0" w:space="0" w:color="auto"/>
            <w:left w:val="none" w:sz="0" w:space="0" w:color="auto"/>
            <w:bottom w:val="none" w:sz="0" w:space="0" w:color="auto"/>
            <w:right w:val="none" w:sz="0" w:space="0" w:color="auto"/>
          </w:divBdr>
        </w:div>
        <w:div w:id="1610971172">
          <w:marLeft w:val="0"/>
          <w:marRight w:val="0"/>
          <w:marTop w:val="0"/>
          <w:marBottom w:val="0"/>
          <w:divBdr>
            <w:top w:val="none" w:sz="0" w:space="0" w:color="auto"/>
            <w:left w:val="none" w:sz="0" w:space="0" w:color="auto"/>
            <w:bottom w:val="none" w:sz="0" w:space="0" w:color="auto"/>
            <w:right w:val="none" w:sz="0" w:space="0" w:color="auto"/>
          </w:divBdr>
        </w:div>
        <w:div w:id="766196912">
          <w:marLeft w:val="0"/>
          <w:marRight w:val="0"/>
          <w:marTop w:val="0"/>
          <w:marBottom w:val="0"/>
          <w:divBdr>
            <w:top w:val="none" w:sz="0" w:space="0" w:color="auto"/>
            <w:left w:val="none" w:sz="0" w:space="0" w:color="auto"/>
            <w:bottom w:val="none" w:sz="0" w:space="0" w:color="auto"/>
            <w:right w:val="none" w:sz="0" w:space="0" w:color="auto"/>
          </w:divBdr>
        </w:div>
        <w:div w:id="1288856126">
          <w:marLeft w:val="0"/>
          <w:marRight w:val="0"/>
          <w:marTop w:val="0"/>
          <w:marBottom w:val="0"/>
          <w:divBdr>
            <w:top w:val="none" w:sz="0" w:space="0" w:color="auto"/>
            <w:left w:val="none" w:sz="0" w:space="0" w:color="auto"/>
            <w:bottom w:val="none" w:sz="0" w:space="0" w:color="auto"/>
            <w:right w:val="none" w:sz="0" w:space="0" w:color="auto"/>
          </w:divBdr>
        </w:div>
        <w:div w:id="16472324">
          <w:marLeft w:val="0"/>
          <w:marRight w:val="0"/>
          <w:marTop w:val="0"/>
          <w:marBottom w:val="0"/>
          <w:divBdr>
            <w:top w:val="none" w:sz="0" w:space="0" w:color="auto"/>
            <w:left w:val="none" w:sz="0" w:space="0" w:color="auto"/>
            <w:bottom w:val="none" w:sz="0" w:space="0" w:color="auto"/>
            <w:right w:val="none" w:sz="0" w:space="0" w:color="auto"/>
          </w:divBdr>
        </w:div>
        <w:div w:id="259023356">
          <w:marLeft w:val="0"/>
          <w:marRight w:val="0"/>
          <w:marTop w:val="0"/>
          <w:marBottom w:val="0"/>
          <w:divBdr>
            <w:top w:val="none" w:sz="0" w:space="0" w:color="auto"/>
            <w:left w:val="none" w:sz="0" w:space="0" w:color="auto"/>
            <w:bottom w:val="none" w:sz="0" w:space="0" w:color="auto"/>
            <w:right w:val="none" w:sz="0" w:space="0" w:color="auto"/>
          </w:divBdr>
        </w:div>
        <w:div w:id="778182018">
          <w:marLeft w:val="0"/>
          <w:marRight w:val="0"/>
          <w:marTop w:val="0"/>
          <w:marBottom w:val="0"/>
          <w:divBdr>
            <w:top w:val="none" w:sz="0" w:space="0" w:color="auto"/>
            <w:left w:val="none" w:sz="0" w:space="0" w:color="auto"/>
            <w:bottom w:val="none" w:sz="0" w:space="0" w:color="auto"/>
            <w:right w:val="none" w:sz="0" w:space="0" w:color="auto"/>
          </w:divBdr>
        </w:div>
        <w:div w:id="44111391">
          <w:marLeft w:val="0"/>
          <w:marRight w:val="0"/>
          <w:marTop w:val="0"/>
          <w:marBottom w:val="0"/>
          <w:divBdr>
            <w:top w:val="none" w:sz="0" w:space="0" w:color="auto"/>
            <w:left w:val="none" w:sz="0" w:space="0" w:color="auto"/>
            <w:bottom w:val="none" w:sz="0" w:space="0" w:color="auto"/>
            <w:right w:val="none" w:sz="0" w:space="0" w:color="auto"/>
          </w:divBdr>
        </w:div>
        <w:div w:id="785848518">
          <w:marLeft w:val="0"/>
          <w:marRight w:val="0"/>
          <w:marTop w:val="0"/>
          <w:marBottom w:val="0"/>
          <w:divBdr>
            <w:top w:val="none" w:sz="0" w:space="0" w:color="auto"/>
            <w:left w:val="none" w:sz="0" w:space="0" w:color="auto"/>
            <w:bottom w:val="none" w:sz="0" w:space="0" w:color="auto"/>
            <w:right w:val="none" w:sz="0" w:space="0" w:color="auto"/>
          </w:divBdr>
        </w:div>
        <w:div w:id="1755544072">
          <w:marLeft w:val="0"/>
          <w:marRight w:val="0"/>
          <w:marTop w:val="0"/>
          <w:marBottom w:val="0"/>
          <w:divBdr>
            <w:top w:val="none" w:sz="0" w:space="0" w:color="auto"/>
            <w:left w:val="none" w:sz="0" w:space="0" w:color="auto"/>
            <w:bottom w:val="none" w:sz="0" w:space="0" w:color="auto"/>
            <w:right w:val="none" w:sz="0" w:space="0" w:color="auto"/>
          </w:divBdr>
        </w:div>
        <w:div w:id="569583117">
          <w:marLeft w:val="0"/>
          <w:marRight w:val="0"/>
          <w:marTop w:val="0"/>
          <w:marBottom w:val="0"/>
          <w:divBdr>
            <w:top w:val="none" w:sz="0" w:space="0" w:color="auto"/>
            <w:left w:val="none" w:sz="0" w:space="0" w:color="auto"/>
            <w:bottom w:val="none" w:sz="0" w:space="0" w:color="auto"/>
            <w:right w:val="none" w:sz="0" w:space="0" w:color="auto"/>
          </w:divBdr>
        </w:div>
        <w:div w:id="1618835111">
          <w:marLeft w:val="0"/>
          <w:marRight w:val="0"/>
          <w:marTop w:val="0"/>
          <w:marBottom w:val="0"/>
          <w:divBdr>
            <w:top w:val="none" w:sz="0" w:space="0" w:color="auto"/>
            <w:left w:val="none" w:sz="0" w:space="0" w:color="auto"/>
            <w:bottom w:val="none" w:sz="0" w:space="0" w:color="auto"/>
            <w:right w:val="none" w:sz="0" w:space="0" w:color="auto"/>
          </w:divBdr>
        </w:div>
        <w:div w:id="364330815">
          <w:marLeft w:val="0"/>
          <w:marRight w:val="0"/>
          <w:marTop w:val="0"/>
          <w:marBottom w:val="0"/>
          <w:divBdr>
            <w:top w:val="none" w:sz="0" w:space="0" w:color="auto"/>
            <w:left w:val="none" w:sz="0" w:space="0" w:color="auto"/>
            <w:bottom w:val="none" w:sz="0" w:space="0" w:color="auto"/>
            <w:right w:val="none" w:sz="0" w:space="0" w:color="auto"/>
          </w:divBdr>
        </w:div>
        <w:div w:id="2109766410">
          <w:marLeft w:val="0"/>
          <w:marRight w:val="0"/>
          <w:marTop w:val="0"/>
          <w:marBottom w:val="0"/>
          <w:divBdr>
            <w:top w:val="none" w:sz="0" w:space="0" w:color="auto"/>
            <w:left w:val="none" w:sz="0" w:space="0" w:color="auto"/>
            <w:bottom w:val="none" w:sz="0" w:space="0" w:color="auto"/>
            <w:right w:val="none" w:sz="0" w:space="0" w:color="auto"/>
          </w:divBdr>
        </w:div>
        <w:div w:id="1267272795">
          <w:marLeft w:val="0"/>
          <w:marRight w:val="0"/>
          <w:marTop w:val="0"/>
          <w:marBottom w:val="0"/>
          <w:divBdr>
            <w:top w:val="none" w:sz="0" w:space="0" w:color="auto"/>
            <w:left w:val="none" w:sz="0" w:space="0" w:color="auto"/>
            <w:bottom w:val="none" w:sz="0" w:space="0" w:color="auto"/>
            <w:right w:val="none" w:sz="0" w:space="0" w:color="auto"/>
          </w:divBdr>
        </w:div>
        <w:div w:id="327171060">
          <w:marLeft w:val="0"/>
          <w:marRight w:val="0"/>
          <w:marTop w:val="0"/>
          <w:marBottom w:val="0"/>
          <w:divBdr>
            <w:top w:val="none" w:sz="0" w:space="0" w:color="auto"/>
            <w:left w:val="none" w:sz="0" w:space="0" w:color="auto"/>
            <w:bottom w:val="none" w:sz="0" w:space="0" w:color="auto"/>
            <w:right w:val="none" w:sz="0" w:space="0" w:color="auto"/>
          </w:divBdr>
        </w:div>
        <w:div w:id="357043445">
          <w:marLeft w:val="0"/>
          <w:marRight w:val="0"/>
          <w:marTop w:val="0"/>
          <w:marBottom w:val="0"/>
          <w:divBdr>
            <w:top w:val="none" w:sz="0" w:space="0" w:color="auto"/>
            <w:left w:val="none" w:sz="0" w:space="0" w:color="auto"/>
            <w:bottom w:val="none" w:sz="0" w:space="0" w:color="auto"/>
            <w:right w:val="none" w:sz="0" w:space="0" w:color="auto"/>
          </w:divBdr>
        </w:div>
        <w:div w:id="732579095">
          <w:marLeft w:val="0"/>
          <w:marRight w:val="0"/>
          <w:marTop w:val="0"/>
          <w:marBottom w:val="0"/>
          <w:divBdr>
            <w:top w:val="none" w:sz="0" w:space="0" w:color="auto"/>
            <w:left w:val="none" w:sz="0" w:space="0" w:color="auto"/>
            <w:bottom w:val="none" w:sz="0" w:space="0" w:color="auto"/>
            <w:right w:val="none" w:sz="0" w:space="0" w:color="auto"/>
          </w:divBdr>
        </w:div>
        <w:div w:id="522671100">
          <w:marLeft w:val="0"/>
          <w:marRight w:val="0"/>
          <w:marTop w:val="0"/>
          <w:marBottom w:val="0"/>
          <w:divBdr>
            <w:top w:val="none" w:sz="0" w:space="0" w:color="auto"/>
            <w:left w:val="none" w:sz="0" w:space="0" w:color="auto"/>
            <w:bottom w:val="none" w:sz="0" w:space="0" w:color="auto"/>
            <w:right w:val="none" w:sz="0" w:space="0" w:color="auto"/>
          </w:divBdr>
        </w:div>
        <w:div w:id="244193849">
          <w:marLeft w:val="0"/>
          <w:marRight w:val="0"/>
          <w:marTop w:val="0"/>
          <w:marBottom w:val="0"/>
          <w:divBdr>
            <w:top w:val="none" w:sz="0" w:space="0" w:color="auto"/>
            <w:left w:val="none" w:sz="0" w:space="0" w:color="auto"/>
            <w:bottom w:val="none" w:sz="0" w:space="0" w:color="auto"/>
            <w:right w:val="none" w:sz="0" w:space="0" w:color="auto"/>
          </w:divBdr>
        </w:div>
        <w:div w:id="250312672">
          <w:marLeft w:val="0"/>
          <w:marRight w:val="0"/>
          <w:marTop w:val="0"/>
          <w:marBottom w:val="0"/>
          <w:divBdr>
            <w:top w:val="none" w:sz="0" w:space="0" w:color="auto"/>
            <w:left w:val="none" w:sz="0" w:space="0" w:color="auto"/>
            <w:bottom w:val="none" w:sz="0" w:space="0" w:color="auto"/>
            <w:right w:val="none" w:sz="0" w:space="0" w:color="auto"/>
          </w:divBdr>
        </w:div>
        <w:div w:id="1715882017">
          <w:marLeft w:val="0"/>
          <w:marRight w:val="0"/>
          <w:marTop w:val="0"/>
          <w:marBottom w:val="0"/>
          <w:divBdr>
            <w:top w:val="none" w:sz="0" w:space="0" w:color="auto"/>
            <w:left w:val="none" w:sz="0" w:space="0" w:color="auto"/>
            <w:bottom w:val="none" w:sz="0" w:space="0" w:color="auto"/>
            <w:right w:val="none" w:sz="0" w:space="0" w:color="auto"/>
          </w:divBdr>
        </w:div>
        <w:div w:id="981614835">
          <w:marLeft w:val="0"/>
          <w:marRight w:val="0"/>
          <w:marTop w:val="0"/>
          <w:marBottom w:val="0"/>
          <w:divBdr>
            <w:top w:val="none" w:sz="0" w:space="0" w:color="auto"/>
            <w:left w:val="none" w:sz="0" w:space="0" w:color="auto"/>
            <w:bottom w:val="none" w:sz="0" w:space="0" w:color="auto"/>
            <w:right w:val="none" w:sz="0" w:space="0" w:color="auto"/>
          </w:divBdr>
        </w:div>
        <w:div w:id="992182222">
          <w:marLeft w:val="0"/>
          <w:marRight w:val="0"/>
          <w:marTop w:val="0"/>
          <w:marBottom w:val="0"/>
          <w:divBdr>
            <w:top w:val="none" w:sz="0" w:space="0" w:color="auto"/>
            <w:left w:val="none" w:sz="0" w:space="0" w:color="auto"/>
            <w:bottom w:val="none" w:sz="0" w:space="0" w:color="auto"/>
            <w:right w:val="none" w:sz="0" w:space="0" w:color="auto"/>
          </w:divBdr>
        </w:div>
        <w:div w:id="892231007">
          <w:marLeft w:val="0"/>
          <w:marRight w:val="0"/>
          <w:marTop w:val="0"/>
          <w:marBottom w:val="0"/>
          <w:divBdr>
            <w:top w:val="none" w:sz="0" w:space="0" w:color="auto"/>
            <w:left w:val="none" w:sz="0" w:space="0" w:color="auto"/>
            <w:bottom w:val="none" w:sz="0" w:space="0" w:color="auto"/>
            <w:right w:val="none" w:sz="0" w:space="0" w:color="auto"/>
          </w:divBdr>
        </w:div>
        <w:div w:id="859315402">
          <w:marLeft w:val="0"/>
          <w:marRight w:val="0"/>
          <w:marTop w:val="0"/>
          <w:marBottom w:val="0"/>
          <w:divBdr>
            <w:top w:val="none" w:sz="0" w:space="0" w:color="auto"/>
            <w:left w:val="none" w:sz="0" w:space="0" w:color="auto"/>
            <w:bottom w:val="none" w:sz="0" w:space="0" w:color="auto"/>
            <w:right w:val="none" w:sz="0" w:space="0" w:color="auto"/>
          </w:divBdr>
        </w:div>
        <w:div w:id="129249407">
          <w:marLeft w:val="0"/>
          <w:marRight w:val="0"/>
          <w:marTop w:val="0"/>
          <w:marBottom w:val="0"/>
          <w:divBdr>
            <w:top w:val="none" w:sz="0" w:space="0" w:color="auto"/>
            <w:left w:val="none" w:sz="0" w:space="0" w:color="auto"/>
            <w:bottom w:val="none" w:sz="0" w:space="0" w:color="auto"/>
            <w:right w:val="none" w:sz="0" w:space="0" w:color="auto"/>
          </w:divBdr>
        </w:div>
        <w:div w:id="2083793309">
          <w:marLeft w:val="0"/>
          <w:marRight w:val="0"/>
          <w:marTop w:val="0"/>
          <w:marBottom w:val="0"/>
          <w:divBdr>
            <w:top w:val="none" w:sz="0" w:space="0" w:color="auto"/>
            <w:left w:val="none" w:sz="0" w:space="0" w:color="auto"/>
            <w:bottom w:val="none" w:sz="0" w:space="0" w:color="auto"/>
            <w:right w:val="none" w:sz="0" w:space="0" w:color="auto"/>
          </w:divBdr>
        </w:div>
        <w:div w:id="112142549">
          <w:marLeft w:val="0"/>
          <w:marRight w:val="0"/>
          <w:marTop w:val="0"/>
          <w:marBottom w:val="0"/>
          <w:divBdr>
            <w:top w:val="none" w:sz="0" w:space="0" w:color="auto"/>
            <w:left w:val="none" w:sz="0" w:space="0" w:color="auto"/>
            <w:bottom w:val="none" w:sz="0" w:space="0" w:color="auto"/>
            <w:right w:val="none" w:sz="0" w:space="0" w:color="auto"/>
          </w:divBdr>
        </w:div>
        <w:div w:id="2017220662">
          <w:marLeft w:val="0"/>
          <w:marRight w:val="0"/>
          <w:marTop w:val="0"/>
          <w:marBottom w:val="0"/>
          <w:divBdr>
            <w:top w:val="none" w:sz="0" w:space="0" w:color="auto"/>
            <w:left w:val="none" w:sz="0" w:space="0" w:color="auto"/>
            <w:bottom w:val="none" w:sz="0" w:space="0" w:color="auto"/>
            <w:right w:val="none" w:sz="0" w:space="0" w:color="auto"/>
          </w:divBdr>
        </w:div>
        <w:div w:id="1003629822">
          <w:marLeft w:val="0"/>
          <w:marRight w:val="0"/>
          <w:marTop w:val="0"/>
          <w:marBottom w:val="0"/>
          <w:divBdr>
            <w:top w:val="none" w:sz="0" w:space="0" w:color="auto"/>
            <w:left w:val="none" w:sz="0" w:space="0" w:color="auto"/>
            <w:bottom w:val="none" w:sz="0" w:space="0" w:color="auto"/>
            <w:right w:val="none" w:sz="0" w:space="0" w:color="auto"/>
          </w:divBdr>
        </w:div>
        <w:div w:id="562251601">
          <w:marLeft w:val="0"/>
          <w:marRight w:val="0"/>
          <w:marTop w:val="0"/>
          <w:marBottom w:val="0"/>
          <w:divBdr>
            <w:top w:val="none" w:sz="0" w:space="0" w:color="auto"/>
            <w:left w:val="none" w:sz="0" w:space="0" w:color="auto"/>
            <w:bottom w:val="none" w:sz="0" w:space="0" w:color="auto"/>
            <w:right w:val="none" w:sz="0" w:space="0" w:color="auto"/>
          </w:divBdr>
        </w:div>
        <w:div w:id="177425724">
          <w:marLeft w:val="0"/>
          <w:marRight w:val="0"/>
          <w:marTop w:val="0"/>
          <w:marBottom w:val="0"/>
          <w:divBdr>
            <w:top w:val="none" w:sz="0" w:space="0" w:color="auto"/>
            <w:left w:val="none" w:sz="0" w:space="0" w:color="auto"/>
            <w:bottom w:val="none" w:sz="0" w:space="0" w:color="auto"/>
            <w:right w:val="none" w:sz="0" w:space="0" w:color="auto"/>
          </w:divBdr>
        </w:div>
        <w:div w:id="114831109">
          <w:marLeft w:val="0"/>
          <w:marRight w:val="0"/>
          <w:marTop w:val="0"/>
          <w:marBottom w:val="0"/>
          <w:divBdr>
            <w:top w:val="none" w:sz="0" w:space="0" w:color="auto"/>
            <w:left w:val="none" w:sz="0" w:space="0" w:color="auto"/>
            <w:bottom w:val="none" w:sz="0" w:space="0" w:color="auto"/>
            <w:right w:val="none" w:sz="0" w:space="0" w:color="auto"/>
          </w:divBdr>
        </w:div>
        <w:div w:id="1620720644">
          <w:marLeft w:val="0"/>
          <w:marRight w:val="0"/>
          <w:marTop w:val="0"/>
          <w:marBottom w:val="0"/>
          <w:divBdr>
            <w:top w:val="none" w:sz="0" w:space="0" w:color="auto"/>
            <w:left w:val="none" w:sz="0" w:space="0" w:color="auto"/>
            <w:bottom w:val="none" w:sz="0" w:space="0" w:color="auto"/>
            <w:right w:val="none" w:sz="0" w:space="0" w:color="auto"/>
          </w:divBdr>
        </w:div>
        <w:div w:id="51923902">
          <w:marLeft w:val="0"/>
          <w:marRight w:val="0"/>
          <w:marTop w:val="0"/>
          <w:marBottom w:val="0"/>
          <w:divBdr>
            <w:top w:val="none" w:sz="0" w:space="0" w:color="auto"/>
            <w:left w:val="none" w:sz="0" w:space="0" w:color="auto"/>
            <w:bottom w:val="none" w:sz="0" w:space="0" w:color="auto"/>
            <w:right w:val="none" w:sz="0" w:space="0" w:color="auto"/>
          </w:divBdr>
        </w:div>
        <w:div w:id="1383557616">
          <w:marLeft w:val="0"/>
          <w:marRight w:val="0"/>
          <w:marTop w:val="0"/>
          <w:marBottom w:val="0"/>
          <w:divBdr>
            <w:top w:val="none" w:sz="0" w:space="0" w:color="auto"/>
            <w:left w:val="none" w:sz="0" w:space="0" w:color="auto"/>
            <w:bottom w:val="none" w:sz="0" w:space="0" w:color="auto"/>
            <w:right w:val="none" w:sz="0" w:space="0" w:color="auto"/>
          </w:divBdr>
        </w:div>
        <w:div w:id="1128738781">
          <w:marLeft w:val="0"/>
          <w:marRight w:val="0"/>
          <w:marTop w:val="0"/>
          <w:marBottom w:val="0"/>
          <w:divBdr>
            <w:top w:val="none" w:sz="0" w:space="0" w:color="auto"/>
            <w:left w:val="none" w:sz="0" w:space="0" w:color="auto"/>
            <w:bottom w:val="none" w:sz="0" w:space="0" w:color="auto"/>
            <w:right w:val="none" w:sz="0" w:space="0" w:color="auto"/>
          </w:divBdr>
        </w:div>
        <w:div w:id="1473517438">
          <w:marLeft w:val="0"/>
          <w:marRight w:val="0"/>
          <w:marTop w:val="0"/>
          <w:marBottom w:val="0"/>
          <w:divBdr>
            <w:top w:val="none" w:sz="0" w:space="0" w:color="auto"/>
            <w:left w:val="none" w:sz="0" w:space="0" w:color="auto"/>
            <w:bottom w:val="none" w:sz="0" w:space="0" w:color="auto"/>
            <w:right w:val="none" w:sz="0" w:space="0" w:color="auto"/>
          </w:divBdr>
        </w:div>
        <w:div w:id="1203598070">
          <w:marLeft w:val="0"/>
          <w:marRight w:val="0"/>
          <w:marTop w:val="0"/>
          <w:marBottom w:val="0"/>
          <w:divBdr>
            <w:top w:val="none" w:sz="0" w:space="0" w:color="auto"/>
            <w:left w:val="none" w:sz="0" w:space="0" w:color="auto"/>
            <w:bottom w:val="none" w:sz="0" w:space="0" w:color="auto"/>
            <w:right w:val="none" w:sz="0" w:space="0" w:color="auto"/>
          </w:divBdr>
        </w:div>
        <w:div w:id="1983077900">
          <w:marLeft w:val="0"/>
          <w:marRight w:val="0"/>
          <w:marTop w:val="0"/>
          <w:marBottom w:val="0"/>
          <w:divBdr>
            <w:top w:val="none" w:sz="0" w:space="0" w:color="auto"/>
            <w:left w:val="none" w:sz="0" w:space="0" w:color="auto"/>
            <w:bottom w:val="none" w:sz="0" w:space="0" w:color="auto"/>
            <w:right w:val="none" w:sz="0" w:space="0" w:color="auto"/>
          </w:divBdr>
        </w:div>
        <w:div w:id="159123165">
          <w:marLeft w:val="0"/>
          <w:marRight w:val="0"/>
          <w:marTop w:val="0"/>
          <w:marBottom w:val="0"/>
          <w:divBdr>
            <w:top w:val="none" w:sz="0" w:space="0" w:color="auto"/>
            <w:left w:val="none" w:sz="0" w:space="0" w:color="auto"/>
            <w:bottom w:val="none" w:sz="0" w:space="0" w:color="auto"/>
            <w:right w:val="none" w:sz="0" w:space="0" w:color="auto"/>
          </w:divBdr>
        </w:div>
        <w:div w:id="1372537388">
          <w:marLeft w:val="0"/>
          <w:marRight w:val="0"/>
          <w:marTop w:val="0"/>
          <w:marBottom w:val="0"/>
          <w:divBdr>
            <w:top w:val="none" w:sz="0" w:space="0" w:color="auto"/>
            <w:left w:val="none" w:sz="0" w:space="0" w:color="auto"/>
            <w:bottom w:val="none" w:sz="0" w:space="0" w:color="auto"/>
            <w:right w:val="none" w:sz="0" w:space="0" w:color="auto"/>
          </w:divBdr>
        </w:div>
        <w:div w:id="718214208">
          <w:marLeft w:val="0"/>
          <w:marRight w:val="0"/>
          <w:marTop w:val="0"/>
          <w:marBottom w:val="0"/>
          <w:divBdr>
            <w:top w:val="none" w:sz="0" w:space="0" w:color="auto"/>
            <w:left w:val="none" w:sz="0" w:space="0" w:color="auto"/>
            <w:bottom w:val="none" w:sz="0" w:space="0" w:color="auto"/>
            <w:right w:val="none" w:sz="0" w:space="0" w:color="auto"/>
          </w:divBdr>
        </w:div>
        <w:div w:id="1779180757">
          <w:marLeft w:val="0"/>
          <w:marRight w:val="0"/>
          <w:marTop w:val="0"/>
          <w:marBottom w:val="0"/>
          <w:divBdr>
            <w:top w:val="none" w:sz="0" w:space="0" w:color="auto"/>
            <w:left w:val="none" w:sz="0" w:space="0" w:color="auto"/>
            <w:bottom w:val="none" w:sz="0" w:space="0" w:color="auto"/>
            <w:right w:val="none" w:sz="0" w:space="0" w:color="auto"/>
          </w:divBdr>
        </w:div>
        <w:div w:id="209652147">
          <w:marLeft w:val="0"/>
          <w:marRight w:val="0"/>
          <w:marTop w:val="0"/>
          <w:marBottom w:val="0"/>
          <w:divBdr>
            <w:top w:val="none" w:sz="0" w:space="0" w:color="auto"/>
            <w:left w:val="none" w:sz="0" w:space="0" w:color="auto"/>
            <w:bottom w:val="none" w:sz="0" w:space="0" w:color="auto"/>
            <w:right w:val="none" w:sz="0" w:space="0" w:color="auto"/>
          </w:divBdr>
        </w:div>
        <w:div w:id="705836430">
          <w:marLeft w:val="0"/>
          <w:marRight w:val="0"/>
          <w:marTop w:val="0"/>
          <w:marBottom w:val="0"/>
          <w:divBdr>
            <w:top w:val="none" w:sz="0" w:space="0" w:color="auto"/>
            <w:left w:val="none" w:sz="0" w:space="0" w:color="auto"/>
            <w:bottom w:val="none" w:sz="0" w:space="0" w:color="auto"/>
            <w:right w:val="none" w:sz="0" w:space="0" w:color="auto"/>
          </w:divBdr>
        </w:div>
        <w:div w:id="469204104">
          <w:marLeft w:val="0"/>
          <w:marRight w:val="0"/>
          <w:marTop w:val="0"/>
          <w:marBottom w:val="0"/>
          <w:divBdr>
            <w:top w:val="none" w:sz="0" w:space="0" w:color="auto"/>
            <w:left w:val="none" w:sz="0" w:space="0" w:color="auto"/>
            <w:bottom w:val="none" w:sz="0" w:space="0" w:color="auto"/>
            <w:right w:val="none" w:sz="0" w:space="0" w:color="auto"/>
          </w:divBdr>
        </w:div>
        <w:div w:id="337542846">
          <w:marLeft w:val="0"/>
          <w:marRight w:val="0"/>
          <w:marTop w:val="0"/>
          <w:marBottom w:val="0"/>
          <w:divBdr>
            <w:top w:val="none" w:sz="0" w:space="0" w:color="auto"/>
            <w:left w:val="none" w:sz="0" w:space="0" w:color="auto"/>
            <w:bottom w:val="none" w:sz="0" w:space="0" w:color="auto"/>
            <w:right w:val="none" w:sz="0" w:space="0" w:color="auto"/>
          </w:divBdr>
        </w:div>
        <w:div w:id="1698890161">
          <w:marLeft w:val="0"/>
          <w:marRight w:val="0"/>
          <w:marTop w:val="0"/>
          <w:marBottom w:val="0"/>
          <w:divBdr>
            <w:top w:val="none" w:sz="0" w:space="0" w:color="auto"/>
            <w:left w:val="none" w:sz="0" w:space="0" w:color="auto"/>
            <w:bottom w:val="none" w:sz="0" w:space="0" w:color="auto"/>
            <w:right w:val="none" w:sz="0" w:space="0" w:color="auto"/>
          </w:divBdr>
        </w:div>
        <w:div w:id="1984045772">
          <w:marLeft w:val="0"/>
          <w:marRight w:val="0"/>
          <w:marTop w:val="0"/>
          <w:marBottom w:val="0"/>
          <w:divBdr>
            <w:top w:val="none" w:sz="0" w:space="0" w:color="auto"/>
            <w:left w:val="none" w:sz="0" w:space="0" w:color="auto"/>
            <w:bottom w:val="none" w:sz="0" w:space="0" w:color="auto"/>
            <w:right w:val="none" w:sz="0" w:space="0" w:color="auto"/>
          </w:divBdr>
        </w:div>
        <w:div w:id="30806293">
          <w:marLeft w:val="0"/>
          <w:marRight w:val="0"/>
          <w:marTop w:val="0"/>
          <w:marBottom w:val="0"/>
          <w:divBdr>
            <w:top w:val="none" w:sz="0" w:space="0" w:color="auto"/>
            <w:left w:val="none" w:sz="0" w:space="0" w:color="auto"/>
            <w:bottom w:val="none" w:sz="0" w:space="0" w:color="auto"/>
            <w:right w:val="none" w:sz="0" w:space="0" w:color="auto"/>
          </w:divBdr>
        </w:div>
        <w:div w:id="1400250199">
          <w:marLeft w:val="0"/>
          <w:marRight w:val="0"/>
          <w:marTop w:val="0"/>
          <w:marBottom w:val="0"/>
          <w:divBdr>
            <w:top w:val="none" w:sz="0" w:space="0" w:color="auto"/>
            <w:left w:val="none" w:sz="0" w:space="0" w:color="auto"/>
            <w:bottom w:val="none" w:sz="0" w:space="0" w:color="auto"/>
            <w:right w:val="none" w:sz="0" w:space="0" w:color="auto"/>
          </w:divBdr>
        </w:div>
        <w:div w:id="1574773245">
          <w:marLeft w:val="0"/>
          <w:marRight w:val="0"/>
          <w:marTop w:val="0"/>
          <w:marBottom w:val="0"/>
          <w:divBdr>
            <w:top w:val="none" w:sz="0" w:space="0" w:color="auto"/>
            <w:left w:val="none" w:sz="0" w:space="0" w:color="auto"/>
            <w:bottom w:val="none" w:sz="0" w:space="0" w:color="auto"/>
            <w:right w:val="none" w:sz="0" w:space="0" w:color="auto"/>
          </w:divBdr>
        </w:div>
        <w:div w:id="1783957355">
          <w:marLeft w:val="0"/>
          <w:marRight w:val="0"/>
          <w:marTop w:val="0"/>
          <w:marBottom w:val="0"/>
          <w:divBdr>
            <w:top w:val="none" w:sz="0" w:space="0" w:color="auto"/>
            <w:left w:val="none" w:sz="0" w:space="0" w:color="auto"/>
            <w:bottom w:val="none" w:sz="0" w:space="0" w:color="auto"/>
            <w:right w:val="none" w:sz="0" w:space="0" w:color="auto"/>
          </w:divBdr>
        </w:div>
        <w:div w:id="778834021">
          <w:marLeft w:val="0"/>
          <w:marRight w:val="0"/>
          <w:marTop w:val="0"/>
          <w:marBottom w:val="0"/>
          <w:divBdr>
            <w:top w:val="none" w:sz="0" w:space="0" w:color="auto"/>
            <w:left w:val="none" w:sz="0" w:space="0" w:color="auto"/>
            <w:bottom w:val="none" w:sz="0" w:space="0" w:color="auto"/>
            <w:right w:val="none" w:sz="0" w:space="0" w:color="auto"/>
          </w:divBdr>
        </w:div>
        <w:div w:id="2017921440">
          <w:marLeft w:val="0"/>
          <w:marRight w:val="0"/>
          <w:marTop w:val="0"/>
          <w:marBottom w:val="0"/>
          <w:divBdr>
            <w:top w:val="none" w:sz="0" w:space="0" w:color="auto"/>
            <w:left w:val="none" w:sz="0" w:space="0" w:color="auto"/>
            <w:bottom w:val="none" w:sz="0" w:space="0" w:color="auto"/>
            <w:right w:val="none" w:sz="0" w:space="0" w:color="auto"/>
          </w:divBdr>
        </w:div>
        <w:div w:id="1543398457">
          <w:marLeft w:val="0"/>
          <w:marRight w:val="0"/>
          <w:marTop w:val="0"/>
          <w:marBottom w:val="0"/>
          <w:divBdr>
            <w:top w:val="none" w:sz="0" w:space="0" w:color="auto"/>
            <w:left w:val="none" w:sz="0" w:space="0" w:color="auto"/>
            <w:bottom w:val="none" w:sz="0" w:space="0" w:color="auto"/>
            <w:right w:val="none" w:sz="0" w:space="0" w:color="auto"/>
          </w:divBdr>
        </w:div>
        <w:div w:id="2132750056">
          <w:marLeft w:val="0"/>
          <w:marRight w:val="0"/>
          <w:marTop w:val="0"/>
          <w:marBottom w:val="0"/>
          <w:divBdr>
            <w:top w:val="none" w:sz="0" w:space="0" w:color="auto"/>
            <w:left w:val="none" w:sz="0" w:space="0" w:color="auto"/>
            <w:bottom w:val="none" w:sz="0" w:space="0" w:color="auto"/>
            <w:right w:val="none" w:sz="0" w:space="0" w:color="auto"/>
          </w:divBdr>
        </w:div>
        <w:div w:id="467472707">
          <w:marLeft w:val="0"/>
          <w:marRight w:val="0"/>
          <w:marTop w:val="0"/>
          <w:marBottom w:val="0"/>
          <w:divBdr>
            <w:top w:val="none" w:sz="0" w:space="0" w:color="auto"/>
            <w:left w:val="none" w:sz="0" w:space="0" w:color="auto"/>
            <w:bottom w:val="none" w:sz="0" w:space="0" w:color="auto"/>
            <w:right w:val="none" w:sz="0" w:space="0" w:color="auto"/>
          </w:divBdr>
        </w:div>
        <w:div w:id="1283880453">
          <w:marLeft w:val="0"/>
          <w:marRight w:val="0"/>
          <w:marTop w:val="0"/>
          <w:marBottom w:val="0"/>
          <w:divBdr>
            <w:top w:val="none" w:sz="0" w:space="0" w:color="auto"/>
            <w:left w:val="none" w:sz="0" w:space="0" w:color="auto"/>
            <w:bottom w:val="none" w:sz="0" w:space="0" w:color="auto"/>
            <w:right w:val="none" w:sz="0" w:space="0" w:color="auto"/>
          </w:divBdr>
        </w:div>
        <w:div w:id="1214776694">
          <w:marLeft w:val="0"/>
          <w:marRight w:val="0"/>
          <w:marTop w:val="0"/>
          <w:marBottom w:val="0"/>
          <w:divBdr>
            <w:top w:val="none" w:sz="0" w:space="0" w:color="auto"/>
            <w:left w:val="none" w:sz="0" w:space="0" w:color="auto"/>
            <w:bottom w:val="none" w:sz="0" w:space="0" w:color="auto"/>
            <w:right w:val="none" w:sz="0" w:space="0" w:color="auto"/>
          </w:divBdr>
        </w:div>
        <w:div w:id="191573749">
          <w:marLeft w:val="0"/>
          <w:marRight w:val="0"/>
          <w:marTop w:val="0"/>
          <w:marBottom w:val="0"/>
          <w:divBdr>
            <w:top w:val="none" w:sz="0" w:space="0" w:color="auto"/>
            <w:left w:val="none" w:sz="0" w:space="0" w:color="auto"/>
            <w:bottom w:val="none" w:sz="0" w:space="0" w:color="auto"/>
            <w:right w:val="none" w:sz="0" w:space="0" w:color="auto"/>
          </w:divBdr>
        </w:div>
        <w:div w:id="100297009">
          <w:marLeft w:val="0"/>
          <w:marRight w:val="0"/>
          <w:marTop w:val="0"/>
          <w:marBottom w:val="0"/>
          <w:divBdr>
            <w:top w:val="none" w:sz="0" w:space="0" w:color="auto"/>
            <w:left w:val="none" w:sz="0" w:space="0" w:color="auto"/>
            <w:bottom w:val="none" w:sz="0" w:space="0" w:color="auto"/>
            <w:right w:val="none" w:sz="0" w:space="0" w:color="auto"/>
          </w:divBdr>
        </w:div>
        <w:div w:id="678779338">
          <w:marLeft w:val="0"/>
          <w:marRight w:val="0"/>
          <w:marTop w:val="0"/>
          <w:marBottom w:val="0"/>
          <w:divBdr>
            <w:top w:val="none" w:sz="0" w:space="0" w:color="auto"/>
            <w:left w:val="none" w:sz="0" w:space="0" w:color="auto"/>
            <w:bottom w:val="none" w:sz="0" w:space="0" w:color="auto"/>
            <w:right w:val="none" w:sz="0" w:space="0" w:color="auto"/>
          </w:divBdr>
        </w:div>
        <w:div w:id="865363333">
          <w:marLeft w:val="0"/>
          <w:marRight w:val="0"/>
          <w:marTop w:val="0"/>
          <w:marBottom w:val="0"/>
          <w:divBdr>
            <w:top w:val="none" w:sz="0" w:space="0" w:color="auto"/>
            <w:left w:val="none" w:sz="0" w:space="0" w:color="auto"/>
            <w:bottom w:val="none" w:sz="0" w:space="0" w:color="auto"/>
            <w:right w:val="none" w:sz="0" w:space="0" w:color="auto"/>
          </w:divBdr>
        </w:div>
        <w:div w:id="888610465">
          <w:marLeft w:val="0"/>
          <w:marRight w:val="0"/>
          <w:marTop w:val="0"/>
          <w:marBottom w:val="0"/>
          <w:divBdr>
            <w:top w:val="none" w:sz="0" w:space="0" w:color="auto"/>
            <w:left w:val="none" w:sz="0" w:space="0" w:color="auto"/>
            <w:bottom w:val="none" w:sz="0" w:space="0" w:color="auto"/>
            <w:right w:val="none" w:sz="0" w:space="0" w:color="auto"/>
          </w:divBdr>
        </w:div>
        <w:div w:id="264390785">
          <w:marLeft w:val="0"/>
          <w:marRight w:val="0"/>
          <w:marTop w:val="0"/>
          <w:marBottom w:val="0"/>
          <w:divBdr>
            <w:top w:val="none" w:sz="0" w:space="0" w:color="auto"/>
            <w:left w:val="none" w:sz="0" w:space="0" w:color="auto"/>
            <w:bottom w:val="none" w:sz="0" w:space="0" w:color="auto"/>
            <w:right w:val="none" w:sz="0" w:space="0" w:color="auto"/>
          </w:divBdr>
        </w:div>
        <w:div w:id="671419195">
          <w:marLeft w:val="0"/>
          <w:marRight w:val="0"/>
          <w:marTop w:val="0"/>
          <w:marBottom w:val="0"/>
          <w:divBdr>
            <w:top w:val="none" w:sz="0" w:space="0" w:color="auto"/>
            <w:left w:val="none" w:sz="0" w:space="0" w:color="auto"/>
            <w:bottom w:val="none" w:sz="0" w:space="0" w:color="auto"/>
            <w:right w:val="none" w:sz="0" w:space="0" w:color="auto"/>
          </w:divBdr>
        </w:div>
        <w:div w:id="1352532959">
          <w:marLeft w:val="0"/>
          <w:marRight w:val="0"/>
          <w:marTop w:val="0"/>
          <w:marBottom w:val="0"/>
          <w:divBdr>
            <w:top w:val="none" w:sz="0" w:space="0" w:color="auto"/>
            <w:left w:val="none" w:sz="0" w:space="0" w:color="auto"/>
            <w:bottom w:val="none" w:sz="0" w:space="0" w:color="auto"/>
            <w:right w:val="none" w:sz="0" w:space="0" w:color="auto"/>
          </w:divBdr>
        </w:div>
        <w:div w:id="203716447">
          <w:marLeft w:val="0"/>
          <w:marRight w:val="0"/>
          <w:marTop w:val="0"/>
          <w:marBottom w:val="0"/>
          <w:divBdr>
            <w:top w:val="none" w:sz="0" w:space="0" w:color="auto"/>
            <w:left w:val="none" w:sz="0" w:space="0" w:color="auto"/>
            <w:bottom w:val="none" w:sz="0" w:space="0" w:color="auto"/>
            <w:right w:val="none" w:sz="0" w:space="0" w:color="auto"/>
          </w:divBdr>
        </w:div>
        <w:div w:id="648558428">
          <w:marLeft w:val="0"/>
          <w:marRight w:val="0"/>
          <w:marTop w:val="0"/>
          <w:marBottom w:val="0"/>
          <w:divBdr>
            <w:top w:val="none" w:sz="0" w:space="0" w:color="auto"/>
            <w:left w:val="none" w:sz="0" w:space="0" w:color="auto"/>
            <w:bottom w:val="none" w:sz="0" w:space="0" w:color="auto"/>
            <w:right w:val="none" w:sz="0" w:space="0" w:color="auto"/>
          </w:divBdr>
        </w:div>
        <w:div w:id="1261178791">
          <w:marLeft w:val="0"/>
          <w:marRight w:val="0"/>
          <w:marTop w:val="0"/>
          <w:marBottom w:val="0"/>
          <w:divBdr>
            <w:top w:val="none" w:sz="0" w:space="0" w:color="auto"/>
            <w:left w:val="none" w:sz="0" w:space="0" w:color="auto"/>
            <w:bottom w:val="none" w:sz="0" w:space="0" w:color="auto"/>
            <w:right w:val="none" w:sz="0" w:space="0" w:color="auto"/>
          </w:divBdr>
        </w:div>
        <w:div w:id="285165912">
          <w:marLeft w:val="0"/>
          <w:marRight w:val="0"/>
          <w:marTop w:val="0"/>
          <w:marBottom w:val="0"/>
          <w:divBdr>
            <w:top w:val="none" w:sz="0" w:space="0" w:color="auto"/>
            <w:left w:val="none" w:sz="0" w:space="0" w:color="auto"/>
            <w:bottom w:val="none" w:sz="0" w:space="0" w:color="auto"/>
            <w:right w:val="none" w:sz="0" w:space="0" w:color="auto"/>
          </w:divBdr>
        </w:div>
        <w:div w:id="1392188451">
          <w:marLeft w:val="0"/>
          <w:marRight w:val="0"/>
          <w:marTop w:val="0"/>
          <w:marBottom w:val="0"/>
          <w:divBdr>
            <w:top w:val="none" w:sz="0" w:space="0" w:color="auto"/>
            <w:left w:val="none" w:sz="0" w:space="0" w:color="auto"/>
            <w:bottom w:val="none" w:sz="0" w:space="0" w:color="auto"/>
            <w:right w:val="none" w:sz="0" w:space="0" w:color="auto"/>
          </w:divBdr>
        </w:div>
        <w:div w:id="1773160527">
          <w:marLeft w:val="0"/>
          <w:marRight w:val="0"/>
          <w:marTop w:val="0"/>
          <w:marBottom w:val="0"/>
          <w:divBdr>
            <w:top w:val="none" w:sz="0" w:space="0" w:color="auto"/>
            <w:left w:val="none" w:sz="0" w:space="0" w:color="auto"/>
            <w:bottom w:val="none" w:sz="0" w:space="0" w:color="auto"/>
            <w:right w:val="none" w:sz="0" w:space="0" w:color="auto"/>
          </w:divBdr>
        </w:div>
        <w:div w:id="514462832">
          <w:marLeft w:val="0"/>
          <w:marRight w:val="0"/>
          <w:marTop w:val="0"/>
          <w:marBottom w:val="0"/>
          <w:divBdr>
            <w:top w:val="none" w:sz="0" w:space="0" w:color="auto"/>
            <w:left w:val="none" w:sz="0" w:space="0" w:color="auto"/>
            <w:bottom w:val="none" w:sz="0" w:space="0" w:color="auto"/>
            <w:right w:val="none" w:sz="0" w:space="0" w:color="auto"/>
          </w:divBdr>
        </w:div>
        <w:div w:id="526868475">
          <w:marLeft w:val="0"/>
          <w:marRight w:val="0"/>
          <w:marTop w:val="0"/>
          <w:marBottom w:val="0"/>
          <w:divBdr>
            <w:top w:val="none" w:sz="0" w:space="0" w:color="auto"/>
            <w:left w:val="none" w:sz="0" w:space="0" w:color="auto"/>
            <w:bottom w:val="none" w:sz="0" w:space="0" w:color="auto"/>
            <w:right w:val="none" w:sz="0" w:space="0" w:color="auto"/>
          </w:divBdr>
        </w:div>
        <w:div w:id="1269849030">
          <w:marLeft w:val="0"/>
          <w:marRight w:val="0"/>
          <w:marTop w:val="0"/>
          <w:marBottom w:val="0"/>
          <w:divBdr>
            <w:top w:val="none" w:sz="0" w:space="0" w:color="auto"/>
            <w:left w:val="none" w:sz="0" w:space="0" w:color="auto"/>
            <w:bottom w:val="none" w:sz="0" w:space="0" w:color="auto"/>
            <w:right w:val="none" w:sz="0" w:space="0" w:color="auto"/>
          </w:divBdr>
        </w:div>
        <w:div w:id="1651980050">
          <w:marLeft w:val="0"/>
          <w:marRight w:val="0"/>
          <w:marTop w:val="0"/>
          <w:marBottom w:val="0"/>
          <w:divBdr>
            <w:top w:val="none" w:sz="0" w:space="0" w:color="auto"/>
            <w:left w:val="none" w:sz="0" w:space="0" w:color="auto"/>
            <w:bottom w:val="none" w:sz="0" w:space="0" w:color="auto"/>
            <w:right w:val="none" w:sz="0" w:space="0" w:color="auto"/>
          </w:divBdr>
        </w:div>
        <w:div w:id="1341199033">
          <w:marLeft w:val="0"/>
          <w:marRight w:val="0"/>
          <w:marTop w:val="0"/>
          <w:marBottom w:val="0"/>
          <w:divBdr>
            <w:top w:val="none" w:sz="0" w:space="0" w:color="auto"/>
            <w:left w:val="none" w:sz="0" w:space="0" w:color="auto"/>
            <w:bottom w:val="none" w:sz="0" w:space="0" w:color="auto"/>
            <w:right w:val="none" w:sz="0" w:space="0" w:color="auto"/>
          </w:divBdr>
        </w:div>
        <w:div w:id="1037315741">
          <w:marLeft w:val="0"/>
          <w:marRight w:val="0"/>
          <w:marTop w:val="0"/>
          <w:marBottom w:val="0"/>
          <w:divBdr>
            <w:top w:val="none" w:sz="0" w:space="0" w:color="auto"/>
            <w:left w:val="none" w:sz="0" w:space="0" w:color="auto"/>
            <w:bottom w:val="none" w:sz="0" w:space="0" w:color="auto"/>
            <w:right w:val="none" w:sz="0" w:space="0" w:color="auto"/>
          </w:divBdr>
        </w:div>
        <w:div w:id="1163618693">
          <w:marLeft w:val="0"/>
          <w:marRight w:val="0"/>
          <w:marTop w:val="0"/>
          <w:marBottom w:val="0"/>
          <w:divBdr>
            <w:top w:val="none" w:sz="0" w:space="0" w:color="auto"/>
            <w:left w:val="none" w:sz="0" w:space="0" w:color="auto"/>
            <w:bottom w:val="none" w:sz="0" w:space="0" w:color="auto"/>
            <w:right w:val="none" w:sz="0" w:space="0" w:color="auto"/>
          </w:divBdr>
        </w:div>
        <w:div w:id="1226529306">
          <w:marLeft w:val="0"/>
          <w:marRight w:val="0"/>
          <w:marTop w:val="0"/>
          <w:marBottom w:val="0"/>
          <w:divBdr>
            <w:top w:val="none" w:sz="0" w:space="0" w:color="auto"/>
            <w:left w:val="none" w:sz="0" w:space="0" w:color="auto"/>
            <w:bottom w:val="none" w:sz="0" w:space="0" w:color="auto"/>
            <w:right w:val="none" w:sz="0" w:space="0" w:color="auto"/>
          </w:divBdr>
        </w:div>
        <w:div w:id="827483386">
          <w:marLeft w:val="0"/>
          <w:marRight w:val="0"/>
          <w:marTop w:val="0"/>
          <w:marBottom w:val="0"/>
          <w:divBdr>
            <w:top w:val="none" w:sz="0" w:space="0" w:color="auto"/>
            <w:left w:val="none" w:sz="0" w:space="0" w:color="auto"/>
            <w:bottom w:val="none" w:sz="0" w:space="0" w:color="auto"/>
            <w:right w:val="none" w:sz="0" w:space="0" w:color="auto"/>
          </w:divBdr>
        </w:div>
        <w:div w:id="2006204342">
          <w:marLeft w:val="0"/>
          <w:marRight w:val="0"/>
          <w:marTop w:val="0"/>
          <w:marBottom w:val="0"/>
          <w:divBdr>
            <w:top w:val="none" w:sz="0" w:space="0" w:color="auto"/>
            <w:left w:val="none" w:sz="0" w:space="0" w:color="auto"/>
            <w:bottom w:val="none" w:sz="0" w:space="0" w:color="auto"/>
            <w:right w:val="none" w:sz="0" w:space="0" w:color="auto"/>
          </w:divBdr>
        </w:div>
        <w:div w:id="1372993777">
          <w:marLeft w:val="0"/>
          <w:marRight w:val="0"/>
          <w:marTop w:val="0"/>
          <w:marBottom w:val="0"/>
          <w:divBdr>
            <w:top w:val="none" w:sz="0" w:space="0" w:color="auto"/>
            <w:left w:val="none" w:sz="0" w:space="0" w:color="auto"/>
            <w:bottom w:val="none" w:sz="0" w:space="0" w:color="auto"/>
            <w:right w:val="none" w:sz="0" w:space="0" w:color="auto"/>
          </w:divBdr>
        </w:div>
        <w:div w:id="248849737">
          <w:marLeft w:val="0"/>
          <w:marRight w:val="0"/>
          <w:marTop w:val="0"/>
          <w:marBottom w:val="0"/>
          <w:divBdr>
            <w:top w:val="none" w:sz="0" w:space="0" w:color="auto"/>
            <w:left w:val="none" w:sz="0" w:space="0" w:color="auto"/>
            <w:bottom w:val="none" w:sz="0" w:space="0" w:color="auto"/>
            <w:right w:val="none" w:sz="0" w:space="0" w:color="auto"/>
          </w:divBdr>
        </w:div>
        <w:div w:id="1987125002">
          <w:marLeft w:val="0"/>
          <w:marRight w:val="0"/>
          <w:marTop w:val="0"/>
          <w:marBottom w:val="0"/>
          <w:divBdr>
            <w:top w:val="none" w:sz="0" w:space="0" w:color="auto"/>
            <w:left w:val="none" w:sz="0" w:space="0" w:color="auto"/>
            <w:bottom w:val="none" w:sz="0" w:space="0" w:color="auto"/>
            <w:right w:val="none" w:sz="0" w:space="0" w:color="auto"/>
          </w:divBdr>
        </w:div>
        <w:div w:id="1396583334">
          <w:marLeft w:val="0"/>
          <w:marRight w:val="0"/>
          <w:marTop w:val="0"/>
          <w:marBottom w:val="0"/>
          <w:divBdr>
            <w:top w:val="none" w:sz="0" w:space="0" w:color="auto"/>
            <w:left w:val="none" w:sz="0" w:space="0" w:color="auto"/>
            <w:bottom w:val="none" w:sz="0" w:space="0" w:color="auto"/>
            <w:right w:val="none" w:sz="0" w:space="0" w:color="auto"/>
          </w:divBdr>
        </w:div>
        <w:div w:id="313679060">
          <w:marLeft w:val="0"/>
          <w:marRight w:val="0"/>
          <w:marTop w:val="0"/>
          <w:marBottom w:val="0"/>
          <w:divBdr>
            <w:top w:val="none" w:sz="0" w:space="0" w:color="auto"/>
            <w:left w:val="none" w:sz="0" w:space="0" w:color="auto"/>
            <w:bottom w:val="none" w:sz="0" w:space="0" w:color="auto"/>
            <w:right w:val="none" w:sz="0" w:space="0" w:color="auto"/>
          </w:divBdr>
        </w:div>
        <w:div w:id="1623421252">
          <w:marLeft w:val="0"/>
          <w:marRight w:val="0"/>
          <w:marTop w:val="0"/>
          <w:marBottom w:val="0"/>
          <w:divBdr>
            <w:top w:val="none" w:sz="0" w:space="0" w:color="auto"/>
            <w:left w:val="none" w:sz="0" w:space="0" w:color="auto"/>
            <w:bottom w:val="none" w:sz="0" w:space="0" w:color="auto"/>
            <w:right w:val="none" w:sz="0" w:space="0" w:color="auto"/>
          </w:divBdr>
        </w:div>
        <w:div w:id="1507281096">
          <w:marLeft w:val="0"/>
          <w:marRight w:val="0"/>
          <w:marTop w:val="0"/>
          <w:marBottom w:val="0"/>
          <w:divBdr>
            <w:top w:val="none" w:sz="0" w:space="0" w:color="auto"/>
            <w:left w:val="none" w:sz="0" w:space="0" w:color="auto"/>
            <w:bottom w:val="none" w:sz="0" w:space="0" w:color="auto"/>
            <w:right w:val="none" w:sz="0" w:space="0" w:color="auto"/>
          </w:divBdr>
        </w:div>
        <w:div w:id="1367634260">
          <w:marLeft w:val="0"/>
          <w:marRight w:val="0"/>
          <w:marTop w:val="0"/>
          <w:marBottom w:val="0"/>
          <w:divBdr>
            <w:top w:val="none" w:sz="0" w:space="0" w:color="auto"/>
            <w:left w:val="none" w:sz="0" w:space="0" w:color="auto"/>
            <w:bottom w:val="none" w:sz="0" w:space="0" w:color="auto"/>
            <w:right w:val="none" w:sz="0" w:space="0" w:color="auto"/>
          </w:divBdr>
        </w:div>
        <w:div w:id="1214852448">
          <w:marLeft w:val="0"/>
          <w:marRight w:val="0"/>
          <w:marTop w:val="0"/>
          <w:marBottom w:val="0"/>
          <w:divBdr>
            <w:top w:val="none" w:sz="0" w:space="0" w:color="auto"/>
            <w:left w:val="none" w:sz="0" w:space="0" w:color="auto"/>
            <w:bottom w:val="none" w:sz="0" w:space="0" w:color="auto"/>
            <w:right w:val="none" w:sz="0" w:space="0" w:color="auto"/>
          </w:divBdr>
        </w:div>
        <w:div w:id="1556509087">
          <w:marLeft w:val="0"/>
          <w:marRight w:val="0"/>
          <w:marTop w:val="0"/>
          <w:marBottom w:val="0"/>
          <w:divBdr>
            <w:top w:val="none" w:sz="0" w:space="0" w:color="auto"/>
            <w:left w:val="none" w:sz="0" w:space="0" w:color="auto"/>
            <w:bottom w:val="none" w:sz="0" w:space="0" w:color="auto"/>
            <w:right w:val="none" w:sz="0" w:space="0" w:color="auto"/>
          </w:divBdr>
        </w:div>
        <w:div w:id="318845525">
          <w:marLeft w:val="0"/>
          <w:marRight w:val="0"/>
          <w:marTop w:val="0"/>
          <w:marBottom w:val="0"/>
          <w:divBdr>
            <w:top w:val="none" w:sz="0" w:space="0" w:color="auto"/>
            <w:left w:val="none" w:sz="0" w:space="0" w:color="auto"/>
            <w:bottom w:val="none" w:sz="0" w:space="0" w:color="auto"/>
            <w:right w:val="none" w:sz="0" w:space="0" w:color="auto"/>
          </w:divBdr>
        </w:div>
        <w:div w:id="230234114">
          <w:marLeft w:val="0"/>
          <w:marRight w:val="0"/>
          <w:marTop w:val="0"/>
          <w:marBottom w:val="0"/>
          <w:divBdr>
            <w:top w:val="none" w:sz="0" w:space="0" w:color="auto"/>
            <w:left w:val="none" w:sz="0" w:space="0" w:color="auto"/>
            <w:bottom w:val="none" w:sz="0" w:space="0" w:color="auto"/>
            <w:right w:val="none" w:sz="0" w:space="0" w:color="auto"/>
          </w:divBdr>
        </w:div>
        <w:div w:id="194855158">
          <w:marLeft w:val="0"/>
          <w:marRight w:val="0"/>
          <w:marTop w:val="0"/>
          <w:marBottom w:val="0"/>
          <w:divBdr>
            <w:top w:val="none" w:sz="0" w:space="0" w:color="auto"/>
            <w:left w:val="none" w:sz="0" w:space="0" w:color="auto"/>
            <w:bottom w:val="none" w:sz="0" w:space="0" w:color="auto"/>
            <w:right w:val="none" w:sz="0" w:space="0" w:color="auto"/>
          </w:divBdr>
        </w:div>
        <w:div w:id="715859901">
          <w:marLeft w:val="0"/>
          <w:marRight w:val="0"/>
          <w:marTop w:val="0"/>
          <w:marBottom w:val="0"/>
          <w:divBdr>
            <w:top w:val="none" w:sz="0" w:space="0" w:color="auto"/>
            <w:left w:val="none" w:sz="0" w:space="0" w:color="auto"/>
            <w:bottom w:val="none" w:sz="0" w:space="0" w:color="auto"/>
            <w:right w:val="none" w:sz="0" w:space="0" w:color="auto"/>
          </w:divBdr>
        </w:div>
        <w:div w:id="302777414">
          <w:marLeft w:val="0"/>
          <w:marRight w:val="0"/>
          <w:marTop w:val="0"/>
          <w:marBottom w:val="0"/>
          <w:divBdr>
            <w:top w:val="none" w:sz="0" w:space="0" w:color="auto"/>
            <w:left w:val="none" w:sz="0" w:space="0" w:color="auto"/>
            <w:bottom w:val="none" w:sz="0" w:space="0" w:color="auto"/>
            <w:right w:val="none" w:sz="0" w:space="0" w:color="auto"/>
          </w:divBdr>
        </w:div>
        <w:div w:id="8071486">
          <w:marLeft w:val="0"/>
          <w:marRight w:val="0"/>
          <w:marTop w:val="0"/>
          <w:marBottom w:val="0"/>
          <w:divBdr>
            <w:top w:val="none" w:sz="0" w:space="0" w:color="auto"/>
            <w:left w:val="none" w:sz="0" w:space="0" w:color="auto"/>
            <w:bottom w:val="none" w:sz="0" w:space="0" w:color="auto"/>
            <w:right w:val="none" w:sz="0" w:space="0" w:color="auto"/>
          </w:divBdr>
        </w:div>
        <w:div w:id="979531777">
          <w:marLeft w:val="0"/>
          <w:marRight w:val="0"/>
          <w:marTop w:val="0"/>
          <w:marBottom w:val="0"/>
          <w:divBdr>
            <w:top w:val="none" w:sz="0" w:space="0" w:color="auto"/>
            <w:left w:val="none" w:sz="0" w:space="0" w:color="auto"/>
            <w:bottom w:val="none" w:sz="0" w:space="0" w:color="auto"/>
            <w:right w:val="none" w:sz="0" w:space="0" w:color="auto"/>
          </w:divBdr>
        </w:div>
        <w:div w:id="1855804323">
          <w:marLeft w:val="0"/>
          <w:marRight w:val="0"/>
          <w:marTop w:val="0"/>
          <w:marBottom w:val="0"/>
          <w:divBdr>
            <w:top w:val="none" w:sz="0" w:space="0" w:color="auto"/>
            <w:left w:val="none" w:sz="0" w:space="0" w:color="auto"/>
            <w:bottom w:val="none" w:sz="0" w:space="0" w:color="auto"/>
            <w:right w:val="none" w:sz="0" w:space="0" w:color="auto"/>
          </w:divBdr>
        </w:div>
        <w:div w:id="846135592">
          <w:marLeft w:val="0"/>
          <w:marRight w:val="0"/>
          <w:marTop w:val="0"/>
          <w:marBottom w:val="0"/>
          <w:divBdr>
            <w:top w:val="none" w:sz="0" w:space="0" w:color="auto"/>
            <w:left w:val="none" w:sz="0" w:space="0" w:color="auto"/>
            <w:bottom w:val="none" w:sz="0" w:space="0" w:color="auto"/>
            <w:right w:val="none" w:sz="0" w:space="0" w:color="auto"/>
          </w:divBdr>
        </w:div>
        <w:div w:id="1455758334">
          <w:marLeft w:val="0"/>
          <w:marRight w:val="0"/>
          <w:marTop w:val="0"/>
          <w:marBottom w:val="0"/>
          <w:divBdr>
            <w:top w:val="none" w:sz="0" w:space="0" w:color="auto"/>
            <w:left w:val="none" w:sz="0" w:space="0" w:color="auto"/>
            <w:bottom w:val="none" w:sz="0" w:space="0" w:color="auto"/>
            <w:right w:val="none" w:sz="0" w:space="0" w:color="auto"/>
          </w:divBdr>
        </w:div>
        <w:div w:id="1799567620">
          <w:marLeft w:val="0"/>
          <w:marRight w:val="0"/>
          <w:marTop w:val="0"/>
          <w:marBottom w:val="0"/>
          <w:divBdr>
            <w:top w:val="none" w:sz="0" w:space="0" w:color="auto"/>
            <w:left w:val="none" w:sz="0" w:space="0" w:color="auto"/>
            <w:bottom w:val="none" w:sz="0" w:space="0" w:color="auto"/>
            <w:right w:val="none" w:sz="0" w:space="0" w:color="auto"/>
          </w:divBdr>
        </w:div>
        <w:div w:id="1485731852">
          <w:marLeft w:val="0"/>
          <w:marRight w:val="0"/>
          <w:marTop w:val="0"/>
          <w:marBottom w:val="0"/>
          <w:divBdr>
            <w:top w:val="none" w:sz="0" w:space="0" w:color="auto"/>
            <w:left w:val="none" w:sz="0" w:space="0" w:color="auto"/>
            <w:bottom w:val="none" w:sz="0" w:space="0" w:color="auto"/>
            <w:right w:val="none" w:sz="0" w:space="0" w:color="auto"/>
          </w:divBdr>
        </w:div>
        <w:div w:id="558521540">
          <w:marLeft w:val="0"/>
          <w:marRight w:val="0"/>
          <w:marTop w:val="0"/>
          <w:marBottom w:val="0"/>
          <w:divBdr>
            <w:top w:val="none" w:sz="0" w:space="0" w:color="auto"/>
            <w:left w:val="none" w:sz="0" w:space="0" w:color="auto"/>
            <w:bottom w:val="none" w:sz="0" w:space="0" w:color="auto"/>
            <w:right w:val="none" w:sz="0" w:space="0" w:color="auto"/>
          </w:divBdr>
        </w:div>
        <w:div w:id="1872306736">
          <w:marLeft w:val="0"/>
          <w:marRight w:val="0"/>
          <w:marTop w:val="0"/>
          <w:marBottom w:val="0"/>
          <w:divBdr>
            <w:top w:val="none" w:sz="0" w:space="0" w:color="auto"/>
            <w:left w:val="none" w:sz="0" w:space="0" w:color="auto"/>
            <w:bottom w:val="none" w:sz="0" w:space="0" w:color="auto"/>
            <w:right w:val="none" w:sz="0" w:space="0" w:color="auto"/>
          </w:divBdr>
        </w:div>
        <w:div w:id="795487907">
          <w:marLeft w:val="0"/>
          <w:marRight w:val="0"/>
          <w:marTop w:val="0"/>
          <w:marBottom w:val="0"/>
          <w:divBdr>
            <w:top w:val="none" w:sz="0" w:space="0" w:color="auto"/>
            <w:left w:val="none" w:sz="0" w:space="0" w:color="auto"/>
            <w:bottom w:val="none" w:sz="0" w:space="0" w:color="auto"/>
            <w:right w:val="none" w:sz="0" w:space="0" w:color="auto"/>
          </w:divBdr>
        </w:div>
        <w:div w:id="1276449891">
          <w:marLeft w:val="0"/>
          <w:marRight w:val="0"/>
          <w:marTop w:val="0"/>
          <w:marBottom w:val="0"/>
          <w:divBdr>
            <w:top w:val="none" w:sz="0" w:space="0" w:color="auto"/>
            <w:left w:val="none" w:sz="0" w:space="0" w:color="auto"/>
            <w:bottom w:val="none" w:sz="0" w:space="0" w:color="auto"/>
            <w:right w:val="none" w:sz="0" w:space="0" w:color="auto"/>
          </w:divBdr>
        </w:div>
        <w:div w:id="896622638">
          <w:marLeft w:val="0"/>
          <w:marRight w:val="0"/>
          <w:marTop w:val="0"/>
          <w:marBottom w:val="0"/>
          <w:divBdr>
            <w:top w:val="none" w:sz="0" w:space="0" w:color="auto"/>
            <w:left w:val="none" w:sz="0" w:space="0" w:color="auto"/>
            <w:bottom w:val="none" w:sz="0" w:space="0" w:color="auto"/>
            <w:right w:val="none" w:sz="0" w:space="0" w:color="auto"/>
          </w:divBdr>
        </w:div>
        <w:div w:id="1626543074">
          <w:marLeft w:val="0"/>
          <w:marRight w:val="0"/>
          <w:marTop w:val="0"/>
          <w:marBottom w:val="0"/>
          <w:divBdr>
            <w:top w:val="none" w:sz="0" w:space="0" w:color="auto"/>
            <w:left w:val="none" w:sz="0" w:space="0" w:color="auto"/>
            <w:bottom w:val="none" w:sz="0" w:space="0" w:color="auto"/>
            <w:right w:val="none" w:sz="0" w:space="0" w:color="auto"/>
          </w:divBdr>
        </w:div>
        <w:div w:id="1655447667">
          <w:marLeft w:val="0"/>
          <w:marRight w:val="0"/>
          <w:marTop w:val="0"/>
          <w:marBottom w:val="0"/>
          <w:divBdr>
            <w:top w:val="none" w:sz="0" w:space="0" w:color="auto"/>
            <w:left w:val="none" w:sz="0" w:space="0" w:color="auto"/>
            <w:bottom w:val="none" w:sz="0" w:space="0" w:color="auto"/>
            <w:right w:val="none" w:sz="0" w:space="0" w:color="auto"/>
          </w:divBdr>
        </w:div>
        <w:div w:id="1790928798">
          <w:marLeft w:val="0"/>
          <w:marRight w:val="0"/>
          <w:marTop w:val="0"/>
          <w:marBottom w:val="0"/>
          <w:divBdr>
            <w:top w:val="none" w:sz="0" w:space="0" w:color="auto"/>
            <w:left w:val="none" w:sz="0" w:space="0" w:color="auto"/>
            <w:bottom w:val="none" w:sz="0" w:space="0" w:color="auto"/>
            <w:right w:val="none" w:sz="0" w:space="0" w:color="auto"/>
          </w:divBdr>
        </w:div>
        <w:div w:id="8140304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itec.researchbank.ac.nz/bitstream/handle/10652/1768/Blaiklock%20-%20learning%20stories%20critique.pdf?sequenc" TargetMode="External"/><Relationship Id="rId13" Type="http://schemas.openxmlformats.org/officeDocument/2006/relationships/hyperlink" Target="https://www.simplypsychology.org/learning-kolb.html" TargetMode="External"/><Relationship Id="rId18" Type="http://schemas.openxmlformats.org/officeDocument/2006/relationships/hyperlink" Target="https://www.simplypsychology.org/vygotsky.html" TargetMode="External"/><Relationship Id="rId26" Type="http://schemas.openxmlformats.org/officeDocument/2006/relationships/hyperlink" Target="http://gov.wales/about/programme-for-government/?lang=en" TargetMode="External"/><Relationship Id="rId3" Type="http://schemas.openxmlformats.org/officeDocument/2006/relationships/webSettings" Target="webSettings.xml"/><Relationship Id="rId21" Type="http://schemas.openxmlformats.org/officeDocument/2006/relationships/hyperlink" Target="https://famly.co/blog/management/te-whariki-new-zealand-early-years-curriculum/" TargetMode="External"/><Relationship Id="rId7" Type="http://schemas.openxmlformats.org/officeDocument/2006/relationships/hyperlink" Target="https://www.myece.org.nz/educational-curriculum-aspects/227-learning-stories" TargetMode="External"/><Relationship Id="rId12" Type="http://schemas.openxmlformats.org/officeDocument/2006/relationships/hyperlink" Target="http://wales.gov.uk/docs/caecd/research/130318-evaluating-" TargetMode="External"/><Relationship Id="rId17" Type="http://schemas.openxmlformats.org/officeDocument/2006/relationships/hyperlink" Target="https://www.savethechildren.org.uk/what-we-do/childrens-rights/united-nations-convention-of-the-rights-of-the-child" TargetMode="External"/><Relationship Id="rId25" Type="http://schemas.openxmlformats.org/officeDocument/2006/relationships/hyperlink" Target="http://gov.wales/newsroom/educationandskills/2015/10323651/?lang=en" TargetMode="External"/><Relationship Id="rId2" Type="http://schemas.openxmlformats.org/officeDocument/2006/relationships/settings" Target="settings.xml"/><Relationship Id="rId16" Type="http://schemas.openxmlformats.org/officeDocument/2006/relationships/hyperlink" Target="https://moodle.uwtsd.ac.uk/pluginfile.php/145933/mod_resource/content/1/Ofcom%202015%20children%20and%20parents%20media.pdf" TargetMode="External"/><Relationship Id="rId20" Type="http://schemas.openxmlformats.org/officeDocument/2006/relationships/hyperlink" Target="https://www.youtube.com/watch?v=danfo5KqCWY" TargetMode="External"/><Relationship Id="rId29" Type="http://schemas.openxmlformats.org/officeDocument/2006/relationships/hyperlink" Target="https://dera.ioe.ac.uk/23035/3/150514-foundation-phase-final-en_Redacted.pdf" TargetMode="External"/><Relationship Id="rId1" Type="http://schemas.openxmlformats.org/officeDocument/2006/relationships/styles" Target="styles.xml"/><Relationship Id="rId6" Type="http://schemas.openxmlformats.org/officeDocument/2006/relationships/hyperlink" Target="https://www.naturespath.com/en-ca/blog/7-fun-simple-outdoor-activities-kids/" TargetMode="External"/><Relationship Id="rId11" Type="http://schemas.openxmlformats.org/officeDocument/2006/relationships/hyperlink" Target="https://www.learning-theories.com/mindset-theory-fixed-vs-growth-mindset-dweck.html" TargetMode="External"/><Relationship Id="rId24" Type="http://schemas.openxmlformats.org/officeDocument/2006/relationships/hyperlink" Target="http://gov.wales/docs/dcells/publications/150803-fp-framework-en.pdf"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naturespath.com/en-ca/blog/7-fun-simple-outdoor-activities-kids/" TargetMode="External"/><Relationship Id="rId23" Type="http://schemas.openxmlformats.org/officeDocument/2006/relationships/hyperlink" Target="https://gov.wales/sites/default/files/publications/2018-03/an-independent-stocktake-of-the-foundation-phase-in-wales-final-report.pdf" TargetMode="External"/><Relationship Id="rId28" Type="http://schemas.openxmlformats.org/officeDocument/2006/relationships/hyperlink" Target="http://gov.wales/topics/people-and-communities/people/children-and-young-people/early-years/?lang=en" TargetMode="External"/><Relationship Id="rId10" Type="http://schemas.openxmlformats.org/officeDocument/2006/relationships/hyperlink" Target="http://dera.ioe.ac.uk/22165/2/150225-successful-futures-en_Redacted.pdf" TargetMode="External"/><Relationship Id="rId19" Type="http://schemas.openxmlformats.org/officeDocument/2006/relationships/hyperlink" Target="https://www.simplypsychology.org/piaget.html"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sciencedirect.com/topics/psychology/divergent-thinking" TargetMode="External"/><Relationship Id="rId14" Type="http://schemas.openxmlformats.org/officeDocument/2006/relationships/hyperlink" Target="https://www.simplypsychology.org/piaget.html" TargetMode="External"/><Relationship Id="rId22" Type="http://schemas.openxmlformats.org/officeDocument/2006/relationships/hyperlink" Target="https://www.walesonline.co.uk/news/education/pisa-wales-" TargetMode="External"/><Relationship Id="rId27" Type="http://schemas.openxmlformats.org/officeDocument/2006/relationships/hyperlink" Target="http://www.ysgoldyffrynconwy.org/downloads/041017-education-in-wales-en.pdf"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17</Pages>
  <Words>6105</Words>
  <Characters>34801</Characters>
  <Application>Microsoft Office Word</Application>
  <DocSecurity>0</DocSecurity>
  <Lines>290</Lines>
  <Paragraphs>81</Paragraphs>
  <ScaleCrop>false</ScaleCrop>
  <Company/>
  <LinksUpToDate>false</LinksUpToDate>
  <CharactersWithSpaces>40825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Cresci (1902592)</dc:creator>
  <cp:keywords/>
  <dc:description/>
  <cp:lastModifiedBy>Liam Cresci (1902592)</cp:lastModifiedBy>
  <cp:revision>2</cp:revision>
  <dcterms:created xsi:type="dcterms:W3CDTF">2020-04-03T11:42:00Z</dcterms:created>
  <dcterms:modified xsi:type="dcterms:W3CDTF">2020-04-03T11:55:00Z</dcterms:modified>
</cp:coreProperties>
</file>