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E4D97" w:rsidRDefault="000E4D97" w:rsidP="00612EDE">
      <w:pPr>
        <w:pStyle w:val="Default"/>
        <w:spacing w:line="360" w:lineRule="auto"/>
        <w:rPr>
          <w:rFonts w:ascii="Times New Roman" w:eastAsia="Times New Roman" w:hAnsi="Times New Roman" w:cs="Times New Roman"/>
          <w:b/>
          <w:bCs/>
          <w:sz w:val="36"/>
          <w:szCs w:val="36"/>
        </w:rPr>
      </w:pPr>
    </w:p>
    <w:p w:rsidR="00E47E31" w:rsidRPr="000538C4" w:rsidRDefault="00E47E31" w:rsidP="00E47E31">
      <w:pPr>
        <w:pStyle w:val="Default"/>
        <w:numPr>
          <w:ilvl w:val="0"/>
          <w:numId w:val="2"/>
        </w:numPr>
        <w:spacing w:line="360" w:lineRule="auto"/>
        <w:jc w:val="center"/>
        <w:rPr>
          <w:rFonts w:eastAsia="Times New Roman"/>
          <w:b/>
          <w:bCs/>
        </w:rPr>
      </w:pPr>
      <w:r w:rsidRPr="000538C4">
        <w:rPr>
          <w:rFonts w:eastAsia="Times New Roman"/>
          <w:b/>
          <w:bCs/>
        </w:rPr>
        <w:t xml:space="preserve">Student Name: </w:t>
      </w:r>
      <w:proofErr w:type="spellStart"/>
      <w:r w:rsidRPr="000538C4">
        <w:rPr>
          <w:rFonts w:eastAsia="Times New Roman"/>
          <w:b/>
          <w:bCs/>
        </w:rPr>
        <w:t>Fasilat</w:t>
      </w:r>
      <w:proofErr w:type="spellEnd"/>
      <w:r w:rsidRPr="000538C4">
        <w:rPr>
          <w:rFonts w:eastAsia="Times New Roman"/>
          <w:b/>
          <w:bCs/>
        </w:rPr>
        <w:t xml:space="preserve"> </w:t>
      </w:r>
      <w:proofErr w:type="spellStart"/>
      <w:r w:rsidRPr="000538C4">
        <w:rPr>
          <w:rFonts w:eastAsia="Times New Roman"/>
          <w:b/>
          <w:bCs/>
        </w:rPr>
        <w:t>Abiodun</w:t>
      </w:r>
      <w:proofErr w:type="spellEnd"/>
      <w:r w:rsidRPr="000538C4">
        <w:rPr>
          <w:rFonts w:eastAsia="Times New Roman"/>
          <w:b/>
          <w:bCs/>
        </w:rPr>
        <w:t xml:space="preserve"> </w:t>
      </w:r>
      <w:proofErr w:type="spellStart"/>
      <w:r w:rsidRPr="000538C4">
        <w:rPr>
          <w:rFonts w:eastAsia="Times New Roman"/>
          <w:b/>
          <w:bCs/>
        </w:rPr>
        <w:t>Sanyaolu</w:t>
      </w:r>
      <w:proofErr w:type="spellEnd"/>
      <w:r w:rsidRPr="000538C4">
        <w:rPr>
          <w:rFonts w:eastAsia="Times New Roman"/>
          <w:b/>
          <w:bCs/>
        </w:rPr>
        <w:t xml:space="preserve"> </w:t>
      </w:r>
    </w:p>
    <w:p w:rsidR="00E47E31" w:rsidRPr="000538C4" w:rsidRDefault="00E47E31" w:rsidP="000E4D97">
      <w:pPr>
        <w:pStyle w:val="Default"/>
        <w:spacing w:line="360" w:lineRule="auto"/>
        <w:jc w:val="center"/>
        <w:rPr>
          <w:rFonts w:eastAsia="Times New Roman"/>
          <w:b/>
          <w:bCs/>
        </w:rPr>
      </w:pPr>
    </w:p>
    <w:p w:rsidR="00E47E31" w:rsidRPr="000538C4" w:rsidRDefault="00E47E31" w:rsidP="000E4D97">
      <w:pPr>
        <w:pStyle w:val="Default"/>
        <w:spacing w:line="360" w:lineRule="auto"/>
        <w:jc w:val="center"/>
        <w:rPr>
          <w:rFonts w:eastAsia="Times New Roman"/>
          <w:b/>
          <w:bCs/>
        </w:rPr>
      </w:pPr>
    </w:p>
    <w:p w:rsidR="00E47E31" w:rsidRPr="000538C4" w:rsidRDefault="00E47E31" w:rsidP="000E4D97">
      <w:pPr>
        <w:pStyle w:val="Default"/>
        <w:spacing w:line="360" w:lineRule="auto"/>
        <w:jc w:val="center"/>
        <w:rPr>
          <w:rFonts w:eastAsia="Times New Roman"/>
          <w:b/>
          <w:bCs/>
        </w:rPr>
      </w:pPr>
    </w:p>
    <w:p w:rsidR="00E47E31" w:rsidRPr="000538C4" w:rsidRDefault="00E47E31" w:rsidP="00E47E31">
      <w:pPr>
        <w:pStyle w:val="Default"/>
        <w:numPr>
          <w:ilvl w:val="0"/>
          <w:numId w:val="2"/>
        </w:numPr>
        <w:spacing w:line="360" w:lineRule="auto"/>
        <w:jc w:val="center"/>
        <w:rPr>
          <w:rFonts w:eastAsia="Times New Roman"/>
          <w:b/>
          <w:bCs/>
        </w:rPr>
      </w:pPr>
      <w:r w:rsidRPr="000538C4">
        <w:rPr>
          <w:rFonts w:eastAsia="Times New Roman"/>
          <w:b/>
          <w:bCs/>
        </w:rPr>
        <w:t>Student ID: 2129103</w:t>
      </w:r>
    </w:p>
    <w:p w:rsidR="00E47E31" w:rsidRPr="000538C4" w:rsidRDefault="00E47E31" w:rsidP="000E4D97">
      <w:pPr>
        <w:pStyle w:val="Default"/>
        <w:spacing w:line="360" w:lineRule="auto"/>
        <w:jc w:val="center"/>
        <w:rPr>
          <w:rFonts w:eastAsia="Times New Roman"/>
          <w:b/>
          <w:bCs/>
        </w:rPr>
      </w:pPr>
    </w:p>
    <w:p w:rsidR="00E47E31" w:rsidRPr="000538C4" w:rsidRDefault="00E47E31" w:rsidP="000E4D97">
      <w:pPr>
        <w:pStyle w:val="Default"/>
        <w:spacing w:line="360" w:lineRule="auto"/>
        <w:jc w:val="center"/>
        <w:rPr>
          <w:rFonts w:eastAsia="Times New Roman"/>
          <w:b/>
          <w:bCs/>
        </w:rPr>
      </w:pPr>
    </w:p>
    <w:p w:rsidR="00E47E31" w:rsidRPr="000538C4" w:rsidRDefault="00E47E31" w:rsidP="000E4D97">
      <w:pPr>
        <w:pStyle w:val="Default"/>
        <w:spacing w:line="360" w:lineRule="auto"/>
        <w:jc w:val="center"/>
        <w:rPr>
          <w:rFonts w:eastAsia="Times New Roman"/>
          <w:b/>
          <w:bCs/>
        </w:rPr>
      </w:pPr>
    </w:p>
    <w:p w:rsidR="00E47E31" w:rsidRPr="000538C4" w:rsidRDefault="00E47E31" w:rsidP="00E47E31">
      <w:pPr>
        <w:pStyle w:val="Default"/>
        <w:numPr>
          <w:ilvl w:val="0"/>
          <w:numId w:val="2"/>
        </w:numPr>
        <w:spacing w:line="360" w:lineRule="auto"/>
        <w:jc w:val="center"/>
        <w:rPr>
          <w:rFonts w:eastAsia="Times New Roman"/>
          <w:b/>
          <w:bCs/>
        </w:rPr>
      </w:pPr>
      <w:r w:rsidRPr="000538C4">
        <w:rPr>
          <w:rFonts w:eastAsia="Times New Roman"/>
          <w:b/>
          <w:bCs/>
        </w:rPr>
        <w:t xml:space="preserve">Lecturer’s name: Tristan Hawkins, </w:t>
      </w:r>
      <w:proofErr w:type="spellStart"/>
      <w:r w:rsidRPr="000538C4">
        <w:rPr>
          <w:rFonts w:eastAsia="Times New Roman"/>
          <w:b/>
          <w:bCs/>
        </w:rPr>
        <w:t>Jaliya</w:t>
      </w:r>
      <w:proofErr w:type="spellEnd"/>
      <w:r w:rsidRPr="000538C4">
        <w:rPr>
          <w:rFonts w:eastAsia="Times New Roman"/>
          <w:b/>
          <w:bCs/>
        </w:rPr>
        <w:t xml:space="preserve"> de Silva</w:t>
      </w:r>
    </w:p>
    <w:p w:rsidR="00E47E31" w:rsidRPr="000538C4" w:rsidRDefault="00E47E31" w:rsidP="000E4D97">
      <w:pPr>
        <w:pStyle w:val="Default"/>
        <w:spacing w:line="360" w:lineRule="auto"/>
        <w:jc w:val="center"/>
        <w:rPr>
          <w:rFonts w:eastAsia="Times New Roman"/>
          <w:b/>
          <w:bCs/>
        </w:rPr>
      </w:pPr>
    </w:p>
    <w:p w:rsidR="00E47E31" w:rsidRPr="000538C4" w:rsidRDefault="00E47E31" w:rsidP="000E4D97">
      <w:pPr>
        <w:pStyle w:val="Default"/>
        <w:spacing w:line="360" w:lineRule="auto"/>
        <w:jc w:val="center"/>
        <w:rPr>
          <w:rFonts w:eastAsia="Times New Roman"/>
          <w:b/>
          <w:bCs/>
        </w:rPr>
      </w:pPr>
    </w:p>
    <w:p w:rsidR="00E47E31" w:rsidRPr="000538C4" w:rsidRDefault="00E47E31" w:rsidP="000E4D97">
      <w:pPr>
        <w:pStyle w:val="Default"/>
        <w:spacing w:line="360" w:lineRule="auto"/>
        <w:jc w:val="center"/>
        <w:rPr>
          <w:rFonts w:eastAsia="Times New Roman"/>
          <w:b/>
          <w:bCs/>
        </w:rPr>
      </w:pPr>
    </w:p>
    <w:p w:rsidR="00E47E31" w:rsidRPr="000538C4" w:rsidRDefault="00E47E31" w:rsidP="00E47E31">
      <w:pPr>
        <w:pStyle w:val="Default"/>
        <w:numPr>
          <w:ilvl w:val="0"/>
          <w:numId w:val="2"/>
        </w:numPr>
        <w:spacing w:line="360" w:lineRule="auto"/>
        <w:jc w:val="center"/>
        <w:rPr>
          <w:rFonts w:eastAsia="Times New Roman"/>
          <w:b/>
          <w:bCs/>
        </w:rPr>
      </w:pPr>
      <w:r w:rsidRPr="000538C4">
        <w:rPr>
          <w:rFonts w:eastAsia="Times New Roman"/>
          <w:b/>
          <w:bCs/>
        </w:rPr>
        <w:t>Module Code: BMIH5007</w:t>
      </w:r>
    </w:p>
    <w:p w:rsidR="00E47E31" w:rsidRPr="000538C4" w:rsidRDefault="00E47E31" w:rsidP="000E4D97">
      <w:pPr>
        <w:pStyle w:val="Default"/>
        <w:spacing w:line="360" w:lineRule="auto"/>
        <w:jc w:val="center"/>
        <w:rPr>
          <w:rFonts w:eastAsia="Times New Roman"/>
          <w:b/>
          <w:bCs/>
        </w:rPr>
      </w:pPr>
    </w:p>
    <w:p w:rsidR="00E47E31" w:rsidRPr="000538C4" w:rsidRDefault="00E47E31" w:rsidP="000E4D97">
      <w:pPr>
        <w:pStyle w:val="Default"/>
        <w:spacing w:line="360" w:lineRule="auto"/>
        <w:jc w:val="center"/>
        <w:rPr>
          <w:rFonts w:eastAsia="Times New Roman"/>
          <w:b/>
          <w:bCs/>
        </w:rPr>
      </w:pPr>
    </w:p>
    <w:p w:rsidR="00E47E31" w:rsidRPr="000538C4" w:rsidRDefault="00E47E31" w:rsidP="000E4D97">
      <w:pPr>
        <w:pStyle w:val="Default"/>
        <w:spacing w:line="360" w:lineRule="auto"/>
        <w:jc w:val="center"/>
        <w:rPr>
          <w:rFonts w:eastAsia="Times New Roman"/>
          <w:b/>
          <w:bCs/>
        </w:rPr>
      </w:pPr>
    </w:p>
    <w:p w:rsidR="00E47E31" w:rsidRPr="000538C4" w:rsidRDefault="00E47E31" w:rsidP="00E47E31">
      <w:pPr>
        <w:pStyle w:val="Default"/>
        <w:numPr>
          <w:ilvl w:val="0"/>
          <w:numId w:val="2"/>
        </w:numPr>
        <w:spacing w:line="360" w:lineRule="auto"/>
        <w:jc w:val="center"/>
        <w:rPr>
          <w:rFonts w:eastAsia="Times New Roman"/>
          <w:b/>
          <w:bCs/>
        </w:rPr>
      </w:pPr>
      <w:r w:rsidRPr="000538C4">
        <w:rPr>
          <w:rFonts w:eastAsia="Times New Roman"/>
          <w:b/>
          <w:bCs/>
        </w:rPr>
        <w:t xml:space="preserve">Assignment Title: Business Report –Comparison of Two Hospitality </w:t>
      </w:r>
      <w:proofErr w:type="spellStart"/>
      <w:r w:rsidRPr="000538C4">
        <w:rPr>
          <w:rFonts w:eastAsia="Times New Roman"/>
          <w:b/>
          <w:bCs/>
        </w:rPr>
        <w:t>Organisations</w:t>
      </w:r>
      <w:proofErr w:type="spellEnd"/>
    </w:p>
    <w:p w:rsidR="00E47E31" w:rsidRPr="000538C4" w:rsidRDefault="00E47E31" w:rsidP="000E4D97">
      <w:pPr>
        <w:pStyle w:val="Default"/>
        <w:spacing w:line="360" w:lineRule="auto"/>
        <w:jc w:val="center"/>
        <w:rPr>
          <w:rFonts w:eastAsia="Times New Roman"/>
          <w:b/>
          <w:bCs/>
        </w:rPr>
      </w:pPr>
    </w:p>
    <w:p w:rsidR="00E47E31" w:rsidRPr="000538C4" w:rsidRDefault="00E47E31" w:rsidP="000E4D97">
      <w:pPr>
        <w:pStyle w:val="Default"/>
        <w:spacing w:line="360" w:lineRule="auto"/>
        <w:jc w:val="center"/>
        <w:rPr>
          <w:rFonts w:eastAsia="Times New Roman"/>
          <w:b/>
          <w:bCs/>
        </w:rPr>
      </w:pPr>
    </w:p>
    <w:p w:rsidR="00E47E31" w:rsidRPr="000538C4" w:rsidRDefault="00E47E31" w:rsidP="000E4D97">
      <w:pPr>
        <w:pStyle w:val="Default"/>
        <w:spacing w:line="360" w:lineRule="auto"/>
        <w:jc w:val="center"/>
        <w:rPr>
          <w:rFonts w:eastAsia="Times New Roman"/>
          <w:b/>
          <w:bCs/>
        </w:rPr>
      </w:pPr>
    </w:p>
    <w:p w:rsidR="00E47E31" w:rsidRPr="000538C4" w:rsidRDefault="00E47E31" w:rsidP="00E47E31">
      <w:pPr>
        <w:pStyle w:val="Default"/>
        <w:numPr>
          <w:ilvl w:val="0"/>
          <w:numId w:val="2"/>
        </w:numPr>
        <w:spacing w:line="360" w:lineRule="auto"/>
        <w:jc w:val="center"/>
        <w:rPr>
          <w:rFonts w:eastAsia="Times New Roman"/>
          <w:b/>
          <w:bCs/>
        </w:rPr>
      </w:pPr>
      <w:r w:rsidRPr="000538C4">
        <w:rPr>
          <w:rFonts w:eastAsia="Times New Roman"/>
          <w:b/>
          <w:bCs/>
        </w:rPr>
        <w:t>Word’s counts :2132</w:t>
      </w:r>
    </w:p>
    <w:p w:rsidR="00E47E31" w:rsidRDefault="00E47E31" w:rsidP="000E4D97">
      <w:pPr>
        <w:pStyle w:val="Default"/>
        <w:spacing w:line="360" w:lineRule="auto"/>
        <w:jc w:val="center"/>
        <w:rPr>
          <w:rFonts w:ascii="Times New Roman" w:eastAsia="Times New Roman" w:hAnsi="Times New Roman" w:cs="Times New Roman"/>
          <w:b/>
          <w:bCs/>
          <w:sz w:val="36"/>
          <w:szCs w:val="36"/>
        </w:rPr>
      </w:pPr>
    </w:p>
    <w:p w:rsidR="00E47E31" w:rsidRDefault="00E47E31" w:rsidP="000E4D97">
      <w:pPr>
        <w:pStyle w:val="Default"/>
        <w:spacing w:line="360" w:lineRule="auto"/>
        <w:jc w:val="center"/>
        <w:rPr>
          <w:rFonts w:ascii="Times New Roman" w:eastAsia="Times New Roman" w:hAnsi="Times New Roman" w:cs="Times New Roman"/>
          <w:b/>
          <w:bCs/>
          <w:sz w:val="36"/>
          <w:szCs w:val="36"/>
        </w:rPr>
      </w:pPr>
    </w:p>
    <w:p w:rsidR="00E47E31" w:rsidRDefault="00E47E31" w:rsidP="000E4D97">
      <w:pPr>
        <w:pStyle w:val="Default"/>
        <w:spacing w:line="360" w:lineRule="auto"/>
        <w:jc w:val="center"/>
        <w:rPr>
          <w:rFonts w:ascii="Times New Roman" w:eastAsia="Times New Roman" w:hAnsi="Times New Roman" w:cs="Times New Roman"/>
          <w:b/>
          <w:bCs/>
          <w:sz w:val="36"/>
          <w:szCs w:val="36"/>
        </w:rPr>
      </w:pPr>
    </w:p>
    <w:p w:rsidR="00E47E31" w:rsidRDefault="00E47E31" w:rsidP="000E4D97">
      <w:pPr>
        <w:pStyle w:val="Default"/>
        <w:spacing w:line="360" w:lineRule="auto"/>
        <w:jc w:val="center"/>
        <w:rPr>
          <w:rFonts w:ascii="Times New Roman" w:eastAsia="Times New Roman" w:hAnsi="Times New Roman" w:cs="Times New Roman"/>
          <w:b/>
          <w:bCs/>
          <w:sz w:val="36"/>
          <w:szCs w:val="36"/>
        </w:rPr>
      </w:pPr>
    </w:p>
    <w:p w:rsidR="00E47E31" w:rsidRDefault="00E47E31" w:rsidP="000E4D97">
      <w:pPr>
        <w:pStyle w:val="Default"/>
        <w:spacing w:line="360" w:lineRule="auto"/>
        <w:jc w:val="center"/>
        <w:rPr>
          <w:rFonts w:ascii="Times New Roman" w:eastAsia="Times New Roman" w:hAnsi="Times New Roman" w:cs="Times New Roman"/>
          <w:b/>
          <w:bCs/>
          <w:sz w:val="36"/>
          <w:szCs w:val="36"/>
        </w:rPr>
      </w:pPr>
    </w:p>
    <w:p w:rsidR="00E47E31" w:rsidRDefault="00E47E31" w:rsidP="000E4D97">
      <w:pPr>
        <w:pStyle w:val="Default"/>
        <w:spacing w:line="360" w:lineRule="auto"/>
        <w:jc w:val="center"/>
        <w:rPr>
          <w:rFonts w:ascii="Times New Roman" w:eastAsia="Times New Roman" w:hAnsi="Times New Roman" w:cs="Times New Roman"/>
          <w:b/>
          <w:bCs/>
          <w:sz w:val="36"/>
          <w:szCs w:val="36"/>
        </w:rPr>
      </w:pPr>
    </w:p>
    <w:p w:rsidR="000E4D97" w:rsidRDefault="000E4D97" w:rsidP="000E4D97">
      <w:pPr>
        <w:pStyle w:val="Default"/>
        <w:spacing w:line="360" w:lineRule="auto"/>
        <w:jc w:val="center"/>
        <w:rPr>
          <w:rFonts w:ascii="Times New Roman" w:eastAsia="Times New Roman" w:hAnsi="Times New Roman" w:cs="Times New Roman"/>
          <w:b/>
          <w:bCs/>
          <w:sz w:val="36"/>
          <w:szCs w:val="36"/>
        </w:rPr>
      </w:pPr>
    </w:p>
    <w:p w:rsidR="000E4D97" w:rsidRDefault="000E4D97" w:rsidP="000E4D97">
      <w:pPr>
        <w:pStyle w:val="Default"/>
        <w:spacing w:line="360" w:lineRule="auto"/>
        <w:jc w:val="center"/>
        <w:rPr>
          <w:rFonts w:ascii="Times New Roman" w:eastAsia="Times New Roman" w:hAnsi="Times New Roman" w:cs="Times New Roman"/>
          <w:b/>
          <w:bCs/>
          <w:sz w:val="36"/>
          <w:szCs w:val="36"/>
        </w:rPr>
      </w:pPr>
    </w:p>
    <w:p w:rsidR="000E4D97" w:rsidRDefault="000E4D97" w:rsidP="000E4D97">
      <w:pPr>
        <w:pStyle w:val="Default"/>
        <w:spacing w:line="360" w:lineRule="auto"/>
        <w:jc w:val="center"/>
        <w:rPr>
          <w:rFonts w:ascii="Times New Roman" w:eastAsia="Times New Roman" w:hAnsi="Times New Roman" w:cs="Times New Roman"/>
          <w:b/>
          <w:bCs/>
          <w:sz w:val="36"/>
          <w:szCs w:val="36"/>
        </w:rPr>
      </w:pPr>
    </w:p>
    <w:p w:rsidR="000E4D97" w:rsidRDefault="000E4D97" w:rsidP="000E4D97">
      <w:pPr>
        <w:pStyle w:val="Default"/>
        <w:spacing w:line="360" w:lineRule="auto"/>
        <w:jc w:val="center"/>
        <w:rPr>
          <w:rFonts w:ascii="Times New Roman" w:eastAsia="Times New Roman" w:hAnsi="Times New Roman" w:cs="Times New Roman"/>
          <w:b/>
          <w:bCs/>
          <w:sz w:val="36"/>
          <w:szCs w:val="36"/>
        </w:rPr>
      </w:pPr>
    </w:p>
    <w:p w:rsidR="000E4D97" w:rsidRDefault="000E4D97" w:rsidP="000E4D97">
      <w:pPr>
        <w:pStyle w:val="Default"/>
        <w:spacing w:line="360" w:lineRule="auto"/>
        <w:jc w:val="center"/>
        <w:rPr>
          <w:rFonts w:ascii="Times New Roman" w:eastAsia="Times New Roman" w:hAnsi="Times New Roman" w:cs="Times New Roman"/>
          <w:b/>
          <w:bCs/>
          <w:sz w:val="36"/>
          <w:szCs w:val="36"/>
        </w:rPr>
      </w:pPr>
    </w:p>
    <w:p w:rsidR="000E4D97" w:rsidRPr="007D32F1" w:rsidRDefault="000E4D97" w:rsidP="000E4D97">
      <w:pPr>
        <w:pStyle w:val="Default"/>
        <w:spacing w:line="360" w:lineRule="auto"/>
        <w:jc w:val="center"/>
        <w:rPr>
          <w:rFonts w:ascii="Times New Roman" w:hAnsi="Times New Roman" w:cs="Times New Roman"/>
          <w:b/>
          <w:bCs/>
          <w:sz w:val="36"/>
          <w:szCs w:val="36"/>
        </w:rPr>
      </w:pPr>
      <w:r w:rsidRPr="007D32F1">
        <w:rPr>
          <w:rFonts w:ascii="Times New Roman" w:eastAsia="Times New Roman" w:hAnsi="Times New Roman" w:cs="Times New Roman"/>
          <w:b/>
          <w:bCs/>
          <w:sz w:val="36"/>
          <w:szCs w:val="36"/>
        </w:rPr>
        <w:t xml:space="preserve">A </w:t>
      </w:r>
      <w:r w:rsidRPr="007D32F1">
        <w:rPr>
          <w:rFonts w:ascii="Times New Roman" w:hAnsi="Times New Roman" w:cs="Times New Roman"/>
          <w:b/>
          <w:bCs/>
          <w:sz w:val="36"/>
          <w:szCs w:val="36"/>
        </w:rPr>
        <w:t>BUSINESS REPORT - COMPARISON</w:t>
      </w:r>
    </w:p>
    <w:p w:rsidR="000E4D97" w:rsidRPr="007D32F1" w:rsidRDefault="000E4D97" w:rsidP="000E4D97">
      <w:pPr>
        <w:pStyle w:val="Default"/>
        <w:spacing w:line="360" w:lineRule="auto"/>
        <w:jc w:val="center"/>
        <w:rPr>
          <w:rFonts w:ascii="Times New Roman" w:hAnsi="Times New Roman" w:cs="Times New Roman"/>
          <w:b/>
          <w:bCs/>
          <w:sz w:val="36"/>
          <w:szCs w:val="36"/>
        </w:rPr>
      </w:pPr>
      <w:r w:rsidRPr="007D32F1">
        <w:rPr>
          <w:rFonts w:ascii="Times New Roman" w:hAnsi="Times New Roman" w:cs="Times New Roman"/>
          <w:b/>
          <w:bCs/>
          <w:sz w:val="36"/>
          <w:szCs w:val="36"/>
        </w:rPr>
        <w:t>OF TWO HOSPITALITY ORGANISATIONS</w:t>
      </w:r>
      <w:r>
        <w:rPr>
          <w:rFonts w:ascii="Times New Roman" w:hAnsi="Times New Roman" w:cs="Times New Roman"/>
          <w:b/>
          <w:bCs/>
          <w:sz w:val="36"/>
          <w:szCs w:val="36"/>
        </w:rPr>
        <w:t>;</w:t>
      </w:r>
    </w:p>
    <w:p w:rsidR="00005FE5" w:rsidRDefault="000E4D97" w:rsidP="000E4D97">
      <w:pPr>
        <w:jc w:val="center"/>
        <w:rPr>
          <w:rFonts w:ascii="Times New Roman" w:hAnsi="Times New Roman" w:cs="Times New Roman"/>
          <w:b/>
          <w:sz w:val="36"/>
          <w:szCs w:val="36"/>
        </w:rPr>
      </w:pPr>
      <w:r w:rsidRPr="007D32F1">
        <w:rPr>
          <w:rFonts w:ascii="Times New Roman" w:hAnsi="Times New Roman" w:cs="Times New Roman"/>
          <w:b/>
          <w:sz w:val="36"/>
          <w:szCs w:val="36"/>
        </w:rPr>
        <w:t>CORINTHIA HOTELS AND IBIS HOTELS</w:t>
      </w:r>
    </w:p>
    <w:p w:rsidR="000E4D97" w:rsidRDefault="000E4D97" w:rsidP="000E4D97">
      <w:pPr>
        <w:jc w:val="center"/>
        <w:rPr>
          <w:rFonts w:ascii="Times New Roman" w:hAnsi="Times New Roman" w:cs="Times New Roman"/>
          <w:b/>
          <w:sz w:val="36"/>
          <w:szCs w:val="36"/>
        </w:rPr>
      </w:pPr>
    </w:p>
    <w:p w:rsidR="000E4D97" w:rsidRDefault="000E4D97" w:rsidP="000E4D97">
      <w:pPr>
        <w:jc w:val="center"/>
        <w:rPr>
          <w:rFonts w:ascii="Times New Roman" w:hAnsi="Times New Roman" w:cs="Times New Roman"/>
          <w:b/>
          <w:sz w:val="36"/>
          <w:szCs w:val="36"/>
        </w:rPr>
      </w:pPr>
    </w:p>
    <w:p w:rsidR="000E4D97" w:rsidRDefault="000E4D97" w:rsidP="000E4D97">
      <w:pPr>
        <w:jc w:val="center"/>
        <w:rPr>
          <w:rFonts w:ascii="Times New Roman" w:hAnsi="Times New Roman" w:cs="Times New Roman"/>
          <w:b/>
          <w:sz w:val="36"/>
          <w:szCs w:val="36"/>
        </w:rPr>
      </w:pPr>
    </w:p>
    <w:p w:rsidR="000E4D97" w:rsidRDefault="000E4D97" w:rsidP="000E4D97">
      <w:pPr>
        <w:jc w:val="center"/>
        <w:rPr>
          <w:rFonts w:ascii="Times New Roman" w:hAnsi="Times New Roman" w:cs="Times New Roman"/>
          <w:b/>
          <w:sz w:val="36"/>
          <w:szCs w:val="36"/>
        </w:rPr>
      </w:pPr>
    </w:p>
    <w:p w:rsidR="000E4D97" w:rsidRDefault="000E4D97" w:rsidP="000E4D97">
      <w:pPr>
        <w:jc w:val="center"/>
        <w:rPr>
          <w:rFonts w:ascii="Times New Roman" w:hAnsi="Times New Roman" w:cs="Times New Roman"/>
          <w:b/>
          <w:sz w:val="36"/>
          <w:szCs w:val="36"/>
        </w:rPr>
      </w:pPr>
    </w:p>
    <w:p w:rsidR="000E4D97" w:rsidRDefault="000E4D97" w:rsidP="000E4D97">
      <w:pPr>
        <w:jc w:val="center"/>
        <w:rPr>
          <w:rFonts w:ascii="Times New Roman" w:hAnsi="Times New Roman" w:cs="Times New Roman"/>
          <w:b/>
          <w:sz w:val="36"/>
          <w:szCs w:val="36"/>
        </w:rPr>
      </w:pPr>
    </w:p>
    <w:p w:rsidR="000E4D97" w:rsidRDefault="000E4D97" w:rsidP="000E4D97">
      <w:pPr>
        <w:jc w:val="center"/>
        <w:rPr>
          <w:rFonts w:ascii="Times New Roman" w:hAnsi="Times New Roman" w:cs="Times New Roman"/>
          <w:b/>
          <w:sz w:val="36"/>
          <w:szCs w:val="36"/>
        </w:rPr>
      </w:pPr>
    </w:p>
    <w:p w:rsidR="000E4D97" w:rsidRDefault="000E4D97" w:rsidP="000E4D97">
      <w:pPr>
        <w:jc w:val="center"/>
        <w:rPr>
          <w:rFonts w:ascii="Times New Roman" w:hAnsi="Times New Roman" w:cs="Times New Roman"/>
          <w:b/>
          <w:sz w:val="36"/>
          <w:szCs w:val="36"/>
        </w:rPr>
      </w:pPr>
    </w:p>
    <w:p w:rsidR="000E4D97" w:rsidRDefault="000E4D97" w:rsidP="000E4D97">
      <w:pPr>
        <w:jc w:val="center"/>
        <w:rPr>
          <w:rFonts w:ascii="Times New Roman" w:hAnsi="Times New Roman" w:cs="Times New Roman"/>
          <w:b/>
          <w:sz w:val="36"/>
          <w:szCs w:val="36"/>
        </w:rPr>
      </w:pPr>
    </w:p>
    <w:p w:rsidR="000E4D97" w:rsidRDefault="000E4D97" w:rsidP="000E4D97">
      <w:pPr>
        <w:rPr>
          <w:rFonts w:ascii="Times New Roman" w:hAnsi="Times New Roman" w:cs="Times New Roman"/>
          <w:b/>
          <w:sz w:val="36"/>
          <w:szCs w:val="36"/>
        </w:rPr>
      </w:pPr>
    </w:p>
    <w:p w:rsidR="000E4D97" w:rsidRDefault="000E4D97" w:rsidP="000E4D97">
      <w:pPr>
        <w:spacing w:line="360" w:lineRule="auto"/>
        <w:rPr>
          <w:rFonts w:ascii="Times New Roman" w:hAnsi="Times New Roman" w:cs="Times New Roman"/>
          <w:b/>
          <w:sz w:val="28"/>
          <w:szCs w:val="24"/>
        </w:rPr>
      </w:pPr>
      <w:r w:rsidRPr="007D32F1">
        <w:rPr>
          <w:rFonts w:ascii="Times New Roman" w:hAnsi="Times New Roman" w:cs="Times New Roman"/>
          <w:b/>
          <w:sz w:val="28"/>
          <w:szCs w:val="24"/>
        </w:rPr>
        <w:t>Executive Summar</w:t>
      </w:r>
      <w:r>
        <w:rPr>
          <w:rFonts w:ascii="Times New Roman" w:hAnsi="Times New Roman" w:cs="Times New Roman"/>
          <w:b/>
          <w:sz w:val="28"/>
          <w:szCs w:val="24"/>
        </w:rPr>
        <w:t>y</w:t>
      </w:r>
    </w:p>
    <w:p w:rsidR="000E4D97" w:rsidRPr="00916806" w:rsidRDefault="000E4D97" w:rsidP="000E4D97">
      <w:pPr>
        <w:spacing w:line="360" w:lineRule="auto"/>
        <w:rPr>
          <w:rFonts w:ascii="Times New Roman" w:hAnsi="Times New Roman" w:cs="Times New Roman"/>
          <w:sz w:val="24"/>
          <w:szCs w:val="24"/>
        </w:rPr>
      </w:pPr>
      <w:r w:rsidRPr="00916806">
        <w:rPr>
          <w:rFonts w:ascii="Times New Roman" w:hAnsi="Times New Roman" w:cs="Times New Roman"/>
          <w:sz w:val="24"/>
          <w:szCs w:val="24"/>
        </w:rPr>
        <w:lastRenderedPageBreak/>
        <w:t xml:space="preserve">This </w:t>
      </w:r>
      <w:r>
        <w:rPr>
          <w:rFonts w:ascii="Times New Roman" w:hAnsi="Times New Roman" w:cs="Times New Roman"/>
          <w:sz w:val="24"/>
          <w:szCs w:val="24"/>
        </w:rPr>
        <w:t xml:space="preserve">business </w:t>
      </w:r>
      <w:r w:rsidRPr="00916806">
        <w:rPr>
          <w:rFonts w:ascii="Times New Roman" w:hAnsi="Times New Roman" w:cs="Times New Roman"/>
          <w:sz w:val="24"/>
          <w:szCs w:val="24"/>
        </w:rPr>
        <w:t>report scrutinizes the financial managemen</w:t>
      </w:r>
      <w:r>
        <w:rPr>
          <w:rFonts w:ascii="Times New Roman" w:hAnsi="Times New Roman" w:cs="Times New Roman"/>
          <w:sz w:val="24"/>
          <w:szCs w:val="24"/>
        </w:rPr>
        <w:t>t strategies of Corinthia Hotels</w:t>
      </w:r>
      <w:r w:rsidRPr="00916806">
        <w:rPr>
          <w:rFonts w:ascii="Times New Roman" w:hAnsi="Times New Roman" w:cs="Times New Roman"/>
          <w:sz w:val="24"/>
          <w:szCs w:val="24"/>
        </w:rPr>
        <w:t xml:space="preserve"> and Ibis Hotels, </w:t>
      </w:r>
      <w:r>
        <w:rPr>
          <w:rFonts w:ascii="Times New Roman" w:hAnsi="Times New Roman" w:cs="Times New Roman"/>
          <w:sz w:val="24"/>
          <w:szCs w:val="24"/>
        </w:rPr>
        <w:t xml:space="preserve">with focus </w:t>
      </w:r>
      <w:r w:rsidRPr="00916806">
        <w:rPr>
          <w:rFonts w:ascii="Times New Roman" w:hAnsi="Times New Roman" w:cs="Times New Roman"/>
          <w:sz w:val="24"/>
          <w:szCs w:val="24"/>
        </w:rPr>
        <w:t xml:space="preserve">on key dimensions shaping their operational landscapes. </w:t>
      </w:r>
      <w:r>
        <w:rPr>
          <w:rFonts w:ascii="Times New Roman" w:hAnsi="Times New Roman" w:cs="Times New Roman"/>
          <w:sz w:val="24"/>
          <w:szCs w:val="24"/>
        </w:rPr>
        <w:t>Examining their total revenue, this overview dissects sources</w:t>
      </w:r>
      <w:r w:rsidRPr="00916806">
        <w:rPr>
          <w:rFonts w:ascii="Times New Roman" w:hAnsi="Times New Roman" w:cs="Times New Roman"/>
          <w:sz w:val="24"/>
          <w:szCs w:val="24"/>
        </w:rPr>
        <w:t xml:space="preserve">, and influencing factors. Market positioning is </w:t>
      </w:r>
      <w:r>
        <w:rPr>
          <w:rFonts w:ascii="Times New Roman" w:hAnsi="Times New Roman" w:cs="Times New Roman"/>
          <w:sz w:val="24"/>
          <w:szCs w:val="24"/>
        </w:rPr>
        <w:t xml:space="preserve">determined </w:t>
      </w:r>
      <w:r w:rsidRPr="00916806">
        <w:rPr>
          <w:rFonts w:ascii="Times New Roman" w:hAnsi="Times New Roman" w:cs="Times New Roman"/>
          <w:sz w:val="24"/>
          <w:szCs w:val="24"/>
        </w:rPr>
        <w:t xml:space="preserve">through an </w:t>
      </w:r>
      <w:r>
        <w:rPr>
          <w:rFonts w:ascii="Times New Roman" w:hAnsi="Times New Roman" w:cs="Times New Roman"/>
          <w:sz w:val="24"/>
          <w:szCs w:val="24"/>
        </w:rPr>
        <w:t>analysis</w:t>
      </w:r>
      <w:r w:rsidRPr="00916806">
        <w:rPr>
          <w:rFonts w:ascii="Times New Roman" w:hAnsi="Times New Roman" w:cs="Times New Roman"/>
          <w:sz w:val="24"/>
          <w:szCs w:val="24"/>
        </w:rPr>
        <w:t xml:space="preserve"> of market share, customer demographics, and brand perception.</w:t>
      </w:r>
      <w:r>
        <w:rPr>
          <w:rFonts w:ascii="Times New Roman" w:hAnsi="Times New Roman" w:cs="Times New Roman"/>
          <w:sz w:val="24"/>
          <w:szCs w:val="24"/>
        </w:rPr>
        <w:t xml:space="preserve"> The report spans further into evaluating the </w:t>
      </w:r>
      <w:r w:rsidRPr="00916806">
        <w:rPr>
          <w:rFonts w:ascii="Times New Roman" w:hAnsi="Times New Roman" w:cs="Times New Roman"/>
          <w:sz w:val="24"/>
          <w:szCs w:val="24"/>
        </w:rPr>
        <w:t xml:space="preserve">growth potential, considering expansion strategies, market opportunities, and potential barriers. </w:t>
      </w:r>
      <w:r>
        <w:rPr>
          <w:rFonts w:ascii="Times New Roman" w:hAnsi="Times New Roman" w:cs="Times New Roman"/>
          <w:sz w:val="24"/>
          <w:szCs w:val="24"/>
        </w:rPr>
        <w:t>In addition</w:t>
      </w:r>
      <w:r w:rsidRPr="00916806">
        <w:rPr>
          <w:rFonts w:ascii="Times New Roman" w:hAnsi="Times New Roman" w:cs="Times New Roman"/>
          <w:sz w:val="24"/>
          <w:szCs w:val="24"/>
        </w:rPr>
        <w:t xml:space="preserve">, it </w:t>
      </w:r>
      <w:r>
        <w:rPr>
          <w:rFonts w:ascii="Times New Roman" w:hAnsi="Times New Roman" w:cs="Times New Roman"/>
          <w:sz w:val="24"/>
          <w:szCs w:val="24"/>
        </w:rPr>
        <w:t>examines</w:t>
      </w:r>
      <w:r w:rsidRPr="00916806">
        <w:rPr>
          <w:rFonts w:ascii="Times New Roman" w:hAnsi="Times New Roman" w:cs="Times New Roman"/>
          <w:sz w:val="24"/>
          <w:szCs w:val="24"/>
        </w:rPr>
        <w:t xml:space="preserve"> the financial commitment of both organizations to corporate social responsibility, encompassing sustainability, community engagement, and ethical practices. Through this comparative study, stakeholders gain valuable insights into the financial frameworks and strategic directions of Corinthia Hotels and Ibis Hotels in the dynamic hospitality sector.</w:t>
      </w:r>
    </w:p>
    <w:p w:rsidR="000E4D97" w:rsidRPr="000E4D97" w:rsidRDefault="000E4D97" w:rsidP="000E4D97">
      <w:pPr>
        <w:rPr>
          <w:rFonts w:ascii="Times New Roman" w:hAnsi="Times New Roman" w:cs="Times New Roman"/>
          <w:sz w:val="24"/>
          <w:szCs w:val="36"/>
        </w:rPr>
      </w:pPr>
    </w:p>
    <w:p w:rsidR="000E4D97" w:rsidRDefault="000E4D97" w:rsidP="000E4D97">
      <w:pPr>
        <w:jc w:val="center"/>
        <w:rPr>
          <w:rFonts w:ascii="Times New Roman" w:hAnsi="Times New Roman" w:cs="Times New Roman"/>
          <w:b/>
          <w:sz w:val="36"/>
          <w:szCs w:val="36"/>
        </w:rPr>
      </w:pPr>
    </w:p>
    <w:p w:rsidR="000E4D97" w:rsidRDefault="000E4D97" w:rsidP="000E4D97">
      <w:pPr>
        <w:jc w:val="center"/>
        <w:rPr>
          <w:rFonts w:ascii="Times New Roman" w:hAnsi="Times New Roman" w:cs="Times New Roman"/>
          <w:b/>
          <w:sz w:val="36"/>
          <w:szCs w:val="36"/>
        </w:rPr>
      </w:pPr>
    </w:p>
    <w:p w:rsidR="000E4D97" w:rsidRDefault="000E4D97" w:rsidP="000E4D97">
      <w:pPr>
        <w:jc w:val="center"/>
        <w:rPr>
          <w:rFonts w:ascii="Times New Roman" w:hAnsi="Times New Roman" w:cs="Times New Roman"/>
          <w:b/>
          <w:sz w:val="36"/>
          <w:szCs w:val="36"/>
        </w:rPr>
      </w:pPr>
    </w:p>
    <w:p w:rsidR="000E4D97" w:rsidRDefault="000E4D97" w:rsidP="000E4D97">
      <w:pPr>
        <w:jc w:val="center"/>
        <w:rPr>
          <w:rFonts w:ascii="Times New Roman" w:hAnsi="Times New Roman" w:cs="Times New Roman"/>
          <w:b/>
          <w:sz w:val="36"/>
          <w:szCs w:val="36"/>
        </w:rPr>
      </w:pPr>
    </w:p>
    <w:p w:rsidR="000E4D97" w:rsidRDefault="000E4D97" w:rsidP="000E4D97">
      <w:pPr>
        <w:jc w:val="center"/>
        <w:rPr>
          <w:rFonts w:ascii="Times New Roman" w:hAnsi="Times New Roman" w:cs="Times New Roman"/>
          <w:b/>
          <w:sz w:val="36"/>
          <w:szCs w:val="36"/>
        </w:rPr>
      </w:pPr>
    </w:p>
    <w:p w:rsidR="000E4D97" w:rsidRDefault="000E4D97" w:rsidP="000E4D97">
      <w:pPr>
        <w:jc w:val="center"/>
      </w:pPr>
    </w:p>
    <w:p w:rsidR="000E4D97" w:rsidRDefault="000E4D97" w:rsidP="000E4D97">
      <w:pPr>
        <w:jc w:val="center"/>
      </w:pPr>
    </w:p>
    <w:p w:rsidR="000E4D97" w:rsidRDefault="000E4D97" w:rsidP="000E4D97">
      <w:pPr>
        <w:jc w:val="center"/>
      </w:pPr>
    </w:p>
    <w:p w:rsidR="000E4D97" w:rsidRDefault="000E4D97" w:rsidP="000E4D97">
      <w:pPr>
        <w:jc w:val="center"/>
      </w:pPr>
    </w:p>
    <w:p w:rsidR="000E4D97" w:rsidRDefault="000E4D97" w:rsidP="000E4D97">
      <w:pPr>
        <w:jc w:val="center"/>
      </w:pPr>
    </w:p>
    <w:p w:rsidR="000E4D97" w:rsidRDefault="000E4D97" w:rsidP="000E4D97">
      <w:pPr>
        <w:jc w:val="center"/>
      </w:pPr>
    </w:p>
    <w:p w:rsidR="000E4D97" w:rsidRDefault="000E4D97" w:rsidP="000E4D97">
      <w:pPr>
        <w:jc w:val="center"/>
      </w:pPr>
    </w:p>
    <w:p w:rsidR="000E4D97" w:rsidRDefault="000E4D97" w:rsidP="000E4D97">
      <w:pPr>
        <w:jc w:val="center"/>
      </w:pPr>
    </w:p>
    <w:p w:rsidR="000E4D97" w:rsidRDefault="000E4D97" w:rsidP="000E4D97">
      <w:pPr>
        <w:jc w:val="center"/>
      </w:pPr>
    </w:p>
    <w:p w:rsidR="000E4D97" w:rsidRPr="009A2BA7" w:rsidRDefault="000E4D97" w:rsidP="000E4D97">
      <w:pPr>
        <w:spacing w:line="360" w:lineRule="auto"/>
        <w:rPr>
          <w:rFonts w:ascii="Times New Roman" w:hAnsi="Times New Roman" w:cs="Times New Roman"/>
          <w:b/>
          <w:sz w:val="28"/>
          <w:szCs w:val="24"/>
        </w:rPr>
      </w:pPr>
      <w:r w:rsidRPr="009A2BA7">
        <w:rPr>
          <w:rFonts w:ascii="Times New Roman" w:hAnsi="Times New Roman" w:cs="Times New Roman"/>
          <w:b/>
          <w:sz w:val="28"/>
          <w:szCs w:val="24"/>
        </w:rPr>
        <w:t>Table of Contents</w:t>
      </w:r>
    </w:p>
    <w:p w:rsidR="000E4D97" w:rsidRPr="009A2BA7" w:rsidRDefault="000E4D97" w:rsidP="000E4D97">
      <w:pPr>
        <w:spacing w:line="360" w:lineRule="auto"/>
        <w:rPr>
          <w:rFonts w:ascii="Times New Roman" w:hAnsi="Times New Roman" w:cs="Times New Roman"/>
          <w:sz w:val="24"/>
          <w:szCs w:val="24"/>
        </w:rPr>
      </w:pPr>
      <w:r w:rsidRPr="009A2BA7">
        <w:rPr>
          <w:rFonts w:ascii="Times New Roman" w:hAnsi="Times New Roman" w:cs="Times New Roman"/>
          <w:sz w:val="24"/>
          <w:szCs w:val="24"/>
        </w:rPr>
        <w:lastRenderedPageBreak/>
        <w:t>1. Introduction</w:t>
      </w:r>
    </w:p>
    <w:p w:rsidR="000E4D97" w:rsidRPr="009A2BA7" w:rsidRDefault="000E4D97" w:rsidP="000E4D97">
      <w:pPr>
        <w:spacing w:line="360" w:lineRule="auto"/>
        <w:rPr>
          <w:rFonts w:ascii="Times New Roman" w:hAnsi="Times New Roman" w:cs="Times New Roman"/>
          <w:sz w:val="24"/>
          <w:szCs w:val="24"/>
        </w:rPr>
      </w:pPr>
      <w:r w:rsidRPr="009A2BA7">
        <w:rPr>
          <w:rFonts w:ascii="Times New Roman" w:hAnsi="Times New Roman" w:cs="Times New Roman"/>
          <w:sz w:val="24"/>
          <w:szCs w:val="24"/>
        </w:rPr>
        <w:t>2. Total Revenue Analysis</w:t>
      </w:r>
    </w:p>
    <w:p w:rsidR="000E4D97" w:rsidRPr="009A2BA7" w:rsidRDefault="000E4D97" w:rsidP="000E4D97">
      <w:pPr>
        <w:spacing w:line="360" w:lineRule="auto"/>
        <w:rPr>
          <w:rFonts w:ascii="Times New Roman" w:hAnsi="Times New Roman" w:cs="Times New Roman"/>
          <w:sz w:val="24"/>
          <w:szCs w:val="24"/>
        </w:rPr>
      </w:pPr>
      <w:r w:rsidRPr="009A2BA7">
        <w:rPr>
          <w:rFonts w:ascii="Times New Roman" w:hAnsi="Times New Roman" w:cs="Times New Roman"/>
          <w:sz w:val="24"/>
          <w:szCs w:val="24"/>
        </w:rPr>
        <w:t xml:space="preserve">   2.1 Corinthia Hotels</w:t>
      </w:r>
    </w:p>
    <w:p w:rsidR="000E4D97" w:rsidRPr="009A2BA7" w:rsidRDefault="000E4D97" w:rsidP="000E4D9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9A2BA7">
        <w:rPr>
          <w:rFonts w:ascii="Times New Roman" w:hAnsi="Times New Roman" w:cs="Times New Roman"/>
          <w:sz w:val="24"/>
          <w:szCs w:val="24"/>
        </w:rPr>
        <w:t>2.2 Ibis Hotel</w:t>
      </w:r>
      <w:r>
        <w:rPr>
          <w:rFonts w:ascii="Times New Roman" w:hAnsi="Times New Roman" w:cs="Times New Roman"/>
          <w:sz w:val="24"/>
          <w:szCs w:val="24"/>
        </w:rPr>
        <w:t>s</w:t>
      </w:r>
    </w:p>
    <w:p w:rsidR="000E4D97" w:rsidRPr="009A2BA7" w:rsidRDefault="000E4D97" w:rsidP="000E4D97">
      <w:pPr>
        <w:spacing w:line="360" w:lineRule="auto"/>
        <w:rPr>
          <w:rFonts w:ascii="Times New Roman" w:hAnsi="Times New Roman" w:cs="Times New Roman"/>
          <w:sz w:val="24"/>
          <w:szCs w:val="24"/>
        </w:rPr>
      </w:pPr>
      <w:r w:rsidRPr="009A2BA7">
        <w:rPr>
          <w:rFonts w:ascii="Times New Roman" w:hAnsi="Times New Roman" w:cs="Times New Roman"/>
          <w:sz w:val="24"/>
          <w:szCs w:val="24"/>
        </w:rPr>
        <w:t>3. Market Position Assessment</w:t>
      </w:r>
    </w:p>
    <w:p w:rsidR="000E4D97" w:rsidRPr="009A2BA7" w:rsidRDefault="000E4D97" w:rsidP="000E4D97">
      <w:pPr>
        <w:spacing w:line="360" w:lineRule="auto"/>
        <w:rPr>
          <w:rFonts w:ascii="Times New Roman" w:hAnsi="Times New Roman" w:cs="Times New Roman"/>
          <w:sz w:val="24"/>
          <w:szCs w:val="24"/>
        </w:rPr>
      </w:pPr>
      <w:r w:rsidRPr="009A2BA7">
        <w:rPr>
          <w:rFonts w:ascii="Times New Roman" w:hAnsi="Times New Roman" w:cs="Times New Roman"/>
          <w:sz w:val="24"/>
          <w:szCs w:val="24"/>
        </w:rPr>
        <w:t xml:space="preserve"> </w:t>
      </w:r>
      <w:r>
        <w:rPr>
          <w:rFonts w:ascii="Times New Roman" w:hAnsi="Times New Roman" w:cs="Times New Roman"/>
          <w:sz w:val="24"/>
          <w:szCs w:val="24"/>
        </w:rPr>
        <w:t xml:space="preserve">  3.1</w:t>
      </w:r>
      <w:r w:rsidRPr="009A2BA7">
        <w:rPr>
          <w:rFonts w:ascii="Times New Roman" w:hAnsi="Times New Roman" w:cs="Times New Roman"/>
          <w:sz w:val="24"/>
          <w:szCs w:val="24"/>
        </w:rPr>
        <w:t xml:space="preserve"> Comparat</w:t>
      </w:r>
      <w:r>
        <w:rPr>
          <w:rFonts w:ascii="Times New Roman" w:hAnsi="Times New Roman" w:cs="Times New Roman"/>
          <w:sz w:val="24"/>
          <w:szCs w:val="24"/>
        </w:rPr>
        <w:t>ive Analysis of Market Position</w:t>
      </w:r>
    </w:p>
    <w:p w:rsidR="000E4D97" w:rsidRPr="009A2BA7" w:rsidRDefault="000E4D97" w:rsidP="000E4D97">
      <w:pPr>
        <w:spacing w:line="360" w:lineRule="auto"/>
        <w:rPr>
          <w:rFonts w:ascii="Times New Roman" w:hAnsi="Times New Roman" w:cs="Times New Roman"/>
          <w:sz w:val="24"/>
          <w:szCs w:val="24"/>
        </w:rPr>
      </w:pPr>
      <w:r w:rsidRPr="009A2BA7">
        <w:rPr>
          <w:rFonts w:ascii="Times New Roman" w:hAnsi="Times New Roman" w:cs="Times New Roman"/>
          <w:sz w:val="24"/>
          <w:szCs w:val="24"/>
        </w:rPr>
        <w:t>4. Growth Potential Evaluatio</w:t>
      </w:r>
      <w:r>
        <w:rPr>
          <w:rFonts w:ascii="Times New Roman" w:hAnsi="Times New Roman" w:cs="Times New Roman"/>
          <w:sz w:val="24"/>
          <w:szCs w:val="24"/>
        </w:rPr>
        <w:t>n</w:t>
      </w:r>
    </w:p>
    <w:p w:rsidR="000E4D97" w:rsidRPr="009A2BA7" w:rsidRDefault="000E4D97" w:rsidP="000E4D97">
      <w:pPr>
        <w:spacing w:line="360" w:lineRule="auto"/>
        <w:rPr>
          <w:rFonts w:ascii="Times New Roman" w:hAnsi="Times New Roman" w:cs="Times New Roman"/>
          <w:sz w:val="24"/>
          <w:szCs w:val="24"/>
        </w:rPr>
      </w:pPr>
      <w:r>
        <w:rPr>
          <w:rFonts w:ascii="Times New Roman" w:hAnsi="Times New Roman" w:cs="Times New Roman"/>
          <w:sz w:val="24"/>
          <w:szCs w:val="24"/>
        </w:rPr>
        <w:t xml:space="preserve">   4.1</w:t>
      </w:r>
      <w:r w:rsidRPr="009A2BA7">
        <w:rPr>
          <w:rFonts w:ascii="Times New Roman" w:hAnsi="Times New Roman" w:cs="Times New Roman"/>
          <w:sz w:val="24"/>
          <w:szCs w:val="24"/>
        </w:rPr>
        <w:t xml:space="preserve"> Comparative Analysis of Growth Potential</w:t>
      </w:r>
    </w:p>
    <w:p w:rsidR="000E4D97" w:rsidRDefault="000E4D97" w:rsidP="000E4D97">
      <w:pPr>
        <w:spacing w:line="360" w:lineRule="auto"/>
        <w:rPr>
          <w:rFonts w:ascii="Times New Roman" w:hAnsi="Times New Roman" w:cs="Times New Roman"/>
          <w:sz w:val="24"/>
          <w:szCs w:val="24"/>
        </w:rPr>
      </w:pPr>
      <w:r w:rsidRPr="009A2BA7">
        <w:rPr>
          <w:rFonts w:ascii="Times New Roman" w:hAnsi="Times New Roman" w:cs="Times New Roman"/>
          <w:sz w:val="24"/>
          <w:szCs w:val="24"/>
        </w:rPr>
        <w:t>5. Financial Commitment to CSR Analysis</w:t>
      </w:r>
    </w:p>
    <w:p w:rsidR="000E4D97" w:rsidRPr="009A2BA7" w:rsidRDefault="000E4D97" w:rsidP="000E4D97">
      <w:pPr>
        <w:spacing w:line="360" w:lineRule="auto"/>
        <w:rPr>
          <w:rFonts w:ascii="Times New Roman" w:hAnsi="Times New Roman" w:cs="Times New Roman"/>
          <w:sz w:val="24"/>
          <w:szCs w:val="24"/>
        </w:rPr>
      </w:pPr>
      <w:r>
        <w:rPr>
          <w:rFonts w:ascii="Times New Roman" w:hAnsi="Times New Roman" w:cs="Times New Roman"/>
          <w:sz w:val="24"/>
          <w:szCs w:val="24"/>
        </w:rPr>
        <w:t>6. Recommendations</w:t>
      </w:r>
    </w:p>
    <w:p w:rsidR="000E4D97" w:rsidRPr="009A2BA7" w:rsidRDefault="000E4D97" w:rsidP="000E4D97">
      <w:pPr>
        <w:spacing w:line="360" w:lineRule="auto"/>
        <w:rPr>
          <w:rFonts w:ascii="Times New Roman" w:hAnsi="Times New Roman" w:cs="Times New Roman"/>
          <w:sz w:val="24"/>
          <w:szCs w:val="24"/>
        </w:rPr>
      </w:pPr>
      <w:r>
        <w:rPr>
          <w:rFonts w:ascii="Times New Roman" w:hAnsi="Times New Roman" w:cs="Times New Roman"/>
          <w:sz w:val="24"/>
          <w:szCs w:val="24"/>
        </w:rPr>
        <w:t>7</w:t>
      </w:r>
      <w:r w:rsidRPr="009A2BA7">
        <w:rPr>
          <w:rFonts w:ascii="Times New Roman" w:hAnsi="Times New Roman" w:cs="Times New Roman"/>
          <w:sz w:val="24"/>
          <w:szCs w:val="24"/>
        </w:rPr>
        <w:t>. Conclusion</w:t>
      </w:r>
    </w:p>
    <w:p w:rsidR="000E4D97" w:rsidRDefault="000E4D97" w:rsidP="000E4D97">
      <w:pPr>
        <w:spacing w:line="360" w:lineRule="auto"/>
        <w:rPr>
          <w:rFonts w:ascii="Times New Roman" w:hAnsi="Times New Roman" w:cs="Times New Roman"/>
          <w:sz w:val="24"/>
          <w:szCs w:val="24"/>
        </w:rPr>
      </w:pPr>
      <w:r>
        <w:rPr>
          <w:rFonts w:ascii="Times New Roman" w:hAnsi="Times New Roman" w:cs="Times New Roman"/>
          <w:sz w:val="24"/>
          <w:szCs w:val="24"/>
        </w:rPr>
        <w:t xml:space="preserve">8. </w:t>
      </w:r>
      <w:r w:rsidRPr="009A2BA7">
        <w:rPr>
          <w:rFonts w:ascii="Times New Roman" w:hAnsi="Times New Roman" w:cs="Times New Roman"/>
          <w:sz w:val="24"/>
          <w:szCs w:val="24"/>
        </w:rPr>
        <w:t>References</w:t>
      </w:r>
    </w:p>
    <w:p w:rsidR="000E4D97" w:rsidRDefault="000E4D97" w:rsidP="000E4D97"/>
    <w:p w:rsidR="000E4D97" w:rsidRDefault="000E4D97" w:rsidP="000E4D97"/>
    <w:p w:rsidR="000E4D97" w:rsidRDefault="000E4D97" w:rsidP="000E4D97"/>
    <w:p w:rsidR="000E4D97" w:rsidRDefault="000E4D97" w:rsidP="000E4D97"/>
    <w:p w:rsidR="000E4D97" w:rsidRDefault="000E4D97" w:rsidP="000E4D97"/>
    <w:p w:rsidR="000E4D97" w:rsidRDefault="000E4D97" w:rsidP="000E4D97"/>
    <w:p w:rsidR="000E4D97" w:rsidRDefault="000E4D97" w:rsidP="000E4D97"/>
    <w:p w:rsidR="000E4D97" w:rsidRDefault="000E4D97" w:rsidP="000E4D97"/>
    <w:p w:rsidR="000E4D97" w:rsidRDefault="000E4D97" w:rsidP="000E4D97"/>
    <w:p w:rsidR="000E4D97" w:rsidRDefault="000E4D97" w:rsidP="000E4D97"/>
    <w:p w:rsidR="000E4D97" w:rsidRDefault="000E4D97" w:rsidP="000E4D97">
      <w:pPr>
        <w:spacing w:line="360" w:lineRule="auto"/>
        <w:rPr>
          <w:rFonts w:ascii="Times New Roman" w:hAnsi="Times New Roman" w:cs="Times New Roman"/>
          <w:b/>
          <w:sz w:val="28"/>
          <w:szCs w:val="24"/>
        </w:rPr>
      </w:pPr>
      <w:r>
        <w:rPr>
          <w:rFonts w:ascii="Times New Roman" w:hAnsi="Times New Roman" w:cs="Times New Roman"/>
          <w:b/>
          <w:sz w:val="28"/>
          <w:szCs w:val="24"/>
        </w:rPr>
        <w:t>INTRODUCTION</w:t>
      </w:r>
    </w:p>
    <w:p w:rsidR="000E4D97" w:rsidRPr="003C4382" w:rsidRDefault="000E4D97" w:rsidP="000E4D97">
      <w:pPr>
        <w:spacing w:line="360" w:lineRule="auto"/>
        <w:rPr>
          <w:rFonts w:ascii="Times New Roman" w:hAnsi="Times New Roman" w:cs="Times New Roman"/>
          <w:sz w:val="24"/>
          <w:szCs w:val="24"/>
        </w:rPr>
      </w:pPr>
      <w:r w:rsidRPr="003C4382">
        <w:rPr>
          <w:rFonts w:ascii="Times New Roman" w:hAnsi="Times New Roman" w:cs="Times New Roman"/>
          <w:sz w:val="24"/>
          <w:szCs w:val="24"/>
        </w:rPr>
        <w:lastRenderedPageBreak/>
        <w:t>The</w:t>
      </w:r>
      <w:r>
        <w:rPr>
          <w:rFonts w:ascii="Times New Roman" w:hAnsi="Times New Roman" w:cs="Times New Roman"/>
          <w:sz w:val="24"/>
          <w:szCs w:val="24"/>
        </w:rPr>
        <w:t xml:space="preserve"> dynamic nature of the hospitality industry</w:t>
      </w:r>
      <w:r w:rsidRPr="003C4382">
        <w:rPr>
          <w:rFonts w:ascii="Times New Roman" w:hAnsi="Times New Roman" w:cs="Times New Roman"/>
          <w:sz w:val="24"/>
          <w:szCs w:val="24"/>
        </w:rPr>
        <w:t xml:space="preserve"> </w:t>
      </w:r>
      <w:r>
        <w:rPr>
          <w:rFonts w:ascii="Times New Roman" w:hAnsi="Times New Roman" w:cs="Times New Roman"/>
          <w:sz w:val="24"/>
          <w:szCs w:val="24"/>
        </w:rPr>
        <w:t xml:space="preserve">necessitates an in-depth study </w:t>
      </w:r>
      <w:r w:rsidRPr="003C4382">
        <w:rPr>
          <w:rFonts w:ascii="Times New Roman" w:hAnsi="Times New Roman" w:cs="Times New Roman"/>
          <w:sz w:val="24"/>
          <w:szCs w:val="24"/>
        </w:rPr>
        <w:t xml:space="preserve">of the financial management strategies employed by </w:t>
      </w:r>
      <w:r>
        <w:rPr>
          <w:rFonts w:ascii="Times New Roman" w:hAnsi="Times New Roman" w:cs="Times New Roman"/>
          <w:sz w:val="24"/>
          <w:szCs w:val="24"/>
        </w:rPr>
        <w:t>leading organizations</w:t>
      </w:r>
      <w:r w:rsidRPr="003C4382">
        <w:rPr>
          <w:rFonts w:ascii="Times New Roman" w:hAnsi="Times New Roman" w:cs="Times New Roman"/>
          <w:sz w:val="24"/>
          <w:szCs w:val="24"/>
        </w:rPr>
        <w:t xml:space="preserve">. This report critically examines Corinthia Hotels and Ibis Hotels, </w:t>
      </w:r>
      <w:r>
        <w:rPr>
          <w:rFonts w:ascii="Times New Roman" w:hAnsi="Times New Roman" w:cs="Times New Roman"/>
          <w:sz w:val="24"/>
          <w:szCs w:val="24"/>
        </w:rPr>
        <w:t>evaluating</w:t>
      </w:r>
      <w:r w:rsidRPr="003C4382">
        <w:rPr>
          <w:rFonts w:ascii="Times New Roman" w:hAnsi="Times New Roman" w:cs="Times New Roman"/>
          <w:sz w:val="24"/>
          <w:szCs w:val="24"/>
        </w:rPr>
        <w:t xml:space="preserve"> their distinct approaches to financial sustainability. The focus extends to critical dimensions such as revenue generation, market positioning, and corporate social responsibility (CSR) commitment. Drawing upon insights from industry experts (Smith, 2022) and financial analysts (Jones et al., 2021), stakeholders gain a nuanced understanding of the intricacies shaping the financial landscapes of Corinthia Hotels and Ibis Hotels.</w:t>
      </w:r>
    </w:p>
    <w:p w:rsidR="00B72998" w:rsidRDefault="00B72998" w:rsidP="00B72998">
      <w:pPr>
        <w:spacing w:line="360" w:lineRule="auto"/>
        <w:rPr>
          <w:rFonts w:ascii="Times New Roman" w:hAnsi="Times New Roman" w:cs="Times New Roman"/>
          <w:b/>
          <w:sz w:val="28"/>
          <w:szCs w:val="24"/>
        </w:rPr>
      </w:pPr>
      <w:r w:rsidRPr="00544079">
        <w:rPr>
          <w:rFonts w:ascii="Times New Roman" w:hAnsi="Times New Roman" w:cs="Times New Roman"/>
          <w:b/>
          <w:sz w:val="28"/>
          <w:szCs w:val="24"/>
        </w:rPr>
        <w:t>Total Revenue Analysis</w:t>
      </w:r>
    </w:p>
    <w:p w:rsidR="00B72998" w:rsidRPr="00C819A3" w:rsidRDefault="00B72998" w:rsidP="00B72998">
      <w:pPr>
        <w:spacing w:line="360" w:lineRule="auto"/>
        <w:rPr>
          <w:rFonts w:ascii="Times New Roman" w:hAnsi="Times New Roman" w:cs="Times New Roman"/>
          <w:sz w:val="24"/>
          <w:szCs w:val="24"/>
        </w:rPr>
      </w:pPr>
      <w:r w:rsidRPr="00C819A3">
        <w:rPr>
          <w:rFonts w:ascii="Times New Roman" w:hAnsi="Times New Roman" w:cs="Times New Roman"/>
          <w:sz w:val="24"/>
          <w:szCs w:val="24"/>
        </w:rPr>
        <w:t>In the first quarter of 2023, Ibis Hotel demonstrated robust financial performance across its divisions. The Premium, Midscale, and Economy segment reported a substantial 71% LFL increase in</w:t>
      </w:r>
      <w:r>
        <w:rPr>
          <w:rFonts w:ascii="Times New Roman" w:hAnsi="Times New Roman" w:cs="Times New Roman"/>
          <w:sz w:val="24"/>
          <w:szCs w:val="24"/>
        </w:rPr>
        <w:t xml:space="preserve"> </w:t>
      </w:r>
      <w:r w:rsidRPr="00CA5642">
        <w:rPr>
          <w:rFonts w:ascii="Times New Roman" w:hAnsi="Times New Roman" w:cs="Times New Roman"/>
          <w:sz w:val="24"/>
          <w:szCs w:val="24"/>
        </w:rPr>
        <w:t>earnings before interest, taxes, depreciation, and amortization</w:t>
      </w:r>
      <w:r w:rsidRPr="00C819A3">
        <w:rPr>
          <w:rFonts w:ascii="Times New Roman" w:hAnsi="Times New Roman" w:cs="Times New Roman"/>
          <w:sz w:val="24"/>
          <w:szCs w:val="24"/>
        </w:rPr>
        <w:t xml:space="preserve"> </w:t>
      </w:r>
      <w:r>
        <w:rPr>
          <w:rFonts w:ascii="Times New Roman" w:hAnsi="Times New Roman" w:cs="Times New Roman"/>
          <w:sz w:val="24"/>
          <w:szCs w:val="24"/>
        </w:rPr>
        <w:t>(</w:t>
      </w:r>
      <w:r w:rsidRPr="00C819A3">
        <w:rPr>
          <w:rFonts w:ascii="Times New Roman" w:hAnsi="Times New Roman" w:cs="Times New Roman"/>
          <w:sz w:val="24"/>
          <w:szCs w:val="24"/>
        </w:rPr>
        <w:t>EBITDA</w:t>
      </w:r>
      <w:r>
        <w:rPr>
          <w:rFonts w:ascii="Times New Roman" w:hAnsi="Times New Roman" w:cs="Times New Roman"/>
          <w:sz w:val="24"/>
          <w:szCs w:val="24"/>
        </w:rPr>
        <w:t>)</w:t>
      </w:r>
      <w:r w:rsidRPr="00C819A3">
        <w:rPr>
          <w:rFonts w:ascii="Times New Roman" w:hAnsi="Times New Roman" w:cs="Times New Roman"/>
          <w:sz w:val="24"/>
          <w:szCs w:val="24"/>
        </w:rPr>
        <w:t xml:space="preserve">, reaching €330 million, showcasing effective operational strategies (Ibis Hotel Financial Report, 2023). The Management &amp; Franchise (M&amp;F) business contributed €276 million in EBITDA, signifying a solid 33% LFL growth (Ibis Hotel Financial Report, 2023). Despite this, the Hotel Assets &amp; Other EBITDA experienced a 5% decline LFL, primarily due to cost </w:t>
      </w:r>
      <w:r>
        <w:rPr>
          <w:rFonts w:ascii="Times New Roman" w:hAnsi="Times New Roman" w:cs="Times New Roman"/>
          <w:sz w:val="24"/>
          <w:szCs w:val="24"/>
        </w:rPr>
        <w:t xml:space="preserve">of </w:t>
      </w:r>
      <w:r w:rsidRPr="00C819A3">
        <w:rPr>
          <w:rFonts w:ascii="Times New Roman" w:hAnsi="Times New Roman" w:cs="Times New Roman"/>
          <w:sz w:val="24"/>
          <w:szCs w:val="24"/>
        </w:rPr>
        <w:t>inflation in Australia (Ibis Hotel Financial Report, 2023).</w:t>
      </w:r>
    </w:p>
    <w:p w:rsidR="00B72998" w:rsidRPr="00C819A3" w:rsidRDefault="00B72998" w:rsidP="00B72998">
      <w:pPr>
        <w:spacing w:line="360" w:lineRule="auto"/>
        <w:rPr>
          <w:rFonts w:ascii="Times New Roman" w:hAnsi="Times New Roman" w:cs="Times New Roman"/>
          <w:sz w:val="24"/>
          <w:szCs w:val="24"/>
        </w:rPr>
      </w:pPr>
      <w:r>
        <w:rPr>
          <w:rFonts w:ascii="Times New Roman" w:hAnsi="Times New Roman" w:cs="Times New Roman"/>
          <w:sz w:val="24"/>
          <w:szCs w:val="24"/>
        </w:rPr>
        <w:t>In contrast</w:t>
      </w:r>
      <w:r w:rsidRPr="00C819A3">
        <w:rPr>
          <w:rFonts w:ascii="Times New Roman" w:hAnsi="Times New Roman" w:cs="Times New Roman"/>
          <w:sz w:val="24"/>
          <w:szCs w:val="24"/>
        </w:rPr>
        <w:t>, Corinthia Hotel faced challenges during Q1 2023, recording an overall loss. The total comprehensive income</w:t>
      </w:r>
      <w:r>
        <w:rPr>
          <w:rFonts w:ascii="Times New Roman" w:hAnsi="Times New Roman" w:cs="Times New Roman"/>
          <w:sz w:val="24"/>
          <w:szCs w:val="24"/>
        </w:rPr>
        <w:t>/</w:t>
      </w:r>
      <w:r w:rsidRPr="00C819A3">
        <w:rPr>
          <w:rFonts w:ascii="Times New Roman" w:hAnsi="Times New Roman" w:cs="Times New Roman"/>
          <w:sz w:val="24"/>
          <w:szCs w:val="24"/>
        </w:rPr>
        <w:t xml:space="preserve">(loss) for the period was (£17,907), </w:t>
      </w:r>
      <w:r>
        <w:rPr>
          <w:rFonts w:ascii="Times New Roman" w:hAnsi="Times New Roman" w:cs="Times New Roman"/>
          <w:sz w:val="24"/>
          <w:szCs w:val="24"/>
        </w:rPr>
        <w:t>indicating</w:t>
      </w:r>
      <w:r w:rsidRPr="00C819A3">
        <w:rPr>
          <w:rFonts w:ascii="Times New Roman" w:hAnsi="Times New Roman" w:cs="Times New Roman"/>
          <w:sz w:val="24"/>
          <w:szCs w:val="24"/>
        </w:rPr>
        <w:t xml:space="preserve"> a financial setback (Corinthia Group Financial Report, 2023). The starting revenue for Corinthia Hotel in the first quarter was £11,724, reflecting a contrast with the previous year's starting revenue of £802 (Corinthia Group Financial Reports, 2023 &amp; 2022). Additionally, in 2022, Corinthia Hotel reported a Gross deficit arising on the revaluation of hotel properties (£31), a Tran</w:t>
      </w:r>
      <w:r>
        <w:rPr>
          <w:rFonts w:ascii="Times New Roman" w:hAnsi="Times New Roman" w:cs="Times New Roman"/>
          <w:sz w:val="24"/>
          <w:szCs w:val="24"/>
        </w:rPr>
        <w:t>slation reserve (£45,930), and o</w:t>
      </w:r>
      <w:r w:rsidRPr="00C819A3">
        <w:rPr>
          <w:rFonts w:ascii="Times New Roman" w:hAnsi="Times New Roman" w:cs="Times New Roman"/>
          <w:sz w:val="24"/>
          <w:szCs w:val="24"/>
        </w:rPr>
        <w:t>ther comprehensive income/(loss) for the period, net of tax (£39,769) (Corinthia Group Financial Report, 2022).</w:t>
      </w:r>
    </w:p>
    <w:p w:rsidR="00B72998" w:rsidRDefault="00B72998" w:rsidP="00B72998">
      <w:pPr>
        <w:spacing w:line="360" w:lineRule="auto"/>
        <w:rPr>
          <w:rFonts w:ascii="Times New Roman" w:hAnsi="Times New Roman" w:cs="Times New Roman"/>
          <w:sz w:val="24"/>
          <w:szCs w:val="24"/>
        </w:rPr>
      </w:pPr>
      <w:r w:rsidRPr="00C819A3">
        <w:rPr>
          <w:rFonts w:ascii="Times New Roman" w:hAnsi="Times New Roman" w:cs="Times New Roman"/>
          <w:sz w:val="24"/>
          <w:szCs w:val="24"/>
        </w:rPr>
        <w:t>Factors influencing Ibis Hotel's revenue growth include strong performance in various divisions, while Corinthia Hotel's loss suggests ongoing challenges in revenue generation and cost management during the same period.</w:t>
      </w:r>
    </w:p>
    <w:p w:rsidR="00B72998" w:rsidRPr="00C819A3" w:rsidRDefault="00B72998" w:rsidP="00B72998">
      <w:pPr>
        <w:spacing w:line="360" w:lineRule="auto"/>
        <w:rPr>
          <w:rFonts w:ascii="Times New Roman" w:hAnsi="Times New Roman" w:cs="Times New Roman"/>
          <w:sz w:val="24"/>
          <w:szCs w:val="24"/>
        </w:rPr>
      </w:pPr>
      <w:r w:rsidRPr="00355A5B">
        <w:rPr>
          <w:rFonts w:ascii="Times New Roman" w:hAnsi="Times New Roman" w:cs="Times New Roman"/>
          <w:sz w:val="24"/>
          <w:szCs w:val="24"/>
        </w:rPr>
        <w:t>In Q1 2023, Ibis Hotel exhibited strong financial resilience, with notable EBITDA growth in key divisions. In contrast, Corinthia Hotel faced challenges, reporting a loss. Ibis's effective operational strategies contributed to revenue, while Corinthia grappled with ongoing financial setba</w:t>
      </w:r>
      <w:r>
        <w:rPr>
          <w:rFonts w:ascii="Times New Roman" w:hAnsi="Times New Roman" w:cs="Times New Roman"/>
          <w:sz w:val="24"/>
          <w:szCs w:val="24"/>
        </w:rPr>
        <w:t>cks. These distinctive</w:t>
      </w:r>
      <w:r w:rsidRPr="00355A5B">
        <w:rPr>
          <w:rFonts w:ascii="Times New Roman" w:hAnsi="Times New Roman" w:cs="Times New Roman"/>
          <w:sz w:val="24"/>
          <w:szCs w:val="24"/>
        </w:rPr>
        <w:t xml:space="preserve"> performances underscore the dynamic nature of the hospitality industry.</w:t>
      </w:r>
    </w:p>
    <w:p w:rsidR="00EF1350" w:rsidRPr="00F80140" w:rsidRDefault="00EF1350" w:rsidP="00EF1350">
      <w:pPr>
        <w:spacing w:line="360" w:lineRule="auto"/>
        <w:rPr>
          <w:rFonts w:ascii="Times New Roman" w:hAnsi="Times New Roman" w:cs="Times New Roman"/>
          <w:b/>
          <w:sz w:val="28"/>
          <w:szCs w:val="24"/>
        </w:rPr>
      </w:pPr>
      <w:r>
        <w:rPr>
          <w:rFonts w:ascii="Times New Roman" w:hAnsi="Times New Roman" w:cs="Times New Roman"/>
          <w:b/>
          <w:sz w:val="28"/>
          <w:szCs w:val="24"/>
        </w:rPr>
        <w:t xml:space="preserve">Market Position Assessment </w:t>
      </w:r>
    </w:p>
    <w:p w:rsidR="00EF1350" w:rsidRPr="00F80140" w:rsidRDefault="00EF1350" w:rsidP="00EF1350">
      <w:pPr>
        <w:spacing w:line="360" w:lineRule="auto"/>
        <w:rPr>
          <w:rFonts w:ascii="Times New Roman" w:hAnsi="Times New Roman" w:cs="Times New Roman"/>
          <w:sz w:val="24"/>
          <w:szCs w:val="24"/>
        </w:rPr>
      </w:pPr>
      <w:r>
        <w:rPr>
          <w:rFonts w:ascii="Times New Roman" w:hAnsi="Times New Roman" w:cs="Times New Roman"/>
          <w:sz w:val="24"/>
          <w:szCs w:val="24"/>
        </w:rPr>
        <w:t>This chapter evaluates the</w:t>
      </w:r>
      <w:r w:rsidRPr="00F80140">
        <w:rPr>
          <w:rFonts w:ascii="Times New Roman" w:hAnsi="Times New Roman" w:cs="Times New Roman"/>
          <w:sz w:val="24"/>
          <w:szCs w:val="24"/>
        </w:rPr>
        <w:t xml:space="preserve"> market positions of Corinthia Hotel Group and Ibis Hotel Group. </w:t>
      </w:r>
      <w:r>
        <w:rPr>
          <w:rFonts w:ascii="Times New Roman" w:hAnsi="Times New Roman" w:cs="Times New Roman"/>
          <w:sz w:val="24"/>
          <w:szCs w:val="24"/>
        </w:rPr>
        <w:t>Examining</w:t>
      </w:r>
      <w:r w:rsidRPr="00F80140">
        <w:rPr>
          <w:rFonts w:ascii="Times New Roman" w:hAnsi="Times New Roman" w:cs="Times New Roman"/>
          <w:sz w:val="24"/>
          <w:szCs w:val="24"/>
        </w:rPr>
        <w:t xml:space="preserve"> financial performance, customer demographics, and brand perception, it </w:t>
      </w:r>
      <w:r>
        <w:rPr>
          <w:rFonts w:ascii="Times New Roman" w:hAnsi="Times New Roman" w:cs="Times New Roman"/>
          <w:sz w:val="24"/>
          <w:szCs w:val="24"/>
        </w:rPr>
        <w:t>unfolds</w:t>
      </w:r>
      <w:r w:rsidRPr="00F80140">
        <w:rPr>
          <w:rFonts w:ascii="Times New Roman" w:hAnsi="Times New Roman" w:cs="Times New Roman"/>
          <w:sz w:val="24"/>
          <w:szCs w:val="24"/>
        </w:rPr>
        <w:t xml:space="preserve"> strategies and challenges shaping their competitive</w:t>
      </w:r>
      <w:r>
        <w:rPr>
          <w:rFonts w:ascii="Times New Roman" w:hAnsi="Times New Roman" w:cs="Times New Roman"/>
          <w:sz w:val="24"/>
          <w:szCs w:val="24"/>
        </w:rPr>
        <w:t xml:space="preserve"> stance</w:t>
      </w:r>
      <w:r w:rsidRPr="00F80140">
        <w:rPr>
          <w:rFonts w:ascii="Times New Roman" w:hAnsi="Times New Roman" w:cs="Times New Roman"/>
          <w:sz w:val="24"/>
          <w:szCs w:val="24"/>
        </w:rPr>
        <w:t>. Corinthia, amid financial trials, aims for global luxury, while Ibis, under Accor, emphasizes sta</w:t>
      </w:r>
      <w:r>
        <w:rPr>
          <w:rFonts w:ascii="Times New Roman" w:hAnsi="Times New Roman" w:cs="Times New Roman"/>
          <w:sz w:val="24"/>
          <w:szCs w:val="24"/>
        </w:rPr>
        <w:t>bility and brand awareness. I</w:t>
      </w:r>
      <w:r w:rsidRPr="00F80140">
        <w:rPr>
          <w:rFonts w:ascii="Times New Roman" w:hAnsi="Times New Roman" w:cs="Times New Roman"/>
          <w:sz w:val="24"/>
          <w:szCs w:val="24"/>
        </w:rPr>
        <w:t>nsights</w:t>
      </w:r>
      <w:r>
        <w:rPr>
          <w:rFonts w:ascii="Times New Roman" w:hAnsi="Times New Roman" w:cs="Times New Roman"/>
          <w:sz w:val="24"/>
          <w:szCs w:val="24"/>
        </w:rPr>
        <w:t xml:space="preserve"> are drawn</w:t>
      </w:r>
      <w:r w:rsidRPr="00F80140">
        <w:rPr>
          <w:rFonts w:ascii="Times New Roman" w:hAnsi="Times New Roman" w:cs="Times New Roman"/>
          <w:sz w:val="24"/>
          <w:szCs w:val="24"/>
        </w:rPr>
        <w:t xml:space="preserve"> from annual reports and industry sources, presenting a comprehensive view of these hotel groups' market dynamics.</w:t>
      </w:r>
    </w:p>
    <w:p w:rsidR="00EF1350" w:rsidRPr="00F80140" w:rsidRDefault="00EF1350" w:rsidP="00EF1350">
      <w:pPr>
        <w:pStyle w:val="Default"/>
        <w:spacing w:line="360" w:lineRule="auto"/>
        <w:rPr>
          <w:rFonts w:ascii="Times New Roman" w:hAnsi="Times New Roman" w:cs="Times New Roman"/>
          <w:b/>
          <w:color w:val="auto"/>
          <w:sz w:val="26"/>
        </w:rPr>
      </w:pPr>
      <w:r>
        <w:rPr>
          <w:rFonts w:ascii="Times New Roman" w:hAnsi="Times New Roman" w:cs="Times New Roman"/>
          <w:b/>
          <w:color w:val="auto"/>
          <w:sz w:val="26"/>
        </w:rPr>
        <w:t xml:space="preserve">Data For </w:t>
      </w:r>
      <w:r w:rsidRPr="00F80140">
        <w:rPr>
          <w:rFonts w:ascii="Times New Roman" w:hAnsi="Times New Roman" w:cs="Times New Roman"/>
          <w:b/>
          <w:color w:val="auto"/>
          <w:sz w:val="26"/>
        </w:rPr>
        <w:t>Corinthia Hotel Group</w:t>
      </w:r>
    </w:p>
    <w:p w:rsidR="00EF1350" w:rsidRPr="00770FAD" w:rsidRDefault="00EF1350" w:rsidP="00EF1350">
      <w:pPr>
        <w:pStyle w:val="Default"/>
        <w:spacing w:line="360" w:lineRule="auto"/>
        <w:rPr>
          <w:rFonts w:ascii="Times New Roman" w:hAnsi="Times New Roman" w:cs="Times New Roman"/>
          <w:b/>
          <w:color w:val="auto"/>
        </w:rPr>
      </w:pPr>
      <w:r w:rsidRPr="00770FAD">
        <w:rPr>
          <w:rFonts w:ascii="Times New Roman" w:hAnsi="Times New Roman" w:cs="Times New Roman"/>
          <w:b/>
          <w:color w:val="auto"/>
        </w:rPr>
        <w:t>Market Share:</w:t>
      </w:r>
    </w:p>
    <w:p w:rsidR="00EF1350" w:rsidRDefault="00EF1350" w:rsidP="00EF1350">
      <w:pPr>
        <w:pStyle w:val="Default"/>
        <w:spacing w:line="360" w:lineRule="auto"/>
        <w:rPr>
          <w:rFonts w:ascii="Times New Roman" w:hAnsi="Times New Roman" w:cs="Times New Roman"/>
          <w:color w:val="auto"/>
        </w:rPr>
      </w:pPr>
      <w:r>
        <w:rPr>
          <w:rFonts w:ascii="Times New Roman" w:hAnsi="Times New Roman" w:cs="Times New Roman"/>
          <w:color w:val="auto"/>
        </w:rPr>
        <w:t>There was l</w:t>
      </w:r>
      <w:r w:rsidRPr="00893AD5">
        <w:rPr>
          <w:rFonts w:ascii="Times New Roman" w:hAnsi="Times New Roman" w:cs="Times New Roman"/>
          <w:color w:val="auto"/>
        </w:rPr>
        <w:t>imited</w:t>
      </w:r>
      <w:r>
        <w:rPr>
          <w:rFonts w:ascii="Times New Roman" w:hAnsi="Times New Roman" w:cs="Times New Roman"/>
          <w:color w:val="auto"/>
        </w:rPr>
        <w:t xml:space="preserve"> public</w:t>
      </w:r>
      <w:r w:rsidRPr="00893AD5">
        <w:rPr>
          <w:rFonts w:ascii="Times New Roman" w:hAnsi="Times New Roman" w:cs="Times New Roman"/>
          <w:color w:val="auto"/>
        </w:rPr>
        <w:t xml:space="preserve"> information on exact market share. However, based on the reported loss from operations in 2022 (€5,442), there may be challenges in maintaining a significant market share.</w:t>
      </w:r>
    </w:p>
    <w:p w:rsidR="00EF1350" w:rsidRDefault="00EF1350" w:rsidP="00EF1350">
      <w:pPr>
        <w:pStyle w:val="Default"/>
        <w:spacing w:line="360" w:lineRule="auto"/>
        <w:jc w:val="center"/>
        <w:rPr>
          <w:rFonts w:ascii="Times New Roman" w:hAnsi="Times New Roman" w:cs="Times New Roman"/>
          <w:color w:val="auto"/>
        </w:rPr>
      </w:pPr>
      <w:r>
        <w:rPr>
          <w:rFonts w:ascii="Times New Roman" w:hAnsi="Times New Roman" w:cs="Times New Roman"/>
          <w:noProof/>
          <w:color w:val="auto"/>
        </w:rPr>
        <w:drawing>
          <wp:inline distT="0" distB="0" distL="0" distR="0">
            <wp:extent cx="4759651" cy="2599690"/>
            <wp:effectExtent l="19050" t="0" r="2849" b="0"/>
            <wp:docPr id="13" name="Picture 0" descr="IHI corp google finan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HI corp google finance.png"/>
                    <pic:cNvPicPr/>
                  </pic:nvPicPr>
                  <pic:blipFill>
                    <a:blip r:embed="rId5"/>
                    <a:stretch>
                      <a:fillRect/>
                    </a:stretch>
                  </pic:blipFill>
                  <pic:spPr>
                    <a:xfrm>
                      <a:off x="0" y="0"/>
                      <a:ext cx="4759651" cy="2599690"/>
                    </a:xfrm>
                    <a:prstGeom prst="rect">
                      <a:avLst/>
                    </a:prstGeom>
                  </pic:spPr>
                </pic:pic>
              </a:graphicData>
            </a:graphic>
          </wp:inline>
        </w:drawing>
      </w:r>
    </w:p>
    <w:p w:rsidR="00EF1350" w:rsidRPr="00F73CC5" w:rsidRDefault="00EF1350" w:rsidP="00EF1350">
      <w:pPr>
        <w:pStyle w:val="Default"/>
        <w:spacing w:line="360" w:lineRule="auto"/>
        <w:jc w:val="center"/>
        <w:rPr>
          <w:rFonts w:ascii="Times New Roman" w:hAnsi="Times New Roman" w:cs="Times New Roman"/>
          <w:color w:val="auto"/>
          <w:sz w:val="20"/>
        </w:rPr>
      </w:pPr>
      <w:r w:rsidRPr="00F73CC5">
        <w:rPr>
          <w:rFonts w:ascii="Times New Roman" w:hAnsi="Times New Roman" w:cs="Times New Roman"/>
          <w:color w:val="auto"/>
          <w:sz w:val="20"/>
        </w:rPr>
        <w:t>Corinthia Hotel Principal Shareholder, IHI Corp share</w:t>
      </w:r>
      <w:r>
        <w:rPr>
          <w:rFonts w:ascii="Times New Roman" w:hAnsi="Times New Roman" w:cs="Times New Roman"/>
          <w:color w:val="auto"/>
          <w:sz w:val="20"/>
        </w:rPr>
        <w:t>s</w:t>
      </w:r>
      <w:r w:rsidRPr="00F73CC5">
        <w:rPr>
          <w:rFonts w:ascii="Times New Roman" w:hAnsi="Times New Roman" w:cs="Times New Roman"/>
          <w:color w:val="auto"/>
          <w:sz w:val="20"/>
        </w:rPr>
        <w:t xml:space="preserve"> stats as at 16/1/24</w:t>
      </w:r>
    </w:p>
    <w:p w:rsidR="00EF1350" w:rsidRPr="00F73CC5" w:rsidRDefault="00EF1350" w:rsidP="00EF1350">
      <w:pPr>
        <w:pStyle w:val="Default"/>
        <w:spacing w:line="360" w:lineRule="auto"/>
        <w:jc w:val="center"/>
        <w:rPr>
          <w:rFonts w:ascii="Times New Roman" w:hAnsi="Times New Roman" w:cs="Times New Roman"/>
          <w:i/>
          <w:color w:val="auto"/>
          <w:sz w:val="20"/>
        </w:rPr>
      </w:pPr>
      <w:r w:rsidRPr="00F73CC5">
        <w:rPr>
          <w:rFonts w:ascii="Times New Roman" w:hAnsi="Times New Roman" w:cs="Times New Roman"/>
          <w:i/>
          <w:color w:val="auto"/>
          <w:sz w:val="20"/>
        </w:rPr>
        <w:t>(Source: Google Finance)</w:t>
      </w:r>
    </w:p>
    <w:p w:rsidR="00EF1350" w:rsidRPr="00893AD5" w:rsidRDefault="00EF1350" w:rsidP="00EF1350">
      <w:pPr>
        <w:pStyle w:val="Default"/>
        <w:spacing w:line="360" w:lineRule="auto"/>
        <w:rPr>
          <w:rFonts w:ascii="Times New Roman" w:hAnsi="Times New Roman" w:cs="Times New Roman"/>
          <w:color w:val="auto"/>
        </w:rPr>
      </w:pPr>
    </w:p>
    <w:p w:rsidR="00EF1350" w:rsidRDefault="00EF1350" w:rsidP="00EF1350">
      <w:pPr>
        <w:pStyle w:val="Default"/>
        <w:spacing w:line="360" w:lineRule="auto"/>
        <w:rPr>
          <w:rFonts w:ascii="Times New Roman" w:hAnsi="Times New Roman" w:cs="Times New Roman"/>
          <w:b/>
          <w:color w:val="auto"/>
        </w:rPr>
      </w:pPr>
    </w:p>
    <w:p w:rsidR="00EF1350" w:rsidRDefault="00EF1350" w:rsidP="00EF1350">
      <w:pPr>
        <w:pStyle w:val="Default"/>
        <w:spacing w:line="360" w:lineRule="auto"/>
        <w:rPr>
          <w:rFonts w:ascii="Times New Roman" w:hAnsi="Times New Roman" w:cs="Times New Roman"/>
          <w:b/>
          <w:color w:val="auto"/>
        </w:rPr>
      </w:pPr>
    </w:p>
    <w:p w:rsidR="00EF1350" w:rsidRDefault="00EF1350" w:rsidP="00EF1350">
      <w:pPr>
        <w:pStyle w:val="Default"/>
        <w:spacing w:line="360" w:lineRule="auto"/>
        <w:rPr>
          <w:rFonts w:ascii="Times New Roman" w:hAnsi="Times New Roman" w:cs="Times New Roman"/>
          <w:b/>
          <w:color w:val="auto"/>
        </w:rPr>
      </w:pPr>
    </w:p>
    <w:p w:rsidR="00EF1350" w:rsidRPr="00770FAD" w:rsidRDefault="00EF1350" w:rsidP="00EF1350">
      <w:pPr>
        <w:pStyle w:val="Default"/>
        <w:spacing w:line="360" w:lineRule="auto"/>
        <w:rPr>
          <w:rFonts w:ascii="Times New Roman" w:hAnsi="Times New Roman" w:cs="Times New Roman"/>
          <w:b/>
          <w:color w:val="auto"/>
        </w:rPr>
      </w:pPr>
      <w:r w:rsidRPr="00770FAD">
        <w:rPr>
          <w:rFonts w:ascii="Times New Roman" w:hAnsi="Times New Roman" w:cs="Times New Roman"/>
          <w:b/>
          <w:color w:val="auto"/>
        </w:rPr>
        <w:t>Customer Demographics:</w:t>
      </w:r>
    </w:p>
    <w:p w:rsidR="00EF1350" w:rsidRPr="00893AD5" w:rsidRDefault="00EF1350" w:rsidP="00EF1350">
      <w:pPr>
        <w:pStyle w:val="Default"/>
        <w:spacing w:line="360" w:lineRule="auto"/>
        <w:rPr>
          <w:rFonts w:ascii="Times New Roman" w:hAnsi="Times New Roman" w:cs="Times New Roman"/>
          <w:color w:val="auto"/>
        </w:rPr>
      </w:pPr>
      <w:r>
        <w:rPr>
          <w:rFonts w:ascii="Times New Roman" w:hAnsi="Times New Roman" w:cs="Times New Roman"/>
          <w:color w:val="auto"/>
        </w:rPr>
        <w:t xml:space="preserve"> In a report covered by IHI, the </w:t>
      </w:r>
      <w:r w:rsidRPr="00893AD5">
        <w:rPr>
          <w:rFonts w:ascii="Times New Roman" w:hAnsi="Times New Roman" w:cs="Times New Roman"/>
          <w:color w:val="auto"/>
        </w:rPr>
        <w:t>CEO statement indicates reliance on local population in the last two years</w:t>
      </w:r>
      <w:r>
        <w:rPr>
          <w:rFonts w:ascii="Times New Roman" w:hAnsi="Times New Roman" w:cs="Times New Roman"/>
          <w:color w:val="auto"/>
        </w:rPr>
        <w:t xml:space="preserve"> with a v</w:t>
      </w:r>
      <w:r w:rsidRPr="00893AD5">
        <w:rPr>
          <w:rFonts w:ascii="Times New Roman" w:hAnsi="Times New Roman" w:cs="Times New Roman"/>
          <w:color w:val="auto"/>
        </w:rPr>
        <w:t>ision for a global presence</w:t>
      </w:r>
      <w:r>
        <w:rPr>
          <w:rFonts w:ascii="Times New Roman" w:hAnsi="Times New Roman" w:cs="Times New Roman"/>
          <w:color w:val="auto"/>
        </w:rPr>
        <w:t xml:space="preserve">, targeting Europe, Africa, Middle East, </w:t>
      </w:r>
      <w:r w:rsidRPr="00893AD5">
        <w:rPr>
          <w:rFonts w:ascii="Times New Roman" w:hAnsi="Times New Roman" w:cs="Times New Roman"/>
          <w:color w:val="auto"/>
        </w:rPr>
        <w:t>US, and future expansion into Asia and South America.</w:t>
      </w:r>
    </w:p>
    <w:p w:rsidR="00EF1350" w:rsidRPr="00893AD5" w:rsidRDefault="00EF1350" w:rsidP="00EF1350">
      <w:pPr>
        <w:pStyle w:val="Default"/>
        <w:spacing w:line="360" w:lineRule="auto"/>
        <w:rPr>
          <w:rFonts w:ascii="Times New Roman" w:hAnsi="Times New Roman" w:cs="Times New Roman"/>
          <w:color w:val="auto"/>
        </w:rPr>
      </w:pPr>
    </w:p>
    <w:p w:rsidR="00EF1350" w:rsidRPr="00770FAD" w:rsidRDefault="00EF1350" w:rsidP="00EF1350">
      <w:pPr>
        <w:pStyle w:val="Default"/>
        <w:spacing w:line="360" w:lineRule="auto"/>
        <w:rPr>
          <w:rFonts w:ascii="Times New Roman" w:hAnsi="Times New Roman" w:cs="Times New Roman"/>
          <w:b/>
          <w:color w:val="auto"/>
        </w:rPr>
      </w:pPr>
      <w:r w:rsidRPr="00770FAD">
        <w:rPr>
          <w:rFonts w:ascii="Times New Roman" w:hAnsi="Times New Roman" w:cs="Times New Roman"/>
          <w:b/>
          <w:color w:val="auto"/>
        </w:rPr>
        <w:t>Financial Performance:</w:t>
      </w:r>
    </w:p>
    <w:p w:rsidR="00EF1350" w:rsidRPr="00893AD5" w:rsidRDefault="00EF1350" w:rsidP="00EF1350">
      <w:pPr>
        <w:pStyle w:val="Default"/>
        <w:spacing w:line="360" w:lineRule="auto"/>
        <w:rPr>
          <w:rFonts w:ascii="Times New Roman" w:hAnsi="Times New Roman" w:cs="Times New Roman"/>
          <w:color w:val="auto"/>
        </w:rPr>
      </w:pPr>
      <w:r w:rsidRPr="00893AD5">
        <w:rPr>
          <w:rFonts w:ascii="Times New Roman" w:hAnsi="Times New Roman" w:cs="Times New Roman"/>
          <w:color w:val="auto"/>
        </w:rPr>
        <w:t xml:space="preserve">   - Loss from operations in 2022 (-€5,442).</w:t>
      </w:r>
    </w:p>
    <w:p w:rsidR="00EF1350" w:rsidRPr="00893AD5" w:rsidRDefault="00EF1350" w:rsidP="00EF1350">
      <w:pPr>
        <w:pStyle w:val="Default"/>
        <w:spacing w:line="360" w:lineRule="auto"/>
        <w:rPr>
          <w:rFonts w:ascii="Times New Roman" w:hAnsi="Times New Roman" w:cs="Times New Roman"/>
          <w:color w:val="auto"/>
        </w:rPr>
      </w:pPr>
      <w:r w:rsidRPr="00893AD5">
        <w:rPr>
          <w:rFonts w:ascii="Times New Roman" w:hAnsi="Times New Roman" w:cs="Times New Roman"/>
          <w:color w:val="auto"/>
        </w:rPr>
        <w:t xml:space="preserve">   - Number of shares: 615,685.</w:t>
      </w:r>
    </w:p>
    <w:p w:rsidR="00EF1350" w:rsidRPr="00893AD5" w:rsidRDefault="00EF1350" w:rsidP="00EF1350">
      <w:pPr>
        <w:pStyle w:val="Default"/>
        <w:spacing w:line="360" w:lineRule="auto"/>
        <w:rPr>
          <w:rFonts w:ascii="Times New Roman" w:hAnsi="Times New Roman" w:cs="Times New Roman"/>
          <w:color w:val="auto"/>
        </w:rPr>
      </w:pPr>
      <w:r w:rsidRPr="00893AD5">
        <w:rPr>
          <w:rFonts w:ascii="Times New Roman" w:hAnsi="Times New Roman" w:cs="Times New Roman"/>
          <w:color w:val="auto"/>
        </w:rPr>
        <w:t xml:space="preserve">   - Earnings per share: (€0.01) according to the annual report (Corinthia Annual Report 2022).</w:t>
      </w:r>
    </w:p>
    <w:p w:rsidR="00EF1350" w:rsidRPr="00893AD5" w:rsidRDefault="00EF1350" w:rsidP="00EF1350">
      <w:pPr>
        <w:pStyle w:val="Default"/>
        <w:spacing w:line="360" w:lineRule="auto"/>
        <w:rPr>
          <w:rFonts w:ascii="Times New Roman" w:hAnsi="Times New Roman" w:cs="Times New Roman"/>
          <w:color w:val="auto"/>
        </w:rPr>
      </w:pPr>
    </w:p>
    <w:p w:rsidR="00EF1350" w:rsidRPr="00770FAD" w:rsidRDefault="00EF1350" w:rsidP="00EF1350">
      <w:pPr>
        <w:pStyle w:val="Default"/>
        <w:spacing w:line="360" w:lineRule="auto"/>
        <w:rPr>
          <w:rFonts w:ascii="Times New Roman" w:hAnsi="Times New Roman" w:cs="Times New Roman"/>
          <w:b/>
          <w:color w:val="auto"/>
        </w:rPr>
      </w:pPr>
      <w:r w:rsidRPr="00770FAD">
        <w:rPr>
          <w:rFonts w:ascii="Times New Roman" w:hAnsi="Times New Roman" w:cs="Times New Roman"/>
          <w:b/>
          <w:color w:val="auto"/>
        </w:rPr>
        <w:t>Corporate Overview:</w:t>
      </w:r>
    </w:p>
    <w:p w:rsidR="00EF1350" w:rsidRDefault="00EF1350" w:rsidP="00A348A2">
      <w:pPr>
        <w:pStyle w:val="Default"/>
        <w:numPr>
          <w:ilvl w:val="0"/>
          <w:numId w:val="1"/>
        </w:numPr>
        <w:spacing w:line="360" w:lineRule="auto"/>
        <w:ind w:left="360" w:firstLine="0"/>
        <w:rPr>
          <w:rFonts w:ascii="Times New Roman" w:hAnsi="Times New Roman" w:cs="Times New Roman"/>
          <w:color w:val="auto"/>
        </w:rPr>
      </w:pPr>
      <w:r w:rsidRPr="00893AD5">
        <w:rPr>
          <w:rFonts w:ascii="Times New Roman" w:hAnsi="Times New Roman" w:cs="Times New Roman"/>
          <w:color w:val="auto"/>
        </w:rPr>
        <w:t>Established in 2000 as the public arm of the founding Corinthia business.</w:t>
      </w:r>
    </w:p>
    <w:p w:rsidR="00EF1350" w:rsidRDefault="00EF1350" w:rsidP="00EF1350">
      <w:pPr>
        <w:pStyle w:val="Default"/>
        <w:numPr>
          <w:ilvl w:val="0"/>
          <w:numId w:val="1"/>
        </w:numPr>
        <w:spacing w:line="360" w:lineRule="auto"/>
        <w:rPr>
          <w:rFonts w:ascii="Times New Roman" w:hAnsi="Times New Roman" w:cs="Times New Roman"/>
          <w:color w:val="auto"/>
        </w:rPr>
      </w:pPr>
      <w:r w:rsidRPr="00893AD5">
        <w:rPr>
          <w:rFonts w:ascii="Times New Roman" w:hAnsi="Times New Roman" w:cs="Times New Roman"/>
          <w:color w:val="auto"/>
        </w:rPr>
        <w:t>Listed on the Malta Stock Exchange.</w:t>
      </w:r>
    </w:p>
    <w:p w:rsidR="00EF1350" w:rsidRDefault="00EF1350" w:rsidP="00EF1350">
      <w:pPr>
        <w:pStyle w:val="Default"/>
        <w:numPr>
          <w:ilvl w:val="0"/>
          <w:numId w:val="1"/>
        </w:numPr>
        <w:spacing w:line="360" w:lineRule="auto"/>
        <w:rPr>
          <w:rFonts w:ascii="Times New Roman" w:hAnsi="Times New Roman" w:cs="Times New Roman"/>
          <w:color w:val="auto"/>
        </w:rPr>
      </w:pPr>
      <w:r w:rsidRPr="00893AD5">
        <w:rPr>
          <w:rFonts w:ascii="Times New Roman" w:hAnsi="Times New Roman" w:cs="Times New Roman"/>
          <w:color w:val="auto"/>
        </w:rPr>
        <w:t>IHI's issued capital of €615 million and asset valuation of €1.544 billi</w:t>
      </w:r>
      <w:r w:rsidR="00A348A2">
        <w:rPr>
          <w:rFonts w:ascii="Times New Roman" w:hAnsi="Times New Roman" w:cs="Times New Roman"/>
          <w:color w:val="auto"/>
        </w:rPr>
        <w:t>on (</w:t>
      </w:r>
      <w:r w:rsidRPr="00893AD5">
        <w:rPr>
          <w:rFonts w:ascii="Times New Roman" w:hAnsi="Times New Roman" w:cs="Times New Roman"/>
          <w:color w:val="auto"/>
        </w:rPr>
        <w:t>Corinthia Annual Report 2022).</w:t>
      </w:r>
    </w:p>
    <w:p w:rsidR="00A348A2" w:rsidRPr="00893AD5" w:rsidRDefault="00A348A2" w:rsidP="00A348A2">
      <w:pPr>
        <w:pStyle w:val="Default"/>
        <w:spacing w:line="360" w:lineRule="auto"/>
        <w:ind w:left="720"/>
        <w:rPr>
          <w:rFonts w:ascii="Times New Roman" w:hAnsi="Times New Roman" w:cs="Times New Roman"/>
          <w:color w:val="auto"/>
        </w:rPr>
      </w:pPr>
    </w:p>
    <w:p w:rsidR="00A348A2" w:rsidRPr="00F80140" w:rsidRDefault="00A348A2" w:rsidP="00A348A2">
      <w:pPr>
        <w:pStyle w:val="Default"/>
        <w:spacing w:line="360" w:lineRule="auto"/>
        <w:rPr>
          <w:rFonts w:ascii="Times New Roman" w:hAnsi="Times New Roman" w:cs="Times New Roman"/>
          <w:b/>
          <w:color w:val="auto"/>
          <w:sz w:val="26"/>
        </w:rPr>
      </w:pPr>
      <w:r>
        <w:rPr>
          <w:rFonts w:ascii="Times New Roman" w:hAnsi="Times New Roman" w:cs="Times New Roman"/>
          <w:b/>
          <w:color w:val="auto"/>
          <w:sz w:val="26"/>
        </w:rPr>
        <w:t xml:space="preserve">Data For </w:t>
      </w:r>
      <w:r w:rsidRPr="00F80140">
        <w:rPr>
          <w:rFonts w:ascii="Times New Roman" w:hAnsi="Times New Roman" w:cs="Times New Roman"/>
          <w:b/>
          <w:color w:val="auto"/>
          <w:sz w:val="26"/>
        </w:rPr>
        <w:t>Ibis Hotel Group</w:t>
      </w:r>
    </w:p>
    <w:p w:rsidR="00A348A2" w:rsidRPr="00770FAD" w:rsidRDefault="00A348A2" w:rsidP="00A348A2">
      <w:pPr>
        <w:pStyle w:val="Default"/>
        <w:numPr>
          <w:ilvl w:val="0"/>
          <w:numId w:val="1"/>
        </w:numPr>
        <w:spacing w:line="360" w:lineRule="auto"/>
        <w:rPr>
          <w:rFonts w:ascii="Times New Roman" w:hAnsi="Times New Roman" w:cs="Times New Roman"/>
          <w:b/>
          <w:color w:val="auto"/>
        </w:rPr>
      </w:pPr>
      <w:r w:rsidRPr="00770FAD">
        <w:rPr>
          <w:rFonts w:ascii="Times New Roman" w:hAnsi="Times New Roman" w:cs="Times New Roman"/>
          <w:b/>
          <w:color w:val="auto"/>
        </w:rPr>
        <w:t>Market Share:</w:t>
      </w:r>
    </w:p>
    <w:p w:rsidR="00A348A2" w:rsidRPr="00893AD5" w:rsidRDefault="00A348A2" w:rsidP="00A348A2">
      <w:pPr>
        <w:pStyle w:val="Default"/>
        <w:numPr>
          <w:ilvl w:val="0"/>
          <w:numId w:val="1"/>
        </w:numPr>
        <w:spacing w:line="360" w:lineRule="auto"/>
        <w:ind w:left="360" w:firstLine="0"/>
        <w:rPr>
          <w:rFonts w:ascii="Times New Roman" w:hAnsi="Times New Roman" w:cs="Times New Roman"/>
          <w:color w:val="auto"/>
        </w:rPr>
      </w:pPr>
      <w:r w:rsidRPr="00893AD5">
        <w:rPr>
          <w:rFonts w:ascii="Times New Roman" w:hAnsi="Times New Roman" w:cs="Times New Roman"/>
          <w:color w:val="auto"/>
        </w:rPr>
        <w:t>Share price of Accor, Ibis Hotel's parent company, capped at €35.42 as of January 16, 2023.</w:t>
      </w:r>
    </w:p>
    <w:p w:rsidR="00A348A2" w:rsidRDefault="00A348A2" w:rsidP="00A348A2">
      <w:pPr>
        <w:pStyle w:val="Default"/>
        <w:numPr>
          <w:ilvl w:val="0"/>
          <w:numId w:val="1"/>
        </w:numPr>
        <w:spacing w:line="360" w:lineRule="auto"/>
        <w:rPr>
          <w:rFonts w:ascii="Times New Roman" w:hAnsi="Times New Roman" w:cs="Times New Roman"/>
          <w:color w:val="auto"/>
        </w:rPr>
      </w:pPr>
      <w:r w:rsidRPr="00893AD5">
        <w:rPr>
          <w:rFonts w:ascii="Times New Roman" w:hAnsi="Times New Roman" w:cs="Times New Roman"/>
          <w:color w:val="auto"/>
        </w:rPr>
        <w:t>0.23% inc</w:t>
      </w:r>
      <w:r>
        <w:rPr>
          <w:rFonts w:ascii="Times New Roman" w:hAnsi="Times New Roman" w:cs="Times New Roman"/>
          <w:color w:val="auto"/>
        </w:rPr>
        <w:t>rease and +0.080 change (</w:t>
      </w:r>
      <w:r w:rsidRPr="00893AD5">
        <w:rPr>
          <w:rFonts w:ascii="Times New Roman" w:hAnsi="Times New Roman" w:cs="Times New Roman"/>
          <w:color w:val="auto"/>
        </w:rPr>
        <w:t>Google Finance</w:t>
      </w:r>
      <w:r w:rsidR="00131936">
        <w:rPr>
          <w:rFonts w:ascii="Times New Roman" w:hAnsi="Times New Roman" w:cs="Times New Roman"/>
          <w:color w:val="auto"/>
        </w:rPr>
        <w:t>, 2023</w:t>
      </w:r>
      <w:r w:rsidRPr="00893AD5">
        <w:rPr>
          <w:rFonts w:ascii="Times New Roman" w:hAnsi="Times New Roman" w:cs="Times New Roman"/>
          <w:color w:val="auto"/>
        </w:rPr>
        <w:t>).</w:t>
      </w:r>
    </w:p>
    <w:p w:rsidR="00A348A2" w:rsidRDefault="00A348A2" w:rsidP="00A348A2">
      <w:pPr>
        <w:pStyle w:val="Default"/>
        <w:spacing w:line="360" w:lineRule="auto"/>
        <w:ind w:left="720"/>
        <w:rPr>
          <w:rFonts w:ascii="Times New Roman" w:hAnsi="Times New Roman" w:cs="Times New Roman"/>
          <w:color w:val="auto"/>
        </w:rPr>
      </w:pPr>
    </w:p>
    <w:p w:rsidR="00A348A2" w:rsidRDefault="00A348A2" w:rsidP="00A348A2">
      <w:pPr>
        <w:pStyle w:val="Default"/>
        <w:spacing w:line="360" w:lineRule="auto"/>
        <w:jc w:val="center"/>
        <w:rPr>
          <w:rFonts w:ascii="Times New Roman" w:hAnsi="Times New Roman" w:cs="Times New Roman"/>
          <w:color w:val="auto"/>
        </w:rPr>
      </w:pPr>
      <w:r>
        <w:rPr>
          <w:rFonts w:ascii="Times New Roman" w:hAnsi="Times New Roman" w:cs="Times New Roman"/>
          <w:noProof/>
          <w:color w:val="auto"/>
        </w:rPr>
        <w:drawing>
          <wp:inline distT="0" distB="0" distL="0" distR="0">
            <wp:extent cx="5846395" cy="3076575"/>
            <wp:effectExtent l="19050" t="0" r="1955" b="0"/>
            <wp:docPr id="14" name="Picture 1" descr="Accor Google finan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ccor Google finance.png"/>
                    <pic:cNvPicPr/>
                  </pic:nvPicPr>
                  <pic:blipFill>
                    <a:blip r:embed="rId6"/>
                    <a:stretch>
                      <a:fillRect/>
                    </a:stretch>
                  </pic:blipFill>
                  <pic:spPr>
                    <a:xfrm>
                      <a:off x="0" y="0"/>
                      <a:ext cx="5846395" cy="3076575"/>
                    </a:xfrm>
                    <a:prstGeom prst="rect">
                      <a:avLst/>
                    </a:prstGeom>
                  </pic:spPr>
                </pic:pic>
              </a:graphicData>
            </a:graphic>
          </wp:inline>
        </w:drawing>
      </w:r>
    </w:p>
    <w:p w:rsidR="00A348A2" w:rsidRPr="00F73CC5" w:rsidRDefault="00A348A2" w:rsidP="00A348A2">
      <w:pPr>
        <w:pStyle w:val="Default"/>
        <w:spacing w:line="360" w:lineRule="auto"/>
        <w:jc w:val="center"/>
        <w:rPr>
          <w:rFonts w:ascii="Times New Roman" w:hAnsi="Times New Roman" w:cs="Times New Roman"/>
          <w:color w:val="auto"/>
          <w:sz w:val="20"/>
        </w:rPr>
      </w:pPr>
      <w:r w:rsidRPr="00F73CC5">
        <w:rPr>
          <w:rFonts w:ascii="Times New Roman" w:hAnsi="Times New Roman" w:cs="Times New Roman"/>
          <w:color w:val="auto"/>
          <w:sz w:val="20"/>
        </w:rPr>
        <w:t>Ibis Hotel Parent Company, Accor’s Shares Stat as at 16/1/24</w:t>
      </w:r>
    </w:p>
    <w:p w:rsidR="00A348A2" w:rsidRPr="00016656" w:rsidRDefault="00A348A2" w:rsidP="00A348A2">
      <w:pPr>
        <w:pStyle w:val="Default"/>
        <w:spacing w:line="360" w:lineRule="auto"/>
        <w:jc w:val="center"/>
        <w:rPr>
          <w:rFonts w:ascii="Times New Roman" w:hAnsi="Times New Roman" w:cs="Times New Roman"/>
          <w:i/>
          <w:color w:val="auto"/>
          <w:sz w:val="20"/>
        </w:rPr>
      </w:pPr>
      <w:r w:rsidRPr="00F73CC5">
        <w:rPr>
          <w:rFonts w:ascii="Times New Roman" w:hAnsi="Times New Roman" w:cs="Times New Roman"/>
          <w:i/>
          <w:color w:val="auto"/>
          <w:sz w:val="20"/>
        </w:rPr>
        <w:t xml:space="preserve">(Source: Google Finance) </w:t>
      </w:r>
      <w:r>
        <w:rPr>
          <w:rFonts w:ascii="Times New Roman" w:hAnsi="Times New Roman" w:cs="Times New Roman"/>
          <w:i/>
          <w:color w:val="auto"/>
        </w:rPr>
        <w:tab/>
      </w:r>
    </w:p>
    <w:p w:rsidR="00A348A2" w:rsidRDefault="00A348A2" w:rsidP="00A348A2">
      <w:pPr>
        <w:pStyle w:val="Default"/>
        <w:spacing w:line="360" w:lineRule="auto"/>
        <w:rPr>
          <w:rFonts w:ascii="Times New Roman" w:hAnsi="Times New Roman" w:cs="Times New Roman"/>
          <w:b/>
          <w:color w:val="auto"/>
        </w:rPr>
      </w:pPr>
    </w:p>
    <w:p w:rsidR="00A348A2" w:rsidRPr="00770FAD" w:rsidRDefault="00A348A2" w:rsidP="00A348A2">
      <w:pPr>
        <w:pStyle w:val="Default"/>
        <w:spacing w:line="360" w:lineRule="auto"/>
        <w:rPr>
          <w:rFonts w:ascii="Times New Roman" w:hAnsi="Times New Roman" w:cs="Times New Roman"/>
          <w:b/>
          <w:color w:val="auto"/>
        </w:rPr>
      </w:pPr>
      <w:r w:rsidRPr="00770FAD">
        <w:rPr>
          <w:rFonts w:ascii="Times New Roman" w:hAnsi="Times New Roman" w:cs="Times New Roman"/>
          <w:b/>
          <w:color w:val="auto"/>
        </w:rPr>
        <w:t>Customer Demographics:</w:t>
      </w:r>
    </w:p>
    <w:p w:rsidR="00A348A2" w:rsidRPr="00893AD5" w:rsidRDefault="00A348A2" w:rsidP="00A348A2">
      <w:pPr>
        <w:pStyle w:val="Default"/>
        <w:spacing w:line="360" w:lineRule="auto"/>
        <w:rPr>
          <w:rFonts w:ascii="Times New Roman" w:hAnsi="Times New Roman" w:cs="Times New Roman"/>
          <w:color w:val="auto"/>
        </w:rPr>
      </w:pPr>
      <w:r w:rsidRPr="00893AD5">
        <w:rPr>
          <w:rFonts w:ascii="Times New Roman" w:hAnsi="Times New Roman" w:cs="Times New Roman"/>
          <w:color w:val="auto"/>
        </w:rPr>
        <w:t xml:space="preserve">   - Brand awareness in the UK is at 79%.</w:t>
      </w:r>
    </w:p>
    <w:p w:rsidR="00A348A2" w:rsidRPr="00893AD5" w:rsidRDefault="00A348A2" w:rsidP="00A348A2">
      <w:pPr>
        <w:pStyle w:val="Default"/>
        <w:spacing w:line="360" w:lineRule="auto"/>
        <w:rPr>
          <w:rFonts w:ascii="Times New Roman" w:hAnsi="Times New Roman" w:cs="Times New Roman"/>
          <w:color w:val="auto"/>
        </w:rPr>
      </w:pPr>
      <w:r w:rsidRPr="00893AD5">
        <w:rPr>
          <w:rFonts w:ascii="Times New Roman" w:hAnsi="Times New Roman" w:cs="Times New Roman"/>
          <w:color w:val="auto"/>
        </w:rPr>
        <w:t xml:space="preserve">   - 13% of hotel </w:t>
      </w:r>
      <w:r>
        <w:rPr>
          <w:rFonts w:ascii="Times New Roman" w:hAnsi="Times New Roman" w:cs="Times New Roman"/>
          <w:color w:val="auto"/>
        </w:rPr>
        <w:t>patron</w:t>
      </w:r>
      <w:r w:rsidRPr="00893AD5">
        <w:rPr>
          <w:rFonts w:ascii="Times New Roman" w:hAnsi="Times New Roman" w:cs="Times New Roman"/>
          <w:color w:val="auto"/>
        </w:rPr>
        <w:t>s in the UK use Ibis.</w:t>
      </w:r>
    </w:p>
    <w:p w:rsidR="00A348A2" w:rsidRDefault="00A348A2" w:rsidP="00A348A2">
      <w:pPr>
        <w:pStyle w:val="Default"/>
        <w:spacing w:line="360" w:lineRule="auto"/>
        <w:rPr>
          <w:rFonts w:ascii="Times New Roman" w:hAnsi="Times New Roman" w:cs="Times New Roman"/>
          <w:color w:val="auto"/>
        </w:rPr>
      </w:pPr>
      <w:r w:rsidRPr="00893AD5">
        <w:rPr>
          <w:rFonts w:ascii="Times New Roman" w:hAnsi="Times New Roman" w:cs="Times New Roman"/>
          <w:color w:val="auto"/>
        </w:rPr>
        <w:t xml:space="preserve">   - Positive performance and market share increase in key markets (France, Germany, UK, Benelux) according to Accor's press release.</w:t>
      </w:r>
    </w:p>
    <w:p w:rsidR="00A348A2" w:rsidRDefault="00A348A2" w:rsidP="00A348A2">
      <w:pPr>
        <w:pStyle w:val="Default"/>
        <w:spacing w:line="360" w:lineRule="auto"/>
        <w:rPr>
          <w:rFonts w:ascii="Times New Roman" w:hAnsi="Times New Roman" w:cs="Times New Roman"/>
          <w:color w:val="auto"/>
        </w:rPr>
      </w:pPr>
    </w:p>
    <w:p w:rsidR="00A348A2" w:rsidRPr="00893AD5" w:rsidRDefault="00A348A2" w:rsidP="00A348A2">
      <w:pPr>
        <w:pStyle w:val="Default"/>
        <w:spacing w:line="360" w:lineRule="auto"/>
        <w:rPr>
          <w:rFonts w:ascii="Times New Roman" w:hAnsi="Times New Roman" w:cs="Times New Roman"/>
          <w:color w:val="auto"/>
        </w:rPr>
      </w:pPr>
    </w:p>
    <w:p w:rsidR="00A348A2" w:rsidRDefault="00A348A2" w:rsidP="00A348A2">
      <w:pPr>
        <w:pStyle w:val="Default"/>
        <w:spacing w:line="360" w:lineRule="auto"/>
        <w:jc w:val="center"/>
        <w:rPr>
          <w:rFonts w:ascii="Times New Roman" w:hAnsi="Times New Roman" w:cs="Times New Roman"/>
          <w:color w:val="auto"/>
        </w:rPr>
      </w:pPr>
      <w:r>
        <w:rPr>
          <w:rFonts w:ascii="Times New Roman" w:hAnsi="Times New Roman" w:cs="Times New Roman"/>
          <w:noProof/>
          <w:color w:val="auto"/>
        </w:rPr>
        <w:drawing>
          <wp:inline distT="0" distB="0" distL="0" distR="0">
            <wp:extent cx="5856295" cy="2914289"/>
            <wp:effectExtent l="19050" t="0" r="0" b="0"/>
            <wp:docPr id="15" name="Picture 2" descr="Statista Ib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tista Ibis.png"/>
                    <pic:cNvPicPr/>
                  </pic:nvPicPr>
                  <pic:blipFill>
                    <a:blip r:embed="rId7"/>
                    <a:stretch>
                      <a:fillRect/>
                    </a:stretch>
                  </pic:blipFill>
                  <pic:spPr>
                    <a:xfrm>
                      <a:off x="0" y="0"/>
                      <a:ext cx="5867017" cy="2919625"/>
                    </a:xfrm>
                    <a:prstGeom prst="rect">
                      <a:avLst/>
                    </a:prstGeom>
                  </pic:spPr>
                </pic:pic>
              </a:graphicData>
            </a:graphic>
          </wp:inline>
        </w:drawing>
      </w:r>
    </w:p>
    <w:p w:rsidR="00A348A2" w:rsidRDefault="00A348A2" w:rsidP="00A348A2">
      <w:pPr>
        <w:pStyle w:val="Default"/>
        <w:spacing w:line="360" w:lineRule="auto"/>
        <w:jc w:val="center"/>
        <w:rPr>
          <w:rFonts w:ascii="Times New Roman" w:hAnsi="Times New Roman" w:cs="Times New Roman"/>
          <w:color w:val="auto"/>
          <w:sz w:val="20"/>
        </w:rPr>
      </w:pPr>
      <w:r>
        <w:rPr>
          <w:rFonts w:ascii="Times New Roman" w:hAnsi="Times New Roman" w:cs="Times New Roman"/>
          <w:color w:val="auto"/>
          <w:sz w:val="20"/>
        </w:rPr>
        <w:t>Ibis Hotel Group brand awareness statistics</w:t>
      </w:r>
    </w:p>
    <w:p w:rsidR="00A348A2" w:rsidRPr="00F73CC5" w:rsidRDefault="00A348A2" w:rsidP="00A348A2">
      <w:pPr>
        <w:pStyle w:val="Default"/>
        <w:spacing w:line="360" w:lineRule="auto"/>
        <w:jc w:val="center"/>
        <w:rPr>
          <w:rFonts w:ascii="Times New Roman" w:hAnsi="Times New Roman" w:cs="Times New Roman"/>
          <w:i/>
          <w:color w:val="auto"/>
          <w:sz w:val="20"/>
        </w:rPr>
      </w:pPr>
      <w:r>
        <w:rPr>
          <w:rFonts w:ascii="Times New Roman" w:hAnsi="Times New Roman" w:cs="Times New Roman"/>
          <w:color w:val="auto"/>
          <w:sz w:val="20"/>
        </w:rPr>
        <w:t>(</w:t>
      </w:r>
      <w:r>
        <w:rPr>
          <w:rFonts w:ascii="Times New Roman" w:hAnsi="Times New Roman" w:cs="Times New Roman"/>
          <w:i/>
          <w:color w:val="auto"/>
          <w:sz w:val="20"/>
        </w:rPr>
        <w:t xml:space="preserve">Source: </w:t>
      </w:r>
      <w:proofErr w:type="spellStart"/>
      <w:r>
        <w:rPr>
          <w:rFonts w:ascii="Times New Roman" w:hAnsi="Times New Roman" w:cs="Times New Roman"/>
          <w:i/>
          <w:color w:val="auto"/>
          <w:sz w:val="20"/>
        </w:rPr>
        <w:t>Statista</w:t>
      </w:r>
      <w:proofErr w:type="spellEnd"/>
      <w:r>
        <w:rPr>
          <w:rFonts w:ascii="Times New Roman" w:hAnsi="Times New Roman" w:cs="Times New Roman"/>
          <w:i/>
          <w:color w:val="auto"/>
          <w:sz w:val="20"/>
        </w:rPr>
        <w:t>)</w:t>
      </w:r>
    </w:p>
    <w:p w:rsidR="00A348A2" w:rsidRPr="00770FAD" w:rsidRDefault="00A348A2" w:rsidP="00A348A2">
      <w:pPr>
        <w:pStyle w:val="Default"/>
        <w:spacing w:line="360" w:lineRule="auto"/>
        <w:rPr>
          <w:rFonts w:ascii="Times New Roman" w:hAnsi="Times New Roman" w:cs="Times New Roman"/>
          <w:b/>
          <w:color w:val="auto"/>
        </w:rPr>
      </w:pPr>
      <w:r w:rsidRPr="00770FAD">
        <w:rPr>
          <w:rFonts w:ascii="Times New Roman" w:hAnsi="Times New Roman" w:cs="Times New Roman"/>
          <w:b/>
          <w:color w:val="auto"/>
        </w:rPr>
        <w:t>Financial Performance:</w:t>
      </w:r>
    </w:p>
    <w:p w:rsidR="00A348A2" w:rsidRPr="00893AD5" w:rsidRDefault="00A348A2" w:rsidP="00A348A2">
      <w:pPr>
        <w:pStyle w:val="Default"/>
        <w:spacing w:line="360" w:lineRule="auto"/>
        <w:rPr>
          <w:rFonts w:ascii="Times New Roman" w:hAnsi="Times New Roman" w:cs="Times New Roman"/>
          <w:color w:val="auto"/>
        </w:rPr>
      </w:pPr>
      <w:r w:rsidRPr="00893AD5">
        <w:rPr>
          <w:rFonts w:ascii="Times New Roman" w:hAnsi="Times New Roman" w:cs="Times New Roman"/>
          <w:color w:val="auto"/>
        </w:rPr>
        <w:t xml:space="preserve">   - Share price of Accor capped at €35.42 </w:t>
      </w:r>
      <w:r>
        <w:rPr>
          <w:rFonts w:ascii="Times New Roman" w:hAnsi="Times New Roman" w:cs="Times New Roman"/>
          <w:color w:val="auto"/>
        </w:rPr>
        <w:t>as of January 16, 2023 (</w:t>
      </w:r>
      <w:r w:rsidRPr="00893AD5">
        <w:rPr>
          <w:rFonts w:ascii="Times New Roman" w:hAnsi="Times New Roman" w:cs="Times New Roman"/>
          <w:color w:val="auto"/>
        </w:rPr>
        <w:t>Google Finance</w:t>
      </w:r>
      <w:r w:rsidR="00131936">
        <w:rPr>
          <w:rFonts w:ascii="Times New Roman" w:hAnsi="Times New Roman" w:cs="Times New Roman"/>
          <w:color w:val="auto"/>
        </w:rPr>
        <w:t>, 2023</w:t>
      </w:r>
      <w:r w:rsidRPr="00893AD5">
        <w:rPr>
          <w:rFonts w:ascii="Times New Roman" w:hAnsi="Times New Roman" w:cs="Times New Roman"/>
          <w:color w:val="auto"/>
        </w:rPr>
        <w:t>).</w:t>
      </w:r>
    </w:p>
    <w:p w:rsidR="00A348A2" w:rsidRPr="00770FAD" w:rsidRDefault="00A348A2" w:rsidP="00A348A2">
      <w:pPr>
        <w:pStyle w:val="Default"/>
        <w:spacing w:line="360" w:lineRule="auto"/>
        <w:rPr>
          <w:rFonts w:ascii="Times New Roman" w:hAnsi="Times New Roman" w:cs="Times New Roman"/>
          <w:b/>
          <w:color w:val="auto"/>
        </w:rPr>
      </w:pPr>
      <w:r w:rsidRPr="00770FAD">
        <w:rPr>
          <w:rFonts w:ascii="Times New Roman" w:hAnsi="Times New Roman" w:cs="Times New Roman"/>
          <w:b/>
          <w:color w:val="auto"/>
        </w:rPr>
        <w:t>Brand Perception:</w:t>
      </w:r>
    </w:p>
    <w:p w:rsidR="00A348A2" w:rsidRPr="00893AD5" w:rsidRDefault="00A348A2" w:rsidP="00A348A2">
      <w:pPr>
        <w:pStyle w:val="Default"/>
        <w:spacing w:line="360" w:lineRule="auto"/>
        <w:rPr>
          <w:rFonts w:ascii="Times New Roman" w:hAnsi="Times New Roman" w:cs="Times New Roman"/>
          <w:color w:val="auto"/>
        </w:rPr>
      </w:pPr>
      <w:r w:rsidRPr="00893AD5">
        <w:rPr>
          <w:rFonts w:ascii="Times New Roman" w:hAnsi="Times New Roman" w:cs="Times New Roman"/>
          <w:color w:val="auto"/>
        </w:rPr>
        <w:t xml:space="preserve">   - Media and advertising awareness is at 8% in the UK.</w:t>
      </w:r>
    </w:p>
    <w:p w:rsidR="00A348A2" w:rsidRDefault="00A348A2" w:rsidP="00A348A2">
      <w:pPr>
        <w:pStyle w:val="Default"/>
        <w:spacing w:line="360" w:lineRule="auto"/>
        <w:rPr>
          <w:rFonts w:ascii="Times New Roman" w:hAnsi="Times New Roman" w:cs="Times New Roman"/>
          <w:color w:val="auto"/>
        </w:rPr>
      </w:pPr>
      <w:r w:rsidRPr="00893AD5">
        <w:rPr>
          <w:rFonts w:ascii="Times New Roman" w:hAnsi="Times New Roman" w:cs="Times New Roman"/>
          <w:color w:val="auto"/>
        </w:rPr>
        <w:t xml:space="preserve">   - Steady performance in the economic segment in France.</w:t>
      </w:r>
    </w:p>
    <w:p w:rsidR="00A348A2" w:rsidRDefault="00A348A2" w:rsidP="00A348A2">
      <w:pPr>
        <w:pStyle w:val="Default"/>
        <w:spacing w:line="360" w:lineRule="auto"/>
        <w:rPr>
          <w:rFonts w:ascii="Times New Roman" w:hAnsi="Times New Roman" w:cs="Times New Roman"/>
          <w:color w:val="auto"/>
        </w:rPr>
      </w:pPr>
    </w:p>
    <w:p w:rsidR="00A348A2" w:rsidRDefault="00A348A2" w:rsidP="00A348A2">
      <w:pPr>
        <w:pStyle w:val="Default"/>
        <w:spacing w:line="360" w:lineRule="auto"/>
        <w:rPr>
          <w:rFonts w:ascii="Times New Roman" w:hAnsi="Times New Roman" w:cs="Times New Roman"/>
          <w:color w:val="auto"/>
        </w:rPr>
      </w:pPr>
      <w:r>
        <w:rPr>
          <w:rFonts w:ascii="Times New Roman" w:hAnsi="Times New Roman" w:cs="Times New Roman"/>
          <w:color w:val="auto"/>
        </w:rPr>
        <w:t xml:space="preserve">From the </w:t>
      </w:r>
      <w:r w:rsidRPr="00111A1E">
        <w:rPr>
          <w:rFonts w:ascii="Times New Roman" w:hAnsi="Times New Roman" w:cs="Times New Roman"/>
          <w:color w:val="auto"/>
        </w:rPr>
        <w:t>market perception analysis, both Corinthia Hotel Group and Ibis Hotel Group showcase distinct strategies and face unique challenges. Corinthia</w:t>
      </w:r>
      <w:r>
        <w:rPr>
          <w:rFonts w:ascii="Times New Roman" w:hAnsi="Times New Roman" w:cs="Times New Roman"/>
          <w:color w:val="auto"/>
        </w:rPr>
        <w:t xml:space="preserve"> hotel</w:t>
      </w:r>
      <w:r w:rsidRPr="00111A1E">
        <w:rPr>
          <w:rFonts w:ascii="Times New Roman" w:hAnsi="Times New Roman" w:cs="Times New Roman"/>
          <w:color w:val="auto"/>
        </w:rPr>
        <w:t xml:space="preserve">, </w:t>
      </w:r>
      <w:r>
        <w:rPr>
          <w:rFonts w:ascii="Times New Roman" w:hAnsi="Times New Roman" w:cs="Times New Roman"/>
          <w:color w:val="auto"/>
        </w:rPr>
        <w:t>struggling</w:t>
      </w:r>
      <w:r w:rsidRPr="00111A1E">
        <w:rPr>
          <w:rFonts w:ascii="Times New Roman" w:hAnsi="Times New Roman" w:cs="Times New Roman"/>
          <w:color w:val="auto"/>
        </w:rPr>
        <w:t xml:space="preserve"> with a financial loss in 2022, underscores potential hurdles in sustaining market share. The CEO's vision for global expansion, though ambitious, lacks specific customer demographic insights, posing a risk in aligning services with evolving market demands (Corinthia Annual Report 2022; IHI Insider). Ibis</w:t>
      </w:r>
      <w:r>
        <w:rPr>
          <w:rFonts w:ascii="Times New Roman" w:hAnsi="Times New Roman" w:cs="Times New Roman"/>
          <w:color w:val="auto"/>
        </w:rPr>
        <w:t xml:space="preserve"> hotel</w:t>
      </w:r>
      <w:r w:rsidRPr="00111A1E">
        <w:rPr>
          <w:rFonts w:ascii="Times New Roman" w:hAnsi="Times New Roman" w:cs="Times New Roman"/>
          <w:color w:val="auto"/>
        </w:rPr>
        <w:t xml:space="preserve">, under Accor, exhibits </w:t>
      </w:r>
      <w:r>
        <w:rPr>
          <w:rFonts w:ascii="Times New Roman" w:hAnsi="Times New Roman" w:cs="Times New Roman"/>
          <w:color w:val="auto"/>
        </w:rPr>
        <w:t>a solid</w:t>
      </w:r>
      <w:r w:rsidRPr="00111A1E">
        <w:rPr>
          <w:rFonts w:ascii="Times New Roman" w:hAnsi="Times New Roman" w:cs="Times New Roman"/>
          <w:color w:val="auto"/>
        </w:rPr>
        <w:t xml:space="preserve"> financial stability and a strategic foc</w:t>
      </w:r>
      <w:r>
        <w:rPr>
          <w:rFonts w:ascii="Times New Roman" w:hAnsi="Times New Roman" w:cs="Times New Roman"/>
          <w:color w:val="auto"/>
        </w:rPr>
        <w:t>us on brand awareness, evidence</w:t>
      </w:r>
      <w:r w:rsidRPr="00111A1E">
        <w:rPr>
          <w:rFonts w:ascii="Times New Roman" w:hAnsi="Times New Roman" w:cs="Times New Roman"/>
          <w:color w:val="auto"/>
        </w:rPr>
        <w:t xml:space="preserve"> by a 79% recognition rate in the UK. This positions Ibis favorably for market growth and increased customer utilization (</w:t>
      </w:r>
      <w:proofErr w:type="spellStart"/>
      <w:r w:rsidRPr="00111A1E">
        <w:rPr>
          <w:rFonts w:ascii="Times New Roman" w:hAnsi="Times New Roman" w:cs="Times New Roman"/>
          <w:color w:val="auto"/>
        </w:rPr>
        <w:t>Statista</w:t>
      </w:r>
      <w:proofErr w:type="spellEnd"/>
      <w:r w:rsidRPr="00111A1E">
        <w:rPr>
          <w:rFonts w:ascii="Times New Roman" w:hAnsi="Times New Roman" w:cs="Times New Roman"/>
          <w:color w:val="auto"/>
        </w:rPr>
        <w:t xml:space="preserve">; Google Finance). However, the limited media awareness in the UK, coupled with an 8% acknowledgment rate, suggest a nuanced challenge in maintaining a vibrant brand presence. Critically, both hotel groups need to address financial sustainability and refine their understanding of customer demographics to navigate evolving </w:t>
      </w:r>
      <w:r>
        <w:rPr>
          <w:rFonts w:ascii="Times New Roman" w:hAnsi="Times New Roman" w:cs="Times New Roman"/>
          <w:color w:val="auto"/>
        </w:rPr>
        <w:t>industry trend</w:t>
      </w:r>
      <w:r w:rsidRPr="00111A1E">
        <w:rPr>
          <w:rFonts w:ascii="Times New Roman" w:hAnsi="Times New Roman" w:cs="Times New Roman"/>
          <w:color w:val="auto"/>
        </w:rPr>
        <w:t xml:space="preserve">. These </w:t>
      </w:r>
      <w:r>
        <w:rPr>
          <w:rFonts w:ascii="Times New Roman" w:hAnsi="Times New Roman" w:cs="Times New Roman"/>
          <w:color w:val="auto"/>
        </w:rPr>
        <w:t xml:space="preserve">study </w:t>
      </w:r>
      <w:r w:rsidRPr="00111A1E">
        <w:rPr>
          <w:rFonts w:ascii="Times New Roman" w:hAnsi="Times New Roman" w:cs="Times New Roman"/>
          <w:color w:val="auto"/>
        </w:rPr>
        <w:t>underscore the necessity for adaptive strategies, driven by a nuanced comprehension of financial viability and customer preferences, to ensure long-term success in the competitive hospitality landscape.</w:t>
      </w:r>
    </w:p>
    <w:p w:rsidR="00AD593C" w:rsidRDefault="00AD593C" w:rsidP="00A348A2">
      <w:pPr>
        <w:pStyle w:val="Default"/>
        <w:spacing w:line="360" w:lineRule="auto"/>
        <w:rPr>
          <w:rFonts w:ascii="Times New Roman" w:hAnsi="Times New Roman" w:cs="Times New Roman"/>
          <w:color w:val="auto"/>
        </w:rPr>
      </w:pPr>
    </w:p>
    <w:p w:rsidR="00AD593C" w:rsidRPr="00101FF0" w:rsidRDefault="00AD593C" w:rsidP="00AD593C">
      <w:pPr>
        <w:spacing w:line="360" w:lineRule="auto"/>
        <w:rPr>
          <w:rFonts w:ascii="Times New Roman" w:hAnsi="Times New Roman" w:cs="Times New Roman"/>
          <w:b/>
          <w:sz w:val="32"/>
          <w:szCs w:val="24"/>
        </w:rPr>
      </w:pPr>
      <w:r w:rsidRPr="00101FF0">
        <w:rPr>
          <w:rFonts w:ascii="Times New Roman" w:hAnsi="Times New Roman" w:cs="Times New Roman"/>
          <w:b/>
          <w:sz w:val="28"/>
          <w:szCs w:val="24"/>
        </w:rPr>
        <w:t>Growth Potential Evaluation</w:t>
      </w:r>
    </w:p>
    <w:p w:rsidR="00AD593C" w:rsidRPr="00101FF0" w:rsidRDefault="00AD593C" w:rsidP="00AD593C">
      <w:pPr>
        <w:pStyle w:val="Default"/>
        <w:spacing w:line="360" w:lineRule="auto"/>
        <w:rPr>
          <w:rFonts w:ascii="Times New Roman" w:hAnsi="Times New Roman" w:cs="Times New Roman"/>
          <w:b/>
          <w:color w:val="auto"/>
        </w:rPr>
      </w:pPr>
      <w:r w:rsidRPr="00101FF0">
        <w:rPr>
          <w:rFonts w:ascii="Times New Roman" w:hAnsi="Times New Roman" w:cs="Times New Roman"/>
          <w:b/>
          <w:color w:val="auto"/>
        </w:rPr>
        <w:t>Expansion Strategies</w:t>
      </w:r>
    </w:p>
    <w:p w:rsidR="00AD593C" w:rsidRPr="001909DA" w:rsidRDefault="00AD593C" w:rsidP="00AD593C">
      <w:pPr>
        <w:pStyle w:val="Default"/>
        <w:spacing w:line="360" w:lineRule="auto"/>
        <w:rPr>
          <w:rFonts w:ascii="Times New Roman" w:hAnsi="Times New Roman" w:cs="Times New Roman"/>
          <w:color w:val="auto"/>
        </w:rPr>
      </w:pPr>
      <w:r>
        <w:rPr>
          <w:rFonts w:ascii="Times New Roman" w:hAnsi="Times New Roman" w:cs="Times New Roman"/>
          <w:color w:val="auto"/>
        </w:rPr>
        <w:t>Corinthia hotel group (</w:t>
      </w:r>
      <w:r w:rsidRPr="001909DA">
        <w:rPr>
          <w:rFonts w:ascii="Times New Roman" w:hAnsi="Times New Roman" w:cs="Times New Roman"/>
          <w:color w:val="auto"/>
        </w:rPr>
        <w:t>CHG</w:t>
      </w:r>
      <w:r>
        <w:rPr>
          <w:rFonts w:ascii="Times New Roman" w:hAnsi="Times New Roman" w:cs="Times New Roman"/>
          <w:color w:val="auto"/>
        </w:rPr>
        <w:t xml:space="preserve">) </w:t>
      </w:r>
      <w:r w:rsidRPr="001909DA">
        <w:rPr>
          <w:rFonts w:ascii="Times New Roman" w:hAnsi="Times New Roman" w:cs="Times New Roman"/>
          <w:color w:val="auto"/>
        </w:rPr>
        <w:t xml:space="preserve"> aims to aggressively expand its luxury 5-star global footprint over the next 5 years, targeting 50 additional properties and over 10,000 rooms (IHI Insider, 2022). Priority regions include major European hubs, the Middle East, and key American cities anchoring high-end tourism and conferences. Strategic mergers and acquisitions will </w:t>
      </w:r>
      <w:r>
        <w:rPr>
          <w:rFonts w:ascii="Times New Roman" w:hAnsi="Times New Roman" w:cs="Times New Roman"/>
          <w:color w:val="auto"/>
        </w:rPr>
        <w:t>hasten</w:t>
      </w:r>
      <w:r w:rsidRPr="001909DA">
        <w:rPr>
          <w:rFonts w:ascii="Times New Roman" w:hAnsi="Times New Roman" w:cs="Times New Roman"/>
          <w:color w:val="auto"/>
        </w:rPr>
        <w:t xml:space="preserve"> expansions into premium real estate locales near city centers, airports, convention venues, and lifestyle retail zones catering to affluent travelers (</w:t>
      </w:r>
      <w:proofErr w:type="spellStart"/>
      <w:r w:rsidRPr="001909DA">
        <w:rPr>
          <w:rFonts w:ascii="Times New Roman" w:hAnsi="Times New Roman" w:cs="Times New Roman"/>
          <w:color w:val="auto"/>
        </w:rPr>
        <w:t>Skift</w:t>
      </w:r>
      <w:proofErr w:type="spellEnd"/>
      <w:r w:rsidRPr="001909DA">
        <w:rPr>
          <w:rFonts w:ascii="Times New Roman" w:hAnsi="Times New Roman" w:cs="Times New Roman"/>
          <w:color w:val="auto"/>
        </w:rPr>
        <w:t>, 2021). Meanwhile, Ibis plans to concentrate its budget hotel footprint growth in France, the UK, and Germany by optimizing convenient locations for business travelers reliant on public transit (HNN, 2022). Local partnerships and management contracts keep capital costs controlled.</w:t>
      </w:r>
    </w:p>
    <w:p w:rsidR="00AD593C" w:rsidRPr="001909DA" w:rsidRDefault="00AD593C" w:rsidP="00AD593C">
      <w:pPr>
        <w:pStyle w:val="Default"/>
        <w:spacing w:line="360" w:lineRule="auto"/>
        <w:rPr>
          <w:rFonts w:ascii="Times New Roman" w:hAnsi="Times New Roman" w:cs="Times New Roman"/>
          <w:color w:val="auto"/>
        </w:rPr>
      </w:pPr>
    </w:p>
    <w:p w:rsidR="00AD593C" w:rsidRPr="00101FF0" w:rsidRDefault="00AD593C" w:rsidP="00AD593C">
      <w:pPr>
        <w:pStyle w:val="Default"/>
        <w:spacing w:line="360" w:lineRule="auto"/>
        <w:rPr>
          <w:rFonts w:ascii="Times New Roman" w:hAnsi="Times New Roman" w:cs="Times New Roman"/>
          <w:b/>
          <w:color w:val="auto"/>
        </w:rPr>
      </w:pPr>
      <w:r w:rsidRPr="00101FF0">
        <w:rPr>
          <w:rFonts w:ascii="Times New Roman" w:hAnsi="Times New Roman" w:cs="Times New Roman"/>
          <w:b/>
          <w:color w:val="auto"/>
        </w:rPr>
        <w:t>Market Opportunities</w:t>
      </w:r>
    </w:p>
    <w:p w:rsidR="00AD593C" w:rsidRDefault="00AD593C" w:rsidP="00AD593C">
      <w:pPr>
        <w:pStyle w:val="Default"/>
        <w:spacing w:line="360" w:lineRule="auto"/>
        <w:rPr>
          <w:rFonts w:ascii="Times New Roman" w:hAnsi="Times New Roman" w:cs="Times New Roman"/>
          <w:color w:val="auto"/>
        </w:rPr>
      </w:pPr>
      <w:r w:rsidRPr="001909DA">
        <w:rPr>
          <w:rFonts w:ascii="Times New Roman" w:hAnsi="Times New Roman" w:cs="Times New Roman"/>
          <w:color w:val="auto"/>
        </w:rPr>
        <w:t>The gradual resurgence of higher income tourism and events following pandemic declines offers CHG opportunities to capture lucrative revenue streams (</w:t>
      </w:r>
      <w:proofErr w:type="spellStart"/>
      <w:r w:rsidRPr="001909DA">
        <w:rPr>
          <w:rFonts w:ascii="Times New Roman" w:hAnsi="Times New Roman" w:cs="Times New Roman"/>
          <w:color w:val="auto"/>
        </w:rPr>
        <w:t>Trejos</w:t>
      </w:r>
      <w:proofErr w:type="spellEnd"/>
      <w:r w:rsidRPr="001909DA">
        <w:rPr>
          <w:rFonts w:ascii="Times New Roman" w:hAnsi="Times New Roman" w:cs="Times New Roman"/>
          <w:color w:val="auto"/>
        </w:rPr>
        <w:t xml:space="preserve">, 2022). CHG's existing prestigious European properties provide a </w:t>
      </w:r>
      <w:r>
        <w:rPr>
          <w:rFonts w:ascii="Times New Roman" w:hAnsi="Times New Roman" w:cs="Times New Roman"/>
          <w:color w:val="auto"/>
        </w:rPr>
        <w:t>soft ground</w:t>
      </w:r>
      <w:r w:rsidRPr="001909DA">
        <w:rPr>
          <w:rFonts w:ascii="Times New Roman" w:hAnsi="Times New Roman" w:cs="Times New Roman"/>
          <w:color w:val="auto"/>
        </w:rPr>
        <w:t xml:space="preserve"> to build its luxury brand recognition with travelers from America and Asia where higher end tourism is </w:t>
      </w:r>
      <w:r>
        <w:rPr>
          <w:rFonts w:ascii="Times New Roman" w:hAnsi="Times New Roman" w:cs="Times New Roman"/>
          <w:color w:val="auto"/>
        </w:rPr>
        <w:t>rapidly increasing</w:t>
      </w:r>
      <w:r w:rsidRPr="001909DA">
        <w:rPr>
          <w:rFonts w:ascii="Times New Roman" w:hAnsi="Times New Roman" w:cs="Times New Roman"/>
          <w:color w:val="auto"/>
        </w:rPr>
        <w:t>. Additionally, businesses are ramping up conventions and corporate events, key sources of high value guests for 5-star hotels (</w:t>
      </w:r>
      <w:proofErr w:type="spellStart"/>
      <w:r w:rsidRPr="001909DA">
        <w:rPr>
          <w:rFonts w:ascii="Times New Roman" w:hAnsi="Times New Roman" w:cs="Times New Roman"/>
          <w:color w:val="auto"/>
        </w:rPr>
        <w:t>Skift</w:t>
      </w:r>
      <w:proofErr w:type="spellEnd"/>
      <w:r w:rsidRPr="001909DA">
        <w:rPr>
          <w:rFonts w:ascii="Times New Roman" w:hAnsi="Times New Roman" w:cs="Times New Roman"/>
          <w:color w:val="auto"/>
        </w:rPr>
        <w:t xml:space="preserve">, 2021). However, thin profit margins in the luxury space require precision in aligning room rates and service levels with target demographics through each expansion phase. For Ibis, opportunities exist in underserved regions facing increasing budget travel and youth-focused markets drawn towards affordable reliability (HNN, 2022). </w:t>
      </w:r>
    </w:p>
    <w:p w:rsidR="00AD593C" w:rsidRPr="001909DA" w:rsidRDefault="00AD593C" w:rsidP="00AD593C">
      <w:pPr>
        <w:pStyle w:val="Default"/>
        <w:spacing w:line="360" w:lineRule="auto"/>
        <w:rPr>
          <w:rFonts w:ascii="Times New Roman" w:hAnsi="Times New Roman" w:cs="Times New Roman"/>
          <w:color w:val="auto"/>
        </w:rPr>
      </w:pPr>
    </w:p>
    <w:p w:rsidR="00AD593C" w:rsidRPr="00101FF0" w:rsidRDefault="00AD593C" w:rsidP="00AD593C">
      <w:pPr>
        <w:pStyle w:val="Default"/>
        <w:spacing w:line="360" w:lineRule="auto"/>
        <w:rPr>
          <w:rFonts w:ascii="Times New Roman" w:hAnsi="Times New Roman" w:cs="Times New Roman"/>
          <w:b/>
          <w:color w:val="auto"/>
        </w:rPr>
      </w:pPr>
      <w:r w:rsidRPr="00101FF0">
        <w:rPr>
          <w:rFonts w:ascii="Times New Roman" w:hAnsi="Times New Roman" w:cs="Times New Roman"/>
          <w:b/>
          <w:color w:val="auto"/>
        </w:rPr>
        <w:t>Comparative Analysis of Growth Potential</w:t>
      </w:r>
    </w:p>
    <w:p w:rsidR="00AD593C" w:rsidRPr="001909DA" w:rsidRDefault="00AD593C" w:rsidP="00AD593C">
      <w:pPr>
        <w:pStyle w:val="Default"/>
        <w:spacing w:line="360" w:lineRule="auto"/>
        <w:rPr>
          <w:rFonts w:ascii="Times New Roman" w:hAnsi="Times New Roman" w:cs="Times New Roman"/>
          <w:color w:val="auto"/>
        </w:rPr>
      </w:pPr>
      <w:r w:rsidRPr="001909DA">
        <w:rPr>
          <w:rFonts w:ascii="Times New Roman" w:hAnsi="Times New Roman" w:cs="Times New Roman"/>
          <w:color w:val="auto"/>
        </w:rPr>
        <w:t>With its global expansion ambitions targeting premium</w:t>
      </w:r>
      <w:r>
        <w:rPr>
          <w:rFonts w:ascii="Times New Roman" w:hAnsi="Times New Roman" w:cs="Times New Roman"/>
          <w:color w:val="auto"/>
        </w:rPr>
        <w:t xml:space="preserve"> hospitality segments, Corinthia hotel group</w:t>
      </w:r>
      <w:r w:rsidRPr="001909DA">
        <w:rPr>
          <w:rFonts w:ascii="Times New Roman" w:hAnsi="Times New Roman" w:cs="Times New Roman"/>
          <w:color w:val="auto"/>
        </w:rPr>
        <w:t xml:space="preserve"> exhibits substantial growth possibilities, </w:t>
      </w:r>
      <w:r>
        <w:rPr>
          <w:rFonts w:ascii="Times New Roman" w:hAnsi="Times New Roman" w:cs="Times New Roman"/>
          <w:color w:val="auto"/>
        </w:rPr>
        <w:t>However,</w:t>
      </w:r>
      <w:r w:rsidRPr="001909DA">
        <w:rPr>
          <w:rFonts w:ascii="Times New Roman" w:hAnsi="Times New Roman" w:cs="Times New Roman"/>
          <w:color w:val="auto"/>
        </w:rPr>
        <w:t xml:space="preserve"> with risks if not effectively executed. Attaining even 1-2% share in major tourism markets like New York, Dubai or Shanghai for its 5-star brand could deliver considerable revenues. However, the luxury space bears little room for lapses in customer service or refinements of offerings. Alternatively, Ibis faces more tempered growth prospects barring an economic downturn. Though lacking the lucrative revenue potential per guest, Ibis’ reliable value proposition and Accor’s backing offers stability amidst market fluctuations. Overall, both brands display sound growth foundations but must hone market strategies catering to unique traveler preferences.  </w:t>
      </w:r>
    </w:p>
    <w:p w:rsidR="00AD593C" w:rsidRPr="001909DA" w:rsidRDefault="00AD593C" w:rsidP="00AD593C">
      <w:pPr>
        <w:pStyle w:val="Default"/>
        <w:spacing w:line="360" w:lineRule="auto"/>
        <w:rPr>
          <w:rFonts w:ascii="Times New Roman" w:hAnsi="Times New Roman" w:cs="Times New Roman"/>
          <w:color w:val="auto"/>
        </w:rPr>
      </w:pPr>
    </w:p>
    <w:p w:rsidR="00AD593C" w:rsidRPr="001909DA" w:rsidRDefault="00AD593C" w:rsidP="00AD593C">
      <w:pPr>
        <w:pStyle w:val="Default"/>
        <w:spacing w:line="360" w:lineRule="auto"/>
        <w:rPr>
          <w:rFonts w:ascii="Times New Roman" w:hAnsi="Times New Roman" w:cs="Times New Roman"/>
          <w:color w:val="auto"/>
        </w:rPr>
      </w:pPr>
      <w:r>
        <w:rPr>
          <w:rFonts w:ascii="Times New Roman" w:hAnsi="Times New Roman" w:cs="Times New Roman"/>
          <w:color w:val="auto"/>
        </w:rPr>
        <w:t xml:space="preserve">In summary, CHG’s </w:t>
      </w:r>
      <w:r w:rsidRPr="001909DA">
        <w:rPr>
          <w:rFonts w:ascii="Times New Roman" w:hAnsi="Times New Roman" w:cs="Times New Roman"/>
          <w:color w:val="auto"/>
        </w:rPr>
        <w:t xml:space="preserve">vision provides huge growth potential while Ibis’ steadiness enables incremental market gains. However, realizing said potentials necessitates nuanced, data-driven strategies tuned to each brand’s strengths and crowd preferences. </w:t>
      </w:r>
    </w:p>
    <w:p w:rsidR="00AD593C" w:rsidRPr="001909DA" w:rsidRDefault="00AD593C" w:rsidP="00AD593C">
      <w:pPr>
        <w:pStyle w:val="Default"/>
        <w:spacing w:line="360" w:lineRule="auto"/>
        <w:rPr>
          <w:rFonts w:ascii="Times New Roman" w:hAnsi="Times New Roman" w:cs="Times New Roman"/>
          <w:color w:val="auto"/>
        </w:rPr>
      </w:pPr>
    </w:p>
    <w:p w:rsidR="00AD593C" w:rsidRDefault="00AD593C" w:rsidP="00AD593C">
      <w:pPr>
        <w:spacing w:line="360" w:lineRule="auto"/>
        <w:rPr>
          <w:rFonts w:ascii="Times New Roman" w:hAnsi="Times New Roman" w:cs="Times New Roman"/>
          <w:b/>
          <w:sz w:val="28"/>
          <w:szCs w:val="24"/>
        </w:rPr>
      </w:pPr>
      <w:r w:rsidRPr="00FD6783">
        <w:rPr>
          <w:rFonts w:ascii="Times New Roman" w:hAnsi="Times New Roman" w:cs="Times New Roman"/>
          <w:b/>
          <w:sz w:val="28"/>
          <w:szCs w:val="24"/>
        </w:rPr>
        <w:t>Financial Commitment to CSR Analysis</w:t>
      </w:r>
    </w:p>
    <w:p w:rsidR="00AD593C" w:rsidRPr="001909DA" w:rsidRDefault="00AD593C" w:rsidP="00AD593C">
      <w:pPr>
        <w:pStyle w:val="Default"/>
        <w:spacing w:line="360" w:lineRule="auto"/>
        <w:rPr>
          <w:rFonts w:ascii="Times New Roman" w:hAnsi="Times New Roman" w:cs="Times New Roman"/>
          <w:color w:val="auto"/>
        </w:rPr>
      </w:pPr>
      <w:r w:rsidRPr="001909DA">
        <w:rPr>
          <w:rFonts w:ascii="Times New Roman" w:hAnsi="Times New Roman" w:cs="Times New Roman"/>
          <w:color w:val="auto"/>
        </w:rPr>
        <w:t>Ibis Hotel Group, as part of the Accor brand, has demonstrated substantial investments in sustainability and social responsibility initiatives. Accor has pledged to achieve net zero carbon emissions across all its hotel properties, including Ibis locations, by 2050 (Accor, 2023). Executing this ambitious emissions goal requires systematic upgrades of ene</w:t>
      </w:r>
      <w:r>
        <w:rPr>
          <w:rFonts w:ascii="Times New Roman" w:hAnsi="Times New Roman" w:cs="Times New Roman"/>
          <w:color w:val="auto"/>
        </w:rPr>
        <w:t>rgy systems,</w:t>
      </w:r>
      <w:r w:rsidRPr="00260775">
        <w:rPr>
          <w:rFonts w:ascii="Times New Roman" w:hAnsi="Times New Roman" w:cs="Times New Roman"/>
          <w:color w:val="auto"/>
        </w:rPr>
        <w:t xml:space="preserve"> </w:t>
      </w:r>
      <w:r w:rsidRPr="001909DA">
        <w:rPr>
          <w:rFonts w:ascii="Times New Roman" w:hAnsi="Times New Roman" w:cs="Times New Roman"/>
          <w:color w:val="auto"/>
        </w:rPr>
        <w:t>food procurement</w:t>
      </w:r>
      <w:r>
        <w:rPr>
          <w:rFonts w:ascii="Times New Roman" w:hAnsi="Times New Roman" w:cs="Times New Roman"/>
          <w:color w:val="auto"/>
        </w:rPr>
        <w:t>, building materials</w:t>
      </w:r>
      <w:r w:rsidRPr="001909DA">
        <w:rPr>
          <w:rFonts w:ascii="Times New Roman" w:hAnsi="Times New Roman" w:cs="Times New Roman"/>
          <w:color w:val="auto"/>
        </w:rPr>
        <w:t xml:space="preserve"> and waste management across thousands of hotel sites. Though exact figures associated with these initiatives are unclear, the scale of Accor's commitments suggests considerable financial inputs.</w:t>
      </w:r>
    </w:p>
    <w:p w:rsidR="00AD593C" w:rsidRPr="001909DA" w:rsidRDefault="00AD593C" w:rsidP="00AD593C">
      <w:pPr>
        <w:pStyle w:val="Default"/>
        <w:spacing w:line="360" w:lineRule="auto"/>
        <w:rPr>
          <w:rFonts w:ascii="Times New Roman" w:hAnsi="Times New Roman" w:cs="Times New Roman"/>
          <w:color w:val="auto"/>
        </w:rPr>
      </w:pPr>
    </w:p>
    <w:p w:rsidR="00AD593C" w:rsidRPr="001909DA" w:rsidRDefault="00AD593C" w:rsidP="00AD593C">
      <w:pPr>
        <w:pStyle w:val="Default"/>
        <w:spacing w:line="360" w:lineRule="auto"/>
        <w:rPr>
          <w:rFonts w:ascii="Times New Roman" w:hAnsi="Times New Roman" w:cs="Times New Roman"/>
          <w:color w:val="auto"/>
        </w:rPr>
      </w:pPr>
      <w:r w:rsidRPr="001909DA">
        <w:rPr>
          <w:rFonts w:ascii="Times New Roman" w:hAnsi="Times New Roman" w:cs="Times New Roman"/>
          <w:color w:val="auto"/>
        </w:rPr>
        <w:t>For Corinthia Hotel Group (CHG), quantifiable financial investments in corporate social responsibility are more opaque. Nonetheless, CHG has sponsored Just a Drop (JAD), an international water-aid charity, for multiple years, funding clean water access projects reaching over 45,000 children and families since 2018 (Corinthia Group, 2021). Additionally, various Corinthia Hotel locations have spearheaded charitable community outreach efforts. The Corinthia Palace Hotel &amp; Spa in Malta raised over £5,228 for the Beyond the Moon charity supporting children with cancer through fundraising events in 2022 (Corinthia, 2022). The Corinthia Hotel St Petersburg partners with SOS Children’s Village to stage an annual Christmas charity event for orphaned and vulnerable youth (Corinthia, 2022). A</w:t>
      </w:r>
      <w:r>
        <w:rPr>
          <w:rFonts w:ascii="Times New Roman" w:hAnsi="Times New Roman" w:cs="Times New Roman"/>
          <w:color w:val="auto"/>
        </w:rPr>
        <w:t>dditionally,</w:t>
      </w:r>
      <w:r w:rsidRPr="001909DA">
        <w:rPr>
          <w:rFonts w:ascii="Times New Roman" w:hAnsi="Times New Roman" w:cs="Times New Roman"/>
          <w:color w:val="auto"/>
        </w:rPr>
        <w:t xml:space="preserve"> the Corinthia Hotel Prague collaborates with a local cancer charity for children to organize impactful Christmas gift-giving programs (Corinthia, 2022). These initiatives align with CHG’s stated vision emphasizing ethics, integrity and social responsibility (Corinthia, 2023). </w:t>
      </w:r>
    </w:p>
    <w:p w:rsidR="00AD593C" w:rsidRPr="001909DA" w:rsidRDefault="00AD593C" w:rsidP="00AD593C">
      <w:pPr>
        <w:pStyle w:val="Default"/>
        <w:spacing w:line="360" w:lineRule="auto"/>
        <w:rPr>
          <w:rFonts w:ascii="Times New Roman" w:hAnsi="Times New Roman" w:cs="Times New Roman"/>
          <w:color w:val="auto"/>
        </w:rPr>
      </w:pPr>
    </w:p>
    <w:p w:rsidR="00AD593C" w:rsidRPr="005072D5" w:rsidRDefault="00AD593C" w:rsidP="00AD593C">
      <w:pPr>
        <w:pStyle w:val="Default"/>
        <w:spacing w:line="360" w:lineRule="auto"/>
        <w:rPr>
          <w:rFonts w:ascii="Times New Roman" w:hAnsi="Times New Roman" w:cs="Times New Roman"/>
          <w:color w:val="auto"/>
        </w:rPr>
      </w:pPr>
      <w:r>
        <w:rPr>
          <w:rFonts w:ascii="Times New Roman" w:hAnsi="Times New Roman" w:cs="Times New Roman"/>
          <w:color w:val="auto"/>
        </w:rPr>
        <w:t>Overall</w:t>
      </w:r>
      <w:r w:rsidRPr="001909DA">
        <w:rPr>
          <w:rFonts w:ascii="Times New Roman" w:hAnsi="Times New Roman" w:cs="Times New Roman"/>
          <w:color w:val="auto"/>
        </w:rPr>
        <w:t>, Ibis Hotel Group verifiably invests considerably towards Accor's extensive emissions reductions a</w:t>
      </w:r>
      <w:r>
        <w:rPr>
          <w:rFonts w:ascii="Times New Roman" w:hAnsi="Times New Roman" w:cs="Times New Roman"/>
          <w:color w:val="auto"/>
        </w:rPr>
        <w:t>nd sustainability goals. For Corinthia Hotel Group</w:t>
      </w:r>
      <w:r w:rsidRPr="001909DA">
        <w:rPr>
          <w:rFonts w:ascii="Times New Roman" w:hAnsi="Times New Roman" w:cs="Times New Roman"/>
          <w:color w:val="auto"/>
        </w:rPr>
        <w:t>, despite less transparency on exact figures, its multi-year charity partnerships and various hotel-led community fundraisers point to meaningful CSR budget allocations as well. More granular CSR expenditure disclosures could enrich stakeholder evaluation for both groups.</w:t>
      </w:r>
    </w:p>
    <w:p w:rsidR="00AD593C" w:rsidRDefault="00AD593C" w:rsidP="00AD593C">
      <w:pPr>
        <w:spacing w:line="360" w:lineRule="auto"/>
        <w:rPr>
          <w:rFonts w:ascii="Times New Roman" w:hAnsi="Times New Roman" w:cs="Times New Roman"/>
          <w:b/>
          <w:sz w:val="28"/>
          <w:szCs w:val="24"/>
        </w:rPr>
      </w:pPr>
      <w:r>
        <w:rPr>
          <w:rFonts w:ascii="Times New Roman" w:hAnsi="Times New Roman" w:cs="Times New Roman"/>
          <w:b/>
          <w:sz w:val="28"/>
          <w:szCs w:val="24"/>
        </w:rPr>
        <w:t>Recommendation</w:t>
      </w:r>
    </w:p>
    <w:p w:rsidR="00AD593C" w:rsidRPr="00E86D94" w:rsidRDefault="00AD593C" w:rsidP="00AD593C">
      <w:pPr>
        <w:spacing w:line="360" w:lineRule="auto"/>
        <w:rPr>
          <w:rFonts w:ascii="Times New Roman" w:hAnsi="Times New Roman" w:cs="Times New Roman"/>
          <w:sz w:val="24"/>
          <w:szCs w:val="24"/>
        </w:rPr>
      </w:pPr>
      <w:r>
        <w:rPr>
          <w:rFonts w:ascii="Times New Roman" w:hAnsi="Times New Roman" w:cs="Times New Roman"/>
          <w:sz w:val="24"/>
          <w:szCs w:val="24"/>
        </w:rPr>
        <w:t>Taking into account Ibis Hotel's solid</w:t>
      </w:r>
      <w:r w:rsidRPr="00E86D94">
        <w:rPr>
          <w:rFonts w:ascii="Times New Roman" w:hAnsi="Times New Roman" w:cs="Times New Roman"/>
          <w:sz w:val="24"/>
          <w:szCs w:val="24"/>
        </w:rPr>
        <w:t xml:space="preserve"> financial performance and Accor's stability, further elevating brand awareness should remain a priority. Specifically, boosting its UK media presence to beyond the current 8% would enable capturing greater mindshare among target demographics (Ibis Hotel Data). Enhanced brand building through strategic sponsorships, social media, and targeted advertisements will also help drive reservations. With 79% existing brand recognition, even marginal improvements can deliver substantive gains (Ibis Hotel Data).  </w:t>
      </w:r>
    </w:p>
    <w:p w:rsidR="00AD593C" w:rsidRPr="00E86D94" w:rsidRDefault="00AD593C" w:rsidP="00AD593C">
      <w:pPr>
        <w:spacing w:line="360" w:lineRule="auto"/>
        <w:rPr>
          <w:rFonts w:ascii="Times New Roman" w:hAnsi="Times New Roman" w:cs="Times New Roman"/>
          <w:sz w:val="24"/>
          <w:szCs w:val="24"/>
        </w:rPr>
      </w:pPr>
      <w:r>
        <w:rPr>
          <w:rFonts w:ascii="Times New Roman" w:hAnsi="Times New Roman" w:cs="Times New Roman"/>
          <w:sz w:val="24"/>
          <w:szCs w:val="24"/>
        </w:rPr>
        <w:t>Furthermore</w:t>
      </w:r>
      <w:r w:rsidRPr="00E86D94">
        <w:rPr>
          <w:rFonts w:ascii="Times New Roman" w:hAnsi="Times New Roman" w:cs="Times New Roman"/>
          <w:sz w:val="24"/>
          <w:szCs w:val="24"/>
        </w:rPr>
        <w:t>, outsourcing select</w:t>
      </w:r>
      <w:r>
        <w:rPr>
          <w:rFonts w:ascii="Times New Roman" w:hAnsi="Times New Roman" w:cs="Times New Roman"/>
          <w:sz w:val="24"/>
          <w:szCs w:val="24"/>
        </w:rPr>
        <w:t>ed</w:t>
      </w:r>
      <w:r w:rsidRPr="00E86D94">
        <w:rPr>
          <w:rFonts w:ascii="Times New Roman" w:hAnsi="Times New Roman" w:cs="Times New Roman"/>
          <w:sz w:val="24"/>
          <w:szCs w:val="24"/>
        </w:rPr>
        <w:t xml:space="preserve"> functions to external partners may optimize costs. As per analysts, third-party partnerships for facilities management, food services, and customer support dealings could yield 10-15% savings from improved economies of scale (Smith, 2022). This allows Ibis to redirect resources towards technological upgrades and sustainability measures aligned with Accor's goals. However, care must be taken to ensure outsourcing arrangements do not compr</w:t>
      </w:r>
      <w:r>
        <w:rPr>
          <w:rFonts w:ascii="Times New Roman" w:hAnsi="Times New Roman" w:cs="Times New Roman"/>
          <w:sz w:val="24"/>
          <w:szCs w:val="24"/>
        </w:rPr>
        <w:t>omise customer service quality.</w:t>
      </w:r>
    </w:p>
    <w:p w:rsidR="00AD593C" w:rsidRPr="00E86D94" w:rsidRDefault="00AD593C" w:rsidP="00AD593C">
      <w:pPr>
        <w:spacing w:line="360" w:lineRule="auto"/>
        <w:rPr>
          <w:rFonts w:ascii="Times New Roman" w:hAnsi="Times New Roman" w:cs="Times New Roman"/>
          <w:sz w:val="24"/>
          <w:szCs w:val="24"/>
        </w:rPr>
      </w:pPr>
      <w:r w:rsidRPr="00E86D94">
        <w:rPr>
          <w:rFonts w:ascii="Times New Roman" w:hAnsi="Times New Roman" w:cs="Times New Roman"/>
          <w:sz w:val="24"/>
          <w:szCs w:val="24"/>
        </w:rPr>
        <w:t>For Corinthia Hotels, the priority lies in bolstering financial growth to support its global expansion vision. Building partnerships with leading travel companies and event organizers provides significant opportunities to boost occupancies and revenue (Jones et al., 2021). Preferred rates, sponsorship deals and integrated booking platforms are potential avenues for securing corporate acco</w:t>
      </w:r>
      <w:r>
        <w:rPr>
          <w:rFonts w:ascii="Times New Roman" w:hAnsi="Times New Roman" w:cs="Times New Roman"/>
          <w:sz w:val="24"/>
          <w:szCs w:val="24"/>
        </w:rPr>
        <w:t xml:space="preserve">unts and conference attendees. </w:t>
      </w:r>
    </w:p>
    <w:p w:rsidR="00AD593C" w:rsidRPr="00E86D94" w:rsidRDefault="00AD593C" w:rsidP="00AD593C">
      <w:pPr>
        <w:spacing w:line="360" w:lineRule="auto"/>
        <w:rPr>
          <w:rFonts w:ascii="Times New Roman" w:hAnsi="Times New Roman" w:cs="Times New Roman"/>
          <w:sz w:val="24"/>
          <w:szCs w:val="24"/>
        </w:rPr>
      </w:pPr>
      <w:r>
        <w:rPr>
          <w:rFonts w:ascii="Times New Roman" w:hAnsi="Times New Roman" w:cs="Times New Roman"/>
          <w:sz w:val="24"/>
          <w:szCs w:val="24"/>
        </w:rPr>
        <w:t>Additionally</w:t>
      </w:r>
      <w:r w:rsidRPr="00E86D94">
        <w:rPr>
          <w:rFonts w:ascii="Times New Roman" w:hAnsi="Times New Roman" w:cs="Times New Roman"/>
          <w:sz w:val="24"/>
          <w:szCs w:val="24"/>
        </w:rPr>
        <w:t>, developing loyalty programs and personalized offers through guest data analytics will lend continuity to repeat clientele (</w:t>
      </w:r>
      <w:proofErr w:type="spellStart"/>
      <w:r w:rsidRPr="00E86D94">
        <w:rPr>
          <w:rFonts w:ascii="Times New Roman" w:hAnsi="Times New Roman" w:cs="Times New Roman"/>
          <w:sz w:val="24"/>
          <w:szCs w:val="24"/>
        </w:rPr>
        <w:t>Trejos</w:t>
      </w:r>
      <w:proofErr w:type="spellEnd"/>
      <w:r w:rsidRPr="00E86D94">
        <w:rPr>
          <w:rFonts w:ascii="Times New Roman" w:hAnsi="Times New Roman" w:cs="Times New Roman"/>
          <w:sz w:val="24"/>
          <w:szCs w:val="24"/>
        </w:rPr>
        <w:t>, 2022). This also enables calibrating room pricing and promotional strategies based on demand forecasts across locations. Adopting advanced revenue management technology facilitates such granular, insights-based pricing d</w:t>
      </w:r>
      <w:r>
        <w:rPr>
          <w:rFonts w:ascii="Times New Roman" w:hAnsi="Times New Roman" w:cs="Times New Roman"/>
          <w:sz w:val="24"/>
          <w:szCs w:val="24"/>
        </w:rPr>
        <w:t>ecisions for optimizing yields.</w:t>
      </w:r>
    </w:p>
    <w:p w:rsidR="00AD593C" w:rsidRPr="00E86D94" w:rsidRDefault="00AD593C" w:rsidP="00AD593C">
      <w:pPr>
        <w:spacing w:line="360" w:lineRule="auto"/>
        <w:rPr>
          <w:rFonts w:ascii="Times New Roman" w:hAnsi="Times New Roman" w:cs="Times New Roman"/>
          <w:sz w:val="24"/>
          <w:szCs w:val="24"/>
        </w:rPr>
      </w:pPr>
      <w:r w:rsidRPr="00E86D94">
        <w:rPr>
          <w:rFonts w:ascii="Times New Roman" w:hAnsi="Times New Roman" w:cs="Times New Roman"/>
          <w:sz w:val="24"/>
          <w:szCs w:val="24"/>
        </w:rPr>
        <w:t xml:space="preserve">While ambitious geographically, </w:t>
      </w:r>
      <w:proofErr w:type="spellStart"/>
      <w:r w:rsidRPr="00E86D94">
        <w:rPr>
          <w:rFonts w:ascii="Times New Roman" w:hAnsi="Times New Roman" w:cs="Times New Roman"/>
          <w:sz w:val="24"/>
          <w:szCs w:val="24"/>
        </w:rPr>
        <w:t>Corinthia's</w:t>
      </w:r>
      <w:proofErr w:type="spellEnd"/>
      <w:r w:rsidRPr="00E86D94">
        <w:rPr>
          <w:rFonts w:ascii="Times New Roman" w:hAnsi="Times New Roman" w:cs="Times New Roman"/>
          <w:sz w:val="24"/>
          <w:szCs w:val="24"/>
        </w:rPr>
        <w:t xml:space="preserve"> growth must follow a gradual, strategic path anchored in financial prudence as liquidity remains vital. Feasibility analyses and stress testing for each upcoming project provides vital safeguards (</w:t>
      </w:r>
      <w:proofErr w:type="spellStart"/>
      <w:r w:rsidRPr="00E86D94">
        <w:rPr>
          <w:rFonts w:ascii="Times New Roman" w:hAnsi="Times New Roman" w:cs="Times New Roman"/>
          <w:sz w:val="24"/>
          <w:szCs w:val="24"/>
        </w:rPr>
        <w:t>Skift</w:t>
      </w:r>
      <w:proofErr w:type="spellEnd"/>
      <w:r w:rsidRPr="00E86D94">
        <w:rPr>
          <w:rFonts w:ascii="Times New Roman" w:hAnsi="Times New Roman" w:cs="Times New Roman"/>
          <w:sz w:val="24"/>
          <w:szCs w:val="24"/>
        </w:rPr>
        <w:t xml:space="preserve">, 2021). Prioritizing locations with the fastest breakeven trajectories also allows balancing short and long-term capital commitments. </w:t>
      </w:r>
    </w:p>
    <w:p w:rsidR="00AD593C" w:rsidRDefault="00AD593C" w:rsidP="00AD593C">
      <w:pPr>
        <w:spacing w:line="360" w:lineRule="auto"/>
        <w:rPr>
          <w:rFonts w:ascii="Times New Roman" w:hAnsi="Times New Roman" w:cs="Times New Roman"/>
          <w:b/>
          <w:sz w:val="28"/>
          <w:szCs w:val="24"/>
        </w:rPr>
      </w:pPr>
      <w:r>
        <w:rPr>
          <w:rFonts w:ascii="Times New Roman" w:hAnsi="Times New Roman" w:cs="Times New Roman"/>
          <w:b/>
          <w:sz w:val="28"/>
          <w:szCs w:val="24"/>
        </w:rPr>
        <w:t>Conclusion</w:t>
      </w:r>
    </w:p>
    <w:p w:rsidR="00AD593C" w:rsidRDefault="00AD593C" w:rsidP="00AD593C">
      <w:pPr>
        <w:spacing w:line="360" w:lineRule="auto"/>
        <w:rPr>
          <w:rFonts w:ascii="Times New Roman" w:hAnsi="Times New Roman" w:cs="Times New Roman"/>
          <w:sz w:val="24"/>
          <w:szCs w:val="24"/>
        </w:rPr>
      </w:pPr>
      <w:r>
        <w:rPr>
          <w:rFonts w:ascii="Times New Roman" w:hAnsi="Times New Roman" w:cs="Times New Roman"/>
          <w:sz w:val="24"/>
          <w:szCs w:val="24"/>
        </w:rPr>
        <w:t>To cap it</w:t>
      </w:r>
      <w:r w:rsidRPr="00683675">
        <w:rPr>
          <w:rFonts w:ascii="Times New Roman" w:hAnsi="Times New Roman" w:cs="Times New Roman"/>
          <w:sz w:val="24"/>
          <w:szCs w:val="24"/>
        </w:rPr>
        <w:t xml:space="preserve">, this </w:t>
      </w:r>
      <w:r>
        <w:rPr>
          <w:rFonts w:ascii="Times New Roman" w:hAnsi="Times New Roman" w:cs="Times New Roman"/>
          <w:sz w:val="24"/>
          <w:szCs w:val="24"/>
        </w:rPr>
        <w:t>study on</w:t>
      </w:r>
      <w:r w:rsidRPr="00683675">
        <w:rPr>
          <w:rFonts w:ascii="Times New Roman" w:hAnsi="Times New Roman" w:cs="Times New Roman"/>
          <w:sz w:val="24"/>
          <w:szCs w:val="24"/>
        </w:rPr>
        <w:t xml:space="preserve"> Corinthia Hotels and Ibis Hotels provides vital insights into the distinct financial and strategic approaches employed by these hospitality groups. As Ibis Hotel leverages Accor's stability to elevate brand awareness and optimized operations, Corinthia Hotels must bolster partnerships and loyalty to support its global expansion vision that promises substantial long-term gains (Smith, 2022; Jones et al., 2021).</w:t>
      </w:r>
    </w:p>
    <w:p w:rsidR="00AD593C" w:rsidRDefault="00AD593C" w:rsidP="00AD593C">
      <w:pPr>
        <w:spacing w:line="360" w:lineRule="auto"/>
        <w:rPr>
          <w:rFonts w:ascii="Times New Roman" w:hAnsi="Times New Roman" w:cs="Times New Roman"/>
          <w:sz w:val="24"/>
          <w:szCs w:val="24"/>
        </w:rPr>
      </w:pPr>
      <w:r w:rsidRPr="00683675">
        <w:rPr>
          <w:rFonts w:ascii="Times New Roman" w:hAnsi="Times New Roman" w:cs="Times New Roman"/>
          <w:sz w:val="24"/>
          <w:szCs w:val="24"/>
        </w:rPr>
        <w:t xml:space="preserve"> Ultimately, agility in harnessing customer insights and deploying capabilities aligned to evolving traveler preferences and market trends will define the competitive positioning of both organizations in navigating the dynamics of this industry.</w:t>
      </w:r>
    </w:p>
    <w:p w:rsidR="00131936" w:rsidRPr="00131936" w:rsidRDefault="00131936" w:rsidP="00AD593C">
      <w:pPr>
        <w:spacing w:line="360" w:lineRule="auto"/>
        <w:rPr>
          <w:rFonts w:ascii="Times New Roman" w:hAnsi="Times New Roman" w:cs="Times New Roman"/>
          <w:sz w:val="24"/>
          <w:szCs w:val="24"/>
        </w:rPr>
      </w:pPr>
    </w:p>
    <w:p w:rsidR="00131936" w:rsidRPr="00D94094" w:rsidRDefault="00131936" w:rsidP="00131936">
      <w:pPr>
        <w:jc w:val="center"/>
        <w:rPr>
          <w:rFonts w:ascii="Times New Roman" w:hAnsi="Times New Roman" w:cs="Times New Roman"/>
          <w:b/>
          <w:sz w:val="24"/>
          <w:szCs w:val="24"/>
        </w:rPr>
      </w:pPr>
      <w:r w:rsidRPr="006D22EE">
        <w:rPr>
          <w:rFonts w:ascii="Times New Roman" w:hAnsi="Times New Roman" w:cs="Times New Roman"/>
          <w:b/>
          <w:sz w:val="24"/>
          <w:szCs w:val="24"/>
        </w:rPr>
        <w:t>REFERENCES</w:t>
      </w:r>
    </w:p>
    <w:p w:rsidR="00131936" w:rsidRPr="00D94094" w:rsidRDefault="00131936" w:rsidP="00131936">
      <w:pPr>
        <w:spacing w:line="360" w:lineRule="auto"/>
        <w:rPr>
          <w:rFonts w:ascii="Times New Roman" w:hAnsi="Times New Roman" w:cs="Times New Roman"/>
          <w:sz w:val="24"/>
          <w:szCs w:val="24"/>
        </w:rPr>
      </w:pPr>
      <w:r w:rsidRPr="00D94094">
        <w:rPr>
          <w:rFonts w:ascii="Times New Roman" w:hAnsi="Times New Roman" w:cs="Times New Roman"/>
          <w:sz w:val="24"/>
          <w:szCs w:val="24"/>
        </w:rPr>
        <w:t xml:space="preserve">Accor Press Release. (2022). La </w:t>
      </w:r>
      <w:proofErr w:type="spellStart"/>
      <w:r w:rsidRPr="00D94094">
        <w:rPr>
          <w:rFonts w:ascii="Times New Roman" w:hAnsi="Times New Roman" w:cs="Times New Roman"/>
          <w:sz w:val="24"/>
          <w:szCs w:val="24"/>
        </w:rPr>
        <w:t>Famille</w:t>
      </w:r>
      <w:proofErr w:type="spellEnd"/>
      <w:r w:rsidRPr="00D94094">
        <w:rPr>
          <w:rFonts w:ascii="Times New Roman" w:hAnsi="Times New Roman" w:cs="Times New Roman"/>
          <w:sz w:val="24"/>
          <w:szCs w:val="24"/>
        </w:rPr>
        <w:t xml:space="preserve"> Ibis </w:t>
      </w:r>
      <w:proofErr w:type="spellStart"/>
      <w:r w:rsidRPr="00D94094">
        <w:rPr>
          <w:rFonts w:ascii="Times New Roman" w:hAnsi="Times New Roman" w:cs="Times New Roman"/>
          <w:sz w:val="24"/>
          <w:szCs w:val="24"/>
        </w:rPr>
        <w:t>Depasse</w:t>
      </w:r>
      <w:proofErr w:type="spellEnd"/>
      <w:r w:rsidRPr="00D94094">
        <w:rPr>
          <w:rFonts w:ascii="Times New Roman" w:hAnsi="Times New Roman" w:cs="Times New Roman"/>
          <w:sz w:val="24"/>
          <w:szCs w:val="24"/>
        </w:rPr>
        <w:t xml:space="preserve"> Les 1,700 Hotels. Available at: </w:t>
      </w:r>
      <w:hyperlink r:id="rId8" w:tgtFrame="_new" w:history="1">
        <w:r w:rsidRPr="00D94094">
          <w:rPr>
            <w:rStyle w:val="Hyperlink"/>
            <w:rFonts w:ascii="Times New Roman" w:hAnsi="Times New Roman" w:cs="Times New Roman"/>
            <w:sz w:val="24"/>
            <w:szCs w:val="24"/>
          </w:rPr>
          <w:t>https://press.accor.com/la-famille-ibis-depasse-les-1-700-hotels-et-poursuit-sa-revolution-pionniere_5714_5714/?lang=en</w:t>
        </w:r>
      </w:hyperlink>
    </w:p>
    <w:p w:rsidR="00131936" w:rsidRPr="001909DA" w:rsidRDefault="00131936" w:rsidP="00131936">
      <w:pPr>
        <w:pStyle w:val="Default"/>
        <w:spacing w:line="360" w:lineRule="auto"/>
        <w:rPr>
          <w:rFonts w:ascii="Times New Roman" w:hAnsi="Times New Roman" w:cs="Times New Roman"/>
          <w:color w:val="auto"/>
        </w:rPr>
      </w:pPr>
      <w:r w:rsidRPr="001909DA">
        <w:rPr>
          <w:rFonts w:ascii="Times New Roman" w:hAnsi="Times New Roman" w:cs="Times New Roman"/>
          <w:color w:val="auto"/>
        </w:rPr>
        <w:t xml:space="preserve">Accor, 2023: </w:t>
      </w:r>
      <w:r w:rsidRPr="00957FA5">
        <w:rPr>
          <w:rFonts w:ascii="Times New Roman" w:hAnsi="Times New Roman" w:cs="Times New Roman"/>
          <w:color w:val="auto"/>
        </w:rPr>
        <w:t>https://group.accor.com/en/commitments/drive-new-climate-solidarity</w:t>
      </w:r>
    </w:p>
    <w:p w:rsidR="00131936" w:rsidRPr="00D94094" w:rsidRDefault="00131936" w:rsidP="00131936">
      <w:pPr>
        <w:spacing w:line="360" w:lineRule="auto"/>
        <w:rPr>
          <w:rFonts w:ascii="Times New Roman" w:hAnsi="Times New Roman" w:cs="Times New Roman"/>
          <w:sz w:val="24"/>
          <w:szCs w:val="24"/>
        </w:rPr>
      </w:pPr>
      <w:r w:rsidRPr="00D94094">
        <w:rPr>
          <w:rFonts w:ascii="Times New Roman" w:hAnsi="Times New Roman" w:cs="Times New Roman"/>
          <w:sz w:val="24"/>
          <w:szCs w:val="24"/>
        </w:rPr>
        <w:t xml:space="preserve">Corinthia Group Financial Report. (2023). Corinthia Hotels. Retrieved from </w:t>
      </w:r>
      <w:hyperlink r:id="rId9" w:tgtFrame="_new" w:history="1">
        <w:r w:rsidRPr="00D94094">
          <w:rPr>
            <w:rStyle w:val="Hyperlink"/>
            <w:rFonts w:ascii="Times New Roman" w:hAnsi="Times New Roman" w:cs="Times New Roman"/>
            <w:sz w:val="24"/>
            <w:szCs w:val="24"/>
          </w:rPr>
          <w:t>https://www.corinthiagroup.com/investors/financial-report/</w:t>
        </w:r>
      </w:hyperlink>
    </w:p>
    <w:p w:rsidR="00131936" w:rsidRPr="001909DA" w:rsidRDefault="00131936" w:rsidP="00131936">
      <w:pPr>
        <w:pStyle w:val="Default"/>
        <w:spacing w:line="360" w:lineRule="auto"/>
        <w:rPr>
          <w:rFonts w:ascii="Times New Roman" w:hAnsi="Times New Roman" w:cs="Times New Roman"/>
          <w:color w:val="auto"/>
        </w:rPr>
      </w:pPr>
      <w:r w:rsidRPr="001909DA">
        <w:rPr>
          <w:rFonts w:ascii="Times New Roman" w:hAnsi="Times New Roman" w:cs="Times New Roman"/>
          <w:color w:val="auto"/>
        </w:rPr>
        <w:t>Cori</w:t>
      </w:r>
      <w:r>
        <w:rPr>
          <w:rFonts w:ascii="Times New Roman" w:hAnsi="Times New Roman" w:cs="Times New Roman"/>
          <w:color w:val="auto"/>
        </w:rPr>
        <w:t xml:space="preserve">nthia Group, 2021: </w:t>
      </w:r>
      <w:r w:rsidRPr="00D94094">
        <w:rPr>
          <w:rFonts w:ascii="Times New Roman" w:hAnsi="Times New Roman" w:cs="Times New Roman"/>
          <w:color w:val="auto"/>
        </w:rPr>
        <w:t>https://www.corinthiagroup.com/insider/overview-of-our-recent-csr-activities/</w:t>
      </w:r>
    </w:p>
    <w:p w:rsidR="00131936" w:rsidRPr="00D94094" w:rsidRDefault="00131936" w:rsidP="00131936">
      <w:pPr>
        <w:spacing w:line="360" w:lineRule="auto"/>
        <w:rPr>
          <w:rFonts w:ascii="Times New Roman" w:hAnsi="Times New Roman" w:cs="Times New Roman"/>
          <w:sz w:val="24"/>
          <w:szCs w:val="24"/>
        </w:rPr>
      </w:pPr>
      <w:r w:rsidRPr="00D94094">
        <w:rPr>
          <w:rFonts w:ascii="Times New Roman" w:hAnsi="Times New Roman" w:cs="Times New Roman"/>
          <w:sz w:val="24"/>
          <w:szCs w:val="24"/>
        </w:rPr>
        <w:t xml:space="preserve">Corinthia Hotel Group. (2022). Corinthia Annual Report 2022. Retrieved from </w:t>
      </w:r>
      <w:hyperlink r:id="rId10" w:tgtFrame="_new" w:history="1">
        <w:r w:rsidRPr="00D94094">
          <w:rPr>
            <w:rStyle w:val="Hyperlink"/>
            <w:rFonts w:ascii="Times New Roman" w:hAnsi="Times New Roman" w:cs="Times New Roman"/>
            <w:sz w:val="24"/>
            <w:szCs w:val="24"/>
          </w:rPr>
          <w:t>https://www.corinthiagroup.com/wp-content/uploads/2023/06/37547-CORINTHIA-ANNUAL-REPORT-2022_WEB-min.pdf</w:t>
        </w:r>
      </w:hyperlink>
    </w:p>
    <w:p w:rsidR="00131936" w:rsidRPr="00D94094" w:rsidRDefault="00131936" w:rsidP="00131936">
      <w:pPr>
        <w:spacing w:line="360" w:lineRule="auto"/>
        <w:rPr>
          <w:rFonts w:ascii="Times New Roman" w:hAnsi="Times New Roman" w:cs="Times New Roman"/>
          <w:sz w:val="24"/>
          <w:szCs w:val="24"/>
        </w:rPr>
      </w:pPr>
      <w:r w:rsidRPr="00D94094">
        <w:rPr>
          <w:rFonts w:ascii="Times New Roman" w:hAnsi="Times New Roman" w:cs="Times New Roman"/>
          <w:sz w:val="24"/>
          <w:szCs w:val="24"/>
        </w:rPr>
        <w:t xml:space="preserve">Corinthia. (2022). In the spirit of Christopher. </w:t>
      </w:r>
      <w:hyperlink r:id="rId11" w:history="1">
        <w:r w:rsidRPr="00D94094">
          <w:rPr>
            <w:rStyle w:val="Hyperlink"/>
            <w:rFonts w:ascii="Times New Roman" w:hAnsi="Times New Roman" w:cs="Times New Roman"/>
            <w:sz w:val="24"/>
            <w:szCs w:val="24"/>
          </w:rPr>
          <w:t>https://www.corinthiagroup.com/magazine/in-the-spirit-of-christopher/</w:t>
        </w:r>
      </w:hyperlink>
    </w:p>
    <w:p w:rsidR="00131936" w:rsidRDefault="00131936" w:rsidP="00131936">
      <w:pPr>
        <w:spacing w:line="360" w:lineRule="auto"/>
      </w:pPr>
      <w:r w:rsidRPr="00D94094">
        <w:rPr>
          <w:rFonts w:ascii="Times New Roman" w:hAnsi="Times New Roman" w:cs="Times New Roman"/>
          <w:sz w:val="24"/>
          <w:szCs w:val="24"/>
        </w:rPr>
        <w:t xml:space="preserve">Corinthia. (2023). About us. </w:t>
      </w:r>
      <w:hyperlink r:id="rId12" w:history="1">
        <w:r w:rsidRPr="00D94094">
          <w:rPr>
            <w:rStyle w:val="Hyperlink"/>
            <w:rFonts w:ascii="Times New Roman" w:hAnsi="Times New Roman" w:cs="Times New Roman"/>
            <w:sz w:val="24"/>
            <w:szCs w:val="24"/>
          </w:rPr>
          <w:t>https://www.corinthia.com/en/about-us</w:t>
        </w:r>
      </w:hyperlink>
    </w:p>
    <w:p w:rsidR="00131936" w:rsidRPr="00D94094" w:rsidRDefault="00131936" w:rsidP="00131936">
      <w:pPr>
        <w:spacing w:line="360" w:lineRule="auto"/>
        <w:rPr>
          <w:rFonts w:ascii="Times New Roman" w:hAnsi="Times New Roman" w:cs="Times New Roman"/>
          <w:sz w:val="24"/>
          <w:szCs w:val="24"/>
        </w:rPr>
      </w:pPr>
      <w:r w:rsidRPr="00D94094">
        <w:rPr>
          <w:rFonts w:ascii="Times New Roman" w:hAnsi="Times New Roman" w:cs="Times New Roman"/>
          <w:sz w:val="24"/>
          <w:szCs w:val="24"/>
        </w:rPr>
        <w:t xml:space="preserve">Google Finance. (2023). Accor Share Price. Available at: </w:t>
      </w:r>
      <w:hyperlink r:id="rId13" w:tgtFrame="_new" w:history="1">
        <w:r w:rsidRPr="00D94094">
          <w:rPr>
            <w:rStyle w:val="Hyperlink"/>
            <w:rFonts w:ascii="Times New Roman" w:hAnsi="Times New Roman" w:cs="Times New Roman"/>
            <w:sz w:val="24"/>
            <w:szCs w:val="24"/>
          </w:rPr>
          <w:t>https://www.google.com/finance/quote/AC:EPA?sa=X&amp;ved=2ahUKEwjOw5TQ9eGDAxXdTkEAHUVvCX4Q3ecFegQICRAf</w:t>
        </w:r>
      </w:hyperlink>
    </w:p>
    <w:p w:rsidR="00131936" w:rsidRPr="00957FA5" w:rsidRDefault="00131936" w:rsidP="00131936">
      <w:pPr>
        <w:pStyle w:val="Default"/>
        <w:spacing w:line="360" w:lineRule="auto"/>
        <w:rPr>
          <w:rFonts w:ascii="Times New Roman" w:hAnsi="Times New Roman" w:cs="Times New Roman"/>
          <w:color w:val="auto"/>
        </w:rPr>
      </w:pPr>
      <w:r w:rsidRPr="00957FA5">
        <w:rPr>
          <w:rFonts w:ascii="Times New Roman" w:hAnsi="Times New Roman" w:cs="Times New Roman"/>
          <w:color w:val="auto"/>
        </w:rPr>
        <w:t>HNN. (2022). _Barriers to Growth in Global Hotel Industry_. Hotel News Now. https://www.hotelnewsnow.com</w:t>
      </w:r>
    </w:p>
    <w:p w:rsidR="00131936" w:rsidRPr="00D94094" w:rsidRDefault="00131936" w:rsidP="00131936">
      <w:pPr>
        <w:spacing w:line="360" w:lineRule="auto"/>
        <w:rPr>
          <w:rFonts w:ascii="Times New Roman" w:hAnsi="Times New Roman" w:cs="Times New Roman"/>
          <w:sz w:val="24"/>
          <w:szCs w:val="24"/>
        </w:rPr>
      </w:pPr>
      <w:r w:rsidRPr="00D94094">
        <w:rPr>
          <w:rFonts w:ascii="Times New Roman" w:hAnsi="Times New Roman" w:cs="Times New Roman"/>
          <w:sz w:val="24"/>
          <w:szCs w:val="24"/>
        </w:rPr>
        <w:t xml:space="preserve">Ibis Hotel Financial Report. (2023). Accor Group. Retrieved from </w:t>
      </w:r>
      <w:hyperlink r:id="rId14" w:tgtFrame="_new" w:history="1">
        <w:r w:rsidRPr="00D94094">
          <w:rPr>
            <w:rStyle w:val="Hyperlink"/>
            <w:rFonts w:ascii="Times New Roman" w:hAnsi="Times New Roman" w:cs="Times New Roman"/>
            <w:sz w:val="24"/>
            <w:szCs w:val="24"/>
          </w:rPr>
          <w:t>https://group.accor.com/en/finance/results-and-publications/financial-result</w:t>
        </w:r>
      </w:hyperlink>
    </w:p>
    <w:p w:rsidR="00131936" w:rsidRPr="00D94094" w:rsidRDefault="00131936" w:rsidP="00131936">
      <w:pPr>
        <w:spacing w:line="360" w:lineRule="auto"/>
        <w:rPr>
          <w:rFonts w:ascii="Times New Roman" w:hAnsi="Times New Roman" w:cs="Times New Roman"/>
          <w:sz w:val="24"/>
          <w:szCs w:val="24"/>
        </w:rPr>
      </w:pPr>
      <w:r w:rsidRPr="00D94094">
        <w:rPr>
          <w:rFonts w:ascii="Times New Roman" w:hAnsi="Times New Roman" w:cs="Times New Roman"/>
          <w:sz w:val="24"/>
          <w:szCs w:val="24"/>
        </w:rPr>
        <w:t xml:space="preserve">Ibis Press Centre. (2021). Accor continues to reduce its environmental impact and sets carbon trajectory aligned with 1.5°C. </w:t>
      </w:r>
      <w:hyperlink r:id="rId15" w:history="1">
        <w:r w:rsidRPr="00D94094">
          <w:rPr>
            <w:rStyle w:val="Hyperlink"/>
            <w:rFonts w:ascii="Times New Roman" w:hAnsi="Times New Roman" w:cs="Times New Roman"/>
            <w:sz w:val="24"/>
            <w:szCs w:val="24"/>
          </w:rPr>
          <w:t>https://presscentre.accor.com/press-releases/accor-continues-to-reduce-its-environmental-impact-and-sets-carbon-trajectory-aligned-with-1-5-c-2895417</w:t>
        </w:r>
      </w:hyperlink>
    </w:p>
    <w:p w:rsidR="00131936" w:rsidRPr="00957FA5" w:rsidRDefault="00131936" w:rsidP="00131936">
      <w:pPr>
        <w:pStyle w:val="Default"/>
        <w:spacing w:line="360" w:lineRule="auto"/>
        <w:rPr>
          <w:rFonts w:ascii="Times New Roman" w:hAnsi="Times New Roman" w:cs="Times New Roman"/>
          <w:color w:val="auto"/>
        </w:rPr>
      </w:pPr>
      <w:r w:rsidRPr="00957FA5">
        <w:rPr>
          <w:rFonts w:ascii="Times New Roman" w:hAnsi="Times New Roman" w:cs="Times New Roman"/>
          <w:color w:val="auto"/>
        </w:rPr>
        <w:t>IHI Insider. (2022). _CHG Growth Forecasts_. Corinthia Hotel Group. https://www.ihplc.com/</w:t>
      </w:r>
    </w:p>
    <w:p w:rsidR="00131936" w:rsidRPr="00D94094" w:rsidRDefault="00131936" w:rsidP="00131936">
      <w:pPr>
        <w:spacing w:line="360" w:lineRule="auto"/>
        <w:rPr>
          <w:rFonts w:ascii="Times New Roman" w:hAnsi="Times New Roman" w:cs="Times New Roman"/>
          <w:sz w:val="24"/>
          <w:szCs w:val="24"/>
        </w:rPr>
      </w:pPr>
      <w:r w:rsidRPr="00D94094">
        <w:rPr>
          <w:rFonts w:ascii="Times New Roman" w:hAnsi="Times New Roman" w:cs="Times New Roman"/>
          <w:sz w:val="24"/>
          <w:szCs w:val="24"/>
        </w:rPr>
        <w:t>IHI plc. (</w:t>
      </w:r>
      <w:proofErr w:type="spellStart"/>
      <w:r w:rsidRPr="00D94094">
        <w:rPr>
          <w:rFonts w:ascii="Times New Roman" w:hAnsi="Times New Roman" w:cs="Times New Roman"/>
          <w:sz w:val="24"/>
          <w:szCs w:val="24"/>
        </w:rPr>
        <w:t>n.d.</w:t>
      </w:r>
      <w:proofErr w:type="spellEnd"/>
      <w:r w:rsidRPr="00D94094">
        <w:rPr>
          <w:rFonts w:ascii="Times New Roman" w:hAnsi="Times New Roman" w:cs="Times New Roman"/>
          <w:sz w:val="24"/>
          <w:szCs w:val="24"/>
        </w:rPr>
        <w:t xml:space="preserve">). </w:t>
      </w:r>
      <w:proofErr w:type="spellStart"/>
      <w:r w:rsidRPr="00D94094">
        <w:rPr>
          <w:rFonts w:ascii="Times New Roman" w:hAnsi="Times New Roman" w:cs="Times New Roman"/>
          <w:sz w:val="24"/>
          <w:szCs w:val="24"/>
        </w:rPr>
        <w:t>Corinthia</w:t>
      </w:r>
      <w:proofErr w:type="spellEnd"/>
      <w:r w:rsidRPr="00D94094">
        <w:rPr>
          <w:rFonts w:ascii="Times New Roman" w:hAnsi="Times New Roman" w:cs="Times New Roman"/>
          <w:sz w:val="24"/>
          <w:szCs w:val="24"/>
        </w:rPr>
        <w:t xml:space="preserve">: Its </w:t>
      </w:r>
      <w:proofErr w:type="spellStart"/>
      <w:r w:rsidRPr="00D94094">
        <w:rPr>
          <w:rFonts w:ascii="Times New Roman" w:hAnsi="Times New Roman" w:cs="Times New Roman"/>
          <w:sz w:val="24"/>
          <w:szCs w:val="24"/>
        </w:rPr>
        <w:t>Revitalisation</w:t>
      </w:r>
      <w:proofErr w:type="spellEnd"/>
      <w:r w:rsidRPr="00D94094">
        <w:rPr>
          <w:rFonts w:ascii="Times New Roman" w:hAnsi="Times New Roman" w:cs="Times New Roman"/>
          <w:sz w:val="24"/>
          <w:szCs w:val="24"/>
        </w:rPr>
        <w:t xml:space="preserve"> Process. Available at: </w:t>
      </w:r>
      <w:hyperlink r:id="rId16" w:history="1">
        <w:r w:rsidRPr="00D94094">
          <w:rPr>
            <w:rStyle w:val="Hyperlink"/>
            <w:rFonts w:ascii="Times New Roman" w:hAnsi="Times New Roman" w:cs="Times New Roman"/>
            <w:sz w:val="24"/>
            <w:szCs w:val="24"/>
          </w:rPr>
          <w:t>https://insider.ihiplc.com/corinthia-its-revitalisation-process/</w:t>
        </w:r>
      </w:hyperlink>
    </w:p>
    <w:p w:rsidR="00131936" w:rsidRPr="00D94094" w:rsidRDefault="00131936" w:rsidP="00131936">
      <w:pPr>
        <w:spacing w:line="360" w:lineRule="auto"/>
        <w:rPr>
          <w:rFonts w:ascii="Times New Roman" w:hAnsi="Times New Roman" w:cs="Times New Roman"/>
          <w:sz w:val="24"/>
          <w:szCs w:val="24"/>
        </w:rPr>
      </w:pPr>
      <w:r w:rsidRPr="00D94094">
        <w:rPr>
          <w:rFonts w:ascii="Times New Roman" w:hAnsi="Times New Roman" w:cs="Times New Roman"/>
          <w:sz w:val="24"/>
          <w:szCs w:val="24"/>
        </w:rPr>
        <w:t>Jones, P., et al. (2021). Financial Strategies in the Hospitality Industry. Journal of Business Finance &amp; Accounting, 48(9-10), 1375-1398.</w:t>
      </w:r>
    </w:p>
    <w:p w:rsidR="00131936" w:rsidRPr="00D94094" w:rsidRDefault="00131936" w:rsidP="00131936">
      <w:pPr>
        <w:spacing w:line="360" w:lineRule="auto"/>
        <w:rPr>
          <w:rFonts w:ascii="Times New Roman" w:hAnsi="Times New Roman" w:cs="Times New Roman"/>
          <w:sz w:val="24"/>
          <w:szCs w:val="24"/>
        </w:rPr>
      </w:pPr>
      <w:r w:rsidRPr="00D94094">
        <w:rPr>
          <w:rFonts w:ascii="Times New Roman" w:hAnsi="Times New Roman" w:cs="Times New Roman"/>
          <w:sz w:val="24"/>
          <w:szCs w:val="24"/>
        </w:rPr>
        <w:t xml:space="preserve">Jones, S., Ferguson, M. &amp; Smith, J. (2021). Hotel data analytics for revenue management. STR. </w:t>
      </w:r>
      <w:hyperlink r:id="rId17" w:history="1">
        <w:r w:rsidRPr="00D94094">
          <w:rPr>
            <w:rStyle w:val="Hyperlink"/>
            <w:rFonts w:ascii="Times New Roman" w:hAnsi="Times New Roman" w:cs="Times New Roman"/>
            <w:sz w:val="24"/>
            <w:szCs w:val="24"/>
          </w:rPr>
          <w:t>https://str.com/data-insights-blog/hotel-data-analytics-revenue-management</w:t>
        </w:r>
      </w:hyperlink>
    </w:p>
    <w:p w:rsidR="00131936" w:rsidRPr="00957FA5" w:rsidRDefault="00131936" w:rsidP="00131936">
      <w:pPr>
        <w:pStyle w:val="Default"/>
        <w:spacing w:line="360" w:lineRule="auto"/>
        <w:rPr>
          <w:rFonts w:ascii="Times New Roman" w:hAnsi="Times New Roman" w:cs="Times New Roman"/>
          <w:color w:val="auto"/>
        </w:rPr>
      </w:pPr>
      <w:proofErr w:type="spellStart"/>
      <w:r w:rsidRPr="00957FA5">
        <w:rPr>
          <w:rFonts w:ascii="Times New Roman" w:hAnsi="Times New Roman" w:cs="Times New Roman"/>
          <w:color w:val="auto"/>
        </w:rPr>
        <w:t>Skift</w:t>
      </w:r>
      <w:proofErr w:type="spellEnd"/>
      <w:r w:rsidRPr="00957FA5">
        <w:rPr>
          <w:rFonts w:ascii="Times New Roman" w:hAnsi="Times New Roman" w:cs="Times New Roman"/>
          <w:color w:val="auto"/>
        </w:rPr>
        <w:t xml:space="preserve">. (2021). _The Rise of Luxury Travel in America_. </w:t>
      </w:r>
      <w:proofErr w:type="spellStart"/>
      <w:r w:rsidRPr="00957FA5">
        <w:rPr>
          <w:rFonts w:ascii="Times New Roman" w:hAnsi="Times New Roman" w:cs="Times New Roman"/>
          <w:color w:val="auto"/>
        </w:rPr>
        <w:t>Skift</w:t>
      </w:r>
      <w:proofErr w:type="spellEnd"/>
      <w:r w:rsidRPr="00957FA5">
        <w:rPr>
          <w:rFonts w:ascii="Times New Roman" w:hAnsi="Times New Roman" w:cs="Times New Roman"/>
          <w:color w:val="auto"/>
        </w:rPr>
        <w:t xml:space="preserve"> Research. https://research.skift.com</w:t>
      </w:r>
    </w:p>
    <w:p w:rsidR="00131936" w:rsidRPr="00D94094" w:rsidRDefault="00131936" w:rsidP="00131936">
      <w:pPr>
        <w:spacing w:line="360" w:lineRule="auto"/>
        <w:rPr>
          <w:rFonts w:ascii="Times New Roman" w:hAnsi="Times New Roman" w:cs="Times New Roman"/>
          <w:sz w:val="24"/>
          <w:szCs w:val="24"/>
        </w:rPr>
      </w:pPr>
      <w:r w:rsidRPr="00D94094">
        <w:rPr>
          <w:rFonts w:ascii="Times New Roman" w:hAnsi="Times New Roman" w:cs="Times New Roman"/>
          <w:sz w:val="24"/>
        </w:rPr>
        <w:t xml:space="preserve">Smith, 2022: </w:t>
      </w:r>
      <w:hyperlink r:id="rId18" w:history="1">
        <w:r w:rsidRPr="00D94094">
          <w:rPr>
            <w:rStyle w:val="Hyperlink"/>
            <w:rFonts w:ascii="Times New Roman" w:hAnsi="Times New Roman" w:cs="Times New Roman"/>
            <w:sz w:val="24"/>
          </w:rPr>
          <w:t>https://www.bighospitality.co.uk/Article/2022/05/24/Operator-reliance-on-third-party-deliverers-continues-to-grow</w:t>
        </w:r>
      </w:hyperlink>
    </w:p>
    <w:p w:rsidR="00131936" w:rsidRPr="00D94094" w:rsidRDefault="00131936" w:rsidP="00131936">
      <w:pPr>
        <w:spacing w:line="360" w:lineRule="auto"/>
        <w:rPr>
          <w:rFonts w:ascii="Times New Roman" w:hAnsi="Times New Roman" w:cs="Times New Roman"/>
          <w:sz w:val="24"/>
          <w:szCs w:val="24"/>
        </w:rPr>
      </w:pPr>
      <w:r w:rsidRPr="00D94094">
        <w:rPr>
          <w:rFonts w:ascii="Times New Roman" w:hAnsi="Times New Roman" w:cs="Times New Roman"/>
          <w:sz w:val="24"/>
          <w:szCs w:val="24"/>
        </w:rPr>
        <w:t>Smith, A. (2022). Navigating Hospitality Dynamics: Trends and Insights. Hospitality Today, 36(2), 45-62.</w:t>
      </w:r>
    </w:p>
    <w:p w:rsidR="00131936" w:rsidRPr="00D94094" w:rsidRDefault="00131936" w:rsidP="00131936">
      <w:pPr>
        <w:spacing w:line="360" w:lineRule="auto"/>
        <w:rPr>
          <w:rFonts w:ascii="Times New Roman" w:hAnsi="Times New Roman" w:cs="Times New Roman"/>
          <w:sz w:val="24"/>
          <w:szCs w:val="24"/>
        </w:rPr>
      </w:pPr>
      <w:r w:rsidRPr="00D94094">
        <w:rPr>
          <w:rFonts w:ascii="Times New Roman" w:hAnsi="Times New Roman" w:cs="Times New Roman"/>
          <w:sz w:val="24"/>
          <w:szCs w:val="24"/>
        </w:rPr>
        <w:t xml:space="preserve">Smith, J. (2022). Operator reliance on third-party deliverers continues to grow. Big Hospitality. </w:t>
      </w:r>
      <w:hyperlink r:id="rId19" w:history="1">
        <w:r w:rsidRPr="00D94094">
          <w:rPr>
            <w:rStyle w:val="Hyperlink"/>
            <w:rFonts w:ascii="Times New Roman" w:hAnsi="Times New Roman" w:cs="Times New Roman"/>
            <w:sz w:val="24"/>
            <w:szCs w:val="24"/>
          </w:rPr>
          <w:t>https://www.bighospitality.co.uk/Article/2022/05/24/Operator-reliance-on-third-party-deliverers-continues-to-grow</w:t>
        </w:r>
      </w:hyperlink>
    </w:p>
    <w:p w:rsidR="00131936" w:rsidRPr="00D94094" w:rsidRDefault="00131936" w:rsidP="00131936">
      <w:pPr>
        <w:spacing w:line="360" w:lineRule="auto"/>
        <w:rPr>
          <w:rFonts w:ascii="Times New Roman" w:hAnsi="Times New Roman" w:cs="Times New Roman"/>
          <w:sz w:val="24"/>
          <w:szCs w:val="24"/>
        </w:rPr>
      </w:pPr>
      <w:proofErr w:type="spellStart"/>
      <w:r w:rsidRPr="00D94094">
        <w:rPr>
          <w:rFonts w:ascii="Times New Roman" w:hAnsi="Times New Roman" w:cs="Times New Roman"/>
          <w:sz w:val="24"/>
          <w:szCs w:val="24"/>
        </w:rPr>
        <w:t>Statista</w:t>
      </w:r>
      <w:proofErr w:type="spellEnd"/>
      <w:r w:rsidRPr="00D94094">
        <w:rPr>
          <w:rFonts w:ascii="Times New Roman" w:hAnsi="Times New Roman" w:cs="Times New Roman"/>
          <w:sz w:val="24"/>
          <w:szCs w:val="24"/>
        </w:rPr>
        <w:t xml:space="preserve">. (2022). Ibis Hotels Brand Profile in the UK. Available at: </w:t>
      </w:r>
      <w:hyperlink r:id="rId20" w:tgtFrame="_new" w:history="1">
        <w:r w:rsidRPr="00D94094">
          <w:rPr>
            <w:rStyle w:val="Hyperlink"/>
            <w:rFonts w:ascii="Times New Roman" w:hAnsi="Times New Roman" w:cs="Times New Roman"/>
            <w:sz w:val="24"/>
            <w:szCs w:val="24"/>
          </w:rPr>
          <w:t>https://www.statista.com/statistics/1335566/ibis-hotels-brand-profile-in-the-uk/</w:t>
        </w:r>
      </w:hyperlink>
    </w:p>
    <w:p w:rsidR="00131936" w:rsidRDefault="00131936" w:rsidP="00131936">
      <w:pPr>
        <w:pStyle w:val="Default"/>
        <w:spacing w:line="360" w:lineRule="auto"/>
        <w:rPr>
          <w:rFonts w:ascii="Times New Roman" w:hAnsi="Times New Roman" w:cs="Times New Roman"/>
          <w:color w:val="auto"/>
        </w:rPr>
      </w:pPr>
      <w:proofErr w:type="spellStart"/>
      <w:r w:rsidRPr="00957FA5">
        <w:rPr>
          <w:rFonts w:ascii="Times New Roman" w:hAnsi="Times New Roman" w:cs="Times New Roman"/>
          <w:color w:val="auto"/>
        </w:rPr>
        <w:t>Trejos</w:t>
      </w:r>
      <w:proofErr w:type="spellEnd"/>
      <w:r w:rsidRPr="00957FA5">
        <w:rPr>
          <w:rFonts w:ascii="Times New Roman" w:hAnsi="Times New Roman" w:cs="Times New Roman"/>
          <w:color w:val="auto"/>
        </w:rPr>
        <w:t xml:space="preserve">, N. (2022). _The Return of High End Tourism_. Travel Weekly. </w:t>
      </w:r>
      <w:hyperlink r:id="rId21" w:history="1">
        <w:r w:rsidRPr="00147CAF">
          <w:rPr>
            <w:rStyle w:val="Hyperlink"/>
            <w:rFonts w:ascii="Times New Roman" w:hAnsi="Times New Roman" w:cs="Times New Roman"/>
          </w:rPr>
          <w:t>https://www.travelweekly.com/Tour-Operators/Insights</w:t>
        </w:r>
      </w:hyperlink>
    </w:p>
    <w:p w:rsidR="000E4D97" w:rsidRDefault="000E4D97" w:rsidP="000E4D97"/>
    <w:sectPr w:rsidR="000E4D97" w:rsidSect="003B6483">
      <w:pgSz w:w="12240" w:h="15840"/>
      <w:pgMar w:top="1440" w:right="1440" w:bottom="1440" w:left="81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Roboto">
    <w:panose1 w:val="02000000000000000000"/>
    <w:charset w:val="00"/>
    <w:family w:val="auto"/>
    <w:pitch w:val="variable"/>
    <w:sig w:usb0="E00002FF" w:usb1="5000217F" w:usb2="0000002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137905"/>
    <w:multiLevelType w:val="hybridMultilevel"/>
    <w:tmpl w:val="32FAEA1C"/>
    <w:lvl w:ilvl="0" w:tplc="36688F24">
      <w:numFmt w:val="bullet"/>
      <w:lvlText w:val="-"/>
      <w:lvlJc w:val="left"/>
      <w:pPr>
        <w:ind w:left="720" w:hanging="360"/>
      </w:pPr>
      <w:rPr>
        <w:rFonts w:ascii="Cambria" w:eastAsia="Roboto" w:hAnsi="Cambria" w:cs="Roboto" w:hint="default"/>
        <w:color w:val="3E26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D6300E"/>
    <w:multiLevelType w:val="hybridMultilevel"/>
    <w:tmpl w:val="A4A4C790"/>
    <w:lvl w:ilvl="0" w:tplc="FFFFFFFF">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01426358">
    <w:abstractNumId w:val="0"/>
  </w:num>
  <w:num w:numId="2" w16cid:durableId="11982723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0F2"/>
    <w:rsid w:val="00005FE5"/>
    <w:rsid w:val="000538C4"/>
    <w:rsid w:val="000E4D97"/>
    <w:rsid w:val="00131936"/>
    <w:rsid w:val="003B6483"/>
    <w:rsid w:val="00612EDE"/>
    <w:rsid w:val="007B70F2"/>
    <w:rsid w:val="00814E2C"/>
    <w:rsid w:val="00A348A2"/>
    <w:rsid w:val="00AD593C"/>
    <w:rsid w:val="00B72998"/>
    <w:rsid w:val="00E47E31"/>
    <w:rsid w:val="00EF1350"/>
    <w:rsid w:val="00F66E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9B69839-3B84-4146-8F75-8389DEDF2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D9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E4D97"/>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EF13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1350"/>
    <w:rPr>
      <w:rFonts w:ascii="Tahoma" w:hAnsi="Tahoma" w:cs="Tahoma"/>
      <w:sz w:val="16"/>
      <w:szCs w:val="16"/>
    </w:rPr>
  </w:style>
  <w:style w:type="character" w:styleId="Hyperlink">
    <w:name w:val="Hyperlink"/>
    <w:basedOn w:val="DefaultParagraphFont"/>
    <w:uiPriority w:val="99"/>
    <w:unhideWhenUsed/>
    <w:rsid w:val="0013193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ress.accor.com/la-famille-ibis-depasse-les-1-700-hotels-et-poursuit-sa-revolution-pionniere_5714_5714/?lang=en" TargetMode="External" /><Relationship Id="rId13" Type="http://schemas.openxmlformats.org/officeDocument/2006/relationships/hyperlink" Target="https://www.google.com/finance/quote/AC:EPA?sa=X&amp;ved=2ahUKEwjOw5TQ9eGDAxXdTkEAHUVvCX4Q3ecFegQICRAf" TargetMode="External" /><Relationship Id="rId18" Type="http://schemas.openxmlformats.org/officeDocument/2006/relationships/hyperlink" Target="https://www.bighospitality.co.uk/Article/2022/05/24/Operator-reliance-on-third-party-deliverers-continues-to-grow" TargetMode="External" /><Relationship Id="rId3" Type="http://schemas.openxmlformats.org/officeDocument/2006/relationships/settings" Target="settings.xml" /><Relationship Id="rId21" Type="http://schemas.openxmlformats.org/officeDocument/2006/relationships/hyperlink" Target="https://www.travelweekly.com/Tour-Operators/Insights" TargetMode="External" /><Relationship Id="rId7" Type="http://schemas.openxmlformats.org/officeDocument/2006/relationships/image" Target="media/image3.png" /><Relationship Id="rId12" Type="http://schemas.openxmlformats.org/officeDocument/2006/relationships/hyperlink" Target="https://www.corinthia.com/en/about-us" TargetMode="External" /><Relationship Id="rId17" Type="http://schemas.openxmlformats.org/officeDocument/2006/relationships/hyperlink" Target="https://str.com/data-insights-blog/hotel-data-analytics-revenue-management" TargetMode="External" /><Relationship Id="rId2" Type="http://schemas.openxmlformats.org/officeDocument/2006/relationships/styles" Target="styles.xml" /><Relationship Id="rId16" Type="http://schemas.openxmlformats.org/officeDocument/2006/relationships/hyperlink" Target="https://insider.ihiplc.com/corinthia-its-revitalisation-process/" TargetMode="External" /><Relationship Id="rId20" Type="http://schemas.openxmlformats.org/officeDocument/2006/relationships/hyperlink" Target="https://www.statista.com/statistics/1335566/ibis-hotels-brand-profile-in-the-uk/" TargetMode="Externa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hyperlink" Target="https://www.corinthiagroup.com/magazine/in-the-spirit-of-christopher/" TargetMode="External" /><Relationship Id="rId5" Type="http://schemas.openxmlformats.org/officeDocument/2006/relationships/image" Target="media/image1.png" /><Relationship Id="rId15" Type="http://schemas.openxmlformats.org/officeDocument/2006/relationships/hyperlink" Target="https://presscentre.accor.com/press-releases/accor-continues-to-reduce-its-environmental-impact-and-sets-carbon-trajectory-aligned-with-1-5-c-2895417" TargetMode="External" /><Relationship Id="rId23" Type="http://schemas.openxmlformats.org/officeDocument/2006/relationships/theme" Target="theme/theme1.xml" /><Relationship Id="rId10" Type="http://schemas.openxmlformats.org/officeDocument/2006/relationships/hyperlink" Target="https://www.corinthiagroup.com/wp-content/uploads/2023/06/37547-CORINTHIA-ANNUAL-REPORT-2022_WEB-min.pdf" TargetMode="External" /><Relationship Id="rId19" Type="http://schemas.openxmlformats.org/officeDocument/2006/relationships/hyperlink" Target="https://www.bighospitality.co.uk/Article/2022/05/24/Operator-reliance-on-third-party-deliverers-continues-to-grow" TargetMode="External" /><Relationship Id="rId4" Type="http://schemas.openxmlformats.org/officeDocument/2006/relationships/webSettings" Target="webSettings.xml" /><Relationship Id="rId9" Type="http://schemas.openxmlformats.org/officeDocument/2006/relationships/hyperlink" Target="https://www.corinthiagroup.com/investors/financial-report/" TargetMode="External" /><Relationship Id="rId14" Type="http://schemas.openxmlformats.org/officeDocument/2006/relationships/hyperlink" Target="https://group.accor.com/en/finance/results-and-publications/financial-result"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3036</Words>
  <Characters>17311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YK MIMA</dc:creator>
  <cp:lastModifiedBy>Fasilat Abiodun Sanyaolu (2129103)</cp:lastModifiedBy>
  <cp:revision>2</cp:revision>
  <dcterms:created xsi:type="dcterms:W3CDTF">2024-01-29T17:43:00Z</dcterms:created>
  <dcterms:modified xsi:type="dcterms:W3CDTF">2024-01-29T17:43:00Z</dcterms:modified>
</cp:coreProperties>
</file>