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44827" w:rsidRPr="00DB061F" w:rsidRDefault="00944827" w:rsidP="00944827">
      <w:pPr>
        <w:jc w:val="center"/>
        <w:rPr>
          <w:rFonts w:cstheme="minorHAnsi"/>
          <w:sz w:val="24"/>
          <w:szCs w:val="24"/>
        </w:rPr>
      </w:pPr>
      <w:r w:rsidRPr="00944827">
        <w:rPr>
          <w:sz w:val="24"/>
        </w:rPr>
        <w:t>Reference List</w:t>
      </w:r>
      <w:bookmarkStart w:id="0" w:name="_GoBack"/>
      <w:bookmarkEnd w:id="0"/>
      <w:r>
        <w:br/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Bates, T. (No Date) ‘A.2 What is a learning environment?’ </w:t>
      </w:r>
      <w:hyperlink r:id="rId4" w:history="1">
        <w:r w:rsidRPr="00DB061F">
          <w:rPr>
            <w:rStyle w:val="Hyperlink"/>
            <w:rFonts w:cstheme="minorHAnsi"/>
            <w:sz w:val="24"/>
            <w:szCs w:val="24"/>
          </w:rPr>
          <w:t>https://opentextbc.ca/teachinginadigitalage/chapter/5-2-what-is-a-learning-environment/</w:t>
        </w:r>
      </w:hyperlink>
      <w:r w:rsidRPr="00DB061F">
        <w:rPr>
          <w:rFonts w:cstheme="minorHAnsi"/>
          <w:sz w:val="24"/>
          <w:szCs w:val="24"/>
        </w:rPr>
        <w:t xml:space="preserve"> [Accessed: 13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 </w:t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Gaynor, A. (2013) ‘Gibbs’ (1988) Reflective cycle’. </w:t>
      </w:r>
      <w:hyperlink r:id="rId5" w:history="1">
        <w:r w:rsidRPr="00DB061F">
          <w:rPr>
            <w:rStyle w:val="Hyperlink"/>
            <w:rFonts w:cstheme="minorHAnsi"/>
            <w:sz w:val="24"/>
            <w:szCs w:val="24"/>
          </w:rPr>
          <w:t>https://hhs.hud.ac.uk/lqsu/Sessionsforall/supp/Gibbs%201988%20reflective%20cycle.pdf</w:t>
        </w:r>
      </w:hyperlink>
      <w:r w:rsidRPr="00DB061F">
        <w:rPr>
          <w:rFonts w:cstheme="minorHAnsi"/>
          <w:sz w:val="24"/>
          <w:szCs w:val="24"/>
        </w:rPr>
        <w:t xml:space="preserve"> [Accessed: 9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 </w:t>
      </w:r>
    </w:p>
    <w:p w:rsidR="00944827" w:rsidRPr="00DB061F" w:rsidRDefault="00944827" w:rsidP="00944827">
      <w:pPr>
        <w:rPr>
          <w:rFonts w:cstheme="minorHAnsi"/>
          <w:i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Ginsburg, K. (2007) ‘The Importance of Play in Promoting Healthy Child Development and Maintaining Strong Parent-Child Bonds’, </w:t>
      </w:r>
      <w:r w:rsidRPr="00DB061F">
        <w:rPr>
          <w:rFonts w:cstheme="minorHAnsi"/>
          <w:i/>
          <w:sz w:val="24"/>
          <w:szCs w:val="24"/>
        </w:rPr>
        <w:t xml:space="preserve">American Academy of </w:t>
      </w:r>
      <w:proofErr w:type="spellStart"/>
      <w:r w:rsidRPr="00DB061F">
        <w:rPr>
          <w:rFonts w:cstheme="minorHAnsi"/>
          <w:i/>
          <w:sz w:val="24"/>
          <w:szCs w:val="24"/>
        </w:rPr>
        <w:t>Pediatrics</w:t>
      </w:r>
      <w:proofErr w:type="spellEnd"/>
      <w:r w:rsidRPr="00DB061F">
        <w:rPr>
          <w:rFonts w:cstheme="minorHAnsi"/>
          <w:i/>
          <w:sz w:val="24"/>
          <w:szCs w:val="24"/>
        </w:rPr>
        <w:t>, Vol, 19.</w:t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Gomez, J. (2007) ‘What Do We Know About Creativity?’, </w:t>
      </w:r>
      <w:r w:rsidRPr="00DB061F">
        <w:rPr>
          <w:rFonts w:cstheme="minorHAnsi"/>
          <w:i/>
          <w:sz w:val="24"/>
          <w:szCs w:val="24"/>
        </w:rPr>
        <w:t xml:space="preserve">The Journal of Effective Teaching, Vol, 7. </w:t>
      </w:r>
      <w:r w:rsidRPr="00DB061F">
        <w:rPr>
          <w:rFonts w:cstheme="minorHAnsi"/>
          <w:sz w:val="24"/>
          <w:szCs w:val="24"/>
        </w:rPr>
        <w:t xml:space="preserve">Pp. 31-43. </w:t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HSE (2017) ‘Health and safety checklist for classrooms’. </w:t>
      </w:r>
      <w:hyperlink r:id="rId6" w:history="1">
        <w:r w:rsidRPr="00DB061F">
          <w:rPr>
            <w:rStyle w:val="Hyperlink"/>
            <w:rFonts w:cstheme="minorHAnsi"/>
            <w:sz w:val="24"/>
            <w:szCs w:val="24"/>
          </w:rPr>
          <w:t>http://www.hse.gov.uk/risk/classroom-checklist.htm</w:t>
        </w:r>
      </w:hyperlink>
      <w:r w:rsidRPr="00DB061F">
        <w:rPr>
          <w:rFonts w:cstheme="minorHAnsi"/>
          <w:sz w:val="24"/>
          <w:szCs w:val="24"/>
        </w:rPr>
        <w:t xml:space="preserve"> [Accessed: 16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</w:t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Jaspar, M. (2003) </w:t>
      </w:r>
      <w:r w:rsidRPr="00DB061F">
        <w:rPr>
          <w:rFonts w:cstheme="minorHAnsi"/>
          <w:i/>
          <w:sz w:val="24"/>
          <w:szCs w:val="24"/>
        </w:rPr>
        <w:t xml:space="preserve">Beginning Reflective Practice. </w:t>
      </w:r>
      <w:r w:rsidRPr="00DB061F">
        <w:rPr>
          <w:rFonts w:cstheme="minorHAnsi"/>
          <w:sz w:val="24"/>
          <w:szCs w:val="24"/>
        </w:rPr>
        <w:t>London: Nelson Thornes Ltd.</w:t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proofErr w:type="spellStart"/>
      <w:r w:rsidRPr="00DB061F">
        <w:rPr>
          <w:rFonts w:cstheme="minorHAnsi"/>
          <w:sz w:val="24"/>
          <w:szCs w:val="24"/>
        </w:rPr>
        <w:t>Kreber</w:t>
      </w:r>
      <w:proofErr w:type="spellEnd"/>
      <w:r w:rsidRPr="00DB061F">
        <w:rPr>
          <w:rFonts w:cstheme="minorHAnsi"/>
          <w:sz w:val="24"/>
          <w:szCs w:val="24"/>
        </w:rPr>
        <w:t xml:space="preserve">, C. (2004) ‘An Analysis of Two Models of Reflection and their Implications for Educational Development’, </w:t>
      </w:r>
      <w:r w:rsidRPr="00DB061F">
        <w:rPr>
          <w:rFonts w:cstheme="minorHAnsi"/>
          <w:i/>
          <w:sz w:val="24"/>
          <w:szCs w:val="24"/>
        </w:rPr>
        <w:t xml:space="preserve">International Journal for Academic Development, Vol, 9. </w:t>
      </w:r>
      <w:r w:rsidRPr="00DB061F">
        <w:rPr>
          <w:rFonts w:cstheme="minorHAnsi"/>
          <w:sz w:val="24"/>
          <w:szCs w:val="24"/>
        </w:rPr>
        <w:t xml:space="preserve">Pp. 29 – 49. </w:t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Lavoie, R. (2004) ‘Helping the Socially Isolated Child Make Friends. </w:t>
      </w:r>
      <w:hyperlink r:id="rId7" w:history="1">
        <w:r w:rsidRPr="00DB061F">
          <w:rPr>
            <w:rStyle w:val="Hyperlink"/>
            <w:rFonts w:cstheme="minorHAnsi"/>
            <w:sz w:val="24"/>
            <w:szCs w:val="24"/>
          </w:rPr>
          <w:t>http://www.ldonline.org/article/19272/</w:t>
        </w:r>
      </w:hyperlink>
      <w:r w:rsidRPr="00DB061F">
        <w:rPr>
          <w:rFonts w:cstheme="minorHAnsi"/>
          <w:sz w:val="24"/>
          <w:szCs w:val="24"/>
        </w:rPr>
        <w:t xml:space="preserve"> [Accessed: 16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Lindon, J. (2005) </w:t>
      </w:r>
      <w:r w:rsidRPr="00DB061F">
        <w:rPr>
          <w:rFonts w:asciiTheme="minorHAnsi" w:hAnsiTheme="minorHAnsi" w:cstheme="minorHAnsi"/>
          <w:b w:val="0"/>
          <w:i/>
          <w:sz w:val="24"/>
          <w:szCs w:val="24"/>
        </w:rPr>
        <w:t>Understanding Child Development</w:t>
      </w: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. Oxon: </w:t>
      </w:r>
      <w:proofErr w:type="spellStart"/>
      <w:r w:rsidRPr="00DB061F">
        <w:rPr>
          <w:rFonts w:asciiTheme="minorHAnsi" w:hAnsiTheme="minorHAnsi" w:cstheme="minorHAnsi"/>
          <w:b w:val="0"/>
          <w:sz w:val="24"/>
          <w:szCs w:val="24"/>
        </w:rPr>
        <w:t>Bookpoint</w:t>
      </w:r>
      <w:proofErr w:type="spellEnd"/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Ltd.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Nottingham University. (No Date) ‘Models (or frameworks) of Reflection’. </w:t>
      </w:r>
      <w:hyperlink r:id="rId8" w:history="1">
        <w:r w:rsidRPr="00DB061F">
          <w:rPr>
            <w:rStyle w:val="Hyperlink"/>
            <w:rFonts w:asciiTheme="minorHAnsi" w:hAnsiTheme="minorHAnsi" w:cstheme="minorHAnsi"/>
            <w:sz w:val="24"/>
            <w:szCs w:val="24"/>
          </w:rPr>
          <w:t>http://www.nottingham.ac.uk/nmp/sonet/rlos/placs/critical_reflection/models/index.html</w:t>
        </w:r>
      </w:hyperlink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[Accessed: 9</w:t>
      </w:r>
      <w:r w:rsidRPr="00DB061F">
        <w:rPr>
          <w:rFonts w:asciiTheme="minorHAnsi" w:hAnsiTheme="minorHAnsi" w:cstheme="minorHAnsi"/>
          <w:b w:val="0"/>
          <w:sz w:val="24"/>
          <w:szCs w:val="24"/>
          <w:vertAlign w:val="superscript"/>
        </w:rPr>
        <w:t>th</w:t>
      </w: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October 2017].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NSPCC. (2017) ‘Recommended adult to child ratios for working with children’. </w:t>
      </w:r>
      <w:hyperlink r:id="rId9" w:history="1">
        <w:r w:rsidRPr="00DB061F">
          <w:rPr>
            <w:rStyle w:val="Hyperlink"/>
            <w:rFonts w:asciiTheme="minorHAnsi" w:hAnsiTheme="minorHAnsi" w:cstheme="minorHAnsi"/>
            <w:sz w:val="24"/>
            <w:szCs w:val="24"/>
          </w:rPr>
          <w:t>https://www.nspcc.org.uk/preventing-abuse/safeguarding/recommended-adult-child-ratios-working-with-children-guidance/</w:t>
        </w:r>
      </w:hyperlink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[Accessed: 16</w:t>
      </w:r>
      <w:r w:rsidRPr="00DB061F">
        <w:rPr>
          <w:rFonts w:asciiTheme="minorHAnsi" w:hAnsiTheme="minorHAnsi" w:cstheme="minorHAnsi"/>
          <w:b w:val="0"/>
          <w:sz w:val="24"/>
          <w:szCs w:val="24"/>
          <w:vertAlign w:val="superscript"/>
        </w:rPr>
        <w:t>th</w:t>
      </w: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October 2017].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i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O’Hagan, M. and Smith, M. (1999) </w:t>
      </w:r>
      <w:r w:rsidRPr="00DB061F">
        <w:rPr>
          <w:rFonts w:asciiTheme="minorHAnsi" w:hAnsiTheme="minorHAnsi" w:cstheme="minorHAnsi"/>
          <w:b w:val="0"/>
          <w:i/>
          <w:sz w:val="24"/>
          <w:szCs w:val="24"/>
        </w:rPr>
        <w:t xml:space="preserve">Early Years Child Care Education: Key Issues.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London: Harcourt Publishers Limited.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Oxford Brookes University. (2017) ‘Reflective writing: About Gibbs reflective cycle’. </w:t>
      </w:r>
      <w:hyperlink r:id="rId10" w:history="1">
        <w:r w:rsidRPr="00DB061F">
          <w:rPr>
            <w:rStyle w:val="Hyperlink"/>
            <w:rFonts w:asciiTheme="minorHAnsi" w:hAnsiTheme="minorHAnsi" w:cstheme="minorHAnsi"/>
            <w:sz w:val="24"/>
            <w:szCs w:val="24"/>
          </w:rPr>
          <w:t>https://www.brookes.ac.uk/students/upgrade/study-skills/reflective-writing-gibbs/</w:t>
        </w:r>
      </w:hyperlink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[Accessed: 9</w:t>
      </w:r>
      <w:r w:rsidRPr="00DB061F">
        <w:rPr>
          <w:rFonts w:asciiTheme="minorHAnsi" w:hAnsiTheme="minorHAnsi" w:cstheme="minorHAnsi"/>
          <w:b w:val="0"/>
          <w:sz w:val="24"/>
          <w:szCs w:val="24"/>
          <w:vertAlign w:val="superscript"/>
        </w:rPr>
        <w:t>th</w:t>
      </w: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October 2017].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Pound, L. (2006) </w:t>
      </w:r>
      <w:r w:rsidRPr="00DB061F">
        <w:rPr>
          <w:rFonts w:asciiTheme="minorHAnsi" w:hAnsiTheme="minorHAnsi" w:cstheme="minorHAnsi"/>
          <w:b w:val="0"/>
          <w:i/>
          <w:sz w:val="24"/>
          <w:szCs w:val="24"/>
        </w:rPr>
        <w:t xml:space="preserve">How Children Learn. </w:t>
      </w:r>
      <w:r w:rsidRPr="00DB061F">
        <w:rPr>
          <w:rFonts w:asciiTheme="minorHAnsi" w:hAnsiTheme="minorHAnsi" w:cstheme="minorHAnsi"/>
          <w:b w:val="0"/>
          <w:sz w:val="24"/>
          <w:szCs w:val="24"/>
        </w:rPr>
        <w:t>London: MA Education Ltd.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lastRenderedPageBreak/>
        <w:t xml:space="preserve">Salovey, P and Mayer, J. (2009) ‘Daniel Goleman’s five components of emotional intelligence’. </w:t>
      </w:r>
      <w:hyperlink r:id="rId11" w:history="1">
        <w:r w:rsidRPr="00DB061F">
          <w:rPr>
            <w:rStyle w:val="Hyperlink"/>
            <w:rFonts w:asciiTheme="minorHAnsi" w:hAnsiTheme="minorHAnsi" w:cstheme="minorHAnsi"/>
            <w:sz w:val="24"/>
            <w:szCs w:val="24"/>
          </w:rPr>
          <w:t>https://web.sonoma.edu/users/s/swijtink/teaching/philosophy_101/paper1/goleman.htm</w:t>
        </w:r>
      </w:hyperlink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[Accessed: 9</w:t>
      </w:r>
      <w:r w:rsidRPr="00DB061F">
        <w:rPr>
          <w:rFonts w:asciiTheme="minorHAnsi" w:hAnsiTheme="minorHAnsi" w:cstheme="minorHAnsi"/>
          <w:b w:val="0"/>
          <w:sz w:val="24"/>
          <w:szCs w:val="24"/>
          <w:vertAlign w:val="superscript"/>
        </w:rPr>
        <w:t>th</w:t>
      </w: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October 2017].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Smith, M. (2001) ‘Donald Schon (Schön): learning, reflection and change’. </w:t>
      </w:r>
      <w:hyperlink r:id="rId12" w:history="1">
        <w:r w:rsidRPr="00DB061F">
          <w:rPr>
            <w:rStyle w:val="Hyperlink"/>
            <w:rFonts w:asciiTheme="minorHAnsi" w:hAnsiTheme="minorHAnsi" w:cstheme="minorHAnsi"/>
            <w:sz w:val="24"/>
            <w:szCs w:val="24"/>
          </w:rPr>
          <w:t>http://infed.org/mobi/donald-schon-learning-reflection-change/</w:t>
        </w:r>
      </w:hyperlink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 [Accessed: 5th October 2017]. 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The Critical Thinking Community. (2015) ‘Our Concept and Definition of Critical Thinking’. </w:t>
      </w:r>
      <w:hyperlink r:id="rId13" w:history="1">
        <w:r w:rsidRPr="00DB061F">
          <w:rPr>
            <w:rStyle w:val="Hyperlink"/>
            <w:rFonts w:cstheme="minorHAnsi"/>
            <w:sz w:val="24"/>
            <w:szCs w:val="24"/>
          </w:rPr>
          <w:t>http://www.criticalthinking.org/pages/our-concept-of-critical-thinking/411</w:t>
        </w:r>
      </w:hyperlink>
      <w:r w:rsidRPr="00DB061F">
        <w:rPr>
          <w:rFonts w:cstheme="minorHAnsi"/>
          <w:sz w:val="24"/>
          <w:szCs w:val="24"/>
        </w:rPr>
        <w:t xml:space="preserve"> [Accessed: 5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</w:t>
      </w:r>
      <w:r w:rsidRPr="00DB061F">
        <w:rPr>
          <w:rFonts w:cstheme="minorHAnsi"/>
          <w:sz w:val="24"/>
          <w:szCs w:val="24"/>
        </w:rPr>
        <w:br/>
      </w:r>
    </w:p>
    <w:p w:rsidR="00944827" w:rsidRPr="00DB061F" w:rsidRDefault="00944827" w:rsidP="00944827">
      <w:pPr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Qualified for Life. (2014) </w:t>
      </w:r>
      <w:r w:rsidRPr="00DB061F">
        <w:rPr>
          <w:rFonts w:cstheme="minorHAnsi"/>
          <w:i/>
          <w:sz w:val="24"/>
          <w:szCs w:val="24"/>
        </w:rPr>
        <w:t>An education improvement plan for 3 to 19-year-olds in Wales.</w:t>
      </w:r>
      <w:r w:rsidRPr="00DB061F">
        <w:rPr>
          <w:rFonts w:cstheme="minorHAnsi"/>
          <w:sz w:val="24"/>
          <w:szCs w:val="24"/>
        </w:rPr>
        <w:t xml:space="preserve"> Cardiff: Welsh Government. </w:t>
      </w:r>
    </w:p>
    <w:p w:rsidR="00944827" w:rsidRPr="00DB061F" w:rsidRDefault="00944827" w:rsidP="00944827">
      <w:pPr>
        <w:jc w:val="both"/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Queen Margaret University, Edinburgh (no date) ‘Reflection’ </w:t>
      </w:r>
      <w:hyperlink r:id="rId14" w:history="1">
        <w:r w:rsidRPr="00DB061F">
          <w:rPr>
            <w:rStyle w:val="Hyperlink"/>
            <w:rFonts w:cstheme="minorHAnsi"/>
            <w:sz w:val="24"/>
            <w:szCs w:val="24"/>
          </w:rPr>
          <w:t>http://www.qmu.ac.uk/ELS/docs/Reflection%202014.pdf</w:t>
        </w:r>
      </w:hyperlink>
      <w:r w:rsidRPr="00DB061F">
        <w:rPr>
          <w:rFonts w:cstheme="minorHAnsi"/>
          <w:sz w:val="24"/>
          <w:szCs w:val="24"/>
        </w:rPr>
        <w:t xml:space="preserve"> [Accessed: 05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</w:t>
      </w:r>
    </w:p>
    <w:p w:rsidR="00944827" w:rsidRPr="00DB061F" w:rsidRDefault="00944827" w:rsidP="00944827">
      <w:pPr>
        <w:pStyle w:val="Heading1"/>
        <w:shd w:val="clear" w:color="auto" w:fill="FFFFFF"/>
        <w:spacing w:before="0" w:beforeAutospacing="0" w:after="0" w:afterAutospacing="0" w:line="312" w:lineRule="atLeast"/>
        <w:textAlignment w:val="baseline"/>
        <w:rPr>
          <w:rFonts w:asciiTheme="minorHAnsi" w:hAnsiTheme="minorHAnsi" w:cstheme="minorHAnsi"/>
          <w:b w:val="0"/>
          <w:sz w:val="24"/>
          <w:szCs w:val="24"/>
        </w:rPr>
      </w:pPr>
      <w:r w:rsidRPr="00DB061F">
        <w:rPr>
          <w:rFonts w:asciiTheme="minorHAnsi" w:hAnsiTheme="minorHAnsi" w:cstheme="minorHAnsi"/>
          <w:b w:val="0"/>
          <w:sz w:val="24"/>
          <w:szCs w:val="24"/>
        </w:rPr>
        <w:t xml:space="preserve">. </w:t>
      </w:r>
    </w:p>
    <w:p w:rsidR="00944827" w:rsidRPr="00DB061F" w:rsidRDefault="00944827" w:rsidP="00944827">
      <w:pPr>
        <w:jc w:val="both"/>
        <w:rPr>
          <w:rFonts w:cstheme="minorHAnsi"/>
          <w:sz w:val="24"/>
          <w:szCs w:val="24"/>
        </w:rPr>
      </w:pPr>
      <w:r w:rsidRPr="00DB061F">
        <w:rPr>
          <w:rFonts w:cstheme="minorHAnsi"/>
          <w:sz w:val="24"/>
          <w:szCs w:val="24"/>
        </w:rPr>
        <w:t xml:space="preserve">University of Cumbria. (No Date) ‘Rolfe et al.’s (2001) reflective model’. </w:t>
      </w:r>
      <w:hyperlink r:id="rId15" w:history="1">
        <w:r w:rsidRPr="00DB061F">
          <w:rPr>
            <w:rStyle w:val="Hyperlink"/>
            <w:rFonts w:cstheme="minorHAnsi"/>
            <w:sz w:val="24"/>
            <w:szCs w:val="24"/>
          </w:rPr>
          <w:t>https://my.cumbria.ac.uk/media/MyCumbria/Documents/ReflectiveModelRolfe.pdf</w:t>
        </w:r>
      </w:hyperlink>
      <w:r w:rsidRPr="00DB061F">
        <w:rPr>
          <w:rFonts w:cstheme="minorHAnsi"/>
          <w:sz w:val="24"/>
          <w:szCs w:val="24"/>
        </w:rPr>
        <w:t xml:space="preserve"> [Accessed: 9</w:t>
      </w:r>
      <w:r w:rsidRPr="00DB061F">
        <w:rPr>
          <w:rFonts w:cstheme="minorHAnsi"/>
          <w:sz w:val="24"/>
          <w:szCs w:val="24"/>
          <w:vertAlign w:val="superscript"/>
        </w:rPr>
        <w:t>th</w:t>
      </w:r>
      <w:r w:rsidRPr="00DB061F">
        <w:rPr>
          <w:rFonts w:cstheme="minorHAnsi"/>
          <w:sz w:val="24"/>
          <w:szCs w:val="24"/>
        </w:rPr>
        <w:t xml:space="preserve"> October 2017].</w:t>
      </w:r>
    </w:p>
    <w:p w:rsidR="00CC3B05" w:rsidRDefault="00CC3B05"/>
    <w:sectPr w:rsidR="00CC3B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4827"/>
    <w:rsid w:val="000976FE"/>
    <w:rsid w:val="002D5F99"/>
    <w:rsid w:val="00944827"/>
    <w:rsid w:val="00CC3B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C2C310"/>
  <w15:chartTrackingRefBased/>
  <w15:docId w15:val="{D123DC2F-C82F-4911-AC95-A767EA60A6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44827"/>
  </w:style>
  <w:style w:type="paragraph" w:styleId="Heading1">
    <w:name w:val="heading 1"/>
    <w:basedOn w:val="Normal"/>
    <w:link w:val="Heading1Char"/>
    <w:uiPriority w:val="9"/>
    <w:qFormat/>
    <w:rsid w:val="0094482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482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94482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ottingham.ac.uk/nmp/sonet/rlos/placs/critical_reflection/models/index.html" TargetMode="External"/><Relationship Id="rId13" Type="http://schemas.openxmlformats.org/officeDocument/2006/relationships/hyperlink" Target="http://www.criticalthinking.org/pages/our-concept-of-critical-thinking/41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ldonline.org/article/19272/" TargetMode="External"/><Relationship Id="rId12" Type="http://schemas.openxmlformats.org/officeDocument/2006/relationships/hyperlink" Target="http://infed.org/mobi/donald-schon-learning-reflection-change/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www.hse.gov.uk/risk/classroom-checklist.htm" TargetMode="External"/><Relationship Id="rId11" Type="http://schemas.openxmlformats.org/officeDocument/2006/relationships/hyperlink" Target="https://web.sonoma.edu/users/s/swijtink/teaching/philosophy_101/paper1/goleman.htm" TargetMode="External"/><Relationship Id="rId5" Type="http://schemas.openxmlformats.org/officeDocument/2006/relationships/hyperlink" Target="https://hhs.hud.ac.uk/lqsu/Sessionsforall/supp/Gibbs%201988%20reflective%20cycle.pdf" TargetMode="External"/><Relationship Id="rId15" Type="http://schemas.openxmlformats.org/officeDocument/2006/relationships/hyperlink" Target="https://my.cumbria.ac.uk/media/MyCumbria/Documents/ReflectiveModelRolfe.pdf" TargetMode="External"/><Relationship Id="rId10" Type="http://schemas.openxmlformats.org/officeDocument/2006/relationships/hyperlink" Target="https://www.brookes.ac.uk/students/upgrade/study-skills/reflective-writing-gibbs/" TargetMode="External"/><Relationship Id="rId4" Type="http://schemas.openxmlformats.org/officeDocument/2006/relationships/hyperlink" Target="https://opentextbc.ca/teachinginadigitalage/chapter/5-2-what-is-a-learning-environment/" TargetMode="External"/><Relationship Id="rId9" Type="http://schemas.openxmlformats.org/officeDocument/2006/relationships/hyperlink" Target="https://www.nspcc.org.uk/preventing-abuse/safeguarding/recommended-adult-child-ratios-working-with-children-guidance/" TargetMode="External"/><Relationship Id="rId14" Type="http://schemas.openxmlformats.org/officeDocument/2006/relationships/hyperlink" Target="http://www.qmu.ac.uk/ELS/docs/Reflection%20201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621</Words>
  <Characters>3542</Characters>
  <Application>Microsoft Office Word</Application>
  <DocSecurity>0</DocSecurity>
  <Lines>29</Lines>
  <Paragraphs>8</Paragraphs>
  <ScaleCrop>false</ScaleCrop>
  <Company/>
  <LinksUpToDate>false</LinksUpToDate>
  <CharactersWithSpaces>4155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ashleigh huggins</dc:creator>
  <cp:keywords/>
  <dc:description/>
  <cp:lastModifiedBy>ashleigh huggins</cp:lastModifiedBy>
  <cp:revision>1</cp:revision>
  <dcterms:created xsi:type="dcterms:W3CDTF">2017-10-26T10:10:00Z</dcterms:created>
  <dcterms:modified xsi:type="dcterms:W3CDTF">2017-10-26T10:10:00Z</dcterms:modified>
</cp:coreProperties>
</file>