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7CC82" w14:textId="50BC1A7C" w:rsidR="00A929BF" w:rsidRDefault="00335A92">
      <w:pPr>
        <w:rPr>
          <w:lang w:val="ro-RO"/>
        </w:rPr>
      </w:pPr>
      <w:r>
        <w:rPr>
          <w:noProof/>
          <w:lang w:val="ro-RO"/>
        </w:rPr>
        <w:drawing>
          <wp:anchor distT="0" distB="0" distL="114300" distR="114300" simplePos="0" relativeHeight="251658240" behindDoc="0" locked="0" layoutInCell="1" allowOverlap="1" wp14:anchorId="5D255BAA" wp14:editId="348D1B0C">
            <wp:simplePos x="0" y="0"/>
            <wp:positionH relativeFrom="margin">
              <wp:posOffset>1023620</wp:posOffset>
            </wp:positionH>
            <wp:positionV relativeFrom="margin">
              <wp:posOffset>-632460</wp:posOffset>
            </wp:positionV>
            <wp:extent cx="3250988" cy="2197100"/>
            <wp:effectExtent l="0" t="0" r="6985" b="0"/>
            <wp:wrapSquare wrapText="bothSides"/>
            <wp:docPr id="1751755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755012" name="Picture 175175501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50988" cy="2197100"/>
                    </a:xfrm>
                    <a:prstGeom prst="rect">
                      <a:avLst/>
                    </a:prstGeom>
                  </pic:spPr>
                </pic:pic>
              </a:graphicData>
            </a:graphic>
          </wp:anchor>
        </w:drawing>
      </w:r>
    </w:p>
    <w:p w14:paraId="0126301D" w14:textId="77777777" w:rsidR="0087240D" w:rsidRDefault="0087240D">
      <w:pPr>
        <w:rPr>
          <w:lang w:val="ro-RO"/>
        </w:rPr>
      </w:pPr>
    </w:p>
    <w:p w14:paraId="053ECAF7" w14:textId="77777777" w:rsidR="00335A92" w:rsidRDefault="00335A92">
      <w:pPr>
        <w:rPr>
          <w:lang w:val="ro-RO"/>
        </w:rPr>
      </w:pPr>
    </w:p>
    <w:p w14:paraId="0A4D13FE" w14:textId="7E424E20" w:rsidR="00335A92" w:rsidRDefault="00335A92">
      <w:pPr>
        <w:rPr>
          <w:lang w:val="ro-RO"/>
        </w:rPr>
      </w:pPr>
    </w:p>
    <w:p w14:paraId="31CF25A3" w14:textId="77777777" w:rsidR="00335A92" w:rsidRDefault="00335A92">
      <w:pPr>
        <w:rPr>
          <w:lang w:val="ro-RO"/>
        </w:rPr>
      </w:pPr>
    </w:p>
    <w:p w14:paraId="22868060" w14:textId="77777777" w:rsidR="00335A92" w:rsidRDefault="00335A92">
      <w:pPr>
        <w:rPr>
          <w:lang w:val="ro-RO"/>
        </w:rPr>
      </w:pPr>
    </w:p>
    <w:p w14:paraId="64B3E54F" w14:textId="77777777" w:rsidR="00335A92" w:rsidRDefault="00335A92">
      <w:pPr>
        <w:rPr>
          <w:lang w:val="ro-RO"/>
        </w:rPr>
      </w:pPr>
    </w:p>
    <w:p w14:paraId="5CAE1898" w14:textId="77777777" w:rsidR="00335A92" w:rsidRDefault="00335A92">
      <w:pPr>
        <w:rPr>
          <w:lang w:val="ro-RO"/>
        </w:rPr>
      </w:pPr>
    </w:p>
    <w:p w14:paraId="48BEF6EA" w14:textId="7F79A942" w:rsidR="00335A92" w:rsidRPr="00335A92" w:rsidRDefault="00335A92">
      <w:pPr>
        <w:rPr>
          <w:rFonts w:ascii="Times New Roman" w:hAnsi="Times New Roman" w:cs="Times New Roman"/>
          <w:sz w:val="32"/>
          <w:szCs w:val="32"/>
        </w:rPr>
      </w:pPr>
      <w:r w:rsidRPr="00335A92">
        <w:rPr>
          <w:rFonts w:ascii="Times New Roman" w:hAnsi="Times New Roman" w:cs="Times New Roman"/>
          <w:sz w:val="32"/>
          <w:szCs w:val="32"/>
          <w:lang w:val="ro-RO"/>
        </w:rPr>
        <w:t>STUDENT NAME</w:t>
      </w:r>
      <w:r w:rsidRPr="00335A92">
        <w:rPr>
          <w:rFonts w:ascii="Times New Roman" w:hAnsi="Times New Roman" w:cs="Times New Roman"/>
          <w:sz w:val="32"/>
          <w:szCs w:val="32"/>
        </w:rPr>
        <w:t>:</w:t>
      </w:r>
      <w:r>
        <w:rPr>
          <w:rFonts w:ascii="Times New Roman" w:hAnsi="Times New Roman" w:cs="Times New Roman"/>
          <w:sz w:val="32"/>
          <w:szCs w:val="32"/>
        </w:rPr>
        <w:t xml:space="preserve"> CARMEN CARAMAN </w:t>
      </w:r>
    </w:p>
    <w:p w14:paraId="7109EF9F" w14:textId="47B2B4DF" w:rsidR="00335A92" w:rsidRPr="00335A92" w:rsidRDefault="00335A92">
      <w:pPr>
        <w:rPr>
          <w:rFonts w:ascii="Times New Roman" w:hAnsi="Times New Roman" w:cs="Times New Roman"/>
          <w:sz w:val="32"/>
          <w:szCs w:val="32"/>
        </w:rPr>
      </w:pPr>
      <w:r w:rsidRPr="00335A92">
        <w:rPr>
          <w:rFonts w:ascii="Times New Roman" w:hAnsi="Times New Roman" w:cs="Times New Roman"/>
          <w:sz w:val="32"/>
          <w:szCs w:val="32"/>
        </w:rPr>
        <w:t>STUDENT ID:</w:t>
      </w:r>
      <w:r>
        <w:rPr>
          <w:rFonts w:ascii="Times New Roman" w:hAnsi="Times New Roman" w:cs="Times New Roman"/>
          <w:sz w:val="32"/>
          <w:szCs w:val="32"/>
        </w:rPr>
        <w:t xml:space="preserve"> 2213756</w:t>
      </w:r>
    </w:p>
    <w:p w14:paraId="066689CF" w14:textId="495F8884" w:rsidR="00335A92" w:rsidRDefault="00335A92">
      <w:pPr>
        <w:rPr>
          <w:rFonts w:ascii="Times New Roman" w:hAnsi="Times New Roman" w:cs="Times New Roman"/>
          <w:sz w:val="32"/>
          <w:szCs w:val="32"/>
        </w:rPr>
      </w:pPr>
      <w:r w:rsidRPr="00335A92">
        <w:rPr>
          <w:rFonts w:ascii="Times New Roman" w:hAnsi="Times New Roman" w:cs="Times New Roman"/>
          <w:sz w:val="32"/>
          <w:szCs w:val="32"/>
        </w:rPr>
        <w:t>MODULE CODE:</w:t>
      </w:r>
      <w:r>
        <w:rPr>
          <w:rFonts w:ascii="Times New Roman" w:hAnsi="Times New Roman" w:cs="Times New Roman"/>
          <w:sz w:val="32"/>
          <w:szCs w:val="32"/>
        </w:rPr>
        <w:t xml:space="preserve"> LCBB6006</w:t>
      </w:r>
    </w:p>
    <w:p w14:paraId="5E788E2D" w14:textId="77777777" w:rsidR="00335A92" w:rsidRDefault="00335A92">
      <w:pPr>
        <w:rPr>
          <w:rFonts w:ascii="Times New Roman" w:hAnsi="Times New Roman" w:cs="Times New Roman"/>
          <w:sz w:val="32"/>
          <w:szCs w:val="32"/>
        </w:rPr>
      </w:pPr>
    </w:p>
    <w:p w14:paraId="7D674941" w14:textId="77777777" w:rsidR="00335A92" w:rsidRDefault="00335A92">
      <w:pPr>
        <w:rPr>
          <w:rFonts w:ascii="Times New Roman" w:hAnsi="Times New Roman" w:cs="Times New Roman"/>
          <w:sz w:val="32"/>
          <w:szCs w:val="32"/>
        </w:rPr>
      </w:pPr>
    </w:p>
    <w:p w14:paraId="01DE8DA4" w14:textId="77777777" w:rsidR="00335A92" w:rsidRPr="00335A92" w:rsidRDefault="00335A92">
      <w:pPr>
        <w:rPr>
          <w:rFonts w:ascii="Times New Roman" w:hAnsi="Times New Roman" w:cs="Times New Roman"/>
          <w:sz w:val="32"/>
          <w:szCs w:val="32"/>
        </w:rPr>
      </w:pPr>
    </w:p>
    <w:p w14:paraId="5AFA53C6" w14:textId="4561AAD2" w:rsidR="00335A92" w:rsidRPr="00335A92" w:rsidRDefault="00335A92" w:rsidP="00335A92">
      <w:pPr>
        <w:pStyle w:val="Quote"/>
        <w:rPr>
          <w:rStyle w:val="Strong"/>
        </w:rPr>
      </w:pPr>
      <w:r w:rsidRPr="00335A92">
        <w:rPr>
          <w:rStyle w:val="Strong"/>
        </w:rPr>
        <w:t>COMPONENT 2</w:t>
      </w:r>
    </w:p>
    <w:p w14:paraId="78ECA321" w14:textId="0E161D3F" w:rsidR="00335A92" w:rsidRPr="00335A92" w:rsidRDefault="00335A92" w:rsidP="00335A92">
      <w:pPr>
        <w:pStyle w:val="Quote"/>
        <w:rPr>
          <w:rStyle w:val="Strong"/>
        </w:rPr>
      </w:pPr>
      <w:r w:rsidRPr="00335A92">
        <w:rPr>
          <w:rStyle w:val="Strong"/>
        </w:rPr>
        <w:t>WORDS: 2000</w:t>
      </w:r>
    </w:p>
    <w:p w14:paraId="74CB2C11" w14:textId="143BB089" w:rsidR="00335A92" w:rsidRPr="00335A92" w:rsidRDefault="00335A92" w:rsidP="00335A92">
      <w:pPr>
        <w:pStyle w:val="Quote"/>
        <w:rPr>
          <w:rStyle w:val="Strong"/>
          <w:rFonts w:ascii="Arial" w:hAnsi="Arial" w:cs="Arial"/>
          <w:sz w:val="40"/>
          <w:szCs w:val="40"/>
        </w:rPr>
      </w:pPr>
      <w:r w:rsidRPr="00335A92">
        <w:rPr>
          <w:rStyle w:val="Strong"/>
          <w:rFonts w:ascii="Arial" w:hAnsi="Arial" w:cs="Arial"/>
          <w:sz w:val="40"/>
          <w:szCs w:val="40"/>
        </w:rPr>
        <w:t xml:space="preserve">PROJECT MANAGEMENT </w:t>
      </w:r>
    </w:p>
    <w:p w14:paraId="452347A4" w14:textId="77777777" w:rsidR="00335A92" w:rsidRPr="00335A92" w:rsidRDefault="00335A92" w:rsidP="00335A92">
      <w:pPr>
        <w:pStyle w:val="Quote"/>
        <w:rPr>
          <w:rStyle w:val="Strong"/>
          <w:rFonts w:ascii="Arial" w:hAnsi="Arial" w:cs="Arial"/>
          <w:sz w:val="40"/>
          <w:szCs w:val="40"/>
        </w:rPr>
      </w:pPr>
    </w:p>
    <w:p w14:paraId="5337D016" w14:textId="77777777" w:rsidR="00335A92" w:rsidRDefault="00335A92">
      <w:pPr>
        <w:rPr>
          <w:lang w:val="ro-RO"/>
        </w:rPr>
      </w:pPr>
    </w:p>
    <w:p w14:paraId="109FC16B" w14:textId="77777777" w:rsidR="00335A92" w:rsidRDefault="00335A92">
      <w:pPr>
        <w:rPr>
          <w:lang w:val="ro-RO"/>
        </w:rPr>
      </w:pPr>
    </w:p>
    <w:p w14:paraId="351C0B7D" w14:textId="77777777" w:rsidR="00335A92" w:rsidRDefault="00335A92">
      <w:pPr>
        <w:rPr>
          <w:lang w:val="ro-RO"/>
        </w:rPr>
      </w:pPr>
    </w:p>
    <w:p w14:paraId="41EDEBA1" w14:textId="77777777" w:rsidR="00335A92" w:rsidRDefault="00335A92">
      <w:pPr>
        <w:rPr>
          <w:lang w:val="ro-RO"/>
        </w:rPr>
      </w:pPr>
    </w:p>
    <w:p w14:paraId="337242E1" w14:textId="77777777" w:rsidR="00335A92" w:rsidRDefault="00335A92">
      <w:pPr>
        <w:rPr>
          <w:lang w:val="ro-RO"/>
        </w:rPr>
      </w:pPr>
    </w:p>
    <w:p w14:paraId="605FD151" w14:textId="77777777" w:rsidR="00335A92" w:rsidRDefault="00335A92">
      <w:pPr>
        <w:rPr>
          <w:lang w:val="ro-RO"/>
        </w:rPr>
      </w:pPr>
    </w:p>
    <w:p w14:paraId="041DD7E4" w14:textId="77777777" w:rsidR="00335A92" w:rsidRDefault="00335A92">
      <w:pPr>
        <w:rPr>
          <w:lang w:val="ro-RO"/>
        </w:rPr>
      </w:pPr>
    </w:p>
    <w:p w14:paraId="1C6FB4AF" w14:textId="77777777" w:rsidR="00335A92" w:rsidRDefault="00335A92">
      <w:pPr>
        <w:rPr>
          <w:lang w:val="ro-RO"/>
        </w:rPr>
      </w:pPr>
    </w:p>
    <w:p w14:paraId="5749ADC6" w14:textId="77777777" w:rsidR="00335A92" w:rsidRDefault="00335A92">
      <w:pPr>
        <w:rPr>
          <w:lang w:val="ro-RO"/>
        </w:rPr>
      </w:pPr>
    </w:p>
    <w:p w14:paraId="49CFBE88" w14:textId="77777777" w:rsidR="00335A92" w:rsidRDefault="00335A92">
      <w:pPr>
        <w:rPr>
          <w:lang w:val="ro-RO"/>
        </w:rPr>
      </w:pPr>
    </w:p>
    <w:p w14:paraId="7AA8DB6B" w14:textId="77777777" w:rsidR="00335A92" w:rsidRDefault="00335A92">
      <w:pPr>
        <w:rPr>
          <w:lang w:val="ro-RO"/>
        </w:rPr>
      </w:pPr>
    </w:p>
    <w:p w14:paraId="1E9FC065" w14:textId="77777777" w:rsidR="00335A92" w:rsidRDefault="00335A92">
      <w:pPr>
        <w:rPr>
          <w:lang w:val="ro-RO"/>
        </w:rPr>
      </w:pPr>
    </w:p>
    <w:sdt>
      <w:sdtPr>
        <w:id w:val="-144221980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FD9FE35" w14:textId="490EBA11" w:rsidR="006863DD" w:rsidRDefault="006863DD">
          <w:pPr>
            <w:pStyle w:val="TOCHeading"/>
          </w:pPr>
          <w:r>
            <w:t>Table of Contents</w:t>
          </w:r>
        </w:p>
        <w:p w14:paraId="143F478D" w14:textId="3D5C79D5" w:rsidR="006863DD" w:rsidRDefault="006863DD">
          <w:pPr>
            <w:pStyle w:val="TOC1"/>
            <w:tabs>
              <w:tab w:val="right" w:leader="dot" w:pos="9016"/>
            </w:tabs>
            <w:rPr>
              <w:noProof/>
            </w:rPr>
          </w:pPr>
          <w:r>
            <w:fldChar w:fldCharType="begin"/>
          </w:r>
          <w:r>
            <w:instrText xml:space="preserve"> TOC \o "1-3" \h \z \u </w:instrText>
          </w:r>
          <w:r>
            <w:fldChar w:fldCharType="separate"/>
          </w:r>
          <w:hyperlink w:anchor="_Toc224574420" w:history="1">
            <w:r w:rsidRPr="000C52CE">
              <w:rPr>
                <w:rStyle w:val="Hyperlink"/>
                <w:noProof/>
              </w:rPr>
              <w:t>Introduction</w:t>
            </w:r>
            <w:r>
              <w:rPr>
                <w:noProof/>
                <w:webHidden/>
              </w:rPr>
              <w:tab/>
            </w:r>
            <w:r>
              <w:rPr>
                <w:noProof/>
                <w:webHidden/>
              </w:rPr>
              <w:fldChar w:fldCharType="begin"/>
            </w:r>
            <w:r>
              <w:rPr>
                <w:noProof/>
                <w:webHidden/>
              </w:rPr>
              <w:instrText xml:space="preserve"> PAGEREF _Toc224574420 \h </w:instrText>
            </w:r>
            <w:r>
              <w:rPr>
                <w:noProof/>
                <w:webHidden/>
              </w:rPr>
            </w:r>
            <w:r>
              <w:rPr>
                <w:noProof/>
                <w:webHidden/>
              </w:rPr>
              <w:fldChar w:fldCharType="separate"/>
            </w:r>
            <w:r>
              <w:rPr>
                <w:noProof/>
                <w:webHidden/>
              </w:rPr>
              <w:t>3</w:t>
            </w:r>
            <w:r>
              <w:rPr>
                <w:noProof/>
                <w:webHidden/>
              </w:rPr>
              <w:fldChar w:fldCharType="end"/>
            </w:r>
          </w:hyperlink>
        </w:p>
        <w:p w14:paraId="5AA8B9D9" w14:textId="5B8950DD" w:rsidR="006863DD" w:rsidRDefault="006863DD" w:rsidP="006863DD">
          <w:pPr>
            <w:pStyle w:val="TOC2"/>
            <w:tabs>
              <w:tab w:val="right" w:leader="dot" w:pos="9016"/>
            </w:tabs>
            <w:ind w:left="0"/>
            <w:rPr>
              <w:noProof/>
            </w:rPr>
          </w:pPr>
          <w:hyperlink w:anchor="_Toc224574421" w:history="1">
            <w:r w:rsidRPr="000C52CE">
              <w:rPr>
                <w:rStyle w:val="Hyperlink"/>
                <w:noProof/>
              </w:rPr>
              <w:t>Risk Planning in Project Management</w:t>
            </w:r>
            <w:r>
              <w:rPr>
                <w:noProof/>
                <w:webHidden/>
              </w:rPr>
              <w:tab/>
            </w:r>
            <w:r>
              <w:rPr>
                <w:noProof/>
                <w:webHidden/>
              </w:rPr>
              <w:fldChar w:fldCharType="begin"/>
            </w:r>
            <w:r>
              <w:rPr>
                <w:noProof/>
                <w:webHidden/>
              </w:rPr>
              <w:instrText xml:space="preserve"> PAGEREF _Toc224574421 \h </w:instrText>
            </w:r>
            <w:r>
              <w:rPr>
                <w:noProof/>
                <w:webHidden/>
              </w:rPr>
            </w:r>
            <w:r>
              <w:rPr>
                <w:noProof/>
                <w:webHidden/>
              </w:rPr>
              <w:fldChar w:fldCharType="separate"/>
            </w:r>
            <w:r>
              <w:rPr>
                <w:noProof/>
                <w:webHidden/>
              </w:rPr>
              <w:t>3</w:t>
            </w:r>
            <w:r>
              <w:rPr>
                <w:noProof/>
                <w:webHidden/>
              </w:rPr>
              <w:fldChar w:fldCharType="end"/>
            </w:r>
          </w:hyperlink>
        </w:p>
        <w:p w14:paraId="15EE9A91" w14:textId="40D2B2FD" w:rsidR="006863DD" w:rsidRDefault="006863DD" w:rsidP="006863DD">
          <w:pPr>
            <w:pStyle w:val="TOC2"/>
            <w:tabs>
              <w:tab w:val="right" w:leader="dot" w:pos="9016"/>
            </w:tabs>
            <w:ind w:left="0"/>
            <w:rPr>
              <w:noProof/>
            </w:rPr>
          </w:pPr>
          <w:hyperlink w:anchor="_Toc224574422" w:history="1">
            <w:r w:rsidRPr="000C52CE">
              <w:rPr>
                <w:rStyle w:val="Hyperlink"/>
                <w:noProof/>
              </w:rPr>
              <w:t>Risk Monitoring and Control</w:t>
            </w:r>
            <w:r>
              <w:rPr>
                <w:noProof/>
                <w:webHidden/>
              </w:rPr>
              <w:tab/>
            </w:r>
            <w:r>
              <w:rPr>
                <w:noProof/>
                <w:webHidden/>
              </w:rPr>
              <w:fldChar w:fldCharType="begin"/>
            </w:r>
            <w:r>
              <w:rPr>
                <w:noProof/>
                <w:webHidden/>
              </w:rPr>
              <w:instrText xml:space="preserve"> PAGEREF _Toc224574422 \h </w:instrText>
            </w:r>
            <w:r>
              <w:rPr>
                <w:noProof/>
                <w:webHidden/>
              </w:rPr>
            </w:r>
            <w:r>
              <w:rPr>
                <w:noProof/>
                <w:webHidden/>
              </w:rPr>
              <w:fldChar w:fldCharType="separate"/>
            </w:r>
            <w:r>
              <w:rPr>
                <w:noProof/>
                <w:webHidden/>
              </w:rPr>
              <w:t>5</w:t>
            </w:r>
            <w:r>
              <w:rPr>
                <w:noProof/>
                <w:webHidden/>
              </w:rPr>
              <w:fldChar w:fldCharType="end"/>
            </w:r>
          </w:hyperlink>
        </w:p>
        <w:p w14:paraId="7DAC7341" w14:textId="478C431A" w:rsidR="006863DD" w:rsidRDefault="006863DD" w:rsidP="006863DD">
          <w:pPr>
            <w:pStyle w:val="TOC2"/>
            <w:tabs>
              <w:tab w:val="right" w:leader="dot" w:pos="9016"/>
            </w:tabs>
            <w:ind w:left="0"/>
            <w:rPr>
              <w:noProof/>
            </w:rPr>
          </w:pPr>
          <w:hyperlink w:anchor="_Toc224574423" w:history="1">
            <w:r w:rsidRPr="000C52CE">
              <w:rPr>
                <w:rStyle w:val="Hyperlink"/>
                <w:noProof/>
              </w:rPr>
              <w:t>Turnkey Contract</w:t>
            </w:r>
            <w:r>
              <w:rPr>
                <w:noProof/>
                <w:webHidden/>
              </w:rPr>
              <w:tab/>
            </w:r>
            <w:r>
              <w:rPr>
                <w:noProof/>
                <w:webHidden/>
              </w:rPr>
              <w:fldChar w:fldCharType="begin"/>
            </w:r>
            <w:r>
              <w:rPr>
                <w:noProof/>
                <w:webHidden/>
              </w:rPr>
              <w:instrText xml:space="preserve"> PAGEREF _Toc224574423 \h </w:instrText>
            </w:r>
            <w:r>
              <w:rPr>
                <w:noProof/>
                <w:webHidden/>
              </w:rPr>
            </w:r>
            <w:r>
              <w:rPr>
                <w:noProof/>
                <w:webHidden/>
              </w:rPr>
              <w:fldChar w:fldCharType="separate"/>
            </w:r>
            <w:r>
              <w:rPr>
                <w:noProof/>
                <w:webHidden/>
              </w:rPr>
              <w:t>6</w:t>
            </w:r>
            <w:r>
              <w:rPr>
                <w:noProof/>
                <w:webHidden/>
              </w:rPr>
              <w:fldChar w:fldCharType="end"/>
            </w:r>
          </w:hyperlink>
        </w:p>
        <w:p w14:paraId="5BCE88DC" w14:textId="23B1851C" w:rsidR="006863DD" w:rsidRDefault="006863DD">
          <w:pPr>
            <w:pStyle w:val="TOC1"/>
            <w:tabs>
              <w:tab w:val="right" w:leader="dot" w:pos="9016"/>
            </w:tabs>
            <w:rPr>
              <w:noProof/>
            </w:rPr>
          </w:pPr>
          <w:hyperlink w:anchor="_Toc224574424" w:history="1">
            <w:r w:rsidRPr="000C52CE">
              <w:rPr>
                <w:rStyle w:val="Hyperlink"/>
                <w:noProof/>
              </w:rPr>
              <w:t>DIY (Do-It-Yourself)</w:t>
            </w:r>
            <w:r>
              <w:rPr>
                <w:noProof/>
                <w:webHidden/>
              </w:rPr>
              <w:tab/>
            </w:r>
            <w:r>
              <w:rPr>
                <w:noProof/>
                <w:webHidden/>
              </w:rPr>
              <w:fldChar w:fldCharType="begin"/>
            </w:r>
            <w:r>
              <w:rPr>
                <w:noProof/>
                <w:webHidden/>
              </w:rPr>
              <w:instrText xml:space="preserve"> PAGEREF _Toc224574424 \h </w:instrText>
            </w:r>
            <w:r>
              <w:rPr>
                <w:noProof/>
                <w:webHidden/>
              </w:rPr>
            </w:r>
            <w:r>
              <w:rPr>
                <w:noProof/>
                <w:webHidden/>
              </w:rPr>
              <w:fldChar w:fldCharType="separate"/>
            </w:r>
            <w:r>
              <w:rPr>
                <w:noProof/>
                <w:webHidden/>
              </w:rPr>
              <w:t>7</w:t>
            </w:r>
            <w:r>
              <w:rPr>
                <w:noProof/>
                <w:webHidden/>
              </w:rPr>
              <w:fldChar w:fldCharType="end"/>
            </w:r>
          </w:hyperlink>
        </w:p>
        <w:p w14:paraId="1D6550B1" w14:textId="4340CB52" w:rsidR="006863DD" w:rsidRDefault="006863DD" w:rsidP="006863DD">
          <w:pPr>
            <w:pStyle w:val="TOC2"/>
            <w:tabs>
              <w:tab w:val="right" w:leader="dot" w:pos="9016"/>
            </w:tabs>
            <w:ind w:left="0"/>
            <w:rPr>
              <w:noProof/>
            </w:rPr>
          </w:pPr>
          <w:hyperlink w:anchor="_Toc224574425" w:history="1">
            <w:r w:rsidRPr="000C52CE">
              <w:rPr>
                <w:rStyle w:val="Hyperlink"/>
                <w:noProof/>
              </w:rPr>
              <w:t>Critical Comparison of Contracting Methods</w:t>
            </w:r>
            <w:r>
              <w:rPr>
                <w:noProof/>
                <w:webHidden/>
              </w:rPr>
              <w:tab/>
            </w:r>
            <w:r>
              <w:rPr>
                <w:noProof/>
                <w:webHidden/>
              </w:rPr>
              <w:fldChar w:fldCharType="begin"/>
            </w:r>
            <w:r>
              <w:rPr>
                <w:noProof/>
                <w:webHidden/>
              </w:rPr>
              <w:instrText xml:space="preserve"> PAGEREF _Toc224574425 \h </w:instrText>
            </w:r>
            <w:r>
              <w:rPr>
                <w:noProof/>
                <w:webHidden/>
              </w:rPr>
            </w:r>
            <w:r>
              <w:rPr>
                <w:noProof/>
                <w:webHidden/>
              </w:rPr>
              <w:fldChar w:fldCharType="separate"/>
            </w:r>
            <w:r>
              <w:rPr>
                <w:noProof/>
                <w:webHidden/>
              </w:rPr>
              <w:t>8</w:t>
            </w:r>
            <w:r>
              <w:rPr>
                <w:noProof/>
                <w:webHidden/>
              </w:rPr>
              <w:fldChar w:fldCharType="end"/>
            </w:r>
          </w:hyperlink>
        </w:p>
        <w:p w14:paraId="52D557F0" w14:textId="47EF03E2" w:rsidR="006863DD" w:rsidRDefault="006863DD" w:rsidP="006863DD">
          <w:pPr>
            <w:pStyle w:val="TOC2"/>
            <w:tabs>
              <w:tab w:val="right" w:leader="dot" w:pos="9016"/>
            </w:tabs>
            <w:ind w:left="0"/>
            <w:rPr>
              <w:noProof/>
            </w:rPr>
          </w:pPr>
          <w:hyperlink w:anchor="_Toc224574426" w:history="1">
            <w:r w:rsidRPr="000C52CE">
              <w:rPr>
                <w:rStyle w:val="Hyperlink"/>
                <w:noProof/>
              </w:rPr>
              <w:t>Conclusion</w:t>
            </w:r>
            <w:r>
              <w:rPr>
                <w:noProof/>
                <w:webHidden/>
              </w:rPr>
              <w:tab/>
            </w:r>
            <w:r>
              <w:rPr>
                <w:noProof/>
                <w:webHidden/>
              </w:rPr>
              <w:fldChar w:fldCharType="begin"/>
            </w:r>
            <w:r>
              <w:rPr>
                <w:noProof/>
                <w:webHidden/>
              </w:rPr>
              <w:instrText xml:space="preserve"> PAGEREF _Toc224574426 \h </w:instrText>
            </w:r>
            <w:r>
              <w:rPr>
                <w:noProof/>
                <w:webHidden/>
              </w:rPr>
            </w:r>
            <w:r>
              <w:rPr>
                <w:noProof/>
                <w:webHidden/>
              </w:rPr>
              <w:fldChar w:fldCharType="separate"/>
            </w:r>
            <w:r>
              <w:rPr>
                <w:noProof/>
                <w:webHidden/>
              </w:rPr>
              <w:t>10</w:t>
            </w:r>
            <w:r>
              <w:rPr>
                <w:noProof/>
                <w:webHidden/>
              </w:rPr>
              <w:fldChar w:fldCharType="end"/>
            </w:r>
          </w:hyperlink>
        </w:p>
        <w:p w14:paraId="5D9B7085" w14:textId="17DA7DB9" w:rsidR="006863DD" w:rsidRDefault="006863DD" w:rsidP="006863DD">
          <w:pPr>
            <w:pStyle w:val="TOC2"/>
            <w:tabs>
              <w:tab w:val="right" w:leader="dot" w:pos="9016"/>
            </w:tabs>
            <w:ind w:left="0"/>
            <w:rPr>
              <w:noProof/>
            </w:rPr>
          </w:pPr>
          <w:hyperlink w:anchor="_Toc224574427" w:history="1">
            <w:r w:rsidRPr="000C52CE">
              <w:rPr>
                <w:rStyle w:val="Hyperlink"/>
                <w:noProof/>
              </w:rPr>
              <w:t>Reference List (Harvard Style)</w:t>
            </w:r>
            <w:r>
              <w:rPr>
                <w:noProof/>
                <w:webHidden/>
              </w:rPr>
              <w:tab/>
            </w:r>
            <w:r>
              <w:rPr>
                <w:noProof/>
                <w:webHidden/>
              </w:rPr>
              <w:fldChar w:fldCharType="begin"/>
            </w:r>
            <w:r>
              <w:rPr>
                <w:noProof/>
                <w:webHidden/>
              </w:rPr>
              <w:instrText xml:space="preserve"> PAGEREF _Toc224574427 \h </w:instrText>
            </w:r>
            <w:r>
              <w:rPr>
                <w:noProof/>
                <w:webHidden/>
              </w:rPr>
            </w:r>
            <w:r>
              <w:rPr>
                <w:noProof/>
                <w:webHidden/>
              </w:rPr>
              <w:fldChar w:fldCharType="separate"/>
            </w:r>
            <w:r>
              <w:rPr>
                <w:noProof/>
                <w:webHidden/>
              </w:rPr>
              <w:t>11</w:t>
            </w:r>
            <w:r>
              <w:rPr>
                <w:noProof/>
                <w:webHidden/>
              </w:rPr>
              <w:fldChar w:fldCharType="end"/>
            </w:r>
          </w:hyperlink>
        </w:p>
        <w:p w14:paraId="28FA1358" w14:textId="3415F2C2" w:rsidR="006863DD" w:rsidRDefault="006863DD">
          <w:r>
            <w:rPr>
              <w:b/>
              <w:bCs/>
            </w:rPr>
            <w:fldChar w:fldCharType="end"/>
          </w:r>
        </w:p>
      </w:sdtContent>
    </w:sdt>
    <w:p w14:paraId="572C6739" w14:textId="77777777" w:rsidR="00335A92" w:rsidRDefault="00335A92">
      <w:pPr>
        <w:rPr>
          <w:lang w:val="ro-RO"/>
        </w:rPr>
      </w:pPr>
    </w:p>
    <w:p w14:paraId="36024D5B" w14:textId="77777777" w:rsidR="00335A92" w:rsidRDefault="00335A92">
      <w:pPr>
        <w:rPr>
          <w:lang w:val="ro-RO"/>
        </w:rPr>
      </w:pPr>
    </w:p>
    <w:p w14:paraId="6BE43801" w14:textId="77777777" w:rsidR="00335A92" w:rsidRDefault="00335A92">
      <w:pPr>
        <w:rPr>
          <w:lang w:val="ro-RO"/>
        </w:rPr>
      </w:pPr>
    </w:p>
    <w:p w14:paraId="5E2C5163" w14:textId="77777777" w:rsidR="00335A92" w:rsidRDefault="00335A92">
      <w:pPr>
        <w:rPr>
          <w:lang w:val="ro-RO"/>
        </w:rPr>
      </w:pPr>
    </w:p>
    <w:p w14:paraId="2995E7F2" w14:textId="77777777" w:rsidR="00335A92" w:rsidRDefault="00335A92">
      <w:pPr>
        <w:rPr>
          <w:lang w:val="ro-RO"/>
        </w:rPr>
      </w:pPr>
    </w:p>
    <w:p w14:paraId="71058BDC" w14:textId="77777777" w:rsidR="00335A92" w:rsidRDefault="00335A92">
      <w:pPr>
        <w:rPr>
          <w:lang w:val="ro-RO"/>
        </w:rPr>
      </w:pPr>
    </w:p>
    <w:p w14:paraId="57C755C9" w14:textId="77777777" w:rsidR="00335A92" w:rsidRDefault="00335A92">
      <w:pPr>
        <w:rPr>
          <w:lang w:val="ro-RO"/>
        </w:rPr>
      </w:pPr>
    </w:p>
    <w:p w14:paraId="5AFF1D0A" w14:textId="77777777" w:rsidR="00335A92" w:rsidRDefault="00335A92">
      <w:pPr>
        <w:rPr>
          <w:lang w:val="ro-RO"/>
        </w:rPr>
      </w:pPr>
    </w:p>
    <w:p w14:paraId="02471F56" w14:textId="77777777" w:rsidR="00335A92" w:rsidRDefault="00335A92">
      <w:pPr>
        <w:rPr>
          <w:lang w:val="ro-RO"/>
        </w:rPr>
      </w:pPr>
    </w:p>
    <w:p w14:paraId="29C0588F" w14:textId="77777777" w:rsidR="00335A92" w:rsidRDefault="00335A92">
      <w:pPr>
        <w:rPr>
          <w:lang w:val="ro-RO"/>
        </w:rPr>
      </w:pPr>
    </w:p>
    <w:p w14:paraId="7A8863B2" w14:textId="77777777" w:rsidR="00335A92" w:rsidRDefault="00335A92">
      <w:pPr>
        <w:rPr>
          <w:lang w:val="ro-RO"/>
        </w:rPr>
      </w:pPr>
    </w:p>
    <w:p w14:paraId="1CDF6955" w14:textId="77777777" w:rsidR="00335A92" w:rsidRDefault="00335A92">
      <w:pPr>
        <w:rPr>
          <w:lang w:val="ro-RO"/>
        </w:rPr>
      </w:pPr>
    </w:p>
    <w:p w14:paraId="2F0B9D08" w14:textId="77777777" w:rsidR="00335A92" w:rsidRDefault="00335A92">
      <w:pPr>
        <w:rPr>
          <w:lang w:val="ro-RO"/>
        </w:rPr>
      </w:pPr>
    </w:p>
    <w:p w14:paraId="2808151C" w14:textId="77777777" w:rsidR="00335A92" w:rsidRDefault="00335A92">
      <w:pPr>
        <w:rPr>
          <w:lang w:val="ro-RO"/>
        </w:rPr>
      </w:pPr>
    </w:p>
    <w:p w14:paraId="040D0FB6" w14:textId="77777777" w:rsidR="00335A92" w:rsidRDefault="00335A92">
      <w:pPr>
        <w:rPr>
          <w:lang w:val="ro-RO"/>
        </w:rPr>
      </w:pPr>
    </w:p>
    <w:p w14:paraId="6AB2E7F1" w14:textId="77777777" w:rsidR="006863DD" w:rsidRDefault="006863DD">
      <w:pPr>
        <w:rPr>
          <w:lang w:val="ro-RO"/>
        </w:rPr>
      </w:pPr>
    </w:p>
    <w:p w14:paraId="4CCF85D1" w14:textId="77777777" w:rsidR="00335A92" w:rsidRPr="006863DD" w:rsidRDefault="00335A92" w:rsidP="006863DD">
      <w:pPr>
        <w:pStyle w:val="Quote"/>
        <w:rPr>
          <w:rStyle w:val="Strong"/>
          <w:i w:val="0"/>
          <w:iCs w:val="0"/>
          <w:sz w:val="36"/>
          <w:szCs w:val="36"/>
        </w:rPr>
      </w:pPr>
      <w:r w:rsidRPr="006863DD">
        <w:rPr>
          <w:rStyle w:val="Strong"/>
          <w:i w:val="0"/>
          <w:iCs w:val="0"/>
          <w:sz w:val="36"/>
          <w:szCs w:val="36"/>
        </w:rPr>
        <w:t>Risk Planning in Project Management and Contracting Methods</w:t>
      </w:r>
    </w:p>
    <w:p w14:paraId="6BE3D4CA" w14:textId="77777777" w:rsidR="006863DD" w:rsidRDefault="006863DD" w:rsidP="006863DD">
      <w:pPr>
        <w:spacing w:line="360" w:lineRule="auto"/>
        <w:jc w:val="both"/>
      </w:pPr>
    </w:p>
    <w:p w14:paraId="504D6F0D" w14:textId="20EE2A92" w:rsidR="00335A92" w:rsidRPr="006863DD" w:rsidRDefault="00335A92" w:rsidP="006863DD">
      <w:pPr>
        <w:pStyle w:val="Heading1"/>
      </w:pPr>
      <w:bookmarkStart w:id="0" w:name="_Toc224574420"/>
      <w:r w:rsidRPr="006863DD">
        <w:t>Introduction</w:t>
      </w:r>
      <w:bookmarkEnd w:id="0"/>
    </w:p>
    <w:p w14:paraId="76FBEC31" w14:textId="77777777" w:rsidR="006863DD" w:rsidRPr="006863DD" w:rsidRDefault="006863DD" w:rsidP="006863DD">
      <w:pPr>
        <w:spacing w:line="360" w:lineRule="auto"/>
        <w:jc w:val="both"/>
        <w:rPr>
          <w:rFonts w:ascii="Arial" w:hAnsi="Arial" w:cs="Arial"/>
          <w:b/>
          <w:bCs/>
        </w:rPr>
      </w:pPr>
    </w:p>
    <w:p w14:paraId="4B29C954" w14:textId="0B5FA975" w:rsidR="00335A92" w:rsidRPr="003B1218" w:rsidRDefault="00DF7FA1" w:rsidP="003B1218">
      <w:pPr>
        <w:spacing w:line="360" w:lineRule="auto"/>
        <w:jc w:val="both"/>
        <w:rPr>
          <w:rFonts w:ascii="Arial" w:hAnsi="Arial" w:cs="Arial"/>
        </w:rPr>
      </w:pPr>
      <w:r w:rsidRPr="003B1218">
        <w:rPr>
          <w:rFonts w:ascii="Arial" w:hAnsi="Arial" w:cs="Arial"/>
        </w:rPr>
        <w:t xml:space="preserve">Project management is where you have resources, time, and people in line to accomplish your goals. Yet projects are under constant uncertainty: cost, schedule and performance are susceptible to the uncertainty that they are experiencing. Such unknowns are called risks. As Harold Kerzner defines it, the project risk is any uncertain event that may have a positive or negative impact on project objectives. As a result, risk management is critical to the success of a project. Risk management enables project managers to identify, analyse and respond to potential risks before they have detrimental impact on project performance. Projects suffer from delays, cost overruns and performance failures if they are not planned with adequate risk planning. The nature of the contracting strategies used in a project also defines how risks are shared among clients, contractors and suppliers. There are </w:t>
      </w:r>
      <w:r w:rsidR="006863DD" w:rsidRPr="003B1218">
        <w:rPr>
          <w:rFonts w:ascii="Arial" w:hAnsi="Arial" w:cs="Arial"/>
        </w:rPr>
        <w:t>several</w:t>
      </w:r>
      <w:r w:rsidRPr="003B1218">
        <w:rPr>
          <w:rFonts w:ascii="Arial" w:hAnsi="Arial" w:cs="Arial"/>
        </w:rPr>
        <w:t xml:space="preserve"> different contracting strategies used in project management, such as: Turnkey, Multi</w:t>
      </w:r>
      <w:r w:rsidR="006863DD">
        <w:rPr>
          <w:rFonts w:ascii="Arial" w:hAnsi="Arial" w:cs="Arial"/>
        </w:rPr>
        <w:t xml:space="preserve"> </w:t>
      </w:r>
      <w:r w:rsidRPr="003B1218">
        <w:rPr>
          <w:rFonts w:ascii="Arial" w:hAnsi="Arial" w:cs="Arial"/>
        </w:rPr>
        <w:t>contract, Do-It-Yourself (DIY) and Multi</w:t>
      </w:r>
      <w:r w:rsidR="006863DD">
        <w:rPr>
          <w:rFonts w:ascii="Arial" w:hAnsi="Arial" w:cs="Arial"/>
        </w:rPr>
        <w:t xml:space="preserve"> </w:t>
      </w:r>
      <w:r w:rsidRPr="003B1218">
        <w:rPr>
          <w:rFonts w:ascii="Arial" w:hAnsi="Arial" w:cs="Arial"/>
        </w:rPr>
        <w:t>contract combined with DIY. Each approach has its own advantages and disadvantages pertaining to risk sharing, cost control and flexibility of the project. The purpose of this essay is to investigate the risk management process in project planning and critique some of the contracting techniques selected for project execution. The essay provides commentary on how contracting strategies impact risk distribution and project performance considering actual projects to demonstrate their effects.</w:t>
      </w:r>
    </w:p>
    <w:p w14:paraId="2AF7C1CC" w14:textId="77777777" w:rsidR="00DF7FA1" w:rsidRPr="00335A92" w:rsidRDefault="00DF7FA1" w:rsidP="003B1218">
      <w:pPr>
        <w:spacing w:line="360" w:lineRule="auto"/>
        <w:jc w:val="both"/>
        <w:rPr>
          <w:rFonts w:ascii="Arial" w:hAnsi="Arial" w:cs="Arial"/>
        </w:rPr>
      </w:pPr>
    </w:p>
    <w:p w14:paraId="7EC21B31" w14:textId="49D1CE0C" w:rsidR="00335A92" w:rsidRPr="00335A92" w:rsidRDefault="00335A92" w:rsidP="006863DD">
      <w:pPr>
        <w:pStyle w:val="Heading2"/>
      </w:pPr>
      <w:bookmarkStart w:id="1" w:name="_Toc224574421"/>
      <w:r w:rsidRPr="00335A92">
        <w:t>Risk Planning in Project Management</w:t>
      </w:r>
      <w:bookmarkEnd w:id="1"/>
    </w:p>
    <w:p w14:paraId="0943F55C" w14:textId="77777777" w:rsidR="00DF7FA1" w:rsidRPr="00DF7FA1" w:rsidRDefault="00DF7FA1" w:rsidP="003B1218">
      <w:pPr>
        <w:spacing w:line="360" w:lineRule="auto"/>
        <w:jc w:val="both"/>
        <w:rPr>
          <w:rFonts w:ascii="Arial" w:hAnsi="Arial" w:cs="Arial"/>
        </w:rPr>
      </w:pPr>
      <w:r w:rsidRPr="00DF7FA1">
        <w:rPr>
          <w:rFonts w:ascii="Arial" w:hAnsi="Arial" w:cs="Arial"/>
        </w:rPr>
        <w:t xml:space="preserve">Risk planning is a formal method of identifying potential risks or opportunities to a project. A good implementation of risk planning serves project managers in making the necessary decisions and devising mitigation strategies (Hillson, 2017). Risk </w:t>
      </w:r>
      <w:r w:rsidRPr="00DF7FA1">
        <w:rPr>
          <w:rFonts w:ascii="Arial" w:hAnsi="Arial" w:cs="Arial"/>
        </w:rPr>
        <w:lastRenderedPageBreak/>
        <w:t>management is normally conducted in four stages: risk identification, risk analysis, risk response, and risk monitoring and control.</w:t>
      </w:r>
    </w:p>
    <w:p w14:paraId="0300922F" w14:textId="77777777" w:rsidR="006863DD" w:rsidRPr="006863DD" w:rsidRDefault="00DF7FA1" w:rsidP="003B1218">
      <w:pPr>
        <w:spacing w:line="360" w:lineRule="auto"/>
        <w:rPr>
          <w:rStyle w:val="Strong"/>
        </w:rPr>
      </w:pPr>
      <w:r w:rsidRPr="00DF7FA1">
        <w:rPr>
          <w:rStyle w:val="Strong"/>
        </w:rPr>
        <w:t>Risk Identification</w:t>
      </w:r>
    </w:p>
    <w:p w14:paraId="0F28768F" w14:textId="74552B16" w:rsidR="00DF7FA1" w:rsidRPr="00DF7FA1" w:rsidRDefault="00DF7FA1" w:rsidP="003B1218">
      <w:pPr>
        <w:spacing w:line="360" w:lineRule="auto"/>
        <w:rPr>
          <w:rFonts w:ascii="Arial" w:hAnsi="Arial" w:cs="Arial"/>
        </w:rPr>
      </w:pPr>
      <w:r w:rsidRPr="00DF7FA1">
        <w:rPr>
          <w:rFonts w:ascii="Arial" w:hAnsi="Arial" w:cs="Arial"/>
        </w:rPr>
        <w:br/>
        <w:t xml:space="preserve">Risk identification is the process of determining potential events that may affect project objectives. The importance of this step is that unidentified risks cannot be managed. Clifford F. Gray argues that early identification of risks has an increased probability of successful project performance. Common techniques used in recognizing these risks </w:t>
      </w:r>
      <w:r w:rsidR="003B1218" w:rsidRPr="00DF7FA1">
        <w:rPr>
          <w:rFonts w:ascii="Arial" w:hAnsi="Arial" w:cs="Arial"/>
        </w:rPr>
        <w:t>include</w:t>
      </w:r>
      <w:r w:rsidRPr="00DF7FA1">
        <w:rPr>
          <w:rFonts w:ascii="Arial" w:hAnsi="Arial" w:cs="Arial"/>
        </w:rPr>
        <w:t xml:space="preserve"> Brainstorming with project teams Expert </w:t>
      </w:r>
      <w:r w:rsidR="006863DD" w:rsidRPr="00DF7FA1">
        <w:rPr>
          <w:rFonts w:ascii="Arial" w:hAnsi="Arial" w:cs="Arial"/>
        </w:rPr>
        <w:t>judgement</w:t>
      </w:r>
      <w:r w:rsidR="006863DD" w:rsidRPr="003B1218">
        <w:rPr>
          <w:rFonts w:ascii="Arial" w:hAnsi="Arial" w:cs="Arial"/>
        </w:rPr>
        <w:t>, Analysis</w:t>
      </w:r>
      <w:r w:rsidRPr="00DF7FA1">
        <w:rPr>
          <w:rFonts w:ascii="Arial" w:hAnsi="Arial" w:cs="Arial"/>
        </w:rPr>
        <w:t xml:space="preserve"> of historic</w:t>
      </w:r>
      <w:r w:rsidR="003B1218" w:rsidRPr="003B1218">
        <w:rPr>
          <w:rFonts w:ascii="Arial" w:hAnsi="Arial" w:cs="Arial"/>
        </w:rPr>
        <w:t xml:space="preserve"> </w:t>
      </w:r>
      <w:r w:rsidRPr="00DF7FA1">
        <w:rPr>
          <w:rFonts w:ascii="Arial" w:hAnsi="Arial" w:cs="Arial"/>
        </w:rPr>
        <w:t>project</w:t>
      </w:r>
      <w:r w:rsidR="003B1218" w:rsidRPr="003B1218">
        <w:rPr>
          <w:rFonts w:ascii="Arial" w:hAnsi="Arial" w:cs="Arial"/>
        </w:rPr>
        <w:t xml:space="preserve"> </w:t>
      </w:r>
      <w:r w:rsidRPr="00DF7FA1">
        <w:rPr>
          <w:rFonts w:ascii="Arial" w:hAnsi="Arial" w:cs="Arial"/>
        </w:rPr>
        <w:t>data</w:t>
      </w:r>
      <w:r w:rsidR="003B1218" w:rsidRPr="003B1218">
        <w:rPr>
          <w:rFonts w:ascii="Arial" w:hAnsi="Arial" w:cs="Arial"/>
        </w:rPr>
        <w:t>,</w:t>
      </w:r>
      <w:r w:rsidRPr="00DF7FA1">
        <w:rPr>
          <w:rFonts w:ascii="Arial" w:hAnsi="Arial" w:cs="Arial"/>
        </w:rPr>
        <w:t xml:space="preserve"> Risk </w:t>
      </w:r>
      <w:r w:rsidR="006863DD" w:rsidRPr="00DF7FA1">
        <w:rPr>
          <w:rFonts w:ascii="Arial" w:hAnsi="Arial" w:cs="Arial"/>
        </w:rPr>
        <w:t>registers</w:t>
      </w:r>
      <w:r w:rsidR="006863DD" w:rsidRPr="003B1218">
        <w:rPr>
          <w:rFonts w:ascii="Arial" w:hAnsi="Arial" w:cs="Arial"/>
        </w:rPr>
        <w:t>,</w:t>
      </w:r>
      <w:r w:rsidR="003B1218" w:rsidRPr="003B1218">
        <w:rPr>
          <w:rFonts w:ascii="Arial" w:hAnsi="Arial" w:cs="Arial"/>
        </w:rPr>
        <w:t xml:space="preserve"> </w:t>
      </w:r>
      <w:r w:rsidRPr="00DF7FA1">
        <w:rPr>
          <w:rFonts w:ascii="Arial" w:hAnsi="Arial" w:cs="Arial"/>
        </w:rPr>
        <w:t>Stakeholder consultation</w:t>
      </w:r>
      <w:r w:rsidR="003B1218" w:rsidRPr="003B1218">
        <w:rPr>
          <w:rFonts w:ascii="Arial" w:hAnsi="Arial" w:cs="Arial"/>
        </w:rPr>
        <w:t>.</w:t>
      </w:r>
    </w:p>
    <w:p w14:paraId="1E58FEE7" w14:textId="77777777" w:rsidR="00DF7FA1" w:rsidRPr="00DF7FA1" w:rsidRDefault="00DF7FA1" w:rsidP="003B1218">
      <w:pPr>
        <w:spacing w:line="360" w:lineRule="auto"/>
        <w:jc w:val="both"/>
        <w:rPr>
          <w:rFonts w:ascii="Arial" w:hAnsi="Arial" w:cs="Arial"/>
        </w:rPr>
      </w:pPr>
      <w:r w:rsidRPr="00DF7FA1">
        <w:rPr>
          <w:rFonts w:ascii="Arial" w:hAnsi="Arial" w:cs="Arial"/>
        </w:rPr>
        <w:t>For instance, in the context of construction, risks could incorporate labour shortages, material delays, regulatory changes, and/or severe weather events. This early detection of the above risks allows the project team to create mitigation measures. Risk identification also helps organisations prioritise which risks require immediate attention.</w:t>
      </w:r>
    </w:p>
    <w:p w14:paraId="069245D1" w14:textId="77777777" w:rsidR="00335A92" w:rsidRPr="00335A92" w:rsidRDefault="00335A92" w:rsidP="003B1218">
      <w:pPr>
        <w:spacing w:line="360" w:lineRule="auto"/>
        <w:jc w:val="both"/>
        <w:rPr>
          <w:rFonts w:ascii="Arial" w:hAnsi="Arial" w:cs="Arial"/>
        </w:rPr>
      </w:pPr>
    </w:p>
    <w:p w14:paraId="4DC3D009" w14:textId="583F486B" w:rsidR="00335A92" w:rsidRPr="00335A92" w:rsidRDefault="00335A92" w:rsidP="003B1218">
      <w:pPr>
        <w:spacing w:line="360" w:lineRule="auto"/>
        <w:jc w:val="both"/>
        <w:rPr>
          <w:rFonts w:ascii="Arial" w:hAnsi="Arial" w:cs="Arial"/>
          <w:b/>
          <w:bCs/>
        </w:rPr>
      </w:pPr>
      <w:r w:rsidRPr="00335A92">
        <w:rPr>
          <w:rFonts w:ascii="Arial" w:hAnsi="Arial" w:cs="Arial"/>
          <w:b/>
          <w:bCs/>
        </w:rPr>
        <w:t xml:space="preserve"> Risk Analysis</w:t>
      </w:r>
    </w:p>
    <w:p w14:paraId="009BCA07" w14:textId="5950B5B5" w:rsidR="00335A92" w:rsidRPr="003B1218" w:rsidRDefault="00DF7FA1" w:rsidP="003B1218">
      <w:pPr>
        <w:spacing w:line="360" w:lineRule="auto"/>
        <w:rPr>
          <w:rFonts w:ascii="Arial" w:hAnsi="Arial" w:cs="Arial"/>
        </w:rPr>
      </w:pPr>
      <w:r w:rsidRPr="003B1218">
        <w:rPr>
          <w:rFonts w:ascii="Arial" w:hAnsi="Arial" w:cs="Arial"/>
        </w:rPr>
        <w:t>Once these risks are ascertained, they need to be analysed for their importance. Risk analysis measures the probability of occurrence and its impact on the project. Two broad types of risk analysis are available:</w:t>
      </w:r>
      <w:r w:rsidRPr="003B1218">
        <w:rPr>
          <w:rFonts w:ascii="Arial" w:hAnsi="Arial" w:cs="Arial"/>
        </w:rPr>
        <w:br/>
      </w:r>
      <w:r w:rsidRPr="006863DD">
        <w:rPr>
          <w:rStyle w:val="Strong"/>
        </w:rPr>
        <w:t>Qualitative Risk Analysis</w:t>
      </w:r>
      <w:r w:rsidRPr="003B1218">
        <w:rPr>
          <w:rFonts w:ascii="Arial" w:hAnsi="Arial" w:cs="Arial"/>
        </w:rPr>
        <w:t xml:space="preserve">. In qualitative analysis, risks are categorized into categories like high, medium, or low, depending on their severity. One common tool that is used is a risk matrix that depicts risk probability and impact visually. This helps to rapidly rank risks and establish which </w:t>
      </w:r>
      <w:r w:rsidR="006863DD" w:rsidRPr="003B1218">
        <w:rPr>
          <w:rFonts w:ascii="Arial" w:hAnsi="Arial" w:cs="Arial"/>
        </w:rPr>
        <w:t>must</w:t>
      </w:r>
      <w:r w:rsidRPr="003B1218">
        <w:rPr>
          <w:rFonts w:ascii="Arial" w:hAnsi="Arial" w:cs="Arial"/>
        </w:rPr>
        <w:t xml:space="preserve"> be addressed right away.</w:t>
      </w:r>
      <w:r w:rsidRPr="003B1218">
        <w:rPr>
          <w:rFonts w:ascii="Arial" w:hAnsi="Arial" w:cs="Arial"/>
        </w:rPr>
        <w:br/>
      </w:r>
      <w:r w:rsidRPr="006863DD">
        <w:rPr>
          <w:rStyle w:val="Strong"/>
        </w:rPr>
        <w:t>Quantitative Risk Analysis</w:t>
      </w:r>
      <w:r w:rsidRPr="003B1218">
        <w:rPr>
          <w:rFonts w:ascii="Arial" w:hAnsi="Arial" w:cs="Arial"/>
        </w:rPr>
        <w:t xml:space="preserve">. Quantitative analysis is numerical evaluation of risks. This can be used to estimate expected monetary value, simulate models, or probability analysis. As Rodney Turner says, quantitative analysis enables project managers to calculate the possible financial losses related to </w:t>
      </w:r>
      <w:r w:rsidR="003B1218" w:rsidRPr="003B1218">
        <w:rPr>
          <w:rFonts w:ascii="Arial" w:hAnsi="Arial" w:cs="Arial"/>
        </w:rPr>
        <w:t>risks</w:t>
      </w:r>
      <w:r w:rsidRPr="003B1218">
        <w:rPr>
          <w:rFonts w:ascii="Arial" w:hAnsi="Arial" w:cs="Arial"/>
        </w:rPr>
        <w:t>. This method gives much more accurate results but comes with more data and specialised tools.</w:t>
      </w:r>
      <w:r w:rsidRPr="003B1218">
        <w:rPr>
          <w:rFonts w:ascii="Arial" w:hAnsi="Arial" w:cs="Arial"/>
        </w:rPr>
        <w:br/>
        <w:t xml:space="preserve">Risk Response Strategies. Project managers need to put out strategies to deal with risks upon analysing them. At risk response planning, choices of suitable measures </w:t>
      </w:r>
      <w:r w:rsidRPr="003B1218">
        <w:rPr>
          <w:rFonts w:ascii="Arial" w:hAnsi="Arial" w:cs="Arial"/>
        </w:rPr>
        <w:lastRenderedPageBreak/>
        <w:t>to minimize the negative consequences or maximize opportunities are made. And the four main strategies are used.</w:t>
      </w:r>
      <w:r w:rsidRPr="003B1218">
        <w:rPr>
          <w:rFonts w:ascii="Arial" w:hAnsi="Arial" w:cs="Arial"/>
        </w:rPr>
        <w:br/>
      </w:r>
      <w:r w:rsidRPr="006863DD">
        <w:rPr>
          <w:rStyle w:val="Strong"/>
        </w:rPr>
        <w:t>Risk Avoidance</w:t>
      </w:r>
      <w:r w:rsidRPr="003B1218">
        <w:rPr>
          <w:rFonts w:ascii="Arial" w:hAnsi="Arial" w:cs="Arial"/>
        </w:rPr>
        <w:t>. Risk avoidance is eliminating the risk altogether. For instance, if a project manager believes the old supplier is not reliable, they may switch suppliers.</w:t>
      </w:r>
      <w:r w:rsidRPr="003B1218">
        <w:rPr>
          <w:rFonts w:ascii="Arial" w:hAnsi="Arial" w:cs="Arial"/>
        </w:rPr>
        <w:br/>
        <w:t>Risk Reduction. Reduction of risk concentrates on bringing down the likelihood or the damage of the risk. For example, additional testing may mitigate product failure.</w:t>
      </w:r>
      <w:r w:rsidRPr="003B1218">
        <w:rPr>
          <w:rFonts w:ascii="Arial" w:hAnsi="Arial" w:cs="Arial"/>
        </w:rPr>
        <w:br/>
      </w:r>
      <w:r w:rsidRPr="006863DD">
        <w:rPr>
          <w:rStyle w:val="Strong"/>
        </w:rPr>
        <w:t>Risk Transfer.</w:t>
      </w:r>
      <w:r w:rsidRPr="003B1218">
        <w:rPr>
          <w:rFonts w:ascii="Arial" w:hAnsi="Arial" w:cs="Arial"/>
        </w:rPr>
        <w:t xml:space="preserve"> The transfer of risk entails transferring responsibility of risk to another, usually by way of insurance or contractual agreement. For instance, delegating specialised work to a contractor transfers some risk to that contractor.</w:t>
      </w:r>
      <w:r w:rsidRPr="003B1218">
        <w:rPr>
          <w:rFonts w:ascii="Arial" w:hAnsi="Arial" w:cs="Arial"/>
        </w:rPr>
        <w:br/>
      </w:r>
      <w:r w:rsidRPr="006863DD">
        <w:rPr>
          <w:rStyle w:val="Strong"/>
        </w:rPr>
        <w:t>Risk Acceptance</w:t>
      </w:r>
      <w:r w:rsidRPr="003B1218">
        <w:rPr>
          <w:rFonts w:ascii="Arial" w:hAnsi="Arial" w:cs="Arial"/>
        </w:rPr>
        <w:t>. Some risks can be accepted if seen as minor or unavoidable. In these scenarios, some form of contingency plan can be put in place. The method of response used is based on the design of the project and risk levels.</w:t>
      </w:r>
    </w:p>
    <w:p w14:paraId="05099FF4" w14:textId="77777777" w:rsidR="00DF7FA1" w:rsidRPr="003B1218" w:rsidRDefault="00DF7FA1" w:rsidP="003B1218">
      <w:pPr>
        <w:spacing w:line="360" w:lineRule="auto"/>
        <w:jc w:val="both"/>
        <w:rPr>
          <w:rFonts w:ascii="Arial" w:hAnsi="Arial" w:cs="Arial"/>
        </w:rPr>
      </w:pPr>
    </w:p>
    <w:p w14:paraId="7EA35D2D" w14:textId="77777777" w:rsidR="00DF7FA1" w:rsidRPr="00335A92" w:rsidRDefault="00DF7FA1" w:rsidP="003B1218">
      <w:pPr>
        <w:spacing w:line="360" w:lineRule="auto"/>
        <w:jc w:val="both"/>
        <w:rPr>
          <w:rFonts w:ascii="Arial" w:hAnsi="Arial" w:cs="Arial"/>
        </w:rPr>
      </w:pPr>
    </w:p>
    <w:p w14:paraId="5A71BFD3" w14:textId="1D9BA1AC" w:rsidR="00335A92" w:rsidRPr="003B1218" w:rsidRDefault="00335A92" w:rsidP="006863DD">
      <w:pPr>
        <w:pStyle w:val="Heading2"/>
      </w:pPr>
      <w:r w:rsidRPr="00335A92">
        <w:t xml:space="preserve"> </w:t>
      </w:r>
      <w:bookmarkStart w:id="2" w:name="_Toc224574422"/>
      <w:r w:rsidRPr="00335A92">
        <w:t>Risk Monitoring and Control</w:t>
      </w:r>
      <w:bookmarkEnd w:id="2"/>
    </w:p>
    <w:p w14:paraId="69FBFD4A" w14:textId="77777777" w:rsidR="00DF7FA1" w:rsidRPr="00DF7FA1" w:rsidRDefault="00DF7FA1" w:rsidP="003B1218">
      <w:pPr>
        <w:spacing w:line="360" w:lineRule="auto"/>
        <w:jc w:val="both"/>
        <w:rPr>
          <w:rFonts w:ascii="Arial" w:hAnsi="Arial" w:cs="Arial"/>
        </w:rPr>
      </w:pPr>
      <w:r w:rsidRPr="00DF7FA1">
        <w:rPr>
          <w:rFonts w:ascii="Arial" w:hAnsi="Arial" w:cs="Arial"/>
        </w:rPr>
        <w:t>Risk management is not done once response strategies are defined. Risks need to be constantly monitored over the life of the project. Monitoring activities include:</w:t>
      </w:r>
    </w:p>
    <w:p w14:paraId="0330FCA4" w14:textId="2DCCF7CD" w:rsidR="00DF7FA1" w:rsidRPr="003B1218" w:rsidRDefault="00DF7FA1" w:rsidP="003B1218">
      <w:pPr>
        <w:pStyle w:val="ListParagraph"/>
        <w:numPr>
          <w:ilvl w:val="0"/>
          <w:numId w:val="10"/>
        </w:numPr>
        <w:spacing w:line="360" w:lineRule="auto"/>
        <w:rPr>
          <w:rFonts w:ascii="Arial" w:hAnsi="Arial" w:cs="Arial"/>
        </w:rPr>
      </w:pPr>
      <w:r w:rsidRPr="003B1218">
        <w:rPr>
          <w:rFonts w:ascii="Arial" w:hAnsi="Arial" w:cs="Arial"/>
        </w:rPr>
        <w:t>Updating the risk register.</w:t>
      </w:r>
      <w:r w:rsidRPr="003B1218">
        <w:rPr>
          <w:rFonts w:ascii="Arial" w:hAnsi="Arial" w:cs="Arial"/>
        </w:rPr>
        <w:br/>
        <w:t xml:space="preserve"> Reviewing mitigation strategies.</w:t>
      </w:r>
      <w:r w:rsidRPr="003B1218">
        <w:rPr>
          <w:rFonts w:ascii="Arial" w:hAnsi="Arial" w:cs="Arial"/>
        </w:rPr>
        <w:br/>
        <w:t>Identifying new risks.</w:t>
      </w:r>
      <w:r w:rsidRPr="003B1218">
        <w:rPr>
          <w:rFonts w:ascii="Arial" w:hAnsi="Arial" w:cs="Arial"/>
        </w:rPr>
        <w:br/>
        <w:t>Evaluating effectiveness of responses.</w:t>
      </w:r>
    </w:p>
    <w:p w14:paraId="0958E39E" w14:textId="77777777" w:rsidR="00DF7FA1" w:rsidRPr="00DF7FA1" w:rsidRDefault="00DF7FA1" w:rsidP="003B1218">
      <w:pPr>
        <w:spacing w:line="360" w:lineRule="auto"/>
        <w:jc w:val="both"/>
        <w:rPr>
          <w:rFonts w:ascii="Arial" w:hAnsi="Arial" w:cs="Arial"/>
        </w:rPr>
      </w:pPr>
      <w:r w:rsidRPr="00DF7FA1">
        <w:rPr>
          <w:rFonts w:ascii="Arial" w:hAnsi="Arial" w:cs="Arial"/>
        </w:rPr>
        <w:t>Project Management Institute says that continuous monitoring keeps project teams aware of emerging uncertainties. Failure to track risks may cause previously identified risks to escalate and cause major project disruptions.</w:t>
      </w:r>
    </w:p>
    <w:p w14:paraId="3220D52E" w14:textId="169D5595" w:rsidR="00DF7FA1" w:rsidRPr="00DF7FA1" w:rsidRDefault="00DF7FA1" w:rsidP="003B1218">
      <w:pPr>
        <w:spacing w:line="360" w:lineRule="auto"/>
        <w:rPr>
          <w:rFonts w:ascii="Arial" w:hAnsi="Arial" w:cs="Arial"/>
        </w:rPr>
      </w:pPr>
      <w:r w:rsidRPr="00DF7FA1">
        <w:rPr>
          <w:rStyle w:val="Strong"/>
        </w:rPr>
        <w:t>Contracting Methods in Project Management</w:t>
      </w:r>
      <w:r w:rsidRPr="00DF7FA1">
        <w:rPr>
          <w:rStyle w:val="Strong"/>
        </w:rPr>
        <w:br/>
      </w:r>
      <w:r w:rsidRPr="00DF7FA1">
        <w:rPr>
          <w:rFonts w:ascii="Arial" w:hAnsi="Arial" w:cs="Arial"/>
        </w:rPr>
        <w:t>Choosing a contracting approach plays a major role in defining risk allocation for project stakeholders. Different contracting approaches offer various degrees of control, responsibility and flexibility. There are four major contracting methods commonly used in projects: Turnkey, Multi</w:t>
      </w:r>
      <w:r w:rsidR="003B1218">
        <w:rPr>
          <w:rFonts w:ascii="Arial" w:hAnsi="Arial" w:cs="Arial"/>
        </w:rPr>
        <w:t xml:space="preserve"> </w:t>
      </w:r>
      <w:r w:rsidRPr="00DF7FA1">
        <w:rPr>
          <w:rFonts w:ascii="Arial" w:hAnsi="Arial" w:cs="Arial"/>
        </w:rPr>
        <w:t>contract, DIY, and Multi</w:t>
      </w:r>
      <w:r w:rsidR="003B1218">
        <w:rPr>
          <w:rFonts w:ascii="Arial" w:hAnsi="Arial" w:cs="Arial"/>
        </w:rPr>
        <w:t xml:space="preserve"> </w:t>
      </w:r>
      <w:r w:rsidRPr="00DF7FA1">
        <w:rPr>
          <w:rFonts w:ascii="Arial" w:hAnsi="Arial" w:cs="Arial"/>
        </w:rPr>
        <w:t>contract combined with DIY.</w:t>
      </w:r>
    </w:p>
    <w:p w14:paraId="64FF611A" w14:textId="5210426B" w:rsidR="00DF7FA1" w:rsidRPr="00335A92" w:rsidRDefault="00DF7FA1" w:rsidP="003B1218">
      <w:pPr>
        <w:spacing w:line="360" w:lineRule="auto"/>
        <w:jc w:val="both"/>
        <w:rPr>
          <w:rFonts w:ascii="Arial" w:hAnsi="Arial" w:cs="Arial"/>
        </w:rPr>
      </w:pPr>
    </w:p>
    <w:p w14:paraId="36A7A960" w14:textId="02625BD7" w:rsidR="00335A92" w:rsidRPr="00335A92" w:rsidRDefault="00335A92" w:rsidP="006863DD">
      <w:pPr>
        <w:pStyle w:val="Heading2"/>
      </w:pPr>
      <w:bookmarkStart w:id="3" w:name="_Toc224574423"/>
      <w:r w:rsidRPr="00335A92">
        <w:t>Turnkey Contract</w:t>
      </w:r>
      <w:bookmarkEnd w:id="3"/>
    </w:p>
    <w:p w14:paraId="3CBBD306" w14:textId="77777777" w:rsidR="00EF5E93" w:rsidRPr="003B1218" w:rsidRDefault="00EF5E93" w:rsidP="003B1218">
      <w:pPr>
        <w:spacing w:line="360" w:lineRule="auto"/>
        <w:jc w:val="both"/>
        <w:rPr>
          <w:rFonts w:ascii="Arial" w:hAnsi="Arial" w:cs="Arial"/>
        </w:rPr>
      </w:pPr>
      <w:r w:rsidRPr="00EF5E93">
        <w:rPr>
          <w:rFonts w:ascii="Arial" w:hAnsi="Arial" w:cs="Arial"/>
        </w:rPr>
        <w:t xml:space="preserve">Turnkey contract is a project approach to development in which a client assigns ownership of design, construction and delivery of a project to one contractor. The contractor performs the project and returns the project in full operating condition. </w:t>
      </w:r>
    </w:p>
    <w:p w14:paraId="64BA3B66" w14:textId="5785A29A" w:rsidR="00EF5E93" w:rsidRPr="003B1218" w:rsidRDefault="00EF5E93" w:rsidP="003B1218">
      <w:pPr>
        <w:spacing w:line="360" w:lineRule="auto"/>
        <w:jc w:val="both"/>
        <w:rPr>
          <w:rStyle w:val="Strong"/>
        </w:rPr>
      </w:pPr>
      <w:r w:rsidRPr="00EF5E93">
        <w:rPr>
          <w:rStyle w:val="Strong"/>
        </w:rPr>
        <w:t>Advantages.</w:t>
      </w:r>
    </w:p>
    <w:p w14:paraId="40FCDA4A" w14:textId="77777777" w:rsidR="00EF5E93" w:rsidRPr="003B1218" w:rsidRDefault="00EF5E93" w:rsidP="003B1218">
      <w:pPr>
        <w:spacing w:line="360" w:lineRule="auto"/>
        <w:jc w:val="both"/>
        <w:rPr>
          <w:rFonts w:ascii="Arial" w:hAnsi="Arial" w:cs="Arial"/>
        </w:rPr>
      </w:pPr>
      <w:r w:rsidRPr="00EF5E93">
        <w:rPr>
          <w:rFonts w:ascii="Arial" w:hAnsi="Arial" w:cs="Arial"/>
        </w:rPr>
        <w:t xml:space="preserve"> Turnkey contracts provide several advantages:  Clear responsibility for project </w:t>
      </w:r>
      <w:r w:rsidRPr="003B1218">
        <w:rPr>
          <w:rFonts w:ascii="Arial" w:hAnsi="Arial" w:cs="Arial"/>
        </w:rPr>
        <w:t>delivery, Relieves</w:t>
      </w:r>
      <w:r w:rsidRPr="00EF5E93">
        <w:rPr>
          <w:rFonts w:ascii="Arial" w:hAnsi="Arial" w:cs="Arial"/>
        </w:rPr>
        <w:t xml:space="preserve"> the business management burden on </w:t>
      </w:r>
      <w:r w:rsidRPr="003B1218">
        <w:rPr>
          <w:rFonts w:ascii="Arial" w:hAnsi="Arial" w:cs="Arial"/>
        </w:rPr>
        <w:t>client, Closer</w:t>
      </w:r>
      <w:r w:rsidRPr="00EF5E93">
        <w:rPr>
          <w:rFonts w:ascii="Arial" w:hAnsi="Arial" w:cs="Arial"/>
        </w:rPr>
        <w:t xml:space="preserve"> communication pattern. A single contractor handles the project, making coordination issues less. </w:t>
      </w:r>
    </w:p>
    <w:p w14:paraId="3D74BA0E" w14:textId="77777777" w:rsidR="00EF5E93" w:rsidRPr="003B1218" w:rsidRDefault="00EF5E93" w:rsidP="003B1218">
      <w:pPr>
        <w:spacing w:line="360" w:lineRule="auto"/>
        <w:jc w:val="both"/>
        <w:rPr>
          <w:rStyle w:val="Strong"/>
        </w:rPr>
      </w:pPr>
      <w:r w:rsidRPr="00EF5E93">
        <w:rPr>
          <w:rStyle w:val="Strong"/>
        </w:rPr>
        <w:t>Disadvantages</w:t>
      </w:r>
    </w:p>
    <w:p w14:paraId="58ADEA5C" w14:textId="77777777" w:rsidR="00EF5E93" w:rsidRPr="003B1218" w:rsidRDefault="00EF5E93" w:rsidP="003B1218">
      <w:pPr>
        <w:spacing w:line="360" w:lineRule="auto"/>
        <w:jc w:val="both"/>
        <w:rPr>
          <w:rFonts w:ascii="Arial" w:hAnsi="Arial" w:cs="Arial"/>
        </w:rPr>
      </w:pPr>
      <w:r w:rsidRPr="00EF5E93">
        <w:rPr>
          <w:rFonts w:ascii="Arial" w:hAnsi="Arial" w:cs="Arial"/>
        </w:rPr>
        <w:t xml:space="preserve"> Yet turnkey contracts also have limitations:  Less freedom for the </w:t>
      </w:r>
      <w:r w:rsidRPr="003B1218">
        <w:rPr>
          <w:rFonts w:ascii="Arial" w:hAnsi="Arial" w:cs="Arial"/>
        </w:rPr>
        <w:t xml:space="preserve">client, </w:t>
      </w:r>
      <w:r w:rsidRPr="00EF5E93">
        <w:rPr>
          <w:rFonts w:ascii="Arial" w:hAnsi="Arial" w:cs="Arial"/>
        </w:rPr>
        <w:t xml:space="preserve">Higher overall project </w:t>
      </w:r>
      <w:r w:rsidRPr="003B1218">
        <w:rPr>
          <w:rFonts w:ascii="Arial" w:hAnsi="Arial" w:cs="Arial"/>
        </w:rPr>
        <w:t>costs, Less</w:t>
      </w:r>
      <w:r w:rsidRPr="00EF5E93">
        <w:rPr>
          <w:rFonts w:ascii="Arial" w:hAnsi="Arial" w:cs="Arial"/>
        </w:rPr>
        <w:t xml:space="preserve"> control over project decisions. In case there is underperformance from a contractor, clients may also have trouble. </w:t>
      </w:r>
    </w:p>
    <w:p w14:paraId="458C750B" w14:textId="4212720B" w:rsidR="00EF5E93" w:rsidRPr="00EF5E93" w:rsidRDefault="00EF5E93" w:rsidP="003B1218">
      <w:pPr>
        <w:spacing w:line="360" w:lineRule="auto"/>
        <w:jc w:val="both"/>
        <w:rPr>
          <w:rFonts w:ascii="Arial" w:hAnsi="Arial" w:cs="Arial"/>
        </w:rPr>
      </w:pPr>
      <w:r w:rsidRPr="00EF5E93">
        <w:rPr>
          <w:rStyle w:val="Strong"/>
        </w:rPr>
        <w:t>Turnkey Projects</w:t>
      </w:r>
      <w:r w:rsidRPr="00EF5E93">
        <w:rPr>
          <w:rFonts w:ascii="Arial" w:hAnsi="Arial" w:cs="Arial"/>
        </w:rPr>
        <w:t xml:space="preserve"> – the most known example of the type of project is the Hinkley Point C Nuclear Power Station in the UK. In that context, the UK government commissioned EDF Energy to design, construct and deliver a viable nuclear power station. This also places the lead contractor on all engineering, procurement and construction operations to ensure that the plant is finished and operable. In a turnkey approach, the client can, however, shift most of the technical and construction risks to the contractor. This would entail threats such as design complexity, construction delay and technical work overruns. Paired with dedicated infrastructure projects, the government can put the role of strategic oversight, regulatory compliance and long-term energy planning under a specialised contractor management with these responsibilities. On the other hand, with turnkey contracting, high costs may lead to projects being undertaken which costs due to the risk premiums, which usually run into the contract and are also included as a cost of contract to compensate for uncertainty and unknown (Kerzner, 2022; Turner, 2019).</w:t>
      </w:r>
    </w:p>
    <w:p w14:paraId="34BC20BE" w14:textId="4492CCD9" w:rsidR="00335A92" w:rsidRDefault="00335A92" w:rsidP="003B1218">
      <w:pPr>
        <w:spacing w:line="360" w:lineRule="auto"/>
        <w:jc w:val="both"/>
        <w:rPr>
          <w:rFonts w:ascii="Arial" w:hAnsi="Arial" w:cs="Arial"/>
        </w:rPr>
      </w:pPr>
    </w:p>
    <w:p w14:paraId="4042F0A6" w14:textId="77777777" w:rsidR="006863DD" w:rsidRDefault="006863DD" w:rsidP="003B1218">
      <w:pPr>
        <w:spacing w:line="360" w:lineRule="auto"/>
        <w:jc w:val="both"/>
        <w:rPr>
          <w:rFonts w:ascii="Arial" w:hAnsi="Arial" w:cs="Arial"/>
        </w:rPr>
      </w:pPr>
    </w:p>
    <w:p w14:paraId="7DFC8352" w14:textId="77777777" w:rsidR="006863DD" w:rsidRPr="00335A92" w:rsidRDefault="006863DD" w:rsidP="003B1218">
      <w:pPr>
        <w:spacing w:line="360" w:lineRule="auto"/>
        <w:jc w:val="both"/>
        <w:rPr>
          <w:rFonts w:ascii="Arial" w:hAnsi="Arial" w:cs="Arial"/>
        </w:rPr>
      </w:pPr>
    </w:p>
    <w:p w14:paraId="704707FF" w14:textId="4F4CE2D9" w:rsidR="00335A92" w:rsidRPr="00335A92" w:rsidRDefault="00335A92" w:rsidP="003B1218">
      <w:pPr>
        <w:spacing w:line="360" w:lineRule="auto"/>
        <w:jc w:val="both"/>
        <w:rPr>
          <w:rFonts w:ascii="Arial" w:hAnsi="Arial" w:cs="Arial"/>
          <w:b/>
          <w:bCs/>
        </w:rPr>
      </w:pPr>
      <w:r w:rsidRPr="00335A92">
        <w:rPr>
          <w:rFonts w:ascii="Arial" w:hAnsi="Arial" w:cs="Arial"/>
          <w:b/>
          <w:bCs/>
        </w:rPr>
        <w:lastRenderedPageBreak/>
        <w:t>Multi</w:t>
      </w:r>
      <w:r w:rsidR="003B1218">
        <w:rPr>
          <w:rFonts w:ascii="Arial" w:hAnsi="Arial" w:cs="Arial"/>
          <w:b/>
          <w:bCs/>
        </w:rPr>
        <w:t xml:space="preserve">ple </w:t>
      </w:r>
      <w:r w:rsidRPr="00335A92">
        <w:rPr>
          <w:rFonts w:ascii="Arial" w:hAnsi="Arial" w:cs="Arial"/>
          <w:b/>
          <w:bCs/>
        </w:rPr>
        <w:t>contract</w:t>
      </w:r>
    </w:p>
    <w:p w14:paraId="199C0E75" w14:textId="1B169A81" w:rsidR="00EF5E93" w:rsidRPr="003B1218" w:rsidRDefault="00EF5E93" w:rsidP="003B1218">
      <w:pPr>
        <w:spacing w:line="360" w:lineRule="auto"/>
        <w:jc w:val="both"/>
        <w:rPr>
          <w:rFonts w:ascii="Arial" w:hAnsi="Arial" w:cs="Arial"/>
        </w:rPr>
      </w:pPr>
      <w:r w:rsidRPr="003B1218">
        <w:rPr>
          <w:rFonts w:ascii="Arial" w:hAnsi="Arial" w:cs="Arial"/>
        </w:rPr>
        <w:t>A multi</w:t>
      </w:r>
      <w:r w:rsidR="003B1218">
        <w:rPr>
          <w:rFonts w:ascii="Arial" w:hAnsi="Arial" w:cs="Arial"/>
        </w:rPr>
        <w:t xml:space="preserve">ple </w:t>
      </w:r>
      <w:r w:rsidRPr="003B1218">
        <w:rPr>
          <w:rFonts w:ascii="Arial" w:hAnsi="Arial" w:cs="Arial"/>
        </w:rPr>
        <w:t>contract is a type of contract in the case of a contract management plan, where a client hires multiple contractors to help on different job activities independently, if it is known as a multi</w:t>
      </w:r>
      <w:r w:rsidR="003B1218">
        <w:rPr>
          <w:rFonts w:ascii="Arial" w:hAnsi="Arial" w:cs="Arial"/>
        </w:rPr>
        <w:t xml:space="preserve"> </w:t>
      </w:r>
      <w:r w:rsidRPr="003B1218">
        <w:rPr>
          <w:rFonts w:ascii="Arial" w:hAnsi="Arial" w:cs="Arial"/>
        </w:rPr>
        <w:t xml:space="preserve">contract project. One contractor for construction, one electrical </w:t>
      </w:r>
      <w:r w:rsidR="003B1218" w:rsidRPr="003B1218">
        <w:rPr>
          <w:rFonts w:ascii="Arial" w:hAnsi="Arial" w:cs="Arial"/>
        </w:rPr>
        <w:t>system</w:t>
      </w:r>
      <w:r w:rsidRPr="003B1218">
        <w:rPr>
          <w:rFonts w:ascii="Arial" w:hAnsi="Arial" w:cs="Arial"/>
        </w:rPr>
        <w:t xml:space="preserve">, or a designer for design, for instance. </w:t>
      </w:r>
    </w:p>
    <w:p w14:paraId="362BB797" w14:textId="77777777" w:rsidR="00EF5E93" w:rsidRPr="006863DD" w:rsidRDefault="00EF5E93" w:rsidP="003B1218">
      <w:pPr>
        <w:spacing w:line="360" w:lineRule="auto"/>
        <w:jc w:val="both"/>
        <w:rPr>
          <w:rStyle w:val="Strong"/>
        </w:rPr>
      </w:pPr>
      <w:r w:rsidRPr="006863DD">
        <w:rPr>
          <w:rStyle w:val="Strong"/>
        </w:rPr>
        <w:t>Advantages.</w:t>
      </w:r>
    </w:p>
    <w:p w14:paraId="0F614432" w14:textId="08FCE782" w:rsidR="00EF5E93" w:rsidRPr="003B1218" w:rsidRDefault="00EF5E93" w:rsidP="003B1218">
      <w:pPr>
        <w:spacing w:line="360" w:lineRule="auto"/>
        <w:jc w:val="both"/>
        <w:rPr>
          <w:rFonts w:ascii="Arial" w:hAnsi="Arial" w:cs="Arial"/>
        </w:rPr>
      </w:pPr>
      <w:r w:rsidRPr="003B1218">
        <w:rPr>
          <w:rFonts w:ascii="Arial" w:hAnsi="Arial" w:cs="Arial"/>
        </w:rPr>
        <w:t xml:space="preserve"> </w:t>
      </w:r>
      <w:r w:rsidR="006863DD" w:rsidRPr="003B1218">
        <w:rPr>
          <w:rFonts w:ascii="Arial" w:hAnsi="Arial" w:cs="Arial"/>
        </w:rPr>
        <w:t>Multi</w:t>
      </w:r>
      <w:r w:rsidR="006863DD">
        <w:rPr>
          <w:rFonts w:ascii="Arial" w:hAnsi="Arial" w:cs="Arial"/>
        </w:rPr>
        <w:t>ple contracting</w:t>
      </w:r>
      <w:r w:rsidRPr="003B1218">
        <w:rPr>
          <w:rFonts w:ascii="Arial" w:hAnsi="Arial" w:cs="Arial"/>
        </w:rPr>
        <w:t xml:space="preserve"> comes with </w:t>
      </w:r>
      <w:proofErr w:type="gramStart"/>
      <w:r w:rsidRPr="003B1218">
        <w:rPr>
          <w:rFonts w:ascii="Arial" w:hAnsi="Arial" w:cs="Arial"/>
        </w:rPr>
        <w:t>a number of</w:t>
      </w:r>
      <w:proofErr w:type="gramEnd"/>
      <w:r w:rsidRPr="003B1218">
        <w:rPr>
          <w:rFonts w:ascii="Arial" w:hAnsi="Arial" w:cs="Arial"/>
        </w:rPr>
        <w:t xml:space="preserve"> advantages: More client </w:t>
      </w:r>
      <w:r w:rsidR="006863DD" w:rsidRPr="003B1218">
        <w:rPr>
          <w:rFonts w:ascii="Arial" w:hAnsi="Arial" w:cs="Arial"/>
        </w:rPr>
        <w:t>control, Cost</w:t>
      </w:r>
      <w:r w:rsidRPr="003B1218">
        <w:rPr>
          <w:rFonts w:ascii="Arial" w:hAnsi="Arial" w:cs="Arial"/>
        </w:rPr>
        <w:t xml:space="preserve"> savings - a </w:t>
      </w:r>
      <w:r w:rsidR="003B1218" w:rsidRPr="003B1218">
        <w:rPr>
          <w:rFonts w:ascii="Arial" w:hAnsi="Arial" w:cs="Arial"/>
        </w:rPr>
        <w:t>possible cutback</w:t>
      </w:r>
      <w:r w:rsidRPr="003B1218">
        <w:rPr>
          <w:rFonts w:ascii="Arial" w:hAnsi="Arial" w:cs="Arial"/>
        </w:rPr>
        <w:t xml:space="preserve"> that would be provided by competitive </w:t>
      </w:r>
      <w:r w:rsidR="003B1218" w:rsidRPr="003B1218">
        <w:rPr>
          <w:rFonts w:ascii="Arial" w:hAnsi="Arial" w:cs="Arial"/>
        </w:rPr>
        <w:t xml:space="preserve">tendering, </w:t>
      </w:r>
      <w:r w:rsidR="006863DD" w:rsidRPr="003B1218">
        <w:rPr>
          <w:rFonts w:ascii="Arial" w:hAnsi="Arial" w:cs="Arial"/>
        </w:rPr>
        <w:t>more</w:t>
      </w:r>
      <w:r w:rsidRPr="003B1218">
        <w:rPr>
          <w:rFonts w:ascii="Arial" w:hAnsi="Arial" w:cs="Arial"/>
        </w:rPr>
        <w:t xml:space="preserve"> freedom in hiring contractors.</w:t>
      </w:r>
    </w:p>
    <w:p w14:paraId="12CBCE4B" w14:textId="77777777" w:rsidR="00EF5E93" w:rsidRPr="003B1218" w:rsidRDefault="00EF5E93" w:rsidP="003B1218">
      <w:pPr>
        <w:spacing w:line="360" w:lineRule="auto"/>
        <w:jc w:val="both"/>
        <w:rPr>
          <w:rStyle w:val="Strong"/>
        </w:rPr>
      </w:pPr>
      <w:r w:rsidRPr="003B1218">
        <w:rPr>
          <w:rFonts w:ascii="Arial" w:hAnsi="Arial" w:cs="Arial"/>
        </w:rPr>
        <w:t xml:space="preserve"> </w:t>
      </w:r>
      <w:r w:rsidRPr="003B1218">
        <w:rPr>
          <w:rStyle w:val="Strong"/>
        </w:rPr>
        <w:t>Disadvantages.</w:t>
      </w:r>
    </w:p>
    <w:p w14:paraId="535FA5BC" w14:textId="172BF42E" w:rsidR="00335A92" w:rsidRPr="00335A92" w:rsidRDefault="00EF5E93" w:rsidP="003B1218">
      <w:pPr>
        <w:spacing w:line="360" w:lineRule="auto"/>
        <w:jc w:val="both"/>
        <w:rPr>
          <w:rFonts w:ascii="Arial" w:hAnsi="Arial" w:cs="Arial"/>
        </w:rPr>
      </w:pPr>
      <w:r w:rsidRPr="003B1218">
        <w:rPr>
          <w:rFonts w:ascii="Arial" w:hAnsi="Arial" w:cs="Arial"/>
        </w:rPr>
        <w:t xml:space="preserve"> But here too risks are part of this method:  Difficulty between contractors when </w:t>
      </w:r>
      <w:r w:rsidR="003B1218" w:rsidRPr="003B1218">
        <w:rPr>
          <w:rFonts w:ascii="Arial" w:hAnsi="Arial" w:cs="Arial"/>
        </w:rPr>
        <w:t>coordinating, Greater</w:t>
      </w:r>
      <w:r w:rsidRPr="003B1218">
        <w:rPr>
          <w:rFonts w:ascii="Arial" w:hAnsi="Arial" w:cs="Arial"/>
        </w:rPr>
        <w:t xml:space="preserve"> management </w:t>
      </w:r>
      <w:r w:rsidR="003B1218" w:rsidRPr="003B1218">
        <w:rPr>
          <w:rFonts w:ascii="Arial" w:hAnsi="Arial" w:cs="Arial"/>
        </w:rPr>
        <w:t>complexity,</w:t>
      </w:r>
      <w:r w:rsidRPr="003B1218">
        <w:rPr>
          <w:rFonts w:ascii="Arial" w:hAnsi="Arial" w:cs="Arial"/>
        </w:rPr>
        <w:t xml:space="preserve"> </w:t>
      </w:r>
      <w:r w:rsidRPr="003B1218">
        <w:rPr>
          <w:rFonts w:ascii="Arial" w:hAnsi="Arial" w:cs="Arial"/>
        </w:rPr>
        <w:t xml:space="preserve">Disputes over responsibilities. Based on the Kerzner (2022), projects utilizing </w:t>
      </w:r>
      <w:r w:rsidR="003B1218" w:rsidRPr="003B1218">
        <w:rPr>
          <w:rFonts w:ascii="Arial" w:hAnsi="Arial" w:cs="Arial"/>
        </w:rPr>
        <w:t>several</w:t>
      </w:r>
      <w:r w:rsidRPr="003B1218">
        <w:rPr>
          <w:rFonts w:ascii="Arial" w:hAnsi="Arial" w:cs="Arial"/>
        </w:rPr>
        <w:t xml:space="preserve"> contractors necessitate substantial management skills to coordinate efficiently.</w:t>
      </w:r>
    </w:p>
    <w:p w14:paraId="56FC8673" w14:textId="7C598884" w:rsidR="00335A92" w:rsidRPr="00335A92" w:rsidRDefault="00335A92" w:rsidP="006863DD">
      <w:pPr>
        <w:pStyle w:val="Heading1"/>
      </w:pPr>
      <w:r w:rsidRPr="00335A92">
        <w:t xml:space="preserve"> </w:t>
      </w:r>
      <w:bookmarkStart w:id="4" w:name="_Toc224574424"/>
      <w:r w:rsidRPr="00335A92">
        <w:t>DIY (Do-It-Yourself)</w:t>
      </w:r>
      <w:bookmarkEnd w:id="4"/>
    </w:p>
    <w:p w14:paraId="2A5E39A5" w14:textId="7425E27C" w:rsidR="00335A92" w:rsidRPr="003B1218" w:rsidRDefault="0003362D" w:rsidP="003B1218">
      <w:pPr>
        <w:spacing w:line="360" w:lineRule="auto"/>
        <w:rPr>
          <w:rFonts w:ascii="Arial" w:hAnsi="Arial" w:cs="Arial"/>
        </w:rPr>
      </w:pPr>
      <w:r w:rsidRPr="003B1218">
        <w:rPr>
          <w:rFonts w:ascii="Arial" w:hAnsi="Arial" w:cs="Arial"/>
        </w:rPr>
        <w:t>Doing the job yourself - the DIY contracting method means you finish the work internally and don’t bring in an outside contractor. A company is supported by its internal resources, personnel, skills and knowledge base.</w:t>
      </w:r>
      <w:r w:rsidRPr="003B1218">
        <w:rPr>
          <w:rFonts w:ascii="Arial" w:hAnsi="Arial" w:cs="Arial"/>
        </w:rPr>
        <w:br/>
      </w:r>
      <w:r w:rsidRPr="003B1218">
        <w:rPr>
          <w:rStyle w:val="Strong"/>
        </w:rPr>
        <w:t>Advantages</w:t>
      </w:r>
      <w:r w:rsidRPr="003B1218">
        <w:rPr>
          <w:rStyle w:val="Strong"/>
        </w:rPr>
        <w:br/>
      </w:r>
      <w:r w:rsidRPr="003B1218">
        <w:rPr>
          <w:rFonts w:ascii="Arial" w:hAnsi="Arial" w:cs="Arial"/>
        </w:rPr>
        <w:t>There are several benefits of DIY projects:</w:t>
      </w:r>
      <w:r w:rsidRPr="003B1218">
        <w:rPr>
          <w:rFonts w:ascii="Arial" w:hAnsi="Arial" w:cs="Arial"/>
        </w:rPr>
        <w:br/>
        <w:t>Full organisational control. In-house retention of knowledge within the organisation. Potential cost savings.</w:t>
      </w:r>
      <w:r w:rsidRPr="003B1218">
        <w:rPr>
          <w:rFonts w:ascii="Arial" w:hAnsi="Arial" w:cs="Arial"/>
        </w:rPr>
        <w:br/>
      </w:r>
      <w:r w:rsidRPr="003B1218">
        <w:rPr>
          <w:rStyle w:val="Strong"/>
        </w:rPr>
        <w:t>Disadvantages</w:t>
      </w:r>
      <w:r w:rsidRPr="003B1218">
        <w:rPr>
          <w:rStyle w:val="Strong"/>
        </w:rPr>
        <w:br/>
      </w:r>
      <w:r w:rsidRPr="003B1218">
        <w:rPr>
          <w:rFonts w:ascii="Arial" w:hAnsi="Arial" w:cs="Arial"/>
        </w:rPr>
        <w:t>DIY projects, though, also carry challenges:</w:t>
      </w:r>
      <w:r w:rsidRPr="003B1218">
        <w:rPr>
          <w:rFonts w:ascii="Arial" w:hAnsi="Arial" w:cs="Arial"/>
        </w:rPr>
        <w:br/>
        <w:t>Limited technical expertise. Higher resource requirements. Slower project implementation.</w:t>
      </w:r>
      <w:r w:rsidRPr="003B1218">
        <w:rPr>
          <w:rFonts w:ascii="Arial" w:hAnsi="Arial" w:cs="Arial"/>
        </w:rPr>
        <w:br/>
        <w:t>This approach is normally appropriate for small or routine projects where internal resources are sufficient.</w:t>
      </w:r>
    </w:p>
    <w:p w14:paraId="3FC0DC89" w14:textId="77777777" w:rsidR="0003362D" w:rsidRPr="00335A92" w:rsidRDefault="0003362D" w:rsidP="003B1218">
      <w:pPr>
        <w:spacing w:line="360" w:lineRule="auto"/>
        <w:jc w:val="both"/>
        <w:rPr>
          <w:rFonts w:ascii="Arial" w:hAnsi="Arial" w:cs="Arial"/>
        </w:rPr>
      </w:pPr>
    </w:p>
    <w:p w14:paraId="7BD62F3A" w14:textId="1D33C9E7" w:rsidR="00335A92" w:rsidRPr="00335A92" w:rsidRDefault="00335A92" w:rsidP="003B1218">
      <w:pPr>
        <w:spacing w:line="360" w:lineRule="auto"/>
        <w:jc w:val="both"/>
        <w:rPr>
          <w:rFonts w:ascii="Arial" w:hAnsi="Arial" w:cs="Arial"/>
          <w:b/>
          <w:bCs/>
        </w:rPr>
      </w:pPr>
      <w:r w:rsidRPr="00335A92">
        <w:rPr>
          <w:rFonts w:ascii="Arial" w:hAnsi="Arial" w:cs="Arial"/>
          <w:b/>
          <w:bCs/>
        </w:rPr>
        <w:lastRenderedPageBreak/>
        <w:t xml:space="preserve"> Multi</w:t>
      </w:r>
      <w:r w:rsidR="003B1218">
        <w:rPr>
          <w:rFonts w:ascii="Arial" w:hAnsi="Arial" w:cs="Arial"/>
          <w:b/>
          <w:bCs/>
        </w:rPr>
        <w:t xml:space="preserve">ple </w:t>
      </w:r>
      <w:r w:rsidR="006863DD" w:rsidRPr="00335A92">
        <w:rPr>
          <w:rFonts w:ascii="Arial" w:hAnsi="Arial" w:cs="Arial"/>
          <w:b/>
          <w:bCs/>
        </w:rPr>
        <w:t>contracts</w:t>
      </w:r>
      <w:r w:rsidRPr="00335A92">
        <w:rPr>
          <w:rFonts w:ascii="Arial" w:hAnsi="Arial" w:cs="Arial"/>
          <w:b/>
          <w:bCs/>
        </w:rPr>
        <w:t xml:space="preserve"> Combined with DIY</w:t>
      </w:r>
    </w:p>
    <w:p w14:paraId="44167F43" w14:textId="25E6FBB2" w:rsidR="0003362D" w:rsidRPr="0003362D" w:rsidRDefault="0003362D" w:rsidP="003B1218">
      <w:pPr>
        <w:spacing w:line="360" w:lineRule="auto"/>
        <w:jc w:val="both"/>
        <w:rPr>
          <w:rFonts w:ascii="Arial" w:hAnsi="Arial" w:cs="Arial"/>
        </w:rPr>
      </w:pPr>
      <w:r w:rsidRPr="0003362D">
        <w:rPr>
          <w:rFonts w:ascii="Arial" w:hAnsi="Arial" w:cs="Arial"/>
        </w:rPr>
        <w:t xml:space="preserve">It combines internal project realization with externally contracted services. Some project components are performed internally, while others are outsourced. Advantages. This approach provides: Flexibility in resource </w:t>
      </w:r>
      <w:r w:rsidR="006863DD" w:rsidRPr="0003362D">
        <w:rPr>
          <w:rFonts w:ascii="Arial" w:hAnsi="Arial" w:cs="Arial"/>
        </w:rPr>
        <w:t>allocation,</w:t>
      </w:r>
      <w:r w:rsidRPr="003B1218">
        <w:rPr>
          <w:rFonts w:ascii="Arial" w:hAnsi="Arial" w:cs="Arial"/>
        </w:rPr>
        <w:t xml:space="preserve"> </w:t>
      </w:r>
      <w:r w:rsidRPr="0003362D">
        <w:rPr>
          <w:rFonts w:ascii="Arial" w:hAnsi="Arial" w:cs="Arial"/>
        </w:rPr>
        <w:t xml:space="preserve">Balance between control and </w:t>
      </w:r>
      <w:r w:rsidR="006863DD" w:rsidRPr="0003362D">
        <w:rPr>
          <w:rFonts w:ascii="Arial" w:hAnsi="Arial" w:cs="Arial"/>
        </w:rPr>
        <w:t>expertise,</w:t>
      </w:r>
      <w:r w:rsidR="006863DD" w:rsidRPr="003B1218">
        <w:rPr>
          <w:rFonts w:ascii="Arial" w:hAnsi="Arial" w:cs="Arial"/>
        </w:rPr>
        <w:t xml:space="preserve"> </w:t>
      </w:r>
      <w:r w:rsidR="006863DD" w:rsidRPr="0003362D">
        <w:rPr>
          <w:rFonts w:ascii="Arial" w:hAnsi="Arial" w:cs="Arial"/>
        </w:rPr>
        <w:t>Cost</w:t>
      </w:r>
      <w:r w:rsidRPr="0003362D">
        <w:rPr>
          <w:rFonts w:ascii="Arial" w:hAnsi="Arial" w:cs="Arial"/>
        </w:rPr>
        <w:t xml:space="preserve"> optimisation. Disadvantages. But coordination becomes trickier as internal teams need to work with external contractors. Such a pattern is common in IT projects, in which organisations manage their systems internally, but externalise targeted development work.</w:t>
      </w:r>
    </w:p>
    <w:p w14:paraId="25FBAB38" w14:textId="4E2FAED0" w:rsidR="00335A92" w:rsidRPr="003B1218" w:rsidRDefault="00335A92" w:rsidP="003B1218">
      <w:pPr>
        <w:spacing w:line="360" w:lineRule="auto"/>
        <w:jc w:val="both"/>
        <w:rPr>
          <w:rFonts w:ascii="Arial" w:hAnsi="Arial" w:cs="Arial"/>
        </w:rPr>
      </w:pPr>
    </w:p>
    <w:p w14:paraId="4834A6AB" w14:textId="77777777" w:rsidR="00335A92" w:rsidRPr="00335A92" w:rsidRDefault="00335A92" w:rsidP="003B1218">
      <w:pPr>
        <w:spacing w:line="360" w:lineRule="auto"/>
        <w:jc w:val="both"/>
        <w:rPr>
          <w:rFonts w:ascii="Arial" w:hAnsi="Arial" w:cs="Arial"/>
        </w:rPr>
      </w:pPr>
    </w:p>
    <w:p w14:paraId="2416EB8C" w14:textId="0BB84569" w:rsidR="00335A92" w:rsidRPr="00335A92" w:rsidRDefault="00335A92" w:rsidP="003B1218">
      <w:pPr>
        <w:spacing w:line="360" w:lineRule="auto"/>
        <w:jc w:val="both"/>
        <w:rPr>
          <w:rFonts w:ascii="Arial" w:hAnsi="Arial" w:cs="Arial"/>
          <w:b/>
          <w:bCs/>
        </w:rPr>
      </w:pPr>
      <w:bookmarkStart w:id="5" w:name="_Toc224574425"/>
      <w:r w:rsidRPr="00335A92">
        <w:rPr>
          <w:rStyle w:val="Heading2Char"/>
        </w:rPr>
        <w:t>Critical Comparison of Contracting Methods</w:t>
      </w:r>
      <w:bookmarkEnd w:id="5"/>
    </w:p>
    <w:p w14:paraId="74EFBB24" w14:textId="5D191699" w:rsidR="00335A92" w:rsidRPr="00335A92" w:rsidRDefault="0003362D" w:rsidP="003B1218">
      <w:pPr>
        <w:spacing w:line="360" w:lineRule="auto"/>
        <w:jc w:val="both"/>
        <w:rPr>
          <w:rFonts w:ascii="Arial" w:hAnsi="Arial" w:cs="Arial"/>
        </w:rPr>
      </w:pPr>
      <w:r w:rsidRPr="003B1218">
        <w:rPr>
          <w:rFonts w:ascii="Arial" w:hAnsi="Arial" w:cs="Arial"/>
        </w:rPr>
        <w:t>The different contracting approaches have different ways in which they divide risk among project stakeholders. Most project risks in turnkey contracts pass most of the risks to the contractor to reduce the client's overall management responsibility. Yet that typically leads to higher project costs, as contractors include risk premiums in their pricing. Mult</w:t>
      </w:r>
      <w:r w:rsidR="006863DD">
        <w:rPr>
          <w:rFonts w:ascii="Arial" w:hAnsi="Arial" w:cs="Arial"/>
        </w:rPr>
        <w:t xml:space="preserve">iple </w:t>
      </w:r>
      <w:r w:rsidRPr="003B1218">
        <w:rPr>
          <w:rFonts w:ascii="Arial" w:hAnsi="Arial" w:cs="Arial"/>
        </w:rPr>
        <w:t xml:space="preserve">contracting gives a greater degree of control but poses coordination risks to clients. The client then becomes the broker between several contractors. DIY projects reduce the external dependency on business but carry with them the capability risk as well if their own expertise is not available. </w:t>
      </w:r>
    </w:p>
    <w:p w14:paraId="4DBFBD83" w14:textId="77777777" w:rsidR="0087240D" w:rsidRPr="003B1218" w:rsidRDefault="0087240D" w:rsidP="003B1218">
      <w:pPr>
        <w:spacing w:line="360" w:lineRule="auto"/>
        <w:jc w:val="both"/>
        <w:rPr>
          <w:rFonts w:ascii="Arial" w:hAnsi="Arial" w:cs="Arial"/>
          <w:lang w:val="ro-RO"/>
        </w:rPr>
      </w:pPr>
    </w:p>
    <w:p w14:paraId="74BF253F" w14:textId="3345F3C0" w:rsidR="00335A92" w:rsidRPr="003B1218" w:rsidRDefault="00335A92" w:rsidP="003B1218">
      <w:pPr>
        <w:spacing w:line="360" w:lineRule="auto"/>
        <w:jc w:val="both"/>
        <w:rPr>
          <w:rFonts w:ascii="Arial" w:hAnsi="Arial" w:cs="Arial"/>
          <w:b/>
          <w:bCs/>
        </w:rPr>
      </w:pPr>
      <w:r w:rsidRPr="00335A92">
        <w:rPr>
          <w:rFonts w:ascii="Arial" w:hAnsi="Arial" w:cs="Arial"/>
          <w:b/>
          <w:bCs/>
        </w:rPr>
        <w:t xml:space="preserve"> Hospital Construction Project vs IT System Implementation</w:t>
      </w:r>
    </w:p>
    <w:p w14:paraId="20835BFA" w14:textId="1850C4C3" w:rsidR="0003362D" w:rsidRPr="00335A92" w:rsidRDefault="0003362D" w:rsidP="003B1218">
      <w:pPr>
        <w:spacing w:line="360" w:lineRule="auto"/>
        <w:jc w:val="both"/>
        <w:rPr>
          <w:rFonts w:ascii="Arial" w:hAnsi="Arial" w:cs="Arial"/>
        </w:rPr>
      </w:pPr>
      <w:r w:rsidRPr="003B1218">
        <w:rPr>
          <w:rFonts w:ascii="Arial" w:hAnsi="Arial" w:cs="Arial"/>
        </w:rPr>
        <w:t xml:space="preserve">Constructed concrete examples are used to illustrate how contracting strategy affects the distribution of risk and project performance in real-life cases. It shows how much risk and how differently the method of contracting can lead to risk management at a hospital construction project or IT implementation project. Hospital Construction Project. The implementation of large healthcare infrastructure projects is typically complex and requires significant financial </w:t>
      </w:r>
      <w:r w:rsidR="003B1218" w:rsidRPr="003B1218">
        <w:rPr>
          <w:rFonts w:ascii="Arial" w:hAnsi="Arial" w:cs="Arial"/>
        </w:rPr>
        <w:t>resources and</w:t>
      </w:r>
      <w:r w:rsidRPr="003B1218">
        <w:rPr>
          <w:rFonts w:ascii="Arial" w:hAnsi="Arial" w:cs="Arial"/>
        </w:rPr>
        <w:t xml:space="preserve"> requires a high level of regulatory compliance and technical requirements. Due to the complexity involved, more hospitals require a multi</w:t>
      </w:r>
      <w:r w:rsidR="006863DD">
        <w:rPr>
          <w:rFonts w:ascii="Arial" w:hAnsi="Arial" w:cs="Arial"/>
        </w:rPr>
        <w:t xml:space="preserve">ple </w:t>
      </w:r>
      <w:r w:rsidRPr="003B1218">
        <w:rPr>
          <w:rFonts w:ascii="Arial" w:hAnsi="Arial" w:cs="Arial"/>
        </w:rPr>
        <w:t xml:space="preserve">contract approach in construction projects, where the client engages multiple specialised contractors for varying project elements. In the </w:t>
      </w:r>
      <w:r w:rsidRPr="003B1218">
        <w:rPr>
          <w:rFonts w:ascii="Arial" w:hAnsi="Arial" w:cs="Arial"/>
        </w:rPr>
        <w:lastRenderedPageBreak/>
        <w:t xml:space="preserve">case of the Royal Liverpool University Hospital, multiple contractors were engaged to provide structural work, electrical systems installation, medical equipment installation and digital infrastructure. In such projects, the government or healthcare authority acts as the client and coordinates the work of several contractors. One potential advantage in this approach is that the client </w:t>
      </w:r>
      <w:r w:rsidR="003B1218" w:rsidRPr="003B1218">
        <w:rPr>
          <w:rFonts w:ascii="Arial" w:hAnsi="Arial" w:cs="Arial"/>
        </w:rPr>
        <w:t>can</w:t>
      </w:r>
      <w:r w:rsidRPr="003B1218">
        <w:rPr>
          <w:rFonts w:ascii="Arial" w:hAnsi="Arial" w:cs="Arial"/>
        </w:rPr>
        <w:t xml:space="preserve"> select contractors who </w:t>
      </w:r>
      <w:r w:rsidR="006863DD" w:rsidRPr="003B1218">
        <w:rPr>
          <w:rFonts w:ascii="Arial" w:hAnsi="Arial" w:cs="Arial"/>
        </w:rPr>
        <w:t>have</w:t>
      </w:r>
      <w:r w:rsidRPr="003B1218">
        <w:rPr>
          <w:rFonts w:ascii="Arial" w:hAnsi="Arial" w:cs="Arial"/>
        </w:rPr>
        <w:t xml:space="preserve"> a lot of specialized knowledge. Healthcare facilities require sophisticated ventilation systems, special surgical facilities and complicated electrical installations. With several contractors involved each aspect of the project can be undertaken by specialists. But this method introduces a major coordination risk as well. If contractors are poorly communicating with one another, schedule delays and inconsistencies can happen. On the Royal Liverpool hospital project construction delays and contractor disputes led to budget overruns and delays to project completion. </w:t>
      </w:r>
    </w:p>
    <w:p w14:paraId="0DD7A14D" w14:textId="77777777" w:rsidR="00335A92" w:rsidRPr="003B1218" w:rsidRDefault="00335A92" w:rsidP="003B1218">
      <w:pPr>
        <w:spacing w:line="360" w:lineRule="auto"/>
        <w:jc w:val="both"/>
        <w:rPr>
          <w:rFonts w:ascii="Arial" w:hAnsi="Arial" w:cs="Arial"/>
          <w:b/>
          <w:bCs/>
        </w:rPr>
      </w:pPr>
      <w:r w:rsidRPr="00335A92">
        <w:rPr>
          <w:rFonts w:ascii="Arial" w:hAnsi="Arial" w:cs="Arial"/>
          <w:b/>
          <w:bCs/>
        </w:rPr>
        <w:t>IT System Implementation Project</w:t>
      </w:r>
    </w:p>
    <w:p w14:paraId="187E6690" w14:textId="7145277F" w:rsidR="0003362D" w:rsidRPr="003B1218" w:rsidRDefault="0003362D" w:rsidP="003B1218">
      <w:pPr>
        <w:spacing w:line="360" w:lineRule="auto"/>
        <w:jc w:val="both"/>
        <w:rPr>
          <w:rFonts w:ascii="Arial" w:hAnsi="Arial" w:cs="Arial"/>
        </w:rPr>
      </w:pPr>
      <w:r w:rsidRPr="003B1218">
        <w:rPr>
          <w:rFonts w:ascii="Arial" w:hAnsi="Arial" w:cs="Arial"/>
        </w:rPr>
        <w:t xml:space="preserve">In contrast to construction projects, many information technology projects use a turnkey contracting model. In this model, the client engages one contractor to deliver a fully operational system. A relevant example of this is the NHS Digital Electronic Patient Record System. Healthcare organisations have outsourced the development and installation of digital patient record systems to specialists in the technology domain. The turnkey methodology offers benefits to IT projects. One, it makes project management easier as the client only works with a single contractor. The other advantage is that it enables organisations to harness the technical know-how of specialist software enterprises. According to the Project Management Institute, transferring technical responsibility to experienced vendors can significantly reduce operational risk in complex technology projects. But turnkey contracts also come with restrictions. As a result, the contractor largely owns the design. </w:t>
      </w:r>
    </w:p>
    <w:p w14:paraId="69913040" w14:textId="77777777" w:rsidR="00335A92" w:rsidRPr="003B1218" w:rsidRDefault="00335A92" w:rsidP="003B1218">
      <w:pPr>
        <w:spacing w:line="360" w:lineRule="auto"/>
        <w:jc w:val="both"/>
        <w:rPr>
          <w:rFonts w:ascii="Arial" w:hAnsi="Arial" w:cs="Arial"/>
          <w:b/>
          <w:bCs/>
        </w:rPr>
      </w:pPr>
      <w:r w:rsidRPr="00335A92">
        <w:rPr>
          <w:rFonts w:ascii="Arial" w:hAnsi="Arial" w:cs="Arial"/>
          <w:b/>
          <w:bCs/>
        </w:rPr>
        <w:t>Comparison of the Two Projects</w:t>
      </w:r>
    </w:p>
    <w:p w14:paraId="6C25F862" w14:textId="576EC036" w:rsidR="0003362D" w:rsidRPr="00335A92" w:rsidRDefault="0003362D" w:rsidP="003B1218">
      <w:pPr>
        <w:spacing w:line="360" w:lineRule="auto"/>
        <w:jc w:val="both"/>
        <w:rPr>
          <w:rFonts w:ascii="Arial" w:hAnsi="Arial" w:cs="Arial"/>
        </w:rPr>
      </w:pPr>
      <w:r w:rsidRPr="003B1218">
        <w:rPr>
          <w:rFonts w:ascii="Arial" w:hAnsi="Arial" w:cs="Arial"/>
        </w:rPr>
        <w:t>The comparison of hospital building and IT system install shows how a project’s aspects influence the contracting method selected. The first is because construction projects usually include many specialised physical elements such as architecture, structural engineering and mechanical systems. Thus, multi</w:t>
      </w:r>
      <w:r w:rsidR="006863DD">
        <w:rPr>
          <w:rFonts w:ascii="Arial" w:hAnsi="Arial" w:cs="Arial"/>
        </w:rPr>
        <w:t xml:space="preserve">ple </w:t>
      </w:r>
      <w:r w:rsidRPr="003B1218">
        <w:rPr>
          <w:rFonts w:ascii="Arial" w:hAnsi="Arial" w:cs="Arial"/>
        </w:rPr>
        <w:t xml:space="preserve">contracts are advantageous because the clients can choose contractors of various specialization from a range of contractors. IT system implementation projects, on the other hand, </w:t>
      </w:r>
      <w:r w:rsidRPr="003B1218">
        <w:rPr>
          <w:rFonts w:ascii="Arial" w:hAnsi="Arial" w:cs="Arial"/>
        </w:rPr>
        <w:lastRenderedPageBreak/>
        <w:t>typically follow an integrated technological solutions approach. Which is why, typically, a turnkey approach works best at scale as one vendor can design, develop and deliver the whole thing. Second, the risk allocation patterns between the two contracting strategies are quite different. In the case of multi</w:t>
      </w:r>
      <w:r w:rsidR="006863DD">
        <w:rPr>
          <w:rFonts w:ascii="Arial" w:hAnsi="Arial" w:cs="Arial"/>
        </w:rPr>
        <w:t xml:space="preserve">ple </w:t>
      </w:r>
      <w:r w:rsidRPr="003B1218">
        <w:rPr>
          <w:rFonts w:ascii="Arial" w:hAnsi="Arial" w:cs="Arial"/>
        </w:rPr>
        <w:t xml:space="preserve">contract projects, the client is more responsible for organising contractors and the project risks. It raises the complexity of </w:t>
      </w:r>
      <w:r w:rsidR="003B1218" w:rsidRPr="003B1218">
        <w:rPr>
          <w:rFonts w:ascii="Arial" w:hAnsi="Arial" w:cs="Arial"/>
        </w:rPr>
        <w:t>management but</w:t>
      </w:r>
      <w:r w:rsidRPr="003B1218">
        <w:rPr>
          <w:rFonts w:ascii="Arial" w:hAnsi="Arial" w:cs="Arial"/>
        </w:rPr>
        <w:t xml:space="preserve"> allows for greater control over the project in return. The contractor takes on the lion’s share of the technical risks in a turnkey project. Although this lightens the client’s </w:t>
      </w:r>
      <w:r w:rsidR="003B1218" w:rsidRPr="003B1218">
        <w:rPr>
          <w:rFonts w:ascii="Arial" w:hAnsi="Arial" w:cs="Arial"/>
        </w:rPr>
        <w:t>handhold</w:t>
      </w:r>
      <w:r w:rsidRPr="003B1218">
        <w:rPr>
          <w:rFonts w:ascii="Arial" w:hAnsi="Arial" w:cs="Arial"/>
        </w:rPr>
        <w:t xml:space="preserve"> on the tasks, it takes away flexibility and raises costs. </w:t>
      </w:r>
      <w:r w:rsidR="006863DD" w:rsidRPr="003B1218">
        <w:rPr>
          <w:rFonts w:ascii="Arial" w:hAnsi="Arial" w:cs="Arial"/>
        </w:rPr>
        <w:t>Finally</w:t>
      </w:r>
      <w:r w:rsidRPr="003B1218">
        <w:rPr>
          <w:rFonts w:ascii="Arial" w:hAnsi="Arial" w:cs="Arial"/>
        </w:rPr>
        <w:t>, the comparison shows that there is no one-size-fits-all best contracting method. Rather, that approach is best suited to project complexity, organisational capabilities and risk tolerance. A good project manager must therefore carefully evaluate project characteristics before choosing a contracting strategy.</w:t>
      </w:r>
    </w:p>
    <w:p w14:paraId="1F4221CE" w14:textId="77777777" w:rsidR="00335A92" w:rsidRPr="00335A92" w:rsidRDefault="00335A92" w:rsidP="006863DD">
      <w:pPr>
        <w:pStyle w:val="Heading2"/>
      </w:pPr>
      <w:bookmarkStart w:id="6" w:name="_Toc224574426"/>
      <w:r w:rsidRPr="00335A92">
        <w:t>Conclusion</w:t>
      </w:r>
      <w:bookmarkEnd w:id="6"/>
    </w:p>
    <w:p w14:paraId="62DEAF26" w14:textId="77777777" w:rsidR="003B1218" w:rsidRPr="003B1218" w:rsidRDefault="003B1218" w:rsidP="003B1218">
      <w:pPr>
        <w:spacing w:line="360" w:lineRule="auto"/>
        <w:jc w:val="both"/>
        <w:rPr>
          <w:rFonts w:ascii="Arial" w:hAnsi="Arial" w:cs="Arial"/>
        </w:rPr>
      </w:pPr>
      <w:r w:rsidRPr="003B1218">
        <w:rPr>
          <w:rFonts w:ascii="Arial" w:hAnsi="Arial" w:cs="Arial"/>
        </w:rPr>
        <w:t>Risk planning is an essential component of project management because it allows organisations to identify uncertainties and prepare appropriate responses. The risk management process includes risk identification, analysis, response planning and continuous monitoring. Moreover, the risk allocation for the different people involved in project activities will vary widely due to different methods of contracting. Turnkey contracts shift the liability to contractors but reduce client control. Mult contract offers flexibility but also coordination risks. DIY projects provide the complete organisation with control but also need quite a bit of internal expertise. Hybrid approaches try to reconcile these influences. Choosing the most appropriate contracting method is project-specific and depends on the level of complexity, the capacity level of the organisation and the risk appetite. With proper risk planning underpinned by appropriate contracting approach better success in project result generation.</w:t>
      </w:r>
    </w:p>
    <w:p w14:paraId="116599B0" w14:textId="277C93F7" w:rsidR="0003362D" w:rsidRPr="003B1218" w:rsidRDefault="0003362D" w:rsidP="003B1218">
      <w:pPr>
        <w:spacing w:line="360" w:lineRule="auto"/>
        <w:jc w:val="both"/>
        <w:rPr>
          <w:rFonts w:ascii="Arial" w:hAnsi="Arial" w:cs="Arial"/>
        </w:rPr>
      </w:pPr>
    </w:p>
    <w:p w14:paraId="195BBF58" w14:textId="77777777" w:rsidR="0003362D" w:rsidRPr="003B1218" w:rsidRDefault="0003362D" w:rsidP="003B1218">
      <w:pPr>
        <w:spacing w:line="360" w:lineRule="auto"/>
        <w:jc w:val="both"/>
        <w:rPr>
          <w:rFonts w:ascii="Arial" w:hAnsi="Arial" w:cs="Arial"/>
          <w:lang w:val="ro-RO"/>
        </w:rPr>
      </w:pPr>
    </w:p>
    <w:p w14:paraId="717449E3" w14:textId="77777777" w:rsidR="0003362D" w:rsidRPr="003B1218" w:rsidRDefault="0003362D" w:rsidP="003B1218">
      <w:pPr>
        <w:spacing w:line="360" w:lineRule="auto"/>
        <w:jc w:val="both"/>
        <w:rPr>
          <w:rFonts w:ascii="Arial" w:hAnsi="Arial" w:cs="Arial"/>
          <w:lang w:val="ro-RO"/>
        </w:rPr>
      </w:pPr>
    </w:p>
    <w:p w14:paraId="5A9DBB86" w14:textId="77777777" w:rsidR="0003362D" w:rsidRPr="003B1218" w:rsidRDefault="0003362D" w:rsidP="003B1218">
      <w:pPr>
        <w:spacing w:line="360" w:lineRule="auto"/>
        <w:jc w:val="both"/>
        <w:rPr>
          <w:rFonts w:ascii="Arial" w:hAnsi="Arial" w:cs="Arial"/>
          <w:lang w:val="ro-RO"/>
        </w:rPr>
      </w:pPr>
    </w:p>
    <w:p w14:paraId="7788A687" w14:textId="77777777" w:rsidR="0003362D" w:rsidRDefault="0003362D" w:rsidP="003B1218">
      <w:pPr>
        <w:spacing w:line="360" w:lineRule="auto"/>
        <w:jc w:val="both"/>
        <w:rPr>
          <w:rFonts w:ascii="Arial" w:hAnsi="Arial" w:cs="Arial"/>
          <w:lang w:val="ro-RO"/>
        </w:rPr>
      </w:pPr>
    </w:p>
    <w:p w14:paraId="6B22E1DF" w14:textId="77777777" w:rsidR="0003362D" w:rsidRPr="003B1218" w:rsidRDefault="0003362D" w:rsidP="003B1218">
      <w:pPr>
        <w:spacing w:line="360" w:lineRule="auto"/>
        <w:jc w:val="both"/>
        <w:rPr>
          <w:rFonts w:ascii="Arial" w:hAnsi="Arial" w:cs="Arial"/>
          <w:lang w:val="ro-RO"/>
        </w:rPr>
      </w:pPr>
    </w:p>
    <w:p w14:paraId="58C97DF1" w14:textId="77777777" w:rsidR="00335A92" w:rsidRPr="003B1218" w:rsidRDefault="00335A92" w:rsidP="006863DD">
      <w:pPr>
        <w:pStyle w:val="Heading2"/>
      </w:pPr>
      <w:bookmarkStart w:id="7" w:name="_Toc224574427"/>
      <w:r w:rsidRPr="00335A92">
        <w:lastRenderedPageBreak/>
        <w:t>Reference List (Harvard Style)</w:t>
      </w:r>
      <w:bookmarkEnd w:id="7"/>
    </w:p>
    <w:p w14:paraId="6D16DCBE" w14:textId="77777777" w:rsidR="00335A92" w:rsidRPr="00335A92" w:rsidRDefault="00335A92" w:rsidP="006863DD">
      <w:pPr>
        <w:pStyle w:val="Heading2"/>
      </w:pPr>
    </w:p>
    <w:p w14:paraId="2DCD5C99"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Chapman, C. and Ward, S. (2018) </w:t>
      </w:r>
      <w:r w:rsidRPr="00335A92">
        <w:rPr>
          <w:rFonts w:ascii="Arial" w:hAnsi="Arial" w:cs="Arial"/>
          <w:i/>
          <w:iCs/>
        </w:rPr>
        <w:t>How to Manage Project Opportunity and Risk: Why Uncertainty Management Can Be a Much Better Approach than Risk Management</w:t>
      </w:r>
      <w:r w:rsidRPr="00335A92">
        <w:rPr>
          <w:rFonts w:ascii="Arial" w:hAnsi="Arial" w:cs="Arial"/>
        </w:rPr>
        <w:t xml:space="preserve">. 3rd </w:t>
      </w:r>
      <w:proofErr w:type="spellStart"/>
      <w:r w:rsidRPr="00335A92">
        <w:rPr>
          <w:rFonts w:ascii="Arial" w:hAnsi="Arial" w:cs="Arial"/>
        </w:rPr>
        <w:t>edn</w:t>
      </w:r>
      <w:proofErr w:type="spellEnd"/>
      <w:r w:rsidRPr="00335A92">
        <w:rPr>
          <w:rFonts w:ascii="Arial" w:hAnsi="Arial" w:cs="Arial"/>
        </w:rPr>
        <w:t>. Hoboken: John Wiley &amp; Sons.</w:t>
      </w:r>
    </w:p>
    <w:p w14:paraId="3A6622DD"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Hillson, D. (2017) </w:t>
      </w:r>
      <w:r w:rsidRPr="00335A92">
        <w:rPr>
          <w:rFonts w:ascii="Arial" w:hAnsi="Arial" w:cs="Arial"/>
          <w:i/>
          <w:iCs/>
        </w:rPr>
        <w:t>Practical Project Risk Management: The ATOM Methodology</w:t>
      </w:r>
      <w:r w:rsidRPr="00335A92">
        <w:rPr>
          <w:rFonts w:ascii="Arial" w:hAnsi="Arial" w:cs="Arial"/>
        </w:rPr>
        <w:t xml:space="preserve">. 2nd </w:t>
      </w:r>
      <w:proofErr w:type="spellStart"/>
      <w:r w:rsidRPr="00335A92">
        <w:rPr>
          <w:rFonts w:ascii="Arial" w:hAnsi="Arial" w:cs="Arial"/>
        </w:rPr>
        <w:t>edn</w:t>
      </w:r>
      <w:proofErr w:type="spellEnd"/>
      <w:r w:rsidRPr="00335A92">
        <w:rPr>
          <w:rFonts w:ascii="Arial" w:hAnsi="Arial" w:cs="Arial"/>
        </w:rPr>
        <w:t>. Vienna, VA: Management Concepts.</w:t>
      </w:r>
    </w:p>
    <w:p w14:paraId="7B54447C"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Kerzner, H. (2022) </w:t>
      </w:r>
      <w:r w:rsidRPr="00335A92">
        <w:rPr>
          <w:rFonts w:ascii="Arial" w:hAnsi="Arial" w:cs="Arial"/>
          <w:i/>
          <w:iCs/>
        </w:rPr>
        <w:t>Project Management: A Systems Approach to Planning, Scheduling and Controlling</w:t>
      </w:r>
      <w:r w:rsidRPr="00335A92">
        <w:rPr>
          <w:rFonts w:ascii="Arial" w:hAnsi="Arial" w:cs="Arial"/>
        </w:rPr>
        <w:t xml:space="preserve">. 13th </w:t>
      </w:r>
      <w:proofErr w:type="spellStart"/>
      <w:r w:rsidRPr="00335A92">
        <w:rPr>
          <w:rFonts w:ascii="Arial" w:hAnsi="Arial" w:cs="Arial"/>
        </w:rPr>
        <w:t>edn</w:t>
      </w:r>
      <w:proofErr w:type="spellEnd"/>
      <w:r w:rsidRPr="00335A92">
        <w:rPr>
          <w:rFonts w:ascii="Arial" w:hAnsi="Arial" w:cs="Arial"/>
        </w:rPr>
        <w:t>. Hoboken: John Wiley &amp; Sons.</w:t>
      </w:r>
    </w:p>
    <w:p w14:paraId="6AD43ED5"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Lock, D. (2020) </w:t>
      </w:r>
      <w:r w:rsidRPr="00335A92">
        <w:rPr>
          <w:rFonts w:ascii="Arial" w:hAnsi="Arial" w:cs="Arial"/>
          <w:i/>
          <w:iCs/>
        </w:rPr>
        <w:t>Project Management</w:t>
      </w:r>
      <w:r w:rsidRPr="00335A92">
        <w:rPr>
          <w:rFonts w:ascii="Arial" w:hAnsi="Arial" w:cs="Arial"/>
        </w:rPr>
        <w:t xml:space="preserve">. 11th </w:t>
      </w:r>
      <w:proofErr w:type="spellStart"/>
      <w:r w:rsidRPr="00335A92">
        <w:rPr>
          <w:rFonts w:ascii="Arial" w:hAnsi="Arial" w:cs="Arial"/>
        </w:rPr>
        <w:t>edn</w:t>
      </w:r>
      <w:proofErr w:type="spellEnd"/>
      <w:r w:rsidRPr="00335A92">
        <w:rPr>
          <w:rFonts w:ascii="Arial" w:hAnsi="Arial" w:cs="Arial"/>
        </w:rPr>
        <w:t>. London: Routledge.</w:t>
      </w:r>
    </w:p>
    <w:p w14:paraId="6B7B5FE5"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Maylor, H. (2019) </w:t>
      </w:r>
      <w:r w:rsidRPr="00335A92">
        <w:rPr>
          <w:rFonts w:ascii="Arial" w:hAnsi="Arial" w:cs="Arial"/>
          <w:i/>
          <w:iCs/>
        </w:rPr>
        <w:t>Project Management</w:t>
      </w:r>
      <w:r w:rsidRPr="00335A92">
        <w:rPr>
          <w:rFonts w:ascii="Arial" w:hAnsi="Arial" w:cs="Arial"/>
        </w:rPr>
        <w:t xml:space="preserve">. 5th </w:t>
      </w:r>
      <w:proofErr w:type="spellStart"/>
      <w:r w:rsidRPr="00335A92">
        <w:rPr>
          <w:rFonts w:ascii="Arial" w:hAnsi="Arial" w:cs="Arial"/>
        </w:rPr>
        <w:t>edn</w:t>
      </w:r>
      <w:proofErr w:type="spellEnd"/>
      <w:r w:rsidRPr="00335A92">
        <w:rPr>
          <w:rFonts w:ascii="Arial" w:hAnsi="Arial" w:cs="Arial"/>
        </w:rPr>
        <w:t>. Harlow: Pearson Education Limited.</w:t>
      </w:r>
    </w:p>
    <w:p w14:paraId="771AD165"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Nicholas, J.M. and Steyn, H. (2021) </w:t>
      </w:r>
      <w:r w:rsidRPr="00335A92">
        <w:rPr>
          <w:rFonts w:ascii="Arial" w:hAnsi="Arial" w:cs="Arial"/>
          <w:i/>
          <w:iCs/>
        </w:rPr>
        <w:t>Project Management for Engineering, Business and Technology</w:t>
      </w:r>
      <w:r w:rsidRPr="00335A92">
        <w:rPr>
          <w:rFonts w:ascii="Arial" w:hAnsi="Arial" w:cs="Arial"/>
        </w:rPr>
        <w:t xml:space="preserve">. 6th </w:t>
      </w:r>
      <w:proofErr w:type="spellStart"/>
      <w:r w:rsidRPr="00335A92">
        <w:rPr>
          <w:rFonts w:ascii="Arial" w:hAnsi="Arial" w:cs="Arial"/>
        </w:rPr>
        <w:t>edn</w:t>
      </w:r>
      <w:proofErr w:type="spellEnd"/>
      <w:r w:rsidRPr="00335A92">
        <w:rPr>
          <w:rFonts w:ascii="Arial" w:hAnsi="Arial" w:cs="Arial"/>
        </w:rPr>
        <w:t>. London: Routledge.</w:t>
      </w:r>
    </w:p>
    <w:p w14:paraId="5ADFFD9C"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Project Management Institute (2021) </w:t>
      </w:r>
      <w:r w:rsidRPr="00335A92">
        <w:rPr>
          <w:rFonts w:ascii="Arial" w:hAnsi="Arial" w:cs="Arial"/>
          <w:i/>
          <w:iCs/>
        </w:rPr>
        <w:t>A Guide to the Project Management Body of Knowledge (PMBOK® Guide)</w:t>
      </w:r>
      <w:r w:rsidRPr="00335A92">
        <w:rPr>
          <w:rFonts w:ascii="Arial" w:hAnsi="Arial" w:cs="Arial"/>
        </w:rPr>
        <w:t xml:space="preserve">. 7th </w:t>
      </w:r>
      <w:proofErr w:type="spellStart"/>
      <w:r w:rsidRPr="00335A92">
        <w:rPr>
          <w:rFonts w:ascii="Arial" w:hAnsi="Arial" w:cs="Arial"/>
        </w:rPr>
        <w:t>edn</w:t>
      </w:r>
      <w:proofErr w:type="spellEnd"/>
      <w:r w:rsidRPr="00335A92">
        <w:rPr>
          <w:rFonts w:ascii="Arial" w:hAnsi="Arial" w:cs="Arial"/>
        </w:rPr>
        <w:t>. Newtown Square, PA: Project Management Institute.</w:t>
      </w:r>
    </w:p>
    <w:p w14:paraId="5E11357E"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Too, E.G. and Weaver, P. (2014) ‘The management of project management: A conceptual framework for project governance’, </w:t>
      </w:r>
      <w:r w:rsidRPr="00335A92">
        <w:rPr>
          <w:rFonts w:ascii="Arial" w:hAnsi="Arial" w:cs="Arial"/>
          <w:i/>
          <w:iCs/>
        </w:rPr>
        <w:t>International Journal of Project Management</w:t>
      </w:r>
      <w:r w:rsidRPr="00335A92">
        <w:rPr>
          <w:rFonts w:ascii="Arial" w:hAnsi="Arial" w:cs="Arial"/>
        </w:rPr>
        <w:t>, 32(8), pp. 1382–1394.</w:t>
      </w:r>
    </w:p>
    <w:p w14:paraId="553E0B39"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Turner, J.R. (2019) </w:t>
      </w:r>
      <w:r w:rsidRPr="00335A92">
        <w:rPr>
          <w:rFonts w:ascii="Arial" w:hAnsi="Arial" w:cs="Arial"/>
          <w:i/>
          <w:iCs/>
        </w:rPr>
        <w:t>The Handbook of Project-Based Management: Leading Strategic Change in Organizations</w:t>
      </w:r>
      <w:r w:rsidRPr="00335A92">
        <w:rPr>
          <w:rFonts w:ascii="Arial" w:hAnsi="Arial" w:cs="Arial"/>
        </w:rPr>
        <w:t xml:space="preserve">. 4th </w:t>
      </w:r>
      <w:proofErr w:type="spellStart"/>
      <w:r w:rsidRPr="00335A92">
        <w:rPr>
          <w:rFonts w:ascii="Arial" w:hAnsi="Arial" w:cs="Arial"/>
        </w:rPr>
        <w:t>edn</w:t>
      </w:r>
      <w:proofErr w:type="spellEnd"/>
      <w:r w:rsidRPr="00335A92">
        <w:rPr>
          <w:rFonts w:ascii="Arial" w:hAnsi="Arial" w:cs="Arial"/>
        </w:rPr>
        <w:t>. New York: McGraw-Hill Education.</w:t>
      </w:r>
    </w:p>
    <w:p w14:paraId="48416B7D"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Ward, S. and Chapman, C. (2003) ‘Transforming project risk management into project uncertainty management’, </w:t>
      </w:r>
      <w:r w:rsidRPr="00335A92">
        <w:rPr>
          <w:rFonts w:ascii="Arial" w:hAnsi="Arial" w:cs="Arial"/>
          <w:i/>
          <w:iCs/>
        </w:rPr>
        <w:t>International Journal of Project Management</w:t>
      </w:r>
      <w:r w:rsidRPr="00335A92">
        <w:rPr>
          <w:rFonts w:ascii="Arial" w:hAnsi="Arial" w:cs="Arial"/>
        </w:rPr>
        <w:t>, 21(2), pp. 97–105.</w:t>
      </w:r>
    </w:p>
    <w:p w14:paraId="10C575D3"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Winch, G. (2014) </w:t>
      </w:r>
      <w:r w:rsidRPr="00335A92">
        <w:rPr>
          <w:rFonts w:ascii="Arial" w:hAnsi="Arial" w:cs="Arial"/>
          <w:i/>
          <w:iCs/>
        </w:rPr>
        <w:t>Managing Construction Projects</w:t>
      </w:r>
      <w:r w:rsidRPr="00335A92">
        <w:rPr>
          <w:rFonts w:ascii="Arial" w:hAnsi="Arial" w:cs="Arial"/>
        </w:rPr>
        <w:t xml:space="preserve">. 2nd </w:t>
      </w:r>
      <w:proofErr w:type="spellStart"/>
      <w:r w:rsidRPr="00335A92">
        <w:rPr>
          <w:rFonts w:ascii="Arial" w:hAnsi="Arial" w:cs="Arial"/>
        </w:rPr>
        <w:t>edn</w:t>
      </w:r>
      <w:proofErr w:type="spellEnd"/>
      <w:r w:rsidRPr="00335A92">
        <w:rPr>
          <w:rFonts w:ascii="Arial" w:hAnsi="Arial" w:cs="Arial"/>
        </w:rPr>
        <w:t>. Oxford: Wiley-Blackwell.</w:t>
      </w:r>
    </w:p>
    <w:p w14:paraId="0245EA36" w14:textId="77777777" w:rsidR="00335A92" w:rsidRPr="00335A92" w:rsidRDefault="00335A92" w:rsidP="003B1218">
      <w:pPr>
        <w:spacing w:line="360" w:lineRule="auto"/>
        <w:jc w:val="both"/>
        <w:rPr>
          <w:rFonts w:ascii="Arial" w:hAnsi="Arial" w:cs="Arial"/>
        </w:rPr>
      </w:pPr>
      <w:r w:rsidRPr="00335A92">
        <w:rPr>
          <w:rFonts w:ascii="Arial" w:hAnsi="Arial" w:cs="Arial"/>
        </w:rPr>
        <w:t xml:space="preserve">Zou, P.X.W., Zhang, G. and Wang, J. (2007) ‘Understanding the key risks in construction projects’, </w:t>
      </w:r>
      <w:r w:rsidRPr="00335A92">
        <w:rPr>
          <w:rFonts w:ascii="Arial" w:hAnsi="Arial" w:cs="Arial"/>
          <w:i/>
          <w:iCs/>
        </w:rPr>
        <w:t>International Journal of Project Management</w:t>
      </w:r>
      <w:r w:rsidRPr="00335A92">
        <w:rPr>
          <w:rFonts w:ascii="Arial" w:hAnsi="Arial" w:cs="Arial"/>
        </w:rPr>
        <w:t>, 25(6), pp. 601–614.</w:t>
      </w:r>
    </w:p>
    <w:p w14:paraId="6F91EADE" w14:textId="77777777" w:rsidR="0087240D" w:rsidRPr="003B1218" w:rsidRDefault="0087240D" w:rsidP="003B1218">
      <w:pPr>
        <w:spacing w:line="360" w:lineRule="auto"/>
        <w:jc w:val="both"/>
        <w:rPr>
          <w:rFonts w:ascii="Arial" w:hAnsi="Arial" w:cs="Arial"/>
          <w:lang w:val="ro-RO"/>
        </w:rPr>
      </w:pPr>
    </w:p>
    <w:p w14:paraId="41C5F22F" w14:textId="77777777" w:rsidR="0087240D" w:rsidRPr="003B1218" w:rsidRDefault="0087240D" w:rsidP="003B1218">
      <w:pPr>
        <w:spacing w:line="360" w:lineRule="auto"/>
        <w:jc w:val="both"/>
        <w:rPr>
          <w:rFonts w:ascii="Arial" w:hAnsi="Arial" w:cs="Arial"/>
          <w:lang w:val="ro-RO"/>
        </w:rPr>
      </w:pPr>
    </w:p>
    <w:p w14:paraId="3C67CC65" w14:textId="77777777" w:rsidR="0087240D" w:rsidRPr="003B1218" w:rsidRDefault="0087240D" w:rsidP="003B1218">
      <w:pPr>
        <w:spacing w:line="360" w:lineRule="auto"/>
        <w:jc w:val="both"/>
        <w:rPr>
          <w:rFonts w:ascii="Arial" w:hAnsi="Arial" w:cs="Arial"/>
          <w:lang w:val="ro-RO"/>
        </w:rPr>
      </w:pPr>
    </w:p>
    <w:p w14:paraId="5D8FD96F" w14:textId="77777777" w:rsidR="0087240D" w:rsidRPr="003B1218" w:rsidRDefault="0087240D" w:rsidP="003B1218">
      <w:pPr>
        <w:spacing w:line="360" w:lineRule="auto"/>
        <w:jc w:val="both"/>
        <w:rPr>
          <w:rFonts w:ascii="Arial" w:hAnsi="Arial" w:cs="Arial"/>
          <w:lang w:val="ro-RO"/>
        </w:rPr>
      </w:pPr>
    </w:p>
    <w:p w14:paraId="64D90F9E" w14:textId="77777777" w:rsidR="0087240D" w:rsidRPr="003B1218" w:rsidRDefault="0087240D" w:rsidP="003B1218">
      <w:pPr>
        <w:spacing w:line="360" w:lineRule="auto"/>
        <w:jc w:val="both"/>
        <w:rPr>
          <w:rFonts w:ascii="Arial" w:hAnsi="Arial" w:cs="Arial"/>
          <w:lang w:val="ro-RO"/>
        </w:rPr>
      </w:pPr>
    </w:p>
    <w:p w14:paraId="0706983E" w14:textId="77777777" w:rsidR="0087240D" w:rsidRPr="003B1218" w:rsidRDefault="0087240D" w:rsidP="003B1218">
      <w:pPr>
        <w:spacing w:line="360" w:lineRule="auto"/>
        <w:jc w:val="both"/>
        <w:rPr>
          <w:rFonts w:ascii="Arial" w:hAnsi="Arial" w:cs="Arial"/>
          <w:lang w:val="ro-RO"/>
        </w:rPr>
      </w:pPr>
    </w:p>
    <w:p w14:paraId="02C9D128" w14:textId="77777777" w:rsidR="0087240D" w:rsidRPr="003B1218" w:rsidRDefault="0087240D" w:rsidP="003B1218">
      <w:pPr>
        <w:spacing w:line="360" w:lineRule="auto"/>
        <w:jc w:val="both"/>
        <w:rPr>
          <w:rFonts w:ascii="Arial" w:hAnsi="Arial" w:cs="Arial"/>
          <w:lang w:val="ro-RO"/>
        </w:rPr>
      </w:pPr>
    </w:p>
    <w:p w14:paraId="53EF3974" w14:textId="77777777" w:rsidR="0087240D" w:rsidRPr="003B1218" w:rsidRDefault="0087240D" w:rsidP="003B1218">
      <w:pPr>
        <w:spacing w:line="360" w:lineRule="auto"/>
        <w:jc w:val="both"/>
        <w:rPr>
          <w:rFonts w:ascii="Arial" w:hAnsi="Arial" w:cs="Arial"/>
          <w:lang w:val="ro-RO"/>
        </w:rPr>
      </w:pPr>
    </w:p>
    <w:p w14:paraId="001D193A" w14:textId="77777777" w:rsidR="0087240D" w:rsidRPr="003B1218" w:rsidRDefault="0087240D" w:rsidP="003B1218">
      <w:pPr>
        <w:spacing w:line="360" w:lineRule="auto"/>
        <w:jc w:val="both"/>
        <w:rPr>
          <w:rFonts w:ascii="Arial" w:hAnsi="Arial" w:cs="Arial"/>
          <w:lang w:val="ro-RO"/>
        </w:rPr>
      </w:pPr>
    </w:p>
    <w:p w14:paraId="567D3382" w14:textId="77777777" w:rsidR="0087240D" w:rsidRPr="003B1218" w:rsidRDefault="0087240D" w:rsidP="003B1218">
      <w:pPr>
        <w:spacing w:line="360" w:lineRule="auto"/>
        <w:jc w:val="both"/>
        <w:rPr>
          <w:rFonts w:ascii="Arial" w:hAnsi="Arial" w:cs="Arial"/>
          <w:lang w:val="ro-RO"/>
        </w:rPr>
      </w:pPr>
    </w:p>
    <w:p w14:paraId="28153631" w14:textId="77777777" w:rsidR="0087240D" w:rsidRPr="003B1218" w:rsidRDefault="0087240D" w:rsidP="003B1218">
      <w:pPr>
        <w:spacing w:line="360" w:lineRule="auto"/>
        <w:jc w:val="both"/>
        <w:rPr>
          <w:rFonts w:ascii="Arial" w:hAnsi="Arial" w:cs="Arial"/>
          <w:lang w:val="ro-RO"/>
        </w:rPr>
      </w:pPr>
    </w:p>
    <w:p w14:paraId="5A526EC0" w14:textId="77777777" w:rsidR="0087240D" w:rsidRPr="003B1218" w:rsidRDefault="0087240D" w:rsidP="003B1218">
      <w:pPr>
        <w:spacing w:line="360" w:lineRule="auto"/>
        <w:jc w:val="both"/>
        <w:rPr>
          <w:rFonts w:ascii="Arial" w:hAnsi="Arial" w:cs="Arial"/>
          <w:lang w:val="ro-RO"/>
        </w:rPr>
      </w:pPr>
    </w:p>
    <w:p w14:paraId="02B2E687" w14:textId="77777777" w:rsidR="0087240D" w:rsidRPr="003B1218" w:rsidRDefault="0087240D" w:rsidP="003B1218">
      <w:pPr>
        <w:spacing w:line="360" w:lineRule="auto"/>
        <w:jc w:val="both"/>
        <w:rPr>
          <w:rFonts w:ascii="Arial" w:hAnsi="Arial" w:cs="Arial"/>
          <w:lang w:val="ro-RO"/>
        </w:rPr>
      </w:pPr>
    </w:p>
    <w:p w14:paraId="236B261E" w14:textId="77777777" w:rsidR="0087240D" w:rsidRPr="003B1218" w:rsidRDefault="0087240D" w:rsidP="003B1218">
      <w:pPr>
        <w:spacing w:line="360" w:lineRule="auto"/>
        <w:jc w:val="both"/>
        <w:rPr>
          <w:rFonts w:ascii="Arial" w:hAnsi="Arial" w:cs="Arial"/>
          <w:lang w:val="ro-RO"/>
        </w:rPr>
      </w:pPr>
    </w:p>
    <w:p w14:paraId="439BC189" w14:textId="77777777" w:rsidR="0087240D" w:rsidRPr="003B1218" w:rsidRDefault="0087240D" w:rsidP="003B1218">
      <w:pPr>
        <w:spacing w:line="360" w:lineRule="auto"/>
        <w:jc w:val="both"/>
        <w:rPr>
          <w:rFonts w:ascii="Arial" w:hAnsi="Arial" w:cs="Arial"/>
          <w:lang w:val="ro-RO"/>
        </w:rPr>
      </w:pPr>
    </w:p>
    <w:p w14:paraId="7D944B47" w14:textId="77777777" w:rsidR="0087240D" w:rsidRPr="003B1218" w:rsidRDefault="0087240D" w:rsidP="003B1218">
      <w:pPr>
        <w:spacing w:line="360" w:lineRule="auto"/>
        <w:jc w:val="both"/>
        <w:rPr>
          <w:rFonts w:ascii="Arial" w:hAnsi="Arial" w:cs="Arial"/>
          <w:lang w:val="ro-RO"/>
        </w:rPr>
      </w:pPr>
    </w:p>
    <w:p w14:paraId="7F953946" w14:textId="77777777" w:rsidR="0087240D" w:rsidRPr="003B1218" w:rsidRDefault="0087240D" w:rsidP="003B1218">
      <w:pPr>
        <w:spacing w:line="360" w:lineRule="auto"/>
        <w:jc w:val="both"/>
        <w:rPr>
          <w:rFonts w:ascii="Arial" w:hAnsi="Arial" w:cs="Arial"/>
          <w:lang w:val="ro-RO"/>
        </w:rPr>
      </w:pPr>
    </w:p>
    <w:p w14:paraId="4BE4F4E8" w14:textId="77777777" w:rsidR="0087240D" w:rsidRPr="003B1218" w:rsidRDefault="0087240D" w:rsidP="003B1218">
      <w:pPr>
        <w:spacing w:line="360" w:lineRule="auto"/>
        <w:jc w:val="both"/>
        <w:rPr>
          <w:rFonts w:ascii="Arial" w:hAnsi="Arial" w:cs="Arial"/>
          <w:lang w:val="ro-RO"/>
        </w:rPr>
      </w:pPr>
    </w:p>
    <w:p w14:paraId="3A966FF5" w14:textId="77777777" w:rsidR="0087240D" w:rsidRPr="003B1218" w:rsidRDefault="0087240D" w:rsidP="003B1218">
      <w:pPr>
        <w:spacing w:line="360" w:lineRule="auto"/>
        <w:jc w:val="both"/>
        <w:rPr>
          <w:rFonts w:ascii="Arial" w:hAnsi="Arial" w:cs="Arial"/>
          <w:lang w:val="ro-RO"/>
        </w:rPr>
      </w:pPr>
    </w:p>
    <w:p w14:paraId="364BA1E9" w14:textId="77777777" w:rsidR="0087240D" w:rsidRPr="003B1218" w:rsidRDefault="0087240D" w:rsidP="003B1218">
      <w:pPr>
        <w:spacing w:line="360" w:lineRule="auto"/>
        <w:jc w:val="both"/>
        <w:rPr>
          <w:rFonts w:ascii="Arial" w:hAnsi="Arial" w:cs="Arial"/>
          <w:lang w:val="ro-RO"/>
        </w:rPr>
      </w:pPr>
    </w:p>
    <w:p w14:paraId="2A1A94D9" w14:textId="77777777" w:rsidR="0087240D" w:rsidRPr="003B1218" w:rsidRDefault="0087240D" w:rsidP="003B1218">
      <w:pPr>
        <w:spacing w:line="360" w:lineRule="auto"/>
        <w:jc w:val="both"/>
        <w:rPr>
          <w:rFonts w:ascii="Arial" w:hAnsi="Arial" w:cs="Arial"/>
          <w:lang w:val="ro-RO"/>
        </w:rPr>
      </w:pPr>
    </w:p>
    <w:p w14:paraId="4E9E6A57" w14:textId="77777777" w:rsidR="0087240D" w:rsidRDefault="0087240D">
      <w:pPr>
        <w:rPr>
          <w:lang w:val="ro-RO"/>
        </w:rPr>
      </w:pPr>
    </w:p>
    <w:p w14:paraId="104AB30C" w14:textId="77777777" w:rsidR="0087240D" w:rsidRDefault="0087240D">
      <w:pPr>
        <w:rPr>
          <w:lang w:val="ro-RO"/>
        </w:rPr>
      </w:pPr>
    </w:p>
    <w:p w14:paraId="12F07EBD" w14:textId="77777777" w:rsidR="0087240D" w:rsidRDefault="0087240D">
      <w:pPr>
        <w:rPr>
          <w:lang w:val="ro-RO"/>
        </w:rPr>
      </w:pPr>
    </w:p>
    <w:p w14:paraId="7E03C8E4" w14:textId="77777777" w:rsidR="0087240D" w:rsidRDefault="0087240D">
      <w:pPr>
        <w:rPr>
          <w:lang w:val="ro-RO"/>
        </w:rPr>
      </w:pPr>
    </w:p>
    <w:p w14:paraId="6FB405C1" w14:textId="77777777" w:rsidR="0087240D" w:rsidRDefault="0087240D">
      <w:pPr>
        <w:rPr>
          <w:lang w:val="ro-RO"/>
        </w:rPr>
      </w:pPr>
    </w:p>
    <w:p w14:paraId="0A4A93D5" w14:textId="77777777" w:rsidR="0087240D" w:rsidRDefault="0087240D">
      <w:pPr>
        <w:rPr>
          <w:lang w:val="ro-RO"/>
        </w:rPr>
      </w:pPr>
    </w:p>
    <w:p w14:paraId="677BB04B" w14:textId="77777777" w:rsidR="0087240D" w:rsidRDefault="0087240D">
      <w:pPr>
        <w:rPr>
          <w:lang w:val="ro-RO"/>
        </w:rPr>
      </w:pPr>
    </w:p>
    <w:p w14:paraId="68FF74E0" w14:textId="77777777" w:rsidR="0087240D" w:rsidRDefault="0087240D">
      <w:pPr>
        <w:rPr>
          <w:lang w:val="ro-RO"/>
        </w:rPr>
      </w:pPr>
    </w:p>
    <w:p w14:paraId="77377E0D" w14:textId="77777777" w:rsidR="0087240D" w:rsidRDefault="0087240D">
      <w:pPr>
        <w:rPr>
          <w:lang w:val="ro-RO"/>
        </w:rPr>
      </w:pPr>
    </w:p>
    <w:p w14:paraId="39C3A90F" w14:textId="77777777" w:rsidR="0087240D" w:rsidRDefault="0087240D">
      <w:pPr>
        <w:rPr>
          <w:lang w:val="ro-RO"/>
        </w:rPr>
      </w:pPr>
    </w:p>
    <w:p w14:paraId="10B1E573" w14:textId="77777777" w:rsidR="0087240D" w:rsidRDefault="0087240D">
      <w:pPr>
        <w:rPr>
          <w:lang w:val="ro-RO"/>
        </w:rPr>
      </w:pPr>
    </w:p>
    <w:p w14:paraId="33310F28" w14:textId="77777777" w:rsidR="0087240D" w:rsidRDefault="0087240D">
      <w:pPr>
        <w:rPr>
          <w:lang w:val="ro-RO"/>
        </w:rPr>
      </w:pPr>
    </w:p>
    <w:p w14:paraId="56EBF512" w14:textId="77777777" w:rsidR="0087240D" w:rsidRDefault="0087240D">
      <w:pPr>
        <w:rPr>
          <w:lang w:val="ro-RO"/>
        </w:rPr>
      </w:pPr>
    </w:p>
    <w:p w14:paraId="7FCCAFF4" w14:textId="77777777" w:rsidR="0087240D" w:rsidRDefault="0087240D">
      <w:pPr>
        <w:rPr>
          <w:lang w:val="ro-RO"/>
        </w:rPr>
      </w:pPr>
    </w:p>
    <w:p w14:paraId="5E2EDEF0" w14:textId="77777777" w:rsidR="0087240D" w:rsidRDefault="0087240D">
      <w:pPr>
        <w:rPr>
          <w:lang w:val="ro-RO"/>
        </w:rPr>
      </w:pPr>
    </w:p>
    <w:p w14:paraId="6B3425AF" w14:textId="77777777" w:rsidR="0087240D" w:rsidRDefault="0087240D">
      <w:pPr>
        <w:rPr>
          <w:lang w:val="ro-RO"/>
        </w:rPr>
      </w:pPr>
    </w:p>
    <w:p w14:paraId="0FCC555C" w14:textId="77777777" w:rsidR="0087240D" w:rsidRDefault="0087240D">
      <w:pPr>
        <w:rPr>
          <w:lang w:val="ro-RO"/>
        </w:rPr>
      </w:pPr>
    </w:p>
    <w:p w14:paraId="0E15C15C" w14:textId="77777777" w:rsidR="0087240D" w:rsidRDefault="0087240D">
      <w:pPr>
        <w:rPr>
          <w:lang w:val="ro-RO"/>
        </w:rPr>
      </w:pPr>
    </w:p>
    <w:p w14:paraId="02FB195F" w14:textId="77777777" w:rsidR="0087240D" w:rsidRDefault="0087240D">
      <w:pPr>
        <w:rPr>
          <w:lang w:val="ro-RO"/>
        </w:rPr>
      </w:pPr>
    </w:p>
    <w:p w14:paraId="553916C1" w14:textId="77777777" w:rsidR="0087240D" w:rsidRDefault="0087240D">
      <w:pPr>
        <w:rPr>
          <w:lang w:val="ro-RO"/>
        </w:rPr>
      </w:pPr>
    </w:p>
    <w:p w14:paraId="25787BA4" w14:textId="77777777" w:rsidR="0087240D" w:rsidRDefault="0087240D">
      <w:pPr>
        <w:rPr>
          <w:lang w:val="ro-RO"/>
        </w:rPr>
      </w:pPr>
    </w:p>
    <w:p w14:paraId="28D80BB8" w14:textId="77777777" w:rsidR="0087240D" w:rsidRDefault="0087240D">
      <w:pPr>
        <w:rPr>
          <w:lang w:val="ro-RO"/>
        </w:rPr>
      </w:pPr>
    </w:p>
    <w:p w14:paraId="3B81D994" w14:textId="77777777" w:rsidR="0087240D" w:rsidRDefault="0087240D">
      <w:pPr>
        <w:rPr>
          <w:lang w:val="ro-RO"/>
        </w:rPr>
      </w:pPr>
    </w:p>
    <w:p w14:paraId="28D07ACF" w14:textId="77777777" w:rsidR="0087240D" w:rsidRDefault="0087240D">
      <w:pPr>
        <w:rPr>
          <w:lang w:val="ro-RO"/>
        </w:rPr>
      </w:pPr>
    </w:p>
    <w:p w14:paraId="78D45E8F" w14:textId="77777777" w:rsidR="0087240D" w:rsidRPr="0087240D" w:rsidRDefault="0087240D">
      <w:pPr>
        <w:rPr>
          <w:lang w:val="ro-RO"/>
        </w:rPr>
      </w:pPr>
    </w:p>
    <w:sectPr w:rsidR="0087240D" w:rsidRPr="0087240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7B3CE" w14:textId="77777777" w:rsidR="00231DE4" w:rsidRDefault="00231DE4" w:rsidP="00335A92">
      <w:pPr>
        <w:spacing w:after="0" w:line="240" w:lineRule="auto"/>
      </w:pPr>
      <w:r>
        <w:separator/>
      </w:r>
    </w:p>
  </w:endnote>
  <w:endnote w:type="continuationSeparator" w:id="0">
    <w:p w14:paraId="571F786D" w14:textId="77777777" w:rsidR="00231DE4" w:rsidRDefault="00231DE4" w:rsidP="00335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9ACA8" w14:textId="77777777" w:rsidR="00231DE4" w:rsidRDefault="00231DE4" w:rsidP="00335A92">
      <w:pPr>
        <w:spacing w:after="0" w:line="240" w:lineRule="auto"/>
      </w:pPr>
      <w:r>
        <w:separator/>
      </w:r>
    </w:p>
  </w:footnote>
  <w:footnote w:type="continuationSeparator" w:id="0">
    <w:p w14:paraId="598903C9" w14:textId="77777777" w:rsidR="00231DE4" w:rsidRDefault="00231DE4" w:rsidP="00335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6458160"/>
      <w:docPartObj>
        <w:docPartGallery w:val="Page Numbers (Top of Page)"/>
        <w:docPartUnique/>
      </w:docPartObj>
    </w:sdtPr>
    <w:sdtEndPr>
      <w:rPr>
        <w:color w:val="7F7F7F" w:themeColor="background1" w:themeShade="7F"/>
        <w:spacing w:val="60"/>
      </w:rPr>
    </w:sdtEndPr>
    <w:sdtContent>
      <w:p w14:paraId="0F05133D" w14:textId="69E6E385" w:rsidR="00335A92" w:rsidRDefault="00335A92">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ADA389A" w14:textId="77777777" w:rsidR="00335A92" w:rsidRDefault="00335A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E026E"/>
    <w:multiLevelType w:val="multilevel"/>
    <w:tmpl w:val="E7FC4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033FDD"/>
    <w:multiLevelType w:val="hybridMultilevel"/>
    <w:tmpl w:val="6C429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4E2634"/>
    <w:multiLevelType w:val="multilevel"/>
    <w:tmpl w:val="B8703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0B0C04"/>
    <w:multiLevelType w:val="multilevel"/>
    <w:tmpl w:val="30CA0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7F4DAF"/>
    <w:multiLevelType w:val="multilevel"/>
    <w:tmpl w:val="F8509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3164C2"/>
    <w:multiLevelType w:val="multilevel"/>
    <w:tmpl w:val="75781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9C7E79"/>
    <w:multiLevelType w:val="multilevel"/>
    <w:tmpl w:val="629EA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FE3B55"/>
    <w:multiLevelType w:val="multilevel"/>
    <w:tmpl w:val="B31CB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5C3CDA"/>
    <w:multiLevelType w:val="hybridMultilevel"/>
    <w:tmpl w:val="6982367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70331B5D"/>
    <w:multiLevelType w:val="multilevel"/>
    <w:tmpl w:val="EB968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6B06DE"/>
    <w:multiLevelType w:val="multilevel"/>
    <w:tmpl w:val="26F01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2935575">
    <w:abstractNumId w:val="3"/>
  </w:num>
  <w:num w:numId="2" w16cid:durableId="2072462981">
    <w:abstractNumId w:val="0"/>
  </w:num>
  <w:num w:numId="3" w16cid:durableId="27685399">
    <w:abstractNumId w:val="5"/>
  </w:num>
  <w:num w:numId="4" w16cid:durableId="1861234702">
    <w:abstractNumId w:val="2"/>
  </w:num>
  <w:num w:numId="5" w16cid:durableId="921380593">
    <w:abstractNumId w:val="6"/>
  </w:num>
  <w:num w:numId="6" w16cid:durableId="1731613820">
    <w:abstractNumId w:val="4"/>
  </w:num>
  <w:num w:numId="7" w16cid:durableId="1877430213">
    <w:abstractNumId w:val="9"/>
  </w:num>
  <w:num w:numId="8" w16cid:durableId="810052092">
    <w:abstractNumId w:val="10"/>
  </w:num>
  <w:num w:numId="9" w16cid:durableId="1547402198">
    <w:abstractNumId w:val="7"/>
  </w:num>
  <w:num w:numId="10" w16cid:durableId="1874296802">
    <w:abstractNumId w:val="8"/>
  </w:num>
  <w:num w:numId="11" w16cid:durableId="1524368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40D"/>
    <w:rsid w:val="0003362D"/>
    <w:rsid w:val="00231DE4"/>
    <w:rsid w:val="00335A92"/>
    <w:rsid w:val="003B1218"/>
    <w:rsid w:val="005C563C"/>
    <w:rsid w:val="006863DD"/>
    <w:rsid w:val="0087240D"/>
    <w:rsid w:val="00951857"/>
    <w:rsid w:val="00A929BF"/>
    <w:rsid w:val="00DD2180"/>
    <w:rsid w:val="00DF7FA1"/>
    <w:rsid w:val="00EF5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1EB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335A92"/>
    <w:rPr>
      <w:b/>
      <w:bCs/>
    </w:rPr>
  </w:style>
  <w:style w:type="paragraph" w:styleId="Header">
    <w:name w:val="header"/>
    <w:basedOn w:val="Normal"/>
    <w:link w:val="HeaderChar"/>
    <w:uiPriority w:val="99"/>
    <w:unhideWhenUsed/>
    <w:rsid w:val="00335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A92"/>
  </w:style>
  <w:style w:type="paragraph" w:styleId="Footer">
    <w:name w:val="footer"/>
    <w:basedOn w:val="Normal"/>
    <w:link w:val="FooterChar"/>
    <w:uiPriority w:val="99"/>
    <w:unhideWhenUsed/>
    <w:rsid w:val="00335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A92"/>
  </w:style>
  <w:style w:type="paragraph" w:styleId="TOCHeading">
    <w:name w:val="TOC Heading"/>
    <w:basedOn w:val="Heading1"/>
    <w:next w:val="Normal"/>
    <w:uiPriority w:val="39"/>
    <w:unhideWhenUsed/>
    <w:qFormat/>
    <w:rsid w:val="006863D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863DD"/>
    <w:pPr>
      <w:spacing w:after="100"/>
    </w:pPr>
  </w:style>
  <w:style w:type="paragraph" w:styleId="TOC2">
    <w:name w:val="toc 2"/>
    <w:basedOn w:val="Normal"/>
    <w:next w:val="Normal"/>
    <w:autoRedefine/>
    <w:uiPriority w:val="39"/>
    <w:unhideWhenUsed/>
    <w:rsid w:val="006863DD"/>
    <w:pPr>
      <w:spacing w:after="100"/>
      <w:ind w:left="240"/>
    </w:pPr>
  </w:style>
  <w:style w:type="character" w:styleId="Hyperlink">
    <w:name w:val="Hyperlink"/>
    <w:basedOn w:val="DefaultParagraphFont"/>
    <w:uiPriority w:val="99"/>
    <w:unhideWhenUsed/>
    <w:rsid w:val="006863D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A2D19-8C56-432C-B6B2-4E425C4A3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2773</Words>
  <Characters>15809</Characters>
  <Application>Microsoft Office Word</Application>
  <DocSecurity>0</DocSecurity>
  <Lines>131</Lines>
  <Paragraphs>37</Paragraphs>
  <ScaleCrop>false</ScaleCrop>
  <Company/>
  <LinksUpToDate>false</LinksUpToDate>
  <CharactersWithSpaces>18545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2026-03-16T17:27:00Z</dcterms:created>
  <dcterms:modified xsi:type="dcterms:W3CDTF">2026-03-16T17:27:00Z</dcterms:modified>
</cp:coreProperties>
</file>