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4AEC9E" w14:textId="63CFEFEA" w:rsidR="00903D1C" w:rsidRPr="00903D1C" w:rsidRDefault="00033D03" w:rsidP="00903D1C">
      <w:pPr>
        <w:jc w:val="center"/>
        <w:rPr>
          <w:rFonts w:ascii="Times New Roman" w:hAnsi="Times New Roman" w:cs="Times New Roman"/>
          <w:sz w:val="40"/>
          <w:szCs w:val="40"/>
        </w:rPr>
      </w:pPr>
      <w:r w:rsidRPr="00903D1C">
        <w:rPr>
          <w:rFonts w:ascii="Times New Roman" w:hAnsi="Times New Roman" w:cs="Times New Roman"/>
          <w:sz w:val="40"/>
          <w:szCs w:val="40"/>
        </w:rPr>
        <w:t>University of Wales Trinity Saint David</w:t>
      </w:r>
    </w:p>
    <w:p w14:paraId="4A673530" w14:textId="77777777" w:rsidR="00903D1C" w:rsidRDefault="00903D1C" w:rsidP="00903D1C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60AF05C" w14:textId="4D9941E3" w:rsidR="00903D1C" w:rsidRDefault="00903D1C" w:rsidP="00903D1C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475435C" w14:textId="77777777" w:rsidR="00903D1C" w:rsidRDefault="00903D1C" w:rsidP="00903D1C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6D124A3" w14:textId="77777777" w:rsidR="00903D1C" w:rsidRDefault="00903D1C" w:rsidP="00903D1C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6D743F30" w14:textId="77777777" w:rsidR="00903D1C" w:rsidRDefault="00903D1C" w:rsidP="00903D1C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1A9CA6F" w14:textId="77777777" w:rsidR="00903D1C" w:rsidRDefault="00903D1C" w:rsidP="00903D1C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1FE28DA1" w14:textId="1FA90176" w:rsidR="00903D1C" w:rsidRPr="00903D1C" w:rsidRDefault="00903D1C" w:rsidP="00903D1C">
      <w:pPr>
        <w:jc w:val="center"/>
        <w:rPr>
          <w:rFonts w:ascii="Times New Roman" w:hAnsi="Times New Roman" w:cs="Times New Roman"/>
          <w:sz w:val="40"/>
          <w:szCs w:val="40"/>
        </w:rPr>
      </w:pPr>
      <w:r w:rsidRPr="00903D1C">
        <w:rPr>
          <w:rFonts w:ascii="Times New Roman" w:hAnsi="Times New Roman" w:cs="Times New Roman"/>
          <w:sz w:val="40"/>
          <w:szCs w:val="40"/>
        </w:rPr>
        <w:t>Data Analysis and Visualisation</w:t>
      </w:r>
    </w:p>
    <w:p w14:paraId="656BA558" w14:textId="29A11654" w:rsidR="00903D1C" w:rsidRDefault="00903D1C" w:rsidP="00903D1C">
      <w:pPr>
        <w:jc w:val="center"/>
        <w:rPr>
          <w:rFonts w:ascii="Times New Roman" w:hAnsi="Times New Roman" w:cs="Times New Roman"/>
          <w:sz w:val="40"/>
          <w:szCs w:val="40"/>
        </w:rPr>
      </w:pPr>
      <w:r w:rsidRPr="00903D1C">
        <w:rPr>
          <w:rFonts w:ascii="Times New Roman" w:hAnsi="Times New Roman" w:cs="Times New Roman"/>
          <w:sz w:val="40"/>
          <w:szCs w:val="40"/>
        </w:rPr>
        <w:t>ACCB4002</w:t>
      </w:r>
    </w:p>
    <w:p w14:paraId="18A01678" w14:textId="77777777" w:rsidR="00AB6A1F" w:rsidRDefault="00D42FE8" w:rsidP="00903D1C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Assignment 1 </w:t>
      </w:r>
    </w:p>
    <w:p w14:paraId="23E27028" w14:textId="508AB83C" w:rsidR="00903D1C" w:rsidRDefault="00AB6A1F" w:rsidP="00903D1C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T</w:t>
      </w:r>
      <w:r w:rsidR="00D42FE8">
        <w:rPr>
          <w:rFonts w:ascii="Times New Roman" w:hAnsi="Times New Roman" w:cs="Times New Roman"/>
          <w:sz w:val="40"/>
          <w:szCs w:val="40"/>
        </w:rPr>
        <w:t>ask 1</w:t>
      </w:r>
    </w:p>
    <w:p w14:paraId="256DC5CF" w14:textId="7F4A6698" w:rsidR="00903D1C" w:rsidRDefault="00903D1C" w:rsidP="00903D1C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644ED199" w14:textId="77777777" w:rsidR="00903D1C" w:rsidRDefault="00903D1C" w:rsidP="00903D1C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1954EB3" w14:textId="77F9003E" w:rsidR="00903D1C" w:rsidRDefault="00903D1C" w:rsidP="00903D1C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68B34D9" w14:textId="77777777" w:rsidR="00903D1C" w:rsidRPr="00903D1C" w:rsidRDefault="00903D1C" w:rsidP="00903D1C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6521F365" w14:textId="3ECBC881" w:rsidR="00903D1C" w:rsidRDefault="00033D03">
      <w:pPr>
        <w:rPr>
          <w:rFonts w:ascii="Times New Roman" w:hAnsi="Times New Roman" w:cs="Times New Roman"/>
          <w:sz w:val="40"/>
          <w:szCs w:val="40"/>
        </w:rPr>
      </w:pPr>
      <w:r w:rsidRPr="00903D1C">
        <w:rPr>
          <w:rFonts w:ascii="Times New Roman" w:hAnsi="Times New Roman" w:cs="Times New Roman"/>
          <w:sz w:val="40"/>
          <w:szCs w:val="40"/>
        </w:rPr>
        <w:t xml:space="preserve">Lecturer: </w:t>
      </w:r>
      <w:r w:rsidR="00903D1C" w:rsidRPr="00903D1C">
        <w:rPr>
          <w:rFonts w:ascii="Times New Roman" w:hAnsi="Times New Roman" w:cs="Times New Roman"/>
          <w:sz w:val="40"/>
          <w:szCs w:val="40"/>
        </w:rPr>
        <w:t>Anupam Mazumdar</w:t>
      </w:r>
    </w:p>
    <w:p w14:paraId="2AD7C240" w14:textId="77777777" w:rsidR="00903D1C" w:rsidRPr="00903D1C" w:rsidRDefault="00903D1C">
      <w:pPr>
        <w:rPr>
          <w:rFonts w:ascii="Times New Roman" w:hAnsi="Times New Roman" w:cs="Times New Roman"/>
          <w:sz w:val="40"/>
          <w:szCs w:val="40"/>
        </w:rPr>
      </w:pPr>
    </w:p>
    <w:p w14:paraId="1EA8345E" w14:textId="62834600" w:rsidR="009F1D11" w:rsidRPr="00903D1C" w:rsidRDefault="00033D03">
      <w:pPr>
        <w:rPr>
          <w:rFonts w:ascii="Times New Roman" w:hAnsi="Times New Roman" w:cs="Times New Roman"/>
          <w:sz w:val="40"/>
          <w:szCs w:val="40"/>
        </w:rPr>
      </w:pPr>
      <w:r w:rsidRPr="00903D1C">
        <w:rPr>
          <w:rFonts w:ascii="Times New Roman" w:hAnsi="Times New Roman" w:cs="Times New Roman"/>
          <w:sz w:val="40"/>
          <w:szCs w:val="40"/>
        </w:rPr>
        <w:t>Student: Andreea Filip - 1817999</w:t>
      </w:r>
    </w:p>
    <w:p w14:paraId="6F8DBC37" w14:textId="77777777" w:rsidR="00F62E68" w:rsidRDefault="00F62E68">
      <w:pPr>
        <w:pStyle w:val="TOCHeading"/>
      </w:pPr>
    </w:p>
    <w:p w14:paraId="17C356DC" w14:textId="77777777" w:rsidR="00F62E68" w:rsidRDefault="00F62E68">
      <w:pPr>
        <w:pStyle w:val="TOCHeading"/>
      </w:pPr>
    </w:p>
    <w:p w14:paraId="369857CF" w14:textId="0D6D8043" w:rsidR="00F62E68" w:rsidRDefault="00F62E68">
      <w:pPr>
        <w:pStyle w:val="TOCHeading"/>
      </w:pPr>
    </w:p>
    <w:p w14:paraId="3CDE3892" w14:textId="77777777" w:rsidR="00F62E68" w:rsidRPr="00F62E68" w:rsidRDefault="00F62E68" w:rsidP="00F62E68">
      <w:pPr>
        <w:rPr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556250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196B4E1" w14:textId="532B786F" w:rsidR="00F62E68" w:rsidRPr="0027763D" w:rsidRDefault="00F62E68">
          <w:pPr>
            <w:pStyle w:val="TOCHeading"/>
            <w:rPr>
              <w:rFonts w:ascii="Times New Roman" w:hAnsi="Times New Roman" w:cs="Times New Roman"/>
            </w:rPr>
          </w:pPr>
          <w:r w:rsidRPr="0027763D">
            <w:rPr>
              <w:rFonts w:ascii="Times New Roman" w:hAnsi="Times New Roman" w:cs="Times New Roman"/>
            </w:rPr>
            <w:t>Table of Contents</w:t>
          </w:r>
        </w:p>
        <w:p w14:paraId="66B081AA" w14:textId="29FF6BA3" w:rsidR="00945971" w:rsidRPr="0027763D" w:rsidRDefault="00F62E68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0224184" w:history="1">
            <w:r w:rsidR="00945971" w:rsidRPr="0027763D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Infographic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_Toc60224184 \h </w:instrTex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3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C6B4534" w14:textId="49C5C8CD" w:rsidR="00945971" w:rsidRPr="0027763D" w:rsidRDefault="00DB3B3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60224185" w:history="1">
            <w:r w:rsidR="00945971" w:rsidRPr="0027763D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Introduction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_Toc60224185 \h </w:instrTex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A4AABB0" w14:textId="0BC6C445" w:rsidR="00945971" w:rsidRPr="0027763D" w:rsidRDefault="00DB3B3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60224186" w:history="1">
            <w:r w:rsidR="00945971" w:rsidRPr="0027763D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Understanding of the infographic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_Toc60224186 \h </w:instrTex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DA969EF" w14:textId="30846FD2" w:rsidR="00945971" w:rsidRPr="0027763D" w:rsidRDefault="00DB3B3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60224187" w:history="1">
            <w:r w:rsidR="00945971" w:rsidRPr="0027763D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Good features of the infographic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_Toc60224187 \h </w:instrTex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751DE59" w14:textId="4BE0C71B" w:rsidR="00945971" w:rsidRPr="0027763D" w:rsidRDefault="00DB3B3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60224188" w:history="1">
            <w:r w:rsidR="00945971" w:rsidRPr="0027763D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Identified problems and recommended solutions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_Toc60224188 \h </w:instrTex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5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ACBE528" w14:textId="26817288" w:rsidR="00945971" w:rsidRPr="0027763D" w:rsidRDefault="00DB3B3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60224189" w:history="1">
            <w:r w:rsidR="00945971" w:rsidRPr="0027763D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Conclusion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_Toc60224189 \h </w:instrTex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6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B230DCB" w14:textId="4395CBB9" w:rsidR="00945971" w:rsidRPr="0027763D" w:rsidRDefault="00DB3B3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8"/>
              <w:szCs w:val="28"/>
              <w:lang w:eastAsia="en-GB"/>
            </w:rPr>
          </w:pPr>
          <w:hyperlink w:anchor="_Toc60224190" w:history="1">
            <w:r w:rsidR="00945971" w:rsidRPr="0027763D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References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_Toc60224190 \h </w:instrTex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7</w:t>
            </w:r>
            <w:r w:rsidR="00945971" w:rsidRPr="0027763D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DA60F21" w14:textId="5AD4EB8D" w:rsidR="00F62E68" w:rsidRDefault="00F62E68">
          <w:r>
            <w:rPr>
              <w:b/>
              <w:bCs/>
              <w:noProof/>
            </w:rPr>
            <w:fldChar w:fldCharType="end"/>
          </w:r>
        </w:p>
      </w:sdtContent>
    </w:sdt>
    <w:p w14:paraId="2E0D71D6" w14:textId="77777777" w:rsidR="00F62E68" w:rsidRDefault="00F62E68">
      <w:pPr>
        <w:rPr>
          <w:b/>
          <w:bCs/>
          <w:noProof/>
        </w:rPr>
      </w:pPr>
    </w:p>
    <w:p w14:paraId="07B1C97D" w14:textId="300C3C6F" w:rsidR="00F62E68" w:rsidRDefault="00F62E68">
      <w:pPr>
        <w:rPr>
          <w:b/>
          <w:bCs/>
          <w:noProof/>
        </w:rPr>
      </w:pPr>
    </w:p>
    <w:p w14:paraId="6077470A" w14:textId="2A07C161" w:rsidR="007A3B42" w:rsidRDefault="007A3B42">
      <w:pPr>
        <w:rPr>
          <w:b/>
          <w:bCs/>
          <w:noProof/>
        </w:rPr>
      </w:pPr>
    </w:p>
    <w:p w14:paraId="06928075" w14:textId="3D56B04B" w:rsidR="007A3B42" w:rsidRDefault="007A3B42">
      <w:pPr>
        <w:rPr>
          <w:b/>
          <w:bCs/>
          <w:noProof/>
        </w:rPr>
      </w:pPr>
    </w:p>
    <w:p w14:paraId="41B5F208" w14:textId="7C12ED00" w:rsidR="007A3B42" w:rsidRDefault="007A3B42">
      <w:pPr>
        <w:rPr>
          <w:b/>
          <w:bCs/>
          <w:noProof/>
        </w:rPr>
      </w:pPr>
    </w:p>
    <w:p w14:paraId="7D1B1FDE" w14:textId="14A2860E" w:rsidR="007A3B42" w:rsidRDefault="007A3B42">
      <w:pPr>
        <w:rPr>
          <w:b/>
          <w:bCs/>
          <w:noProof/>
        </w:rPr>
      </w:pPr>
    </w:p>
    <w:p w14:paraId="39FD8B0C" w14:textId="4ECC1B88" w:rsidR="007A3B42" w:rsidRDefault="007A3B42">
      <w:pPr>
        <w:rPr>
          <w:b/>
          <w:bCs/>
          <w:noProof/>
        </w:rPr>
      </w:pPr>
    </w:p>
    <w:p w14:paraId="074917E3" w14:textId="1A260D06" w:rsidR="007A3B42" w:rsidRDefault="007A3B42">
      <w:pPr>
        <w:rPr>
          <w:b/>
          <w:bCs/>
          <w:noProof/>
        </w:rPr>
      </w:pPr>
    </w:p>
    <w:p w14:paraId="40CE6371" w14:textId="48C9ABBC" w:rsidR="007A3B42" w:rsidRDefault="007A3B42">
      <w:pPr>
        <w:rPr>
          <w:b/>
          <w:bCs/>
          <w:noProof/>
        </w:rPr>
      </w:pPr>
    </w:p>
    <w:p w14:paraId="7BCE2249" w14:textId="2E06464D" w:rsidR="007A3B42" w:rsidRDefault="007A3B42">
      <w:pPr>
        <w:rPr>
          <w:b/>
          <w:bCs/>
          <w:noProof/>
        </w:rPr>
      </w:pPr>
    </w:p>
    <w:p w14:paraId="41C3D482" w14:textId="10BC6595" w:rsidR="007A3B42" w:rsidRDefault="007A3B42">
      <w:pPr>
        <w:rPr>
          <w:b/>
          <w:bCs/>
          <w:noProof/>
        </w:rPr>
      </w:pPr>
    </w:p>
    <w:p w14:paraId="2691BD41" w14:textId="40161BF6" w:rsidR="007A3B42" w:rsidRDefault="007A3B42">
      <w:pPr>
        <w:rPr>
          <w:b/>
          <w:bCs/>
          <w:noProof/>
        </w:rPr>
      </w:pPr>
    </w:p>
    <w:p w14:paraId="2B3B92CC" w14:textId="277B5B33" w:rsidR="007A3B42" w:rsidRDefault="007A3B42">
      <w:pPr>
        <w:rPr>
          <w:b/>
          <w:bCs/>
          <w:noProof/>
        </w:rPr>
      </w:pPr>
    </w:p>
    <w:p w14:paraId="42668B1E" w14:textId="72F3E4B3" w:rsidR="007A3B42" w:rsidRDefault="007A3B42">
      <w:pPr>
        <w:rPr>
          <w:b/>
          <w:bCs/>
          <w:noProof/>
        </w:rPr>
      </w:pPr>
    </w:p>
    <w:p w14:paraId="119988F6" w14:textId="4A28086D" w:rsidR="007A3B42" w:rsidRDefault="007A3B42">
      <w:pPr>
        <w:rPr>
          <w:b/>
          <w:bCs/>
          <w:noProof/>
        </w:rPr>
      </w:pPr>
    </w:p>
    <w:p w14:paraId="7CD82D3D" w14:textId="0C4C6FBB" w:rsidR="007A3B42" w:rsidRDefault="007A3B42">
      <w:pPr>
        <w:rPr>
          <w:b/>
          <w:bCs/>
          <w:noProof/>
        </w:rPr>
      </w:pPr>
    </w:p>
    <w:p w14:paraId="4C5F9680" w14:textId="0A1D7D20" w:rsidR="007A3B42" w:rsidRDefault="007A3B42">
      <w:pPr>
        <w:rPr>
          <w:b/>
          <w:bCs/>
          <w:noProof/>
        </w:rPr>
      </w:pPr>
    </w:p>
    <w:p w14:paraId="2855F930" w14:textId="77777777" w:rsidR="007A3B42" w:rsidRDefault="007A3B42">
      <w:pPr>
        <w:rPr>
          <w:b/>
          <w:bCs/>
          <w:noProof/>
        </w:rPr>
      </w:pPr>
    </w:p>
    <w:p w14:paraId="6456ACB6" w14:textId="1F489709" w:rsidR="00F62E68" w:rsidRDefault="002C75CD" w:rsidP="002C75CD">
      <w:pPr>
        <w:pStyle w:val="Heading1"/>
        <w:rPr>
          <w:noProof/>
        </w:rPr>
      </w:pPr>
      <w:bookmarkStart w:id="0" w:name="_Toc60224184"/>
      <w:r>
        <w:rPr>
          <w:noProof/>
        </w:rPr>
        <w:lastRenderedPageBreak/>
        <w:t>Infographic</w:t>
      </w:r>
      <w:bookmarkEnd w:id="0"/>
    </w:p>
    <w:p w14:paraId="51124E7C" w14:textId="0C77265A" w:rsidR="002E5FA5" w:rsidRDefault="007A3B42" w:rsidP="002E5FA5">
      <w:pPr>
        <w:rPr>
          <w:b/>
          <w:bCs/>
          <w:noProof/>
        </w:rPr>
      </w:pPr>
      <w:r w:rsidRPr="00A44175">
        <w:rPr>
          <w:noProof/>
        </w:rPr>
        <w:drawing>
          <wp:inline distT="0" distB="0" distL="0" distR="0" wp14:anchorId="46F716F1" wp14:editId="51AE56AE">
            <wp:extent cx="5727065" cy="7217410"/>
            <wp:effectExtent l="0" t="0" r="6985" b="2540"/>
            <wp:docPr id="1" name="Picture 1" descr="Chart, rad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065" cy="7217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1" w:name="_Toc60146698"/>
    </w:p>
    <w:p w14:paraId="5206FD92" w14:textId="62903212" w:rsidR="002C75CD" w:rsidRDefault="002C75CD" w:rsidP="002E5FA5">
      <w:pPr>
        <w:rPr>
          <w:b/>
          <w:bCs/>
          <w:noProof/>
        </w:rPr>
      </w:pPr>
    </w:p>
    <w:p w14:paraId="50DDC523" w14:textId="08AA4B71" w:rsidR="00692097" w:rsidRDefault="00692097" w:rsidP="002E5FA5">
      <w:pPr>
        <w:rPr>
          <w:b/>
          <w:bCs/>
          <w:noProof/>
        </w:rPr>
      </w:pPr>
    </w:p>
    <w:p w14:paraId="081CF696" w14:textId="77777777" w:rsidR="00692097" w:rsidRPr="002E5FA5" w:rsidRDefault="00692097" w:rsidP="002E5FA5">
      <w:pPr>
        <w:rPr>
          <w:b/>
          <w:bCs/>
          <w:noProof/>
        </w:rPr>
      </w:pPr>
    </w:p>
    <w:p w14:paraId="3FDC5EA7" w14:textId="09932C6E" w:rsidR="007815C8" w:rsidRDefault="009F1D11" w:rsidP="007815C8">
      <w:pPr>
        <w:pStyle w:val="Heading1"/>
      </w:pPr>
      <w:bookmarkStart w:id="2" w:name="_Toc60224185"/>
      <w:r>
        <w:lastRenderedPageBreak/>
        <w:t>Introduction</w:t>
      </w:r>
      <w:bookmarkEnd w:id="1"/>
      <w:bookmarkEnd w:id="2"/>
    </w:p>
    <w:p w14:paraId="6E1C1CD3" w14:textId="77777777" w:rsidR="00692097" w:rsidRPr="00692097" w:rsidRDefault="00692097" w:rsidP="00692097"/>
    <w:p w14:paraId="43F6ACCD" w14:textId="736CF5F7" w:rsidR="00EB3782" w:rsidRDefault="00F62E68" w:rsidP="000C41C9">
      <w:pPr>
        <w:jc w:val="both"/>
        <w:rPr>
          <w:rFonts w:ascii="Times New Roman" w:hAnsi="Times New Roman" w:cs="Times New Roman"/>
          <w:sz w:val="28"/>
          <w:szCs w:val="28"/>
        </w:rPr>
      </w:pPr>
      <w:r w:rsidRPr="0027763D">
        <w:rPr>
          <w:rFonts w:ascii="Times New Roman" w:hAnsi="Times New Roman" w:cs="Times New Roman"/>
          <w:sz w:val="28"/>
          <w:szCs w:val="28"/>
        </w:rPr>
        <w:t xml:space="preserve">Visualization is a cognitive </w:t>
      </w:r>
      <w:r w:rsidR="007815C8" w:rsidRPr="0027763D">
        <w:rPr>
          <w:rFonts w:ascii="Times New Roman" w:hAnsi="Times New Roman" w:cs="Times New Roman"/>
          <w:sz w:val="28"/>
          <w:szCs w:val="28"/>
        </w:rPr>
        <w:t>action</w:t>
      </w:r>
      <w:r w:rsidRPr="0027763D">
        <w:rPr>
          <w:rFonts w:ascii="Times New Roman" w:hAnsi="Times New Roman" w:cs="Times New Roman"/>
          <w:sz w:val="28"/>
          <w:szCs w:val="28"/>
        </w:rPr>
        <w:t xml:space="preserve">, </w:t>
      </w:r>
      <w:r w:rsidR="007815C8" w:rsidRPr="0027763D">
        <w:rPr>
          <w:rFonts w:ascii="Times New Roman" w:hAnsi="Times New Roman" w:cs="Times New Roman"/>
          <w:sz w:val="28"/>
          <w:szCs w:val="28"/>
        </w:rPr>
        <w:t>enabled</w:t>
      </w:r>
      <w:r w:rsidRPr="0027763D">
        <w:rPr>
          <w:rFonts w:ascii="Times New Roman" w:hAnsi="Times New Roman" w:cs="Times New Roman"/>
          <w:sz w:val="28"/>
          <w:szCs w:val="28"/>
        </w:rPr>
        <w:t xml:space="preserve"> by external visual representations </w:t>
      </w:r>
      <w:r w:rsidR="000C41C9" w:rsidRPr="0027763D">
        <w:rPr>
          <w:rFonts w:ascii="Times New Roman" w:hAnsi="Times New Roman" w:cs="Times New Roman"/>
          <w:sz w:val="28"/>
          <w:szCs w:val="28"/>
        </w:rPr>
        <w:t xml:space="preserve">and </w:t>
      </w:r>
      <w:r w:rsidR="007815C8" w:rsidRPr="0027763D">
        <w:rPr>
          <w:rFonts w:ascii="Times New Roman" w:hAnsi="Times New Roman" w:cs="Times New Roman"/>
          <w:sz w:val="28"/>
          <w:szCs w:val="28"/>
        </w:rPr>
        <w:t>used by individuals to construct an internal mental illustration of the world</w:t>
      </w:r>
      <w:r w:rsidR="00E65DFF">
        <w:rPr>
          <w:rFonts w:ascii="Times New Roman" w:hAnsi="Times New Roman" w:cs="Times New Roman"/>
          <w:sz w:val="28"/>
          <w:szCs w:val="28"/>
        </w:rPr>
        <w:t xml:space="preserve"> </w:t>
      </w:r>
      <w:r w:rsidR="00363090">
        <w:rPr>
          <w:rFonts w:ascii="Times New Roman" w:hAnsi="Times New Roman" w:cs="Times New Roman"/>
          <w:sz w:val="28"/>
          <w:szCs w:val="28"/>
        </w:rPr>
        <w:t>[1]</w:t>
      </w:r>
      <w:r w:rsidR="00E65DFF">
        <w:rPr>
          <w:rFonts w:ascii="Times New Roman" w:hAnsi="Times New Roman" w:cs="Times New Roman"/>
          <w:sz w:val="28"/>
          <w:szCs w:val="28"/>
        </w:rPr>
        <w:t>.</w:t>
      </w:r>
      <w:r w:rsidRPr="0027763D">
        <w:rPr>
          <w:rFonts w:ascii="Times New Roman" w:hAnsi="Times New Roman" w:cs="Times New Roman"/>
          <w:sz w:val="28"/>
          <w:szCs w:val="28"/>
        </w:rPr>
        <w:t xml:space="preserve"> </w:t>
      </w:r>
      <w:r w:rsidR="00C915AE">
        <w:rPr>
          <w:rFonts w:ascii="Times New Roman" w:hAnsi="Times New Roman" w:cs="Times New Roman"/>
          <w:sz w:val="28"/>
          <w:szCs w:val="28"/>
        </w:rPr>
        <w:t>In t</w:t>
      </w:r>
      <w:r w:rsidR="007815C8" w:rsidRPr="0027763D">
        <w:rPr>
          <w:rFonts w:ascii="Times New Roman" w:hAnsi="Times New Roman" w:cs="Times New Roman"/>
          <w:sz w:val="28"/>
          <w:szCs w:val="28"/>
        </w:rPr>
        <w:t xml:space="preserve">his report </w:t>
      </w:r>
      <w:r w:rsidR="00C2082C" w:rsidRPr="0027763D">
        <w:rPr>
          <w:rFonts w:ascii="Times New Roman" w:hAnsi="Times New Roman" w:cs="Times New Roman"/>
          <w:sz w:val="28"/>
          <w:szCs w:val="28"/>
        </w:rPr>
        <w:t xml:space="preserve">I </w:t>
      </w:r>
      <w:r w:rsidR="007815C8" w:rsidRPr="0027763D">
        <w:rPr>
          <w:rFonts w:ascii="Times New Roman" w:hAnsi="Times New Roman" w:cs="Times New Roman"/>
          <w:sz w:val="28"/>
          <w:szCs w:val="28"/>
        </w:rPr>
        <w:t>w</w:t>
      </w:r>
      <w:r w:rsidR="000C41C9" w:rsidRPr="0027763D">
        <w:rPr>
          <w:rFonts w:ascii="Times New Roman" w:hAnsi="Times New Roman" w:cs="Times New Roman"/>
          <w:sz w:val="28"/>
          <w:szCs w:val="28"/>
        </w:rPr>
        <w:t>ill analyse the above infographic of Coronavirus average weekly cases from 21</w:t>
      </w:r>
      <w:r w:rsidR="000C41C9" w:rsidRPr="0027763D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="000C41C9" w:rsidRPr="0027763D">
        <w:rPr>
          <w:rFonts w:ascii="Times New Roman" w:hAnsi="Times New Roman" w:cs="Times New Roman"/>
          <w:sz w:val="28"/>
          <w:szCs w:val="28"/>
        </w:rPr>
        <w:t xml:space="preserve"> October 2021 from </w:t>
      </w:r>
      <w:r w:rsidR="00C2082C" w:rsidRPr="0027763D">
        <w:rPr>
          <w:rFonts w:ascii="Times New Roman" w:hAnsi="Times New Roman" w:cs="Times New Roman"/>
          <w:sz w:val="28"/>
          <w:szCs w:val="28"/>
        </w:rPr>
        <w:t xml:space="preserve">the perspective of </w:t>
      </w:r>
      <w:r w:rsidR="000C41C9" w:rsidRPr="0027763D">
        <w:rPr>
          <w:rFonts w:ascii="Times New Roman" w:hAnsi="Times New Roman" w:cs="Times New Roman"/>
          <w:sz w:val="28"/>
          <w:szCs w:val="28"/>
        </w:rPr>
        <w:t>data visualisation</w:t>
      </w:r>
      <w:r w:rsidR="00C2082C" w:rsidRPr="0027763D">
        <w:rPr>
          <w:rFonts w:ascii="Times New Roman" w:hAnsi="Times New Roman" w:cs="Times New Roman"/>
          <w:sz w:val="28"/>
          <w:szCs w:val="28"/>
        </w:rPr>
        <w:t>.</w:t>
      </w:r>
      <w:r w:rsidR="000C41C9" w:rsidRPr="0027763D">
        <w:rPr>
          <w:rFonts w:ascii="Times New Roman" w:hAnsi="Times New Roman" w:cs="Times New Roman"/>
          <w:sz w:val="28"/>
          <w:szCs w:val="28"/>
        </w:rPr>
        <w:t xml:space="preserve"> The role of an infographic is to present data </w:t>
      </w:r>
      <w:r w:rsidR="00D75354" w:rsidRPr="0027763D">
        <w:rPr>
          <w:rFonts w:ascii="Times New Roman" w:hAnsi="Times New Roman" w:cs="Times New Roman"/>
          <w:sz w:val="28"/>
          <w:szCs w:val="28"/>
        </w:rPr>
        <w:t xml:space="preserve">or information in a quick and efficient way, through visual representation. Therefore, the analysis will focus on the effectiveness of the elements that compose the infographic such as text, colours, </w:t>
      </w:r>
      <w:r w:rsidR="007A3B42" w:rsidRPr="0027763D">
        <w:rPr>
          <w:rFonts w:ascii="Times New Roman" w:hAnsi="Times New Roman" w:cs="Times New Roman"/>
          <w:sz w:val="28"/>
          <w:szCs w:val="28"/>
        </w:rPr>
        <w:t>graphics,</w:t>
      </w:r>
      <w:r w:rsidR="00D75354" w:rsidRPr="0027763D">
        <w:rPr>
          <w:rFonts w:ascii="Times New Roman" w:hAnsi="Times New Roman" w:cs="Times New Roman"/>
          <w:sz w:val="28"/>
          <w:szCs w:val="28"/>
        </w:rPr>
        <w:t xml:space="preserve"> and the cognitive errors that can </w:t>
      </w:r>
      <w:r w:rsidR="00A92709" w:rsidRPr="0027763D">
        <w:rPr>
          <w:rFonts w:ascii="Times New Roman" w:hAnsi="Times New Roman" w:cs="Times New Roman"/>
          <w:sz w:val="28"/>
          <w:szCs w:val="28"/>
        </w:rPr>
        <w:t xml:space="preserve">result from the design. </w:t>
      </w:r>
      <w:r w:rsidR="00C2082C" w:rsidRPr="0027763D">
        <w:rPr>
          <w:rFonts w:ascii="Times New Roman" w:hAnsi="Times New Roman" w:cs="Times New Roman"/>
          <w:sz w:val="28"/>
          <w:szCs w:val="28"/>
        </w:rPr>
        <w:t>Moreover, I will include the recommendation</w:t>
      </w:r>
      <w:r w:rsidR="00FC5AC3" w:rsidRPr="0027763D">
        <w:rPr>
          <w:rFonts w:ascii="Times New Roman" w:hAnsi="Times New Roman" w:cs="Times New Roman"/>
          <w:sz w:val="28"/>
          <w:szCs w:val="28"/>
        </w:rPr>
        <w:t>s</w:t>
      </w:r>
      <w:r w:rsidR="00C2082C" w:rsidRPr="0027763D">
        <w:rPr>
          <w:rFonts w:ascii="Times New Roman" w:hAnsi="Times New Roman" w:cs="Times New Roman"/>
          <w:sz w:val="28"/>
          <w:szCs w:val="28"/>
        </w:rPr>
        <w:t xml:space="preserve"> needed for improving the infographic</w:t>
      </w:r>
      <w:r w:rsidR="00692097">
        <w:rPr>
          <w:rFonts w:ascii="Times New Roman" w:hAnsi="Times New Roman" w:cs="Times New Roman"/>
          <w:sz w:val="28"/>
          <w:szCs w:val="28"/>
        </w:rPr>
        <w:t>.</w:t>
      </w:r>
    </w:p>
    <w:p w14:paraId="3624EEE8" w14:textId="77777777" w:rsidR="00692097" w:rsidRPr="0027763D" w:rsidRDefault="00692097" w:rsidP="000C41C9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FE3FE24" w14:textId="2FF34B2C" w:rsidR="002E5FA5" w:rsidRDefault="00FC5AC3" w:rsidP="00692097">
      <w:pPr>
        <w:pStyle w:val="Heading1"/>
      </w:pPr>
      <w:bookmarkStart w:id="3" w:name="_Toc60224186"/>
      <w:r>
        <w:t>Understanding of the infographic</w:t>
      </w:r>
      <w:bookmarkEnd w:id="3"/>
      <w:r>
        <w:t xml:space="preserve"> </w:t>
      </w:r>
    </w:p>
    <w:p w14:paraId="23979746" w14:textId="77777777" w:rsidR="00692097" w:rsidRPr="00692097" w:rsidRDefault="00692097" w:rsidP="00692097"/>
    <w:p w14:paraId="71A0784C" w14:textId="492E74F3" w:rsidR="00270346" w:rsidRPr="0027763D" w:rsidRDefault="002E5FA5" w:rsidP="007B2862">
      <w:pPr>
        <w:jc w:val="both"/>
        <w:rPr>
          <w:rFonts w:ascii="Times New Roman" w:hAnsi="Times New Roman" w:cs="Times New Roman"/>
          <w:sz w:val="28"/>
          <w:szCs w:val="28"/>
        </w:rPr>
      </w:pPr>
      <w:r w:rsidRPr="0027763D">
        <w:rPr>
          <w:rFonts w:ascii="Times New Roman" w:hAnsi="Times New Roman" w:cs="Times New Roman"/>
          <w:sz w:val="28"/>
          <w:szCs w:val="28"/>
        </w:rPr>
        <w:t xml:space="preserve">The infographic is </w:t>
      </w:r>
      <w:r w:rsidR="00A11503" w:rsidRPr="0027763D">
        <w:rPr>
          <w:rFonts w:ascii="Times New Roman" w:hAnsi="Times New Roman" w:cs="Times New Roman"/>
          <w:sz w:val="28"/>
          <w:szCs w:val="28"/>
        </w:rPr>
        <w:t>re</w:t>
      </w:r>
      <w:r w:rsidRPr="0027763D">
        <w:rPr>
          <w:rFonts w:ascii="Times New Roman" w:hAnsi="Times New Roman" w:cs="Times New Roman"/>
          <w:sz w:val="28"/>
          <w:szCs w:val="28"/>
        </w:rPr>
        <w:t xml:space="preserve">presenting the </w:t>
      </w:r>
      <w:r w:rsidR="00B6100D" w:rsidRPr="0027763D">
        <w:rPr>
          <w:rFonts w:ascii="Times New Roman" w:hAnsi="Times New Roman" w:cs="Times New Roman"/>
          <w:sz w:val="28"/>
          <w:szCs w:val="28"/>
        </w:rPr>
        <w:t xml:space="preserve">weekly </w:t>
      </w:r>
      <w:r w:rsidRPr="0027763D">
        <w:rPr>
          <w:rFonts w:ascii="Times New Roman" w:hAnsi="Times New Roman" w:cs="Times New Roman"/>
          <w:sz w:val="28"/>
          <w:szCs w:val="28"/>
        </w:rPr>
        <w:t xml:space="preserve">rising and falling of the Coronavirus cases in different countries </w:t>
      </w:r>
      <w:r w:rsidR="007B2862" w:rsidRPr="0027763D">
        <w:rPr>
          <w:rFonts w:ascii="Times New Roman" w:hAnsi="Times New Roman" w:cs="Times New Roman"/>
          <w:sz w:val="28"/>
          <w:szCs w:val="28"/>
        </w:rPr>
        <w:t>from 21</w:t>
      </w:r>
      <w:r w:rsidR="007B2862" w:rsidRPr="0027763D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="007B2862" w:rsidRPr="0027763D">
        <w:rPr>
          <w:rFonts w:ascii="Times New Roman" w:hAnsi="Times New Roman" w:cs="Times New Roman"/>
          <w:sz w:val="28"/>
          <w:szCs w:val="28"/>
        </w:rPr>
        <w:t xml:space="preserve"> </w:t>
      </w:r>
      <w:r w:rsidRPr="0027763D">
        <w:rPr>
          <w:rFonts w:ascii="Times New Roman" w:hAnsi="Times New Roman" w:cs="Times New Roman"/>
          <w:sz w:val="28"/>
          <w:szCs w:val="28"/>
        </w:rPr>
        <w:t xml:space="preserve">October 2020. The data is presented on a horizontal axis starting from -12% up to +12%. The </w:t>
      </w:r>
      <w:r w:rsidR="00EB3782" w:rsidRPr="0027763D">
        <w:rPr>
          <w:rFonts w:ascii="Times New Roman" w:hAnsi="Times New Roman" w:cs="Times New Roman"/>
          <w:sz w:val="28"/>
          <w:szCs w:val="28"/>
        </w:rPr>
        <w:t>graph</w:t>
      </w:r>
      <w:r w:rsidRPr="0027763D">
        <w:rPr>
          <w:rFonts w:ascii="Times New Roman" w:hAnsi="Times New Roman" w:cs="Times New Roman"/>
          <w:sz w:val="28"/>
          <w:szCs w:val="28"/>
        </w:rPr>
        <w:t xml:space="preserve"> is divided </w:t>
      </w:r>
      <w:r w:rsidR="00FC07B2" w:rsidRPr="0027763D">
        <w:rPr>
          <w:rFonts w:ascii="Times New Roman" w:hAnsi="Times New Roman" w:cs="Times New Roman"/>
          <w:sz w:val="28"/>
          <w:szCs w:val="28"/>
        </w:rPr>
        <w:t>into two equal parts by the vertical axis.</w:t>
      </w:r>
    </w:p>
    <w:p w14:paraId="7C6CD9AB" w14:textId="3C55E33C" w:rsidR="00CD0C84" w:rsidRPr="0027763D" w:rsidRDefault="00270346" w:rsidP="007B2862">
      <w:pPr>
        <w:jc w:val="both"/>
        <w:rPr>
          <w:rFonts w:ascii="Times New Roman" w:hAnsi="Times New Roman" w:cs="Times New Roman"/>
          <w:sz w:val="28"/>
          <w:szCs w:val="28"/>
        </w:rPr>
      </w:pPr>
      <w:r w:rsidRPr="0027763D">
        <w:rPr>
          <w:rFonts w:ascii="Times New Roman" w:hAnsi="Times New Roman" w:cs="Times New Roman"/>
          <w:sz w:val="28"/>
          <w:szCs w:val="28"/>
        </w:rPr>
        <w:t xml:space="preserve">In the first quadrant, the countries evolution of coronavirus cases is represented by lines coloured in multiple saturations of orange. Here it can be noticed that Azerbaijan, </w:t>
      </w:r>
      <w:proofErr w:type="gramStart"/>
      <w:r w:rsidRPr="0027763D">
        <w:rPr>
          <w:rFonts w:ascii="Times New Roman" w:hAnsi="Times New Roman" w:cs="Times New Roman"/>
          <w:sz w:val="28"/>
          <w:szCs w:val="28"/>
        </w:rPr>
        <w:t>El Salvador</w:t>
      </w:r>
      <w:proofErr w:type="gramEnd"/>
      <w:r w:rsidRPr="0027763D">
        <w:rPr>
          <w:rFonts w:ascii="Times New Roman" w:hAnsi="Times New Roman" w:cs="Times New Roman"/>
          <w:sz w:val="28"/>
          <w:szCs w:val="28"/>
        </w:rPr>
        <w:t xml:space="preserve"> and Switzerland have registered the highest increases, with more that 12% since the previous week. The smallest increases have been registered in Honduras, </w:t>
      </w:r>
      <w:proofErr w:type="gramStart"/>
      <w:r w:rsidRPr="0027763D">
        <w:rPr>
          <w:rFonts w:ascii="Times New Roman" w:hAnsi="Times New Roman" w:cs="Times New Roman"/>
          <w:sz w:val="28"/>
          <w:szCs w:val="28"/>
        </w:rPr>
        <w:t>Morocco</w:t>
      </w:r>
      <w:proofErr w:type="gramEnd"/>
      <w:r w:rsidRPr="0027763D">
        <w:rPr>
          <w:rFonts w:ascii="Times New Roman" w:hAnsi="Times New Roman" w:cs="Times New Roman"/>
          <w:sz w:val="28"/>
          <w:szCs w:val="28"/>
        </w:rPr>
        <w:t xml:space="preserve"> and </w:t>
      </w:r>
      <w:r w:rsidR="00CF13A7">
        <w:rPr>
          <w:rFonts w:ascii="Times New Roman" w:hAnsi="Times New Roman" w:cs="Times New Roman"/>
          <w:sz w:val="28"/>
          <w:szCs w:val="28"/>
        </w:rPr>
        <w:t xml:space="preserve">the </w:t>
      </w:r>
      <w:r w:rsidRPr="0027763D">
        <w:rPr>
          <w:rFonts w:ascii="Times New Roman" w:hAnsi="Times New Roman" w:cs="Times New Roman"/>
          <w:sz w:val="28"/>
          <w:szCs w:val="28"/>
        </w:rPr>
        <w:t>USA. It can also be noticed that there are many more countries that registered increases compared with the ones that registered decreases.</w:t>
      </w:r>
      <w:r w:rsidR="00EB3782" w:rsidRPr="0027763D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BE8DD67" w14:textId="06772FC2" w:rsidR="0027763D" w:rsidRDefault="00EB3782" w:rsidP="00CD0C84">
      <w:pPr>
        <w:jc w:val="both"/>
        <w:rPr>
          <w:rFonts w:ascii="Times New Roman" w:hAnsi="Times New Roman" w:cs="Times New Roman"/>
          <w:sz w:val="28"/>
          <w:szCs w:val="28"/>
        </w:rPr>
      </w:pPr>
      <w:r w:rsidRPr="0027763D">
        <w:rPr>
          <w:rFonts w:ascii="Times New Roman" w:hAnsi="Times New Roman" w:cs="Times New Roman"/>
          <w:sz w:val="28"/>
          <w:szCs w:val="28"/>
        </w:rPr>
        <w:t xml:space="preserve">In the </w:t>
      </w:r>
      <w:r w:rsidR="00270346" w:rsidRPr="0027763D">
        <w:rPr>
          <w:rFonts w:ascii="Times New Roman" w:hAnsi="Times New Roman" w:cs="Times New Roman"/>
          <w:sz w:val="28"/>
          <w:szCs w:val="28"/>
        </w:rPr>
        <w:t>second</w:t>
      </w:r>
      <w:r w:rsidRPr="0027763D">
        <w:rPr>
          <w:rFonts w:ascii="Times New Roman" w:hAnsi="Times New Roman" w:cs="Times New Roman"/>
          <w:sz w:val="28"/>
          <w:szCs w:val="28"/>
        </w:rPr>
        <w:t xml:space="preserve"> quadrant, are presented the countries in which the Coronavirus cases are decreasing, each country is represented by a line using a variation of blue, depending on the percentage. </w:t>
      </w:r>
      <w:r w:rsidR="007B2862" w:rsidRPr="0027763D">
        <w:rPr>
          <w:rFonts w:ascii="Times New Roman" w:hAnsi="Times New Roman" w:cs="Times New Roman"/>
          <w:sz w:val="28"/>
          <w:szCs w:val="28"/>
        </w:rPr>
        <w:t xml:space="preserve">It can be observed that Israel is having the highest reduction of cases with almost 10% since the previous week.  On the other side, Peru’s number of cases has decreased </w:t>
      </w:r>
      <w:r w:rsidR="00E24DC5">
        <w:rPr>
          <w:rFonts w:ascii="Times New Roman" w:hAnsi="Times New Roman" w:cs="Times New Roman"/>
          <w:sz w:val="28"/>
          <w:szCs w:val="28"/>
        </w:rPr>
        <w:t>by</w:t>
      </w:r>
      <w:r w:rsidR="007B2862" w:rsidRPr="0027763D">
        <w:rPr>
          <w:rFonts w:ascii="Times New Roman" w:hAnsi="Times New Roman" w:cs="Times New Roman"/>
          <w:sz w:val="28"/>
          <w:szCs w:val="28"/>
        </w:rPr>
        <w:t xml:space="preserve"> only 3%.</w:t>
      </w:r>
    </w:p>
    <w:p w14:paraId="6200238A" w14:textId="63F82436" w:rsidR="00692097" w:rsidRDefault="00692097" w:rsidP="00CD0C8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19225AD" w14:textId="37E87613" w:rsidR="00692097" w:rsidRDefault="00692097" w:rsidP="00CD0C8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C0696E2" w14:textId="566E2FF0" w:rsidR="00692097" w:rsidRDefault="00692097" w:rsidP="00CD0C8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C31E812" w14:textId="77777777" w:rsidR="00692097" w:rsidRPr="0027763D" w:rsidRDefault="00692097" w:rsidP="00CD0C8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62D1479" w14:textId="7C2F4914" w:rsidR="00E65DFF" w:rsidRDefault="009F1D11" w:rsidP="00692097">
      <w:pPr>
        <w:pStyle w:val="Heading1"/>
      </w:pPr>
      <w:bookmarkStart w:id="4" w:name="_Toc60146700"/>
      <w:bookmarkStart w:id="5" w:name="_Toc60224187"/>
      <w:r>
        <w:lastRenderedPageBreak/>
        <w:t xml:space="preserve">Good features </w:t>
      </w:r>
      <w:r w:rsidR="00CD0C84">
        <w:t>of</w:t>
      </w:r>
      <w:r>
        <w:t xml:space="preserve"> the infographic</w:t>
      </w:r>
      <w:bookmarkEnd w:id="4"/>
      <w:bookmarkEnd w:id="5"/>
    </w:p>
    <w:p w14:paraId="3D137EC6" w14:textId="77777777" w:rsidR="00692097" w:rsidRPr="00692097" w:rsidRDefault="00692097" w:rsidP="00692097"/>
    <w:p w14:paraId="12C784B4" w14:textId="2E0E32CC" w:rsidR="00CD0C84" w:rsidRPr="0027763D" w:rsidRDefault="00CD0C84" w:rsidP="00392B29">
      <w:pPr>
        <w:jc w:val="both"/>
        <w:rPr>
          <w:rFonts w:ascii="Times New Roman" w:hAnsi="Times New Roman" w:cs="Times New Roman"/>
          <w:sz w:val="28"/>
          <w:szCs w:val="28"/>
        </w:rPr>
      </w:pPr>
      <w:r w:rsidRPr="0027763D">
        <w:rPr>
          <w:rFonts w:ascii="Times New Roman" w:hAnsi="Times New Roman" w:cs="Times New Roman"/>
          <w:sz w:val="28"/>
          <w:szCs w:val="28"/>
        </w:rPr>
        <w:t xml:space="preserve">The usage of </w:t>
      </w:r>
      <w:r w:rsidR="002956EA">
        <w:rPr>
          <w:rFonts w:ascii="Times New Roman" w:hAnsi="Times New Roman" w:cs="Times New Roman"/>
          <w:sz w:val="28"/>
          <w:szCs w:val="28"/>
        </w:rPr>
        <w:t xml:space="preserve">the </w:t>
      </w:r>
      <w:r w:rsidRPr="0027763D">
        <w:rPr>
          <w:rFonts w:ascii="Times New Roman" w:hAnsi="Times New Roman" w:cs="Times New Roman"/>
          <w:sz w:val="28"/>
          <w:szCs w:val="28"/>
        </w:rPr>
        <w:t>monochromatic colour scheme with different saturation and brightness to represent the differences in countries evolution for both increases and decreases leads to a better visual hierarchy, showing the usage of colour theory principles. For this, two complementary colours have been used, blue and orange</w:t>
      </w:r>
      <w:r w:rsidR="00E65DFF">
        <w:rPr>
          <w:rFonts w:ascii="Times New Roman" w:hAnsi="Times New Roman" w:cs="Times New Roman"/>
          <w:sz w:val="28"/>
          <w:szCs w:val="28"/>
        </w:rPr>
        <w:t xml:space="preserve"> [2].</w:t>
      </w:r>
    </w:p>
    <w:p w14:paraId="2501481F" w14:textId="5E0ED3AA" w:rsidR="00FC07B2" w:rsidRPr="0027763D" w:rsidRDefault="00CD0C84" w:rsidP="00392B29">
      <w:pPr>
        <w:jc w:val="both"/>
        <w:rPr>
          <w:rFonts w:ascii="Times New Roman" w:hAnsi="Times New Roman" w:cs="Times New Roman"/>
          <w:sz w:val="28"/>
          <w:szCs w:val="28"/>
        </w:rPr>
      </w:pPr>
      <w:r w:rsidRPr="0027763D">
        <w:rPr>
          <w:rFonts w:ascii="Times New Roman" w:hAnsi="Times New Roman" w:cs="Times New Roman"/>
          <w:sz w:val="28"/>
          <w:szCs w:val="28"/>
        </w:rPr>
        <w:t>About 8% of males and 0.5% of women have difficulties distinguishing shades of red and green</w:t>
      </w:r>
      <w:r w:rsidR="00E65DFF">
        <w:rPr>
          <w:rFonts w:ascii="Times New Roman" w:hAnsi="Times New Roman" w:cs="Times New Roman"/>
          <w:sz w:val="28"/>
          <w:szCs w:val="28"/>
        </w:rPr>
        <w:t xml:space="preserve"> [3].</w:t>
      </w:r>
      <w:r w:rsidRPr="0027763D">
        <w:rPr>
          <w:rFonts w:ascii="Times New Roman" w:hAnsi="Times New Roman" w:cs="Times New Roman"/>
          <w:sz w:val="28"/>
          <w:szCs w:val="28"/>
        </w:rPr>
        <w:t xml:space="preserve"> Therefore, blue and orange is a </w:t>
      </w:r>
      <w:r w:rsidR="00F22EEA" w:rsidRPr="0027763D">
        <w:rPr>
          <w:rFonts w:ascii="Times New Roman" w:hAnsi="Times New Roman" w:cs="Times New Roman"/>
          <w:sz w:val="28"/>
          <w:szCs w:val="28"/>
        </w:rPr>
        <w:t>better</w:t>
      </w:r>
      <w:r w:rsidRPr="0027763D">
        <w:rPr>
          <w:rFonts w:ascii="Times New Roman" w:hAnsi="Times New Roman" w:cs="Times New Roman"/>
          <w:sz w:val="28"/>
          <w:szCs w:val="28"/>
        </w:rPr>
        <w:t xml:space="preserve"> pair of colours for data visualisation. However, there are people that cannot distinguish those colours either, but in very rare occasions. </w:t>
      </w:r>
    </w:p>
    <w:p w14:paraId="153227AB" w14:textId="29D07246" w:rsidR="002C75CD" w:rsidRDefault="006D074D" w:rsidP="00903D1C">
      <w:pPr>
        <w:pStyle w:val="Heading1"/>
      </w:pPr>
      <w:bookmarkStart w:id="6" w:name="_Toc60224188"/>
      <w:bookmarkStart w:id="7" w:name="_Toc60146702"/>
      <w:r>
        <w:t>Identified p</w:t>
      </w:r>
      <w:r w:rsidR="009F1D11">
        <w:t xml:space="preserve">roblems </w:t>
      </w:r>
      <w:r>
        <w:t>and recommended solutions</w:t>
      </w:r>
      <w:bookmarkEnd w:id="6"/>
      <w:r>
        <w:t xml:space="preserve"> </w:t>
      </w:r>
    </w:p>
    <w:p w14:paraId="3CBCA46C" w14:textId="77777777" w:rsidR="00692097" w:rsidRPr="00692097" w:rsidRDefault="00692097" w:rsidP="00692097"/>
    <w:p w14:paraId="70935A3F" w14:textId="74F3A79C" w:rsidR="006D074D" w:rsidRPr="0027763D" w:rsidRDefault="00D26D89" w:rsidP="00270346">
      <w:pPr>
        <w:jc w:val="both"/>
        <w:rPr>
          <w:rFonts w:ascii="Times New Roman" w:hAnsi="Times New Roman" w:cs="Times New Roman"/>
          <w:sz w:val="28"/>
          <w:szCs w:val="28"/>
        </w:rPr>
      </w:pPr>
      <w:r w:rsidRPr="0027763D">
        <w:rPr>
          <w:rFonts w:ascii="Times New Roman" w:hAnsi="Times New Roman" w:cs="Times New Roman"/>
          <w:sz w:val="28"/>
          <w:szCs w:val="28"/>
        </w:rPr>
        <w:t>The infographic dimensions have been altered. The most common aspect ratio is 4:</w:t>
      </w:r>
      <w:r w:rsidR="00E65DFF">
        <w:rPr>
          <w:rFonts w:ascii="Times New Roman" w:hAnsi="Times New Roman" w:cs="Times New Roman"/>
          <w:sz w:val="28"/>
          <w:szCs w:val="28"/>
        </w:rPr>
        <w:t>3 [4]</w:t>
      </w:r>
      <w:r w:rsidRPr="0027763D">
        <w:rPr>
          <w:rFonts w:ascii="Times New Roman" w:hAnsi="Times New Roman" w:cs="Times New Roman"/>
          <w:sz w:val="28"/>
          <w:szCs w:val="28"/>
        </w:rPr>
        <w:t xml:space="preserve">, however, this infographic is contracted or pressed, thus elongated in height. </w:t>
      </w:r>
      <w:r w:rsidR="00270346" w:rsidRPr="0027763D">
        <w:rPr>
          <w:rFonts w:ascii="Times New Roman" w:hAnsi="Times New Roman" w:cs="Times New Roman"/>
          <w:sz w:val="28"/>
          <w:szCs w:val="28"/>
        </w:rPr>
        <w:t xml:space="preserve">This ratio can alter the truthfulness of the presented information, leading to cognitive biases. </w:t>
      </w:r>
    </w:p>
    <w:p w14:paraId="7B76063F" w14:textId="67732D48" w:rsidR="006151C6" w:rsidRPr="0027763D" w:rsidRDefault="006151C6" w:rsidP="00270346">
      <w:pPr>
        <w:jc w:val="both"/>
        <w:rPr>
          <w:rFonts w:ascii="Times New Roman" w:hAnsi="Times New Roman" w:cs="Times New Roman"/>
          <w:sz w:val="28"/>
          <w:szCs w:val="28"/>
        </w:rPr>
      </w:pPr>
      <w:r w:rsidRPr="0027763D">
        <w:rPr>
          <w:rFonts w:ascii="Times New Roman" w:hAnsi="Times New Roman" w:cs="Times New Roman"/>
          <w:sz w:val="28"/>
          <w:szCs w:val="28"/>
        </w:rPr>
        <w:t xml:space="preserve">It is recommended to have the </w:t>
      </w:r>
      <w:r w:rsidR="00F22EEA" w:rsidRPr="0027763D">
        <w:rPr>
          <w:rFonts w:ascii="Times New Roman" w:hAnsi="Times New Roman" w:cs="Times New Roman"/>
          <w:sz w:val="28"/>
          <w:szCs w:val="28"/>
        </w:rPr>
        <w:t xml:space="preserve">infographic </w:t>
      </w:r>
      <w:r w:rsidRPr="0027763D">
        <w:rPr>
          <w:rFonts w:ascii="Times New Roman" w:hAnsi="Times New Roman" w:cs="Times New Roman"/>
          <w:sz w:val="28"/>
          <w:szCs w:val="28"/>
        </w:rPr>
        <w:t>in a horizon</w:t>
      </w:r>
      <w:r w:rsidR="002956EA">
        <w:rPr>
          <w:rFonts w:ascii="Times New Roman" w:hAnsi="Times New Roman" w:cs="Times New Roman"/>
          <w:sz w:val="28"/>
          <w:szCs w:val="28"/>
        </w:rPr>
        <w:t>t</w:t>
      </w:r>
      <w:r w:rsidRPr="0027763D">
        <w:rPr>
          <w:rFonts w:ascii="Times New Roman" w:hAnsi="Times New Roman" w:cs="Times New Roman"/>
          <w:sz w:val="28"/>
          <w:szCs w:val="28"/>
        </w:rPr>
        <w:t xml:space="preserve">al position, for better visualisation, as shown in the below picture. </w:t>
      </w:r>
    </w:p>
    <w:p w14:paraId="48F8D4BE" w14:textId="74E8DABA" w:rsidR="006151C6" w:rsidRPr="001D2F87" w:rsidRDefault="006151C6" w:rsidP="0027034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5238B122" wp14:editId="35501381">
            <wp:extent cx="5731510" cy="313118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31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7763D">
        <w:rPr>
          <w:rFonts w:ascii="Times New Roman" w:hAnsi="Times New Roman" w:cs="Times New Roman"/>
          <w:sz w:val="28"/>
          <w:szCs w:val="28"/>
        </w:rPr>
        <w:t>However, even this orientation is hard to read and overload</w:t>
      </w:r>
      <w:r w:rsidR="00613F7D" w:rsidRPr="0027763D">
        <w:rPr>
          <w:rFonts w:ascii="Times New Roman" w:hAnsi="Times New Roman" w:cs="Times New Roman"/>
          <w:sz w:val="28"/>
          <w:szCs w:val="28"/>
        </w:rPr>
        <w:t>ed</w:t>
      </w:r>
      <w:r w:rsidRPr="0027763D">
        <w:rPr>
          <w:rFonts w:ascii="Times New Roman" w:hAnsi="Times New Roman" w:cs="Times New Roman"/>
          <w:sz w:val="28"/>
          <w:szCs w:val="28"/>
        </w:rPr>
        <w:t xml:space="preserve"> with information. </w:t>
      </w:r>
      <w:r w:rsidR="00F22EEA" w:rsidRPr="0027763D">
        <w:rPr>
          <w:rFonts w:ascii="Times New Roman" w:hAnsi="Times New Roman" w:cs="Times New Roman"/>
          <w:sz w:val="28"/>
          <w:szCs w:val="28"/>
        </w:rPr>
        <w:t>G</w:t>
      </w:r>
      <w:r w:rsidRPr="0027763D">
        <w:rPr>
          <w:rFonts w:ascii="Times New Roman" w:hAnsi="Times New Roman" w:cs="Times New Roman"/>
          <w:sz w:val="28"/>
          <w:szCs w:val="28"/>
        </w:rPr>
        <w:t>raphs should present information in a simple and effective way</w:t>
      </w:r>
      <w:r w:rsidR="00E65DFF">
        <w:rPr>
          <w:rFonts w:ascii="Times New Roman" w:hAnsi="Times New Roman" w:cs="Times New Roman"/>
          <w:sz w:val="28"/>
          <w:szCs w:val="28"/>
        </w:rPr>
        <w:t xml:space="preserve"> [5]</w:t>
      </w:r>
      <w:r w:rsidRPr="0027763D">
        <w:rPr>
          <w:rFonts w:ascii="Times New Roman" w:hAnsi="Times New Roman" w:cs="Times New Roman"/>
          <w:sz w:val="28"/>
          <w:szCs w:val="28"/>
        </w:rPr>
        <w:t xml:space="preserve">. </w:t>
      </w:r>
      <w:r w:rsidR="00F22EEA" w:rsidRPr="0027763D">
        <w:rPr>
          <w:rFonts w:ascii="Times New Roman" w:hAnsi="Times New Roman" w:cs="Times New Roman"/>
          <w:sz w:val="28"/>
          <w:szCs w:val="28"/>
        </w:rPr>
        <w:t>T</w:t>
      </w:r>
      <w:r w:rsidRPr="0027763D">
        <w:rPr>
          <w:rFonts w:ascii="Times New Roman" w:hAnsi="Times New Roman" w:cs="Times New Roman"/>
          <w:sz w:val="28"/>
          <w:szCs w:val="28"/>
        </w:rPr>
        <w:t xml:space="preserve">he information from the infographic can be better presented in two different graphs, </w:t>
      </w:r>
      <w:r w:rsidRPr="0027763D">
        <w:rPr>
          <w:rFonts w:ascii="Times New Roman" w:hAnsi="Times New Roman" w:cs="Times New Roman"/>
          <w:sz w:val="28"/>
          <w:szCs w:val="28"/>
        </w:rPr>
        <w:lastRenderedPageBreak/>
        <w:t>one for</w:t>
      </w:r>
      <w:r w:rsidR="000B12BD">
        <w:rPr>
          <w:rFonts w:ascii="Times New Roman" w:hAnsi="Times New Roman" w:cs="Times New Roman"/>
          <w:sz w:val="28"/>
          <w:szCs w:val="28"/>
        </w:rPr>
        <w:t xml:space="preserve"> the</w:t>
      </w:r>
      <w:r w:rsidRPr="0027763D">
        <w:rPr>
          <w:rFonts w:ascii="Times New Roman" w:hAnsi="Times New Roman" w:cs="Times New Roman"/>
          <w:sz w:val="28"/>
          <w:szCs w:val="28"/>
        </w:rPr>
        <w:t xml:space="preserve"> increasing</w:t>
      </w:r>
      <w:r w:rsidR="000B12BD">
        <w:rPr>
          <w:rFonts w:ascii="Times New Roman" w:hAnsi="Times New Roman" w:cs="Times New Roman"/>
          <w:sz w:val="28"/>
          <w:szCs w:val="28"/>
        </w:rPr>
        <w:t xml:space="preserve"> </w:t>
      </w:r>
      <w:r w:rsidRPr="0027763D">
        <w:rPr>
          <w:rFonts w:ascii="Times New Roman" w:hAnsi="Times New Roman" w:cs="Times New Roman"/>
          <w:sz w:val="28"/>
          <w:szCs w:val="28"/>
        </w:rPr>
        <w:t xml:space="preserve">number of cases and one showing decreasing. </w:t>
      </w:r>
      <w:r w:rsidR="00D66035" w:rsidRPr="0027763D">
        <w:rPr>
          <w:rFonts w:ascii="Times New Roman" w:hAnsi="Times New Roman" w:cs="Times New Roman"/>
          <w:sz w:val="28"/>
          <w:szCs w:val="28"/>
        </w:rPr>
        <w:t>Alternatively</w:t>
      </w:r>
      <w:r w:rsidRPr="0027763D">
        <w:rPr>
          <w:rFonts w:ascii="Times New Roman" w:hAnsi="Times New Roman" w:cs="Times New Roman"/>
          <w:sz w:val="28"/>
          <w:szCs w:val="28"/>
        </w:rPr>
        <w:t xml:space="preserve">, I believe that </w:t>
      </w:r>
      <w:proofErr w:type="gramStart"/>
      <w:r w:rsidRPr="0027763D">
        <w:rPr>
          <w:rFonts w:ascii="Times New Roman" w:hAnsi="Times New Roman" w:cs="Times New Roman"/>
          <w:sz w:val="28"/>
          <w:szCs w:val="28"/>
        </w:rPr>
        <w:t>in order to</w:t>
      </w:r>
      <w:proofErr w:type="gramEnd"/>
      <w:r w:rsidRPr="0027763D">
        <w:rPr>
          <w:rFonts w:ascii="Times New Roman" w:hAnsi="Times New Roman" w:cs="Times New Roman"/>
          <w:sz w:val="28"/>
          <w:szCs w:val="28"/>
        </w:rPr>
        <w:t xml:space="preserve"> represent both parts in one graph, it would be more appropriate </w:t>
      </w:r>
      <w:r w:rsidR="003571D9">
        <w:rPr>
          <w:rFonts w:ascii="Times New Roman" w:hAnsi="Times New Roman" w:cs="Times New Roman"/>
          <w:sz w:val="28"/>
          <w:szCs w:val="28"/>
        </w:rPr>
        <w:t>to</w:t>
      </w:r>
      <w:r w:rsidRPr="0027763D">
        <w:rPr>
          <w:rFonts w:ascii="Times New Roman" w:hAnsi="Times New Roman" w:cs="Times New Roman"/>
          <w:sz w:val="28"/>
          <w:szCs w:val="28"/>
        </w:rPr>
        <w:t xml:space="preserve"> us</w:t>
      </w:r>
      <w:r w:rsidR="003571D9">
        <w:rPr>
          <w:rFonts w:ascii="Times New Roman" w:hAnsi="Times New Roman" w:cs="Times New Roman"/>
          <w:sz w:val="28"/>
          <w:szCs w:val="28"/>
        </w:rPr>
        <w:t>e</w:t>
      </w:r>
      <w:r w:rsidR="00D85C28" w:rsidRPr="0027763D">
        <w:rPr>
          <w:rFonts w:ascii="Times New Roman" w:hAnsi="Times New Roman" w:cs="Times New Roman"/>
          <w:sz w:val="28"/>
          <w:szCs w:val="28"/>
        </w:rPr>
        <w:t xml:space="preserve"> </w:t>
      </w:r>
      <w:r w:rsidR="003571D9">
        <w:rPr>
          <w:rFonts w:ascii="Times New Roman" w:hAnsi="Times New Roman" w:cs="Times New Roman"/>
          <w:sz w:val="28"/>
          <w:szCs w:val="28"/>
        </w:rPr>
        <w:t>a</w:t>
      </w:r>
      <w:r w:rsidR="00D85C28" w:rsidRPr="0027763D">
        <w:rPr>
          <w:rFonts w:ascii="Times New Roman" w:hAnsi="Times New Roman" w:cs="Times New Roman"/>
          <w:sz w:val="28"/>
          <w:szCs w:val="28"/>
        </w:rPr>
        <w:t xml:space="preserve"> </w:t>
      </w:r>
      <w:r w:rsidR="00584671" w:rsidRPr="0027763D">
        <w:rPr>
          <w:rFonts w:ascii="Times New Roman" w:hAnsi="Times New Roman" w:cs="Times New Roman"/>
          <w:sz w:val="28"/>
          <w:szCs w:val="28"/>
        </w:rPr>
        <w:t>p</w:t>
      </w:r>
      <w:r w:rsidR="00D85C28" w:rsidRPr="0027763D">
        <w:rPr>
          <w:rFonts w:ascii="Times New Roman" w:hAnsi="Times New Roman" w:cs="Times New Roman"/>
          <w:sz w:val="28"/>
          <w:szCs w:val="28"/>
        </w:rPr>
        <w:t xml:space="preserve">yramid </w:t>
      </w:r>
      <w:r w:rsidR="00584671" w:rsidRPr="0027763D">
        <w:rPr>
          <w:rFonts w:ascii="Times New Roman" w:hAnsi="Times New Roman" w:cs="Times New Roman"/>
          <w:sz w:val="28"/>
          <w:szCs w:val="28"/>
        </w:rPr>
        <w:t>g</w:t>
      </w:r>
      <w:r w:rsidR="00D85C28" w:rsidRPr="0027763D">
        <w:rPr>
          <w:rFonts w:ascii="Times New Roman" w:hAnsi="Times New Roman" w:cs="Times New Roman"/>
          <w:sz w:val="28"/>
          <w:szCs w:val="28"/>
        </w:rPr>
        <w:t>raph</w:t>
      </w:r>
      <w:r w:rsidR="00CA0168" w:rsidRPr="0027763D">
        <w:rPr>
          <w:rFonts w:ascii="Times New Roman" w:hAnsi="Times New Roman" w:cs="Times New Roman"/>
          <w:sz w:val="28"/>
          <w:szCs w:val="28"/>
        </w:rPr>
        <w:t>.</w:t>
      </w:r>
    </w:p>
    <w:p w14:paraId="22DFF3B5" w14:textId="05E65410" w:rsidR="00B6100D" w:rsidRPr="0027763D" w:rsidRDefault="006F18AA" w:rsidP="00270346">
      <w:pPr>
        <w:jc w:val="both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27763D">
        <w:rPr>
          <w:rFonts w:ascii="Times New Roman" w:hAnsi="Times New Roman" w:cs="Times New Roman"/>
          <w:sz w:val="28"/>
          <w:szCs w:val="28"/>
        </w:rPr>
        <w:t>Moreover, t</w:t>
      </w:r>
      <w:r w:rsidR="00B6100D" w:rsidRPr="0027763D">
        <w:rPr>
          <w:rFonts w:ascii="Times New Roman" w:hAnsi="Times New Roman" w:cs="Times New Roman"/>
          <w:sz w:val="28"/>
          <w:szCs w:val="28"/>
        </w:rPr>
        <w:t xml:space="preserve">he unit measurements </w:t>
      </w:r>
      <w:r w:rsidR="00993562" w:rsidRPr="0027763D">
        <w:rPr>
          <w:rFonts w:ascii="Times New Roman" w:hAnsi="Times New Roman" w:cs="Times New Roman"/>
          <w:sz w:val="28"/>
          <w:szCs w:val="28"/>
        </w:rPr>
        <w:t>for</w:t>
      </w:r>
      <w:r w:rsidR="00B6100D" w:rsidRPr="0027763D">
        <w:rPr>
          <w:rFonts w:ascii="Times New Roman" w:hAnsi="Times New Roman" w:cs="Times New Roman"/>
          <w:sz w:val="28"/>
          <w:szCs w:val="28"/>
        </w:rPr>
        <w:t xml:space="preserve"> 0Y axis</w:t>
      </w:r>
      <w:r w:rsidR="00201466" w:rsidRPr="0027763D">
        <w:rPr>
          <w:rFonts w:ascii="Times New Roman" w:hAnsi="Times New Roman" w:cs="Times New Roman"/>
          <w:sz w:val="28"/>
          <w:szCs w:val="28"/>
        </w:rPr>
        <w:t xml:space="preserve"> and</w:t>
      </w:r>
      <w:r w:rsidR="00B6100D" w:rsidRPr="0027763D">
        <w:rPr>
          <w:rFonts w:ascii="Times New Roman" w:hAnsi="Times New Roman" w:cs="Times New Roman"/>
          <w:sz w:val="28"/>
          <w:szCs w:val="28"/>
        </w:rPr>
        <w:t xml:space="preserve"> </w:t>
      </w:r>
      <w:r w:rsidR="00D63C41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0</w:t>
      </w:r>
      <w:r w:rsidR="00B6100D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X axis </w:t>
      </w:r>
      <w:r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can generate ambiguities, as only relative values are shown, without presenting the absolute values. As an example, </w:t>
      </w:r>
      <w:r w:rsidR="001C4522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the </w:t>
      </w:r>
      <w:r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USA has registered an </w:t>
      </w:r>
      <w:r w:rsidR="0014672E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increase</w:t>
      </w:r>
      <w:r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of 2% and Switzerland a much higher value of </w:t>
      </w:r>
      <w:r w:rsidR="00020B99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over </w:t>
      </w:r>
      <w:r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12%. </w:t>
      </w:r>
      <w:r w:rsidR="0014672E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However, the US’s population is approximately 33</w:t>
      </w:r>
      <w:r w:rsidR="00EB50C0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1 </w:t>
      </w:r>
      <w:r w:rsidR="0014672E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million people</w:t>
      </w:r>
      <w:r w:rsidR="001755D2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[6]</w:t>
      </w:r>
      <w:r w:rsidR="0014672E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, making the equivalent </w:t>
      </w:r>
      <w:r w:rsidR="00020B99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to</w:t>
      </w:r>
      <w:r w:rsidR="0014672E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4.25% of the total world population, on the other hand, Switzerland’s population is </w:t>
      </w:r>
      <w:r w:rsidR="00020B99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just 8,5 million</w:t>
      </w:r>
      <w:r w:rsidR="001755D2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[7]</w:t>
      </w:r>
      <w:r w:rsidR="00020B99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.</w:t>
      </w:r>
      <w:r w:rsidR="006C3F85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As the infographic </w:t>
      </w:r>
      <w:r w:rsidR="00524227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it </w:t>
      </w:r>
      <w:r w:rsidR="006C3F85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is</w:t>
      </w:r>
      <w:r w:rsidR="00524227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</w:t>
      </w:r>
      <w:r w:rsidR="006C3F85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only showing the relative values it is hard to deduce the absolute values of Coronavirus cases from that period.</w:t>
      </w:r>
      <w:r w:rsidR="002B5FCF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</w:t>
      </w:r>
      <w:r w:rsidR="00C7517F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Therefore, this </w:t>
      </w:r>
      <w:r w:rsidR="002B5FCF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can </w:t>
      </w:r>
      <w:r w:rsidR="00233ABB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induce</w:t>
      </w:r>
      <w:r w:rsidR="002B5FCF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misinterpretations, the </w:t>
      </w:r>
      <w:r w:rsidR="00214F56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relative</w:t>
      </w:r>
      <w:r w:rsidR="002B5FCF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</w:t>
      </w:r>
      <w:r w:rsidR="00214F56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values</w:t>
      </w:r>
      <w:r w:rsidR="002B5FCF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</w:t>
      </w:r>
      <w:r w:rsidR="00C7517F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>do not</w:t>
      </w:r>
      <w:r w:rsidR="002B5FCF" w:rsidRPr="0027763D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show the real impact of Coronavirus cases in each country. </w:t>
      </w:r>
    </w:p>
    <w:p w14:paraId="13842421" w14:textId="6BC500F1" w:rsidR="00CD7465" w:rsidRPr="0027763D" w:rsidRDefault="00CD7465" w:rsidP="00CD7465">
      <w:pPr>
        <w:jc w:val="both"/>
        <w:rPr>
          <w:rFonts w:ascii="Times New Roman" w:hAnsi="Times New Roman" w:cs="Times New Roman"/>
          <w:sz w:val="28"/>
          <w:szCs w:val="28"/>
        </w:rPr>
      </w:pPr>
      <w:r w:rsidRPr="0027763D">
        <w:rPr>
          <w:rFonts w:ascii="Times New Roman" w:hAnsi="Times New Roman" w:cs="Times New Roman"/>
          <w:sz w:val="28"/>
          <w:szCs w:val="28"/>
        </w:rPr>
        <w:t>It is highly recommended to present the absolute values of new coronavirus cases or growth rates as acceptable real thresholds</w:t>
      </w:r>
      <w:r w:rsidR="004C2C08" w:rsidRPr="0027763D">
        <w:rPr>
          <w:rFonts w:ascii="Times New Roman" w:hAnsi="Times New Roman" w:cs="Times New Roman"/>
          <w:sz w:val="28"/>
          <w:szCs w:val="28"/>
        </w:rPr>
        <w:t>,</w:t>
      </w:r>
      <w:r w:rsidRPr="0027763D">
        <w:rPr>
          <w:rFonts w:ascii="Times New Roman" w:hAnsi="Times New Roman" w:cs="Times New Roman"/>
          <w:sz w:val="28"/>
          <w:szCs w:val="28"/>
        </w:rPr>
        <w:t xml:space="preserve"> as per 1000 inhabitants and not in percentages</w:t>
      </w:r>
      <w:r w:rsidR="00E24DC5">
        <w:rPr>
          <w:rFonts w:ascii="Times New Roman" w:hAnsi="Times New Roman" w:cs="Times New Roman"/>
          <w:sz w:val="28"/>
          <w:szCs w:val="28"/>
        </w:rPr>
        <w:t xml:space="preserve"> </w:t>
      </w:r>
      <w:proofErr w:type="gramStart"/>
      <w:r w:rsidR="00E24DC5">
        <w:rPr>
          <w:rFonts w:ascii="Times New Roman" w:hAnsi="Times New Roman" w:cs="Times New Roman"/>
          <w:sz w:val="28"/>
          <w:szCs w:val="28"/>
        </w:rPr>
        <w:t>in</w:t>
      </w:r>
      <w:r w:rsidR="004C2C08" w:rsidRPr="0027763D">
        <w:rPr>
          <w:rFonts w:ascii="Times New Roman" w:hAnsi="Times New Roman" w:cs="Times New Roman"/>
          <w:sz w:val="28"/>
          <w:szCs w:val="28"/>
        </w:rPr>
        <w:t xml:space="preserve"> order to</w:t>
      </w:r>
      <w:proofErr w:type="gramEnd"/>
      <w:r w:rsidR="004C2C08" w:rsidRPr="0027763D">
        <w:rPr>
          <w:rFonts w:ascii="Times New Roman" w:hAnsi="Times New Roman" w:cs="Times New Roman"/>
          <w:sz w:val="28"/>
          <w:szCs w:val="28"/>
        </w:rPr>
        <w:t xml:space="preserve"> avoid </w:t>
      </w:r>
      <w:r w:rsidR="004340E0" w:rsidRPr="0027763D">
        <w:rPr>
          <w:rFonts w:ascii="Times New Roman" w:hAnsi="Times New Roman" w:cs="Times New Roman"/>
          <w:sz w:val="28"/>
          <w:szCs w:val="28"/>
        </w:rPr>
        <w:t>misinterpretations and a faulty reality</w:t>
      </w:r>
      <w:r w:rsidR="004C2C08" w:rsidRPr="0027763D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6F13A56A" w14:textId="20BDA22C" w:rsidR="00A27304" w:rsidRPr="0027763D" w:rsidRDefault="008716A9" w:rsidP="00A27304">
      <w:pPr>
        <w:jc w:val="both"/>
        <w:rPr>
          <w:rFonts w:ascii="Times New Roman" w:hAnsi="Times New Roman" w:cs="Times New Roman"/>
          <w:sz w:val="28"/>
          <w:szCs w:val="28"/>
        </w:rPr>
      </w:pPr>
      <w:r w:rsidRPr="00E24DC5">
        <w:rPr>
          <w:rFonts w:ascii="Times New Roman" w:hAnsi="Times New Roman" w:cs="Times New Roman"/>
          <w:sz w:val="28"/>
          <w:szCs w:val="28"/>
        </w:rPr>
        <w:t>According to Edward Tufte</w:t>
      </w:r>
      <w:r w:rsidR="00C90BCB" w:rsidRPr="00E24DC5">
        <w:rPr>
          <w:rFonts w:ascii="Times New Roman" w:hAnsi="Times New Roman" w:cs="Times New Roman"/>
          <w:sz w:val="28"/>
          <w:szCs w:val="28"/>
        </w:rPr>
        <w:t xml:space="preserve"> [8]</w:t>
      </w:r>
      <w:r w:rsidRPr="00E24DC5">
        <w:rPr>
          <w:rFonts w:ascii="Times New Roman" w:hAnsi="Times New Roman" w:cs="Times New Roman"/>
          <w:sz w:val="28"/>
          <w:szCs w:val="28"/>
        </w:rPr>
        <w:t xml:space="preserve">, </w:t>
      </w:r>
      <w:r w:rsidR="001C4522">
        <w:rPr>
          <w:rFonts w:ascii="Times New Roman" w:hAnsi="Times New Roman" w:cs="Times New Roman"/>
          <w:sz w:val="28"/>
          <w:szCs w:val="28"/>
        </w:rPr>
        <w:t xml:space="preserve">the </w:t>
      </w:r>
      <w:r w:rsidRPr="00E24DC5">
        <w:rPr>
          <w:rFonts w:ascii="Times New Roman" w:hAnsi="Times New Roman" w:cs="Times New Roman"/>
          <w:sz w:val="28"/>
          <w:szCs w:val="28"/>
        </w:rPr>
        <w:t>d</w:t>
      </w:r>
      <w:r w:rsidR="00A27304" w:rsidRPr="00E24DC5">
        <w:rPr>
          <w:rFonts w:ascii="Times New Roman" w:hAnsi="Times New Roman" w:cs="Times New Roman"/>
          <w:sz w:val="28"/>
          <w:szCs w:val="28"/>
        </w:rPr>
        <w:t>ata-ink ratio</w:t>
      </w:r>
      <w:r w:rsidR="007C6BAA" w:rsidRPr="00E24DC5">
        <w:rPr>
          <w:rFonts w:ascii="Times New Roman" w:hAnsi="Times New Roman" w:cs="Times New Roman"/>
          <w:sz w:val="28"/>
          <w:szCs w:val="28"/>
        </w:rPr>
        <w:t xml:space="preserve"> is the amount of ink used to present actual data in contrast with ink used for elements that do not display any actual data. </w:t>
      </w:r>
      <w:r w:rsidR="007C6BAA" w:rsidRPr="0027763D">
        <w:rPr>
          <w:rFonts w:ascii="Times New Roman" w:hAnsi="Times New Roman" w:cs="Times New Roman"/>
          <w:sz w:val="28"/>
          <w:szCs w:val="28"/>
        </w:rPr>
        <w:t>Good graph</w:t>
      </w:r>
      <w:r w:rsidR="00E24DC5">
        <w:rPr>
          <w:rFonts w:ascii="Times New Roman" w:hAnsi="Times New Roman" w:cs="Times New Roman"/>
          <w:sz w:val="28"/>
          <w:szCs w:val="28"/>
        </w:rPr>
        <w:t>s</w:t>
      </w:r>
      <w:r w:rsidR="007C6BAA" w:rsidRPr="0027763D">
        <w:rPr>
          <w:rFonts w:ascii="Times New Roman" w:hAnsi="Times New Roman" w:cs="Times New Roman"/>
          <w:sz w:val="28"/>
          <w:szCs w:val="28"/>
        </w:rPr>
        <w:t xml:space="preserve"> should have non-data ink erased everywhere where possible.</w:t>
      </w:r>
      <w:r w:rsidR="00F4524A" w:rsidRPr="0027763D">
        <w:rPr>
          <w:rFonts w:ascii="Times New Roman" w:hAnsi="Times New Roman" w:cs="Times New Roman"/>
          <w:sz w:val="28"/>
          <w:szCs w:val="28"/>
        </w:rPr>
        <w:t xml:space="preserve"> It can be observed that the infographic does not respect this rule, loading the viewer with unnecessary elements that are </w:t>
      </w:r>
      <w:r w:rsidR="00774179" w:rsidRPr="0027763D">
        <w:rPr>
          <w:rFonts w:ascii="Times New Roman" w:hAnsi="Times New Roman" w:cs="Times New Roman"/>
          <w:sz w:val="28"/>
          <w:szCs w:val="28"/>
        </w:rPr>
        <w:t>leading</w:t>
      </w:r>
      <w:r w:rsidR="00F4524A" w:rsidRPr="0027763D">
        <w:rPr>
          <w:rFonts w:ascii="Times New Roman" w:hAnsi="Times New Roman" w:cs="Times New Roman"/>
          <w:sz w:val="28"/>
          <w:szCs w:val="28"/>
        </w:rPr>
        <w:t xml:space="preserve"> to a </w:t>
      </w:r>
      <w:r w:rsidR="00396EFB" w:rsidRPr="0027763D">
        <w:rPr>
          <w:rFonts w:ascii="Times New Roman" w:hAnsi="Times New Roman" w:cs="Times New Roman"/>
          <w:sz w:val="28"/>
          <w:szCs w:val="28"/>
        </w:rPr>
        <w:t xml:space="preserve">harder visualisation of the infographic. </w:t>
      </w:r>
      <w:r w:rsidR="00F4524A" w:rsidRPr="0027763D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BB4F96A" w14:textId="26033473" w:rsidR="002C75CD" w:rsidRDefault="0032350F" w:rsidP="00EC1DBE">
      <w:pPr>
        <w:jc w:val="both"/>
        <w:rPr>
          <w:rFonts w:ascii="Times New Roman" w:hAnsi="Times New Roman" w:cs="Times New Roman"/>
          <w:sz w:val="28"/>
          <w:szCs w:val="28"/>
        </w:rPr>
      </w:pPr>
      <w:r w:rsidRPr="0027763D">
        <w:rPr>
          <w:rFonts w:ascii="Times New Roman" w:hAnsi="Times New Roman" w:cs="Times New Roman"/>
          <w:sz w:val="28"/>
          <w:szCs w:val="28"/>
        </w:rPr>
        <w:t>Additionally, two other obvious mistakes are the graphics that are not indicating any country name and can le</w:t>
      </w:r>
      <w:r w:rsidR="005533B4" w:rsidRPr="0027763D">
        <w:rPr>
          <w:rFonts w:ascii="Times New Roman" w:hAnsi="Times New Roman" w:cs="Times New Roman"/>
          <w:sz w:val="28"/>
          <w:szCs w:val="28"/>
        </w:rPr>
        <w:t>ave</w:t>
      </w:r>
      <w:r w:rsidRPr="0027763D">
        <w:rPr>
          <w:rFonts w:ascii="Times New Roman" w:hAnsi="Times New Roman" w:cs="Times New Roman"/>
          <w:sz w:val="28"/>
          <w:szCs w:val="28"/>
        </w:rPr>
        <w:t xml:space="preserve"> space for </w:t>
      </w:r>
      <w:r w:rsidR="006E3DAC" w:rsidRPr="0027763D">
        <w:rPr>
          <w:rFonts w:ascii="Times New Roman" w:hAnsi="Times New Roman" w:cs="Times New Roman"/>
          <w:sz w:val="28"/>
          <w:szCs w:val="28"/>
        </w:rPr>
        <w:t xml:space="preserve">cognitive biases, </w:t>
      </w:r>
      <w:r w:rsidR="00D23F65" w:rsidRPr="0027763D">
        <w:rPr>
          <w:rFonts w:ascii="Times New Roman" w:hAnsi="Times New Roman" w:cs="Times New Roman"/>
          <w:sz w:val="28"/>
          <w:szCs w:val="28"/>
        </w:rPr>
        <w:t>for</w:t>
      </w:r>
      <w:r w:rsidR="00D4155E" w:rsidRPr="0027763D">
        <w:rPr>
          <w:rFonts w:ascii="Times New Roman" w:hAnsi="Times New Roman" w:cs="Times New Roman"/>
          <w:sz w:val="28"/>
          <w:szCs w:val="28"/>
        </w:rPr>
        <w:t xml:space="preserve"> example</w:t>
      </w:r>
      <w:r w:rsidR="001C4522">
        <w:rPr>
          <w:rFonts w:ascii="Times New Roman" w:hAnsi="Times New Roman" w:cs="Times New Roman"/>
          <w:sz w:val="28"/>
          <w:szCs w:val="28"/>
        </w:rPr>
        <w:t>,</w:t>
      </w:r>
      <w:r w:rsidR="006E3DAC" w:rsidRPr="0027763D">
        <w:rPr>
          <w:rFonts w:ascii="Times New Roman" w:hAnsi="Times New Roman" w:cs="Times New Roman"/>
          <w:sz w:val="28"/>
          <w:szCs w:val="28"/>
        </w:rPr>
        <w:t xml:space="preserve"> confirmation bias</w:t>
      </w:r>
      <w:r w:rsidR="00601BDE">
        <w:rPr>
          <w:rFonts w:ascii="Times New Roman" w:hAnsi="Times New Roman" w:cs="Times New Roman"/>
          <w:sz w:val="28"/>
          <w:szCs w:val="28"/>
        </w:rPr>
        <w:t xml:space="preserve"> [9]</w:t>
      </w:r>
      <w:r w:rsidR="006E3DAC" w:rsidRPr="0027763D">
        <w:rPr>
          <w:rFonts w:ascii="Times New Roman" w:hAnsi="Times New Roman" w:cs="Times New Roman"/>
          <w:sz w:val="28"/>
          <w:szCs w:val="28"/>
        </w:rPr>
        <w:t>, because people tend to interpret information in a way that confirms their believes</w:t>
      </w:r>
      <w:r w:rsidR="00976237" w:rsidRPr="0027763D">
        <w:rPr>
          <w:rFonts w:ascii="Times New Roman" w:hAnsi="Times New Roman" w:cs="Times New Roman"/>
          <w:sz w:val="28"/>
          <w:szCs w:val="28"/>
        </w:rPr>
        <w:t xml:space="preserve">. </w:t>
      </w:r>
      <w:r w:rsidR="00ED7545" w:rsidRPr="0027763D">
        <w:rPr>
          <w:rFonts w:ascii="Times New Roman" w:hAnsi="Times New Roman" w:cs="Times New Roman"/>
          <w:sz w:val="28"/>
          <w:szCs w:val="28"/>
        </w:rPr>
        <w:t>Therefore, it can be interpreted that those countr</w:t>
      </w:r>
      <w:r w:rsidR="00D4155E" w:rsidRPr="0027763D">
        <w:rPr>
          <w:rFonts w:ascii="Times New Roman" w:hAnsi="Times New Roman" w:cs="Times New Roman"/>
          <w:sz w:val="28"/>
          <w:szCs w:val="28"/>
        </w:rPr>
        <w:t>y names</w:t>
      </w:r>
      <w:r w:rsidR="00ED7545" w:rsidRPr="0027763D">
        <w:rPr>
          <w:rFonts w:ascii="Times New Roman" w:hAnsi="Times New Roman" w:cs="Times New Roman"/>
          <w:sz w:val="28"/>
          <w:szCs w:val="28"/>
        </w:rPr>
        <w:t xml:space="preserve"> are not shown on purpose</w:t>
      </w:r>
      <w:r w:rsidR="00D4155E" w:rsidRPr="0027763D">
        <w:rPr>
          <w:rFonts w:ascii="Times New Roman" w:hAnsi="Times New Roman" w:cs="Times New Roman"/>
          <w:sz w:val="28"/>
          <w:szCs w:val="28"/>
        </w:rPr>
        <w:t xml:space="preserve">. </w:t>
      </w:r>
      <w:r w:rsidR="00CA6608" w:rsidRPr="0027763D">
        <w:rPr>
          <w:rFonts w:ascii="Times New Roman" w:hAnsi="Times New Roman" w:cs="Times New Roman"/>
          <w:sz w:val="28"/>
          <w:szCs w:val="28"/>
        </w:rPr>
        <w:t xml:space="preserve">The second one is </w:t>
      </w:r>
      <w:r w:rsidR="00593805" w:rsidRPr="0027763D">
        <w:rPr>
          <w:rFonts w:ascii="Times New Roman" w:hAnsi="Times New Roman" w:cs="Times New Roman"/>
          <w:sz w:val="28"/>
          <w:szCs w:val="28"/>
        </w:rPr>
        <w:t xml:space="preserve">the </w:t>
      </w:r>
      <w:r w:rsidR="00CA6608" w:rsidRPr="0027763D">
        <w:rPr>
          <w:rFonts w:ascii="Times New Roman" w:hAnsi="Times New Roman" w:cs="Times New Roman"/>
          <w:sz w:val="28"/>
          <w:szCs w:val="28"/>
        </w:rPr>
        <w:t>te</w:t>
      </w:r>
      <w:r w:rsidR="00593805" w:rsidRPr="0027763D">
        <w:rPr>
          <w:rFonts w:ascii="Times New Roman" w:hAnsi="Times New Roman" w:cs="Times New Roman"/>
          <w:sz w:val="28"/>
          <w:szCs w:val="28"/>
        </w:rPr>
        <w:t>x</w:t>
      </w:r>
      <w:r w:rsidR="00CA6608" w:rsidRPr="0027763D">
        <w:rPr>
          <w:rFonts w:ascii="Times New Roman" w:hAnsi="Times New Roman" w:cs="Times New Roman"/>
          <w:sz w:val="28"/>
          <w:szCs w:val="28"/>
        </w:rPr>
        <w:t xml:space="preserve">t, it can be noticed that the text is contracted, making it hard to read. </w:t>
      </w:r>
      <w:r w:rsidR="00AF6426" w:rsidRPr="0027763D">
        <w:rPr>
          <w:rFonts w:ascii="Times New Roman" w:hAnsi="Times New Roman" w:cs="Times New Roman"/>
          <w:sz w:val="28"/>
          <w:szCs w:val="28"/>
        </w:rPr>
        <w:t xml:space="preserve">Moreover, </w:t>
      </w:r>
      <w:r w:rsidR="00A54736" w:rsidRPr="0027763D">
        <w:rPr>
          <w:rFonts w:ascii="Times New Roman" w:hAnsi="Times New Roman" w:cs="Times New Roman"/>
          <w:sz w:val="28"/>
          <w:szCs w:val="28"/>
        </w:rPr>
        <w:t>the text cover</w:t>
      </w:r>
      <w:r w:rsidR="00530527" w:rsidRPr="0027763D">
        <w:rPr>
          <w:rFonts w:ascii="Times New Roman" w:hAnsi="Times New Roman" w:cs="Times New Roman"/>
          <w:sz w:val="28"/>
          <w:szCs w:val="28"/>
        </w:rPr>
        <w:t>s</w:t>
      </w:r>
      <w:r w:rsidR="00A54736" w:rsidRPr="0027763D">
        <w:rPr>
          <w:rFonts w:ascii="Times New Roman" w:hAnsi="Times New Roman" w:cs="Times New Roman"/>
          <w:sz w:val="28"/>
          <w:szCs w:val="28"/>
        </w:rPr>
        <w:t xml:space="preserve"> some of the graphics, </w:t>
      </w:r>
      <w:r w:rsidR="004E0AAD" w:rsidRPr="0027763D">
        <w:rPr>
          <w:rFonts w:ascii="Times New Roman" w:hAnsi="Times New Roman" w:cs="Times New Roman"/>
          <w:sz w:val="28"/>
          <w:szCs w:val="28"/>
        </w:rPr>
        <w:t>causing</w:t>
      </w:r>
      <w:r w:rsidR="00A54736" w:rsidRPr="0027763D">
        <w:rPr>
          <w:rFonts w:ascii="Times New Roman" w:hAnsi="Times New Roman" w:cs="Times New Roman"/>
          <w:sz w:val="28"/>
          <w:szCs w:val="28"/>
        </w:rPr>
        <w:t xml:space="preserve"> </w:t>
      </w:r>
      <w:r w:rsidR="00882444" w:rsidRPr="0027763D">
        <w:rPr>
          <w:rFonts w:ascii="Times New Roman" w:hAnsi="Times New Roman" w:cs="Times New Roman"/>
          <w:sz w:val="28"/>
          <w:szCs w:val="28"/>
        </w:rPr>
        <w:t>misinterpretation</w:t>
      </w:r>
      <w:bookmarkEnd w:id="7"/>
      <w:r w:rsidR="009104C6" w:rsidRPr="0027763D">
        <w:rPr>
          <w:rFonts w:ascii="Times New Roman" w:hAnsi="Times New Roman" w:cs="Times New Roman"/>
          <w:sz w:val="28"/>
          <w:szCs w:val="28"/>
        </w:rPr>
        <w:t xml:space="preserve">. This can be resolved by </w:t>
      </w:r>
      <w:r w:rsidR="00406FAA" w:rsidRPr="0027763D">
        <w:rPr>
          <w:rFonts w:ascii="Times New Roman" w:hAnsi="Times New Roman" w:cs="Times New Roman"/>
          <w:sz w:val="28"/>
          <w:szCs w:val="28"/>
        </w:rPr>
        <w:t>having</w:t>
      </w:r>
      <w:r w:rsidR="009104C6" w:rsidRPr="0027763D">
        <w:rPr>
          <w:rFonts w:ascii="Times New Roman" w:hAnsi="Times New Roman" w:cs="Times New Roman"/>
          <w:sz w:val="28"/>
          <w:szCs w:val="28"/>
        </w:rPr>
        <w:t xml:space="preserve"> the text in line with the graphics.</w:t>
      </w:r>
    </w:p>
    <w:p w14:paraId="091FF396" w14:textId="152A12B1" w:rsidR="00692097" w:rsidRDefault="00692097" w:rsidP="00EC1DBE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A1BC2D8" w14:textId="01769BFE" w:rsidR="00692097" w:rsidRDefault="00692097" w:rsidP="00EC1DBE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E4B20FC" w14:textId="1CE5EC17" w:rsidR="00692097" w:rsidRDefault="00692097" w:rsidP="00EC1DBE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B9EFED4" w14:textId="77777777" w:rsidR="00692097" w:rsidRPr="0027763D" w:rsidRDefault="00692097" w:rsidP="00EC1DBE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01EE4F1" w14:textId="3BA24B3B" w:rsidR="009F1D11" w:rsidRDefault="009F1D11" w:rsidP="00903D1C">
      <w:pPr>
        <w:pStyle w:val="Heading1"/>
      </w:pPr>
      <w:bookmarkStart w:id="8" w:name="_Toc60146704"/>
      <w:bookmarkStart w:id="9" w:name="_Toc60224189"/>
      <w:r>
        <w:lastRenderedPageBreak/>
        <w:t>Conclusion</w:t>
      </w:r>
      <w:bookmarkEnd w:id="8"/>
      <w:bookmarkEnd w:id="9"/>
    </w:p>
    <w:p w14:paraId="5C2CF464" w14:textId="77777777" w:rsidR="00692097" w:rsidRPr="00692097" w:rsidRDefault="00692097" w:rsidP="00692097"/>
    <w:p w14:paraId="0646491B" w14:textId="231F1DA6" w:rsidR="009E6F1C" w:rsidRPr="0027763D" w:rsidRDefault="001E1DF6" w:rsidP="00E308FF">
      <w:pPr>
        <w:jc w:val="both"/>
        <w:rPr>
          <w:rFonts w:ascii="Times New Roman" w:hAnsi="Times New Roman" w:cs="Times New Roman"/>
          <w:sz w:val="28"/>
          <w:szCs w:val="28"/>
        </w:rPr>
      </w:pPr>
      <w:r w:rsidRPr="0027763D">
        <w:rPr>
          <w:rFonts w:ascii="Times New Roman" w:hAnsi="Times New Roman" w:cs="Times New Roman"/>
          <w:sz w:val="28"/>
          <w:szCs w:val="28"/>
        </w:rPr>
        <w:t xml:space="preserve">The infographic has positive characteristics, such as the usage of two complementary colours </w:t>
      </w:r>
      <w:r w:rsidR="007C0E9F" w:rsidRPr="0027763D">
        <w:rPr>
          <w:rFonts w:ascii="Times New Roman" w:hAnsi="Times New Roman" w:cs="Times New Roman"/>
          <w:sz w:val="28"/>
          <w:szCs w:val="28"/>
        </w:rPr>
        <w:t xml:space="preserve">with different saturations </w:t>
      </w:r>
      <w:r w:rsidR="00D63C41" w:rsidRPr="0027763D">
        <w:rPr>
          <w:rFonts w:ascii="Times New Roman" w:hAnsi="Times New Roman" w:cs="Times New Roman"/>
          <w:sz w:val="28"/>
          <w:szCs w:val="28"/>
        </w:rPr>
        <w:t>to</w:t>
      </w:r>
      <w:r w:rsidRPr="0027763D">
        <w:rPr>
          <w:rFonts w:ascii="Times New Roman" w:hAnsi="Times New Roman" w:cs="Times New Roman"/>
          <w:sz w:val="28"/>
          <w:szCs w:val="28"/>
        </w:rPr>
        <w:t xml:space="preserve"> show </w:t>
      </w:r>
      <w:r w:rsidR="007C0E9F" w:rsidRPr="0027763D">
        <w:rPr>
          <w:rFonts w:ascii="Times New Roman" w:hAnsi="Times New Roman" w:cs="Times New Roman"/>
          <w:sz w:val="28"/>
          <w:szCs w:val="28"/>
        </w:rPr>
        <w:t>various</w:t>
      </w:r>
      <w:r w:rsidR="003B2FAB" w:rsidRPr="0027763D">
        <w:rPr>
          <w:rFonts w:ascii="Times New Roman" w:hAnsi="Times New Roman" w:cs="Times New Roman"/>
          <w:sz w:val="28"/>
          <w:szCs w:val="28"/>
        </w:rPr>
        <w:t xml:space="preserve"> evolutions. </w:t>
      </w:r>
      <w:r w:rsidR="00273A0D" w:rsidRPr="0027763D">
        <w:rPr>
          <w:rFonts w:ascii="Times New Roman" w:hAnsi="Times New Roman" w:cs="Times New Roman"/>
          <w:sz w:val="28"/>
          <w:szCs w:val="28"/>
        </w:rPr>
        <w:t xml:space="preserve">On the other hand, </w:t>
      </w:r>
      <w:r w:rsidR="00E2686D" w:rsidRPr="0027763D">
        <w:rPr>
          <w:rFonts w:ascii="Times New Roman" w:hAnsi="Times New Roman" w:cs="Times New Roman"/>
          <w:sz w:val="28"/>
          <w:szCs w:val="28"/>
        </w:rPr>
        <w:t xml:space="preserve">there are many problems that </w:t>
      </w:r>
      <w:r w:rsidR="008B7F3E" w:rsidRPr="0027763D">
        <w:rPr>
          <w:rFonts w:ascii="Times New Roman" w:hAnsi="Times New Roman" w:cs="Times New Roman"/>
          <w:sz w:val="28"/>
          <w:szCs w:val="28"/>
        </w:rPr>
        <w:t xml:space="preserve">can induce cognitive biases. </w:t>
      </w:r>
      <w:r w:rsidR="00F6093A" w:rsidRPr="0027763D">
        <w:rPr>
          <w:rFonts w:ascii="Times New Roman" w:hAnsi="Times New Roman" w:cs="Times New Roman"/>
          <w:sz w:val="28"/>
          <w:szCs w:val="28"/>
        </w:rPr>
        <w:t>The aspect ratio</w:t>
      </w:r>
      <w:r w:rsidR="00E308FF" w:rsidRPr="0027763D">
        <w:rPr>
          <w:rFonts w:ascii="Times New Roman" w:hAnsi="Times New Roman" w:cs="Times New Roman"/>
          <w:sz w:val="28"/>
          <w:szCs w:val="28"/>
        </w:rPr>
        <w:t xml:space="preserve"> and data-ink ratio </w:t>
      </w:r>
      <w:r w:rsidR="005266C1" w:rsidRPr="0027763D">
        <w:rPr>
          <w:rFonts w:ascii="Times New Roman" w:hAnsi="Times New Roman" w:cs="Times New Roman"/>
          <w:sz w:val="28"/>
          <w:szCs w:val="28"/>
        </w:rPr>
        <w:t xml:space="preserve">used </w:t>
      </w:r>
      <w:r w:rsidR="00ED547E" w:rsidRPr="0027763D">
        <w:rPr>
          <w:rFonts w:ascii="Times New Roman" w:hAnsi="Times New Roman" w:cs="Times New Roman"/>
          <w:sz w:val="28"/>
          <w:szCs w:val="28"/>
        </w:rPr>
        <w:t>are causing</w:t>
      </w:r>
      <w:r w:rsidR="00E308FF" w:rsidRPr="0027763D">
        <w:rPr>
          <w:rFonts w:ascii="Times New Roman" w:hAnsi="Times New Roman" w:cs="Times New Roman"/>
          <w:sz w:val="28"/>
          <w:szCs w:val="28"/>
        </w:rPr>
        <w:t xml:space="preserve"> an overload of information, making it hard to read and understand the </w:t>
      </w:r>
      <w:r w:rsidR="005266C1" w:rsidRPr="0027763D">
        <w:rPr>
          <w:rFonts w:ascii="Times New Roman" w:hAnsi="Times New Roman" w:cs="Times New Roman"/>
          <w:sz w:val="28"/>
          <w:szCs w:val="28"/>
        </w:rPr>
        <w:t>data</w:t>
      </w:r>
      <w:r w:rsidR="00E308FF" w:rsidRPr="0027763D">
        <w:rPr>
          <w:rFonts w:ascii="Times New Roman" w:hAnsi="Times New Roman" w:cs="Times New Roman"/>
          <w:sz w:val="28"/>
          <w:szCs w:val="28"/>
        </w:rPr>
        <w:t>.</w:t>
      </w:r>
      <w:r w:rsidR="005266C1" w:rsidRPr="0027763D">
        <w:rPr>
          <w:rFonts w:ascii="Times New Roman" w:hAnsi="Times New Roman" w:cs="Times New Roman"/>
          <w:sz w:val="28"/>
          <w:szCs w:val="28"/>
        </w:rPr>
        <w:t xml:space="preserve"> Moreover, data is presented only in relative values, leading to </w:t>
      </w:r>
      <w:r w:rsidR="008F797B" w:rsidRPr="0027763D">
        <w:rPr>
          <w:rFonts w:ascii="Times New Roman" w:hAnsi="Times New Roman" w:cs="Times New Roman"/>
          <w:sz w:val="28"/>
          <w:szCs w:val="28"/>
        </w:rPr>
        <w:t>misinterpretation,</w:t>
      </w:r>
      <w:r w:rsidR="005266C1" w:rsidRPr="0027763D">
        <w:rPr>
          <w:rFonts w:ascii="Times New Roman" w:hAnsi="Times New Roman" w:cs="Times New Roman"/>
          <w:sz w:val="28"/>
          <w:szCs w:val="28"/>
        </w:rPr>
        <w:t xml:space="preserve"> and not showing the real impact of the new Coronavirus cases in each country. </w:t>
      </w:r>
      <w:r w:rsidR="00E24DC5" w:rsidRPr="0027763D">
        <w:rPr>
          <w:rFonts w:ascii="Times New Roman" w:hAnsi="Times New Roman" w:cs="Times New Roman"/>
          <w:sz w:val="28"/>
          <w:szCs w:val="28"/>
        </w:rPr>
        <w:t>Consequently</w:t>
      </w:r>
      <w:r w:rsidR="005266C1" w:rsidRPr="0027763D">
        <w:rPr>
          <w:rFonts w:ascii="Times New Roman" w:hAnsi="Times New Roman" w:cs="Times New Roman"/>
          <w:sz w:val="28"/>
          <w:szCs w:val="28"/>
        </w:rPr>
        <w:t xml:space="preserve">, absolute values must be presented first. In addition, </w:t>
      </w:r>
      <w:r w:rsidR="008F797B" w:rsidRPr="0027763D">
        <w:rPr>
          <w:rFonts w:ascii="Times New Roman" w:hAnsi="Times New Roman" w:cs="Times New Roman"/>
          <w:sz w:val="28"/>
          <w:szCs w:val="28"/>
        </w:rPr>
        <w:t xml:space="preserve">there are graphics that are not showing any country names and </w:t>
      </w:r>
      <w:r w:rsidR="00946965" w:rsidRPr="0027763D">
        <w:rPr>
          <w:rFonts w:ascii="Times New Roman" w:hAnsi="Times New Roman" w:cs="Times New Roman"/>
          <w:sz w:val="28"/>
          <w:szCs w:val="28"/>
        </w:rPr>
        <w:t>text that is covering the graphics</w:t>
      </w:r>
      <w:r w:rsidR="00EF76CB" w:rsidRPr="0027763D">
        <w:rPr>
          <w:rFonts w:ascii="Times New Roman" w:hAnsi="Times New Roman" w:cs="Times New Roman"/>
          <w:sz w:val="28"/>
          <w:szCs w:val="28"/>
        </w:rPr>
        <w:t>, making i</w:t>
      </w:r>
      <w:r w:rsidR="00E24DC5">
        <w:rPr>
          <w:rFonts w:ascii="Times New Roman" w:hAnsi="Times New Roman" w:cs="Times New Roman"/>
          <w:sz w:val="28"/>
          <w:szCs w:val="28"/>
        </w:rPr>
        <w:t>t</w:t>
      </w:r>
      <w:r w:rsidR="00EF76CB" w:rsidRPr="0027763D">
        <w:rPr>
          <w:rFonts w:ascii="Times New Roman" w:hAnsi="Times New Roman" w:cs="Times New Roman"/>
          <w:sz w:val="28"/>
          <w:szCs w:val="28"/>
        </w:rPr>
        <w:t xml:space="preserve"> hard to read. </w:t>
      </w:r>
      <w:r w:rsidR="00432C99" w:rsidRPr="0027763D">
        <w:rPr>
          <w:rFonts w:ascii="Times New Roman" w:hAnsi="Times New Roman" w:cs="Times New Roman"/>
          <w:sz w:val="28"/>
          <w:szCs w:val="28"/>
        </w:rPr>
        <w:t xml:space="preserve">As mentioned, there is place for improvement, and the infographic should not be presented in this way, as it can lead to </w:t>
      </w:r>
      <w:r w:rsidR="000F4DFF" w:rsidRPr="0027763D">
        <w:rPr>
          <w:rFonts w:ascii="Times New Roman" w:hAnsi="Times New Roman" w:cs="Times New Roman"/>
          <w:sz w:val="28"/>
          <w:szCs w:val="28"/>
        </w:rPr>
        <w:t xml:space="preserve">serious cognitive error. </w:t>
      </w:r>
    </w:p>
    <w:p w14:paraId="33C3DFE4" w14:textId="77777777" w:rsidR="009E6F1C" w:rsidRDefault="009E6F1C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78219D2" w14:textId="77777777" w:rsidR="009E6F1C" w:rsidRDefault="009E6F1C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42F0E7A" w14:textId="77777777" w:rsidR="009E6F1C" w:rsidRDefault="009E6F1C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957F55D" w14:textId="77777777" w:rsidR="009E6F1C" w:rsidRDefault="009E6F1C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FE25F93" w14:textId="41D4DEB1" w:rsidR="009E6F1C" w:rsidRDefault="009E6F1C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E6FF5E2" w14:textId="4838A0D0" w:rsidR="005C6584" w:rsidRDefault="005C6584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F7E30DE" w14:textId="67257E4D" w:rsidR="005C6584" w:rsidRDefault="005C6584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46B3F05" w14:textId="415D5DA3" w:rsidR="005C6584" w:rsidRDefault="005C6584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5DE003F" w14:textId="20BC360C" w:rsidR="005C6584" w:rsidRDefault="005C6584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F7236EF" w14:textId="547900C2" w:rsidR="005C6584" w:rsidRDefault="005C6584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11EEE30" w14:textId="5AA48DDD" w:rsidR="0027763D" w:rsidRDefault="0027763D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5E33CBC" w14:textId="299DF641" w:rsidR="0027763D" w:rsidRDefault="0027763D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BFCDC21" w14:textId="1E95A087" w:rsidR="0027763D" w:rsidRDefault="0027763D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D3C19E8" w14:textId="35BAC255" w:rsidR="0027763D" w:rsidRDefault="0027763D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8BE03D4" w14:textId="0CA5CAC3" w:rsidR="0027763D" w:rsidRDefault="0027763D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F606026" w14:textId="3F556C52" w:rsidR="0027763D" w:rsidRDefault="0027763D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B294973" w14:textId="09F39B72" w:rsidR="0027763D" w:rsidRDefault="0027763D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B370140" w14:textId="1837C374" w:rsidR="0027763D" w:rsidRDefault="0027763D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E51EC65" w14:textId="77777777" w:rsidR="0027763D" w:rsidRDefault="0027763D" w:rsidP="00E308F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5509D74" w14:textId="7E6CD2DD" w:rsidR="001E1DF6" w:rsidRPr="00F6093A" w:rsidRDefault="00432C99" w:rsidP="00E308F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53D9BF6" w14:textId="2E6671A4" w:rsidR="009F1D11" w:rsidRPr="0015183D" w:rsidRDefault="009F1D11" w:rsidP="00903D1C">
      <w:pPr>
        <w:pStyle w:val="Heading1"/>
        <w:rPr>
          <w:rFonts w:ascii="Times New Roman" w:hAnsi="Times New Roman" w:cs="Times New Roman"/>
          <w:color w:val="auto"/>
        </w:rPr>
      </w:pPr>
      <w:bookmarkStart w:id="10" w:name="_Toc60146705"/>
      <w:bookmarkStart w:id="11" w:name="_Toc60224190"/>
      <w:r w:rsidRPr="0015183D">
        <w:rPr>
          <w:rFonts w:ascii="Times New Roman" w:hAnsi="Times New Roman" w:cs="Times New Roman"/>
          <w:color w:val="auto"/>
        </w:rPr>
        <w:lastRenderedPageBreak/>
        <w:t>References</w:t>
      </w:r>
      <w:bookmarkEnd w:id="10"/>
      <w:bookmarkEnd w:id="11"/>
      <w:r w:rsidRPr="0015183D">
        <w:rPr>
          <w:rFonts w:ascii="Times New Roman" w:hAnsi="Times New Roman" w:cs="Times New Roman"/>
          <w:color w:val="auto"/>
        </w:rPr>
        <w:t xml:space="preserve"> </w:t>
      </w:r>
    </w:p>
    <w:p w14:paraId="63F035DA" w14:textId="77777777" w:rsidR="002C75CD" w:rsidRDefault="002C75CD" w:rsidP="002C75CD"/>
    <w:p w14:paraId="53FF5F20" w14:textId="1D99B3B0" w:rsidR="00BD77C9" w:rsidRPr="0015183D" w:rsidRDefault="00EE5125" w:rsidP="005122D6">
      <w:pPr>
        <w:pStyle w:val="NormalWeb"/>
        <w:ind w:left="567" w:hanging="567"/>
        <w:rPr>
          <w:sz w:val="28"/>
          <w:szCs w:val="28"/>
        </w:rPr>
      </w:pPr>
      <w:r w:rsidRPr="0015183D">
        <w:rPr>
          <w:sz w:val="28"/>
          <w:szCs w:val="28"/>
        </w:rPr>
        <w:t xml:space="preserve">[1] C. Ware, </w:t>
      </w:r>
      <w:r w:rsidRPr="0015183D">
        <w:rPr>
          <w:i/>
          <w:iCs/>
          <w:sz w:val="28"/>
          <w:szCs w:val="28"/>
        </w:rPr>
        <w:t>Information visualization: perception for design</w:t>
      </w:r>
      <w:r w:rsidRPr="0015183D">
        <w:rPr>
          <w:sz w:val="28"/>
          <w:szCs w:val="28"/>
        </w:rPr>
        <w:t xml:space="preserve">. Amsterdam: Morgan Kaufman, 2004. </w:t>
      </w:r>
    </w:p>
    <w:p w14:paraId="32C7B80F" w14:textId="70D45A50" w:rsidR="005122D6" w:rsidRPr="0015183D" w:rsidRDefault="00EE5125" w:rsidP="005122D6">
      <w:pPr>
        <w:pStyle w:val="NormalWeb"/>
        <w:ind w:left="567" w:hanging="567"/>
        <w:rPr>
          <w:sz w:val="28"/>
          <w:szCs w:val="28"/>
        </w:rPr>
      </w:pPr>
      <w:r w:rsidRPr="0015183D">
        <w:rPr>
          <w:sz w:val="28"/>
          <w:szCs w:val="28"/>
        </w:rPr>
        <w:t xml:space="preserve">[2] </w:t>
      </w:r>
      <w:r w:rsidR="005122D6" w:rsidRPr="0015183D">
        <w:rPr>
          <w:sz w:val="28"/>
          <w:szCs w:val="28"/>
        </w:rPr>
        <w:t xml:space="preserve">J. </w:t>
      </w:r>
      <w:proofErr w:type="spellStart"/>
      <w:r w:rsidR="005122D6" w:rsidRPr="0015183D">
        <w:rPr>
          <w:sz w:val="28"/>
          <w:szCs w:val="28"/>
        </w:rPr>
        <w:t>Koponen</w:t>
      </w:r>
      <w:proofErr w:type="spellEnd"/>
      <w:r w:rsidR="005122D6" w:rsidRPr="0015183D">
        <w:rPr>
          <w:sz w:val="28"/>
          <w:szCs w:val="28"/>
        </w:rPr>
        <w:t xml:space="preserve"> and J. </w:t>
      </w:r>
      <w:proofErr w:type="spellStart"/>
      <w:r w:rsidR="005122D6" w:rsidRPr="0015183D">
        <w:rPr>
          <w:sz w:val="28"/>
          <w:szCs w:val="28"/>
        </w:rPr>
        <w:t>Hildén</w:t>
      </w:r>
      <w:proofErr w:type="spellEnd"/>
      <w:r w:rsidR="005122D6" w:rsidRPr="0015183D">
        <w:rPr>
          <w:sz w:val="28"/>
          <w:szCs w:val="28"/>
        </w:rPr>
        <w:t xml:space="preserve">, </w:t>
      </w:r>
      <w:r w:rsidR="005122D6" w:rsidRPr="0015183D">
        <w:rPr>
          <w:i/>
          <w:iCs/>
          <w:sz w:val="28"/>
          <w:szCs w:val="28"/>
        </w:rPr>
        <w:t>Data visualization handbook</w:t>
      </w:r>
      <w:r w:rsidR="005122D6" w:rsidRPr="0015183D">
        <w:rPr>
          <w:sz w:val="28"/>
          <w:szCs w:val="28"/>
        </w:rPr>
        <w:t xml:space="preserve">. Espoo, Finland: Aalto University, 2019. </w:t>
      </w:r>
    </w:p>
    <w:p w14:paraId="732EE964" w14:textId="77777777" w:rsidR="005122D6" w:rsidRPr="0015183D" w:rsidRDefault="00EE5125" w:rsidP="005122D6">
      <w:pPr>
        <w:pStyle w:val="NormalWeb"/>
        <w:ind w:left="567" w:hanging="567"/>
        <w:rPr>
          <w:sz w:val="28"/>
          <w:szCs w:val="28"/>
        </w:rPr>
      </w:pPr>
      <w:r w:rsidRPr="0015183D">
        <w:rPr>
          <w:sz w:val="28"/>
          <w:szCs w:val="28"/>
        </w:rPr>
        <w:t xml:space="preserve">[3] </w:t>
      </w:r>
      <w:r w:rsidR="005122D6" w:rsidRPr="0015183D">
        <w:rPr>
          <w:sz w:val="28"/>
          <w:szCs w:val="28"/>
        </w:rPr>
        <w:t xml:space="preserve">C. N. </w:t>
      </w:r>
      <w:proofErr w:type="spellStart"/>
      <w:r w:rsidR="005122D6" w:rsidRPr="0015183D">
        <w:rPr>
          <w:sz w:val="28"/>
          <w:szCs w:val="28"/>
        </w:rPr>
        <w:t>Knaflic</w:t>
      </w:r>
      <w:proofErr w:type="spellEnd"/>
      <w:r w:rsidR="005122D6" w:rsidRPr="0015183D">
        <w:rPr>
          <w:sz w:val="28"/>
          <w:szCs w:val="28"/>
        </w:rPr>
        <w:t xml:space="preserve">, </w:t>
      </w:r>
      <w:r w:rsidR="005122D6" w:rsidRPr="0015183D">
        <w:rPr>
          <w:i/>
          <w:iCs/>
          <w:sz w:val="28"/>
          <w:szCs w:val="28"/>
        </w:rPr>
        <w:t>Storytelling with data: a data visualization guide for business professionals</w:t>
      </w:r>
      <w:r w:rsidR="005122D6" w:rsidRPr="0015183D">
        <w:rPr>
          <w:sz w:val="28"/>
          <w:szCs w:val="28"/>
        </w:rPr>
        <w:t xml:space="preserve">. Hoboken: John Wiley &amp; Sons, Inc., 2015. </w:t>
      </w:r>
    </w:p>
    <w:p w14:paraId="094C31D4" w14:textId="251C8B40" w:rsidR="005122D6" w:rsidRPr="0015183D" w:rsidRDefault="00EE5125" w:rsidP="005122D6">
      <w:pPr>
        <w:pStyle w:val="NormalWeb"/>
        <w:ind w:left="567" w:hanging="567"/>
        <w:rPr>
          <w:sz w:val="28"/>
          <w:szCs w:val="28"/>
        </w:rPr>
      </w:pPr>
      <w:r w:rsidRPr="0015183D">
        <w:rPr>
          <w:sz w:val="28"/>
          <w:szCs w:val="28"/>
        </w:rPr>
        <w:t xml:space="preserve">[4] </w:t>
      </w:r>
      <w:r w:rsidR="005122D6" w:rsidRPr="0015183D">
        <w:rPr>
          <w:sz w:val="28"/>
          <w:szCs w:val="28"/>
        </w:rPr>
        <w:t xml:space="preserve">D. Christodoulou, “Aspect ratio,” </w:t>
      </w:r>
      <w:r w:rsidR="005122D6" w:rsidRPr="0015183D">
        <w:rPr>
          <w:i/>
          <w:iCs/>
          <w:sz w:val="28"/>
          <w:szCs w:val="28"/>
        </w:rPr>
        <w:t>Graph workflow</w:t>
      </w:r>
      <w:r w:rsidR="005122D6" w:rsidRPr="0015183D">
        <w:rPr>
          <w:sz w:val="28"/>
          <w:szCs w:val="28"/>
        </w:rPr>
        <w:t xml:space="preserve">. [Online]. Available: https://graphworkflow.com/enhancement/aspect/. [Accessed 23-Dec-2020]. </w:t>
      </w:r>
    </w:p>
    <w:p w14:paraId="0A4FCCD7" w14:textId="77777777" w:rsidR="006E2F8A" w:rsidRPr="0015183D" w:rsidRDefault="00EE5125" w:rsidP="006E2F8A">
      <w:pPr>
        <w:pStyle w:val="NormalWeb"/>
        <w:ind w:left="567" w:hanging="567"/>
        <w:rPr>
          <w:sz w:val="28"/>
          <w:szCs w:val="28"/>
        </w:rPr>
      </w:pPr>
      <w:r w:rsidRPr="0015183D">
        <w:rPr>
          <w:sz w:val="28"/>
          <w:szCs w:val="28"/>
        </w:rPr>
        <w:t xml:space="preserve">[5] </w:t>
      </w:r>
      <w:r w:rsidR="006E2F8A" w:rsidRPr="0015183D">
        <w:rPr>
          <w:sz w:val="28"/>
          <w:szCs w:val="28"/>
        </w:rPr>
        <w:t xml:space="preserve">S. Few, </w:t>
      </w:r>
      <w:proofErr w:type="gramStart"/>
      <w:r w:rsidR="006E2F8A" w:rsidRPr="0015183D">
        <w:rPr>
          <w:i/>
          <w:iCs/>
          <w:sz w:val="28"/>
          <w:szCs w:val="28"/>
        </w:rPr>
        <w:t>Show</w:t>
      </w:r>
      <w:proofErr w:type="gramEnd"/>
      <w:r w:rsidR="006E2F8A" w:rsidRPr="0015183D">
        <w:rPr>
          <w:i/>
          <w:iCs/>
          <w:sz w:val="28"/>
          <w:szCs w:val="28"/>
        </w:rPr>
        <w:t xml:space="preserve"> me the numbers: designing tables and graphs to enlighten</w:t>
      </w:r>
      <w:r w:rsidR="006E2F8A" w:rsidRPr="0015183D">
        <w:rPr>
          <w:sz w:val="28"/>
          <w:szCs w:val="28"/>
        </w:rPr>
        <w:t xml:space="preserve">. Burlingame: Analytics Press, 2012. </w:t>
      </w:r>
    </w:p>
    <w:p w14:paraId="7557A066" w14:textId="1A576078" w:rsidR="006E2F8A" w:rsidRPr="0015183D" w:rsidRDefault="00EE5125" w:rsidP="006E2F8A">
      <w:pPr>
        <w:pStyle w:val="NormalWeb"/>
        <w:ind w:left="567" w:hanging="567"/>
        <w:rPr>
          <w:sz w:val="28"/>
          <w:szCs w:val="28"/>
        </w:rPr>
      </w:pPr>
      <w:r w:rsidRPr="0015183D">
        <w:rPr>
          <w:sz w:val="28"/>
          <w:szCs w:val="28"/>
        </w:rPr>
        <w:t xml:space="preserve">[6] </w:t>
      </w:r>
      <w:r w:rsidR="00313AB7" w:rsidRPr="0015183D">
        <w:rPr>
          <w:sz w:val="28"/>
          <w:szCs w:val="28"/>
        </w:rPr>
        <w:t xml:space="preserve">Census, </w:t>
      </w:r>
      <w:r w:rsidR="006E2F8A" w:rsidRPr="0015183D">
        <w:rPr>
          <w:sz w:val="28"/>
          <w:szCs w:val="28"/>
        </w:rPr>
        <w:t xml:space="preserve">“U.S. and World Population Clock,” </w:t>
      </w:r>
      <w:r w:rsidR="006E2F8A" w:rsidRPr="0015183D">
        <w:rPr>
          <w:i/>
          <w:iCs/>
          <w:sz w:val="28"/>
          <w:szCs w:val="28"/>
        </w:rPr>
        <w:t>United States Census Bureau</w:t>
      </w:r>
      <w:r w:rsidR="006E2F8A" w:rsidRPr="0015183D">
        <w:rPr>
          <w:sz w:val="28"/>
          <w:szCs w:val="28"/>
        </w:rPr>
        <w:t xml:space="preserve">. [Online]. Available: https://www.census.gov/popclock/. [Accessed </w:t>
      </w:r>
      <w:r w:rsidR="00313AB7" w:rsidRPr="0015183D">
        <w:rPr>
          <w:sz w:val="28"/>
          <w:szCs w:val="28"/>
        </w:rPr>
        <w:t xml:space="preserve">Dec. 29, </w:t>
      </w:r>
      <w:r w:rsidR="006E2F8A" w:rsidRPr="0015183D">
        <w:rPr>
          <w:sz w:val="28"/>
          <w:szCs w:val="28"/>
        </w:rPr>
        <w:t xml:space="preserve">2020]. </w:t>
      </w:r>
    </w:p>
    <w:p w14:paraId="1C71F4C2" w14:textId="52AB8D45" w:rsidR="006E2F8A" w:rsidRPr="0015183D" w:rsidRDefault="00EE5125" w:rsidP="006E2F8A">
      <w:pPr>
        <w:pStyle w:val="NormalWeb"/>
        <w:ind w:left="567" w:hanging="567"/>
        <w:rPr>
          <w:sz w:val="28"/>
          <w:szCs w:val="28"/>
        </w:rPr>
      </w:pPr>
      <w:r w:rsidRPr="0015183D">
        <w:rPr>
          <w:sz w:val="28"/>
          <w:szCs w:val="28"/>
        </w:rPr>
        <w:t xml:space="preserve">[7] </w:t>
      </w:r>
      <w:r w:rsidR="00313AB7" w:rsidRPr="0015183D">
        <w:rPr>
          <w:sz w:val="28"/>
          <w:szCs w:val="28"/>
        </w:rPr>
        <w:t xml:space="preserve">Eurydice, </w:t>
      </w:r>
      <w:r w:rsidR="006E2F8A" w:rsidRPr="0015183D">
        <w:rPr>
          <w:sz w:val="28"/>
          <w:szCs w:val="28"/>
        </w:rPr>
        <w:t xml:space="preserve">“Switzerland Population: Demographic Situation, Languages and Religions,” </w:t>
      </w:r>
      <w:r w:rsidR="006E2F8A" w:rsidRPr="0015183D">
        <w:rPr>
          <w:i/>
          <w:iCs/>
          <w:sz w:val="28"/>
          <w:szCs w:val="28"/>
        </w:rPr>
        <w:t>Eurydice - European Commission</w:t>
      </w:r>
      <w:r w:rsidR="006E2F8A" w:rsidRPr="0015183D">
        <w:rPr>
          <w:sz w:val="28"/>
          <w:szCs w:val="28"/>
        </w:rPr>
        <w:t xml:space="preserve">, 02-Dec-2020. [Online]. Available: https://eacea.ec.europa.eu/national-policies/eurydice/content/population-demographic-situation-languages-and-religions-115_en. [Accessed </w:t>
      </w:r>
      <w:r w:rsidR="00313AB7" w:rsidRPr="0015183D">
        <w:rPr>
          <w:sz w:val="28"/>
          <w:szCs w:val="28"/>
        </w:rPr>
        <w:t xml:space="preserve">Dec. 26, </w:t>
      </w:r>
      <w:r w:rsidR="006E2F8A" w:rsidRPr="0015183D">
        <w:rPr>
          <w:sz w:val="28"/>
          <w:szCs w:val="28"/>
        </w:rPr>
        <w:t xml:space="preserve">2020]. </w:t>
      </w:r>
    </w:p>
    <w:p w14:paraId="2098DB9C" w14:textId="5AC789DF" w:rsidR="00BD77C9" w:rsidRPr="0015183D" w:rsidRDefault="00BD77C9" w:rsidP="00EE5125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0C2363F9" w14:textId="0319BD9A" w:rsidR="00BD77C9" w:rsidRPr="0015183D" w:rsidRDefault="00EE5125" w:rsidP="00EE5125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15183D">
        <w:rPr>
          <w:rFonts w:ascii="Times New Roman" w:hAnsi="Times New Roman" w:cs="Times New Roman"/>
          <w:sz w:val="28"/>
          <w:szCs w:val="28"/>
        </w:rPr>
        <w:t xml:space="preserve">[8] </w:t>
      </w:r>
      <w:r w:rsidR="00313AB7" w:rsidRPr="0015183D">
        <w:rPr>
          <w:rFonts w:ascii="Times New Roman" w:hAnsi="Times New Roman" w:cs="Times New Roman"/>
          <w:sz w:val="28"/>
          <w:szCs w:val="28"/>
        </w:rPr>
        <w:t>E. R. Tufte, </w:t>
      </w:r>
      <w:r w:rsidR="00313AB7" w:rsidRPr="0015183D">
        <w:rPr>
          <w:rFonts w:ascii="Times New Roman" w:hAnsi="Times New Roman" w:cs="Times New Roman"/>
          <w:i/>
          <w:iCs/>
          <w:sz w:val="28"/>
          <w:szCs w:val="28"/>
        </w:rPr>
        <w:t>The visual display of quantitative information</w:t>
      </w:r>
      <w:r w:rsidR="00313AB7" w:rsidRPr="0015183D">
        <w:rPr>
          <w:rFonts w:ascii="Times New Roman" w:hAnsi="Times New Roman" w:cs="Times New Roman"/>
          <w:sz w:val="28"/>
          <w:szCs w:val="28"/>
        </w:rPr>
        <w:t>. Cheshire: Graphics Press, 1983.</w:t>
      </w:r>
    </w:p>
    <w:p w14:paraId="114EE1C3" w14:textId="17D14DE5" w:rsidR="002C75CD" w:rsidRPr="0015183D" w:rsidRDefault="00EE5125" w:rsidP="00A94277">
      <w:pPr>
        <w:pStyle w:val="NormalWeb"/>
        <w:ind w:left="567" w:hanging="567"/>
        <w:rPr>
          <w:sz w:val="28"/>
          <w:szCs w:val="28"/>
        </w:rPr>
      </w:pPr>
      <w:r w:rsidRPr="0015183D">
        <w:rPr>
          <w:sz w:val="28"/>
          <w:szCs w:val="28"/>
        </w:rPr>
        <w:t xml:space="preserve">[9] </w:t>
      </w:r>
      <w:r w:rsidR="00A94277" w:rsidRPr="0015183D">
        <w:rPr>
          <w:sz w:val="28"/>
          <w:szCs w:val="28"/>
        </w:rPr>
        <w:t xml:space="preserve">G. Ellis, Ed., </w:t>
      </w:r>
      <w:r w:rsidR="00A94277" w:rsidRPr="0015183D">
        <w:rPr>
          <w:i/>
          <w:iCs/>
          <w:sz w:val="28"/>
          <w:szCs w:val="28"/>
        </w:rPr>
        <w:t>Cognitive Biases in Visualizations</w:t>
      </w:r>
      <w:r w:rsidR="00A94277" w:rsidRPr="0015183D">
        <w:rPr>
          <w:sz w:val="28"/>
          <w:szCs w:val="28"/>
        </w:rPr>
        <w:t xml:space="preserve">. SPRINGER, 2018. </w:t>
      </w:r>
    </w:p>
    <w:p w14:paraId="252A091E" w14:textId="793A5635" w:rsidR="009F1D11" w:rsidRDefault="009F1D11" w:rsidP="009F1D11"/>
    <w:p w14:paraId="4E0A3693" w14:textId="77777777" w:rsidR="009F1D11" w:rsidRDefault="009F1D11" w:rsidP="009F1D11"/>
    <w:sectPr w:rsidR="009F1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FE545F5" w14:textId="77777777" w:rsidR="00DB3B30" w:rsidRDefault="00DB3B30" w:rsidP="00F62E68">
      <w:pPr>
        <w:spacing w:after="0" w:line="240" w:lineRule="auto"/>
      </w:pPr>
      <w:r>
        <w:separator/>
      </w:r>
    </w:p>
  </w:endnote>
  <w:endnote w:type="continuationSeparator" w:id="0">
    <w:p w14:paraId="7656B59A" w14:textId="77777777" w:rsidR="00DB3B30" w:rsidRDefault="00DB3B30" w:rsidP="00F62E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978B1A8" w14:textId="77777777" w:rsidR="00DB3B30" w:rsidRDefault="00DB3B30" w:rsidP="00F62E68">
      <w:pPr>
        <w:spacing w:after="0" w:line="240" w:lineRule="auto"/>
      </w:pPr>
      <w:r>
        <w:separator/>
      </w:r>
    </w:p>
  </w:footnote>
  <w:footnote w:type="continuationSeparator" w:id="0">
    <w:p w14:paraId="17271A1E" w14:textId="77777777" w:rsidR="00DB3B30" w:rsidRDefault="00DB3B30" w:rsidP="00F62E6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A134AA5"/>
    <w:multiLevelType w:val="hybridMultilevel"/>
    <w:tmpl w:val="692C25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7304A9"/>
    <w:multiLevelType w:val="hybridMultilevel"/>
    <w:tmpl w:val="4BAEE9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7ED"/>
    <w:rsid w:val="000064C3"/>
    <w:rsid w:val="00007073"/>
    <w:rsid w:val="00016242"/>
    <w:rsid w:val="00020B99"/>
    <w:rsid w:val="00031CA0"/>
    <w:rsid w:val="00033D03"/>
    <w:rsid w:val="00047907"/>
    <w:rsid w:val="00052906"/>
    <w:rsid w:val="00055C05"/>
    <w:rsid w:val="00063A7F"/>
    <w:rsid w:val="00070E3F"/>
    <w:rsid w:val="00076242"/>
    <w:rsid w:val="00095235"/>
    <w:rsid w:val="000962AA"/>
    <w:rsid w:val="000A27A0"/>
    <w:rsid w:val="000A3E67"/>
    <w:rsid w:val="000A6190"/>
    <w:rsid w:val="000B109E"/>
    <w:rsid w:val="000B12BD"/>
    <w:rsid w:val="000B2D13"/>
    <w:rsid w:val="000C41C9"/>
    <w:rsid w:val="000C6055"/>
    <w:rsid w:val="000D684D"/>
    <w:rsid w:val="000E0A4C"/>
    <w:rsid w:val="000E0DF2"/>
    <w:rsid w:val="000F4DFF"/>
    <w:rsid w:val="00116756"/>
    <w:rsid w:val="00140672"/>
    <w:rsid w:val="00143045"/>
    <w:rsid w:val="00144EEF"/>
    <w:rsid w:val="0014672E"/>
    <w:rsid w:val="00147E2D"/>
    <w:rsid w:val="0015183D"/>
    <w:rsid w:val="001748F8"/>
    <w:rsid w:val="001755D2"/>
    <w:rsid w:val="0018779D"/>
    <w:rsid w:val="00195AAF"/>
    <w:rsid w:val="001B4D70"/>
    <w:rsid w:val="001C4522"/>
    <w:rsid w:val="001D2F87"/>
    <w:rsid w:val="001E1DF6"/>
    <w:rsid w:val="001E650E"/>
    <w:rsid w:val="001F1AD2"/>
    <w:rsid w:val="00201466"/>
    <w:rsid w:val="00211F88"/>
    <w:rsid w:val="00214F56"/>
    <w:rsid w:val="00224ED1"/>
    <w:rsid w:val="00226765"/>
    <w:rsid w:val="00233ABB"/>
    <w:rsid w:val="002342FA"/>
    <w:rsid w:val="00236C68"/>
    <w:rsid w:val="002378E0"/>
    <w:rsid w:val="00241E03"/>
    <w:rsid w:val="00243D5F"/>
    <w:rsid w:val="00244BB7"/>
    <w:rsid w:val="0025372F"/>
    <w:rsid w:val="002552FA"/>
    <w:rsid w:val="00270346"/>
    <w:rsid w:val="00273A0D"/>
    <w:rsid w:val="0027763D"/>
    <w:rsid w:val="002956EA"/>
    <w:rsid w:val="002A090A"/>
    <w:rsid w:val="002B37A1"/>
    <w:rsid w:val="002B584B"/>
    <w:rsid w:val="002B5FCF"/>
    <w:rsid w:val="002C75CD"/>
    <w:rsid w:val="002D7613"/>
    <w:rsid w:val="002E5D5D"/>
    <w:rsid w:val="002E5FA5"/>
    <w:rsid w:val="002F7978"/>
    <w:rsid w:val="00312D7F"/>
    <w:rsid w:val="00313AB7"/>
    <w:rsid w:val="00320B0A"/>
    <w:rsid w:val="0032350F"/>
    <w:rsid w:val="00323820"/>
    <w:rsid w:val="0032766F"/>
    <w:rsid w:val="00342AB5"/>
    <w:rsid w:val="00350EE7"/>
    <w:rsid w:val="003557E1"/>
    <w:rsid w:val="003571D9"/>
    <w:rsid w:val="00360253"/>
    <w:rsid w:val="00363090"/>
    <w:rsid w:val="00376B5D"/>
    <w:rsid w:val="003805AC"/>
    <w:rsid w:val="00384790"/>
    <w:rsid w:val="00392B29"/>
    <w:rsid w:val="0039411E"/>
    <w:rsid w:val="00396EFB"/>
    <w:rsid w:val="003A2308"/>
    <w:rsid w:val="003B2FAB"/>
    <w:rsid w:val="003B367E"/>
    <w:rsid w:val="003C501B"/>
    <w:rsid w:val="003C7021"/>
    <w:rsid w:val="003E0AC0"/>
    <w:rsid w:val="0040488F"/>
    <w:rsid w:val="00406FAA"/>
    <w:rsid w:val="00417E4F"/>
    <w:rsid w:val="00432C99"/>
    <w:rsid w:val="00433A57"/>
    <w:rsid w:val="004340E0"/>
    <w:rsid w:val="004342FB"/>
    <w:rsid w:val="004555FD"/>
    <w:rsid w:val="00465539"/>
    <w:rsid w:val="004665E9"/>
    <w:rsid w:val="00470BA9"/>
    <w:rsid w:val="0047162F"/>
    <w:rsid w:val="0047331F"/>
    <w:rsid w:val="004738C1"/>
    <w:rsid w:val="00474F8C"/>
    <w:rsid w:val="004807ED"/>
    <w:rsid w:val="00490ED5"/>
    <w:rsid w:val="0049186A"/>
    <w:rsid w:val="004A3AB1"/>
    <w:rsid w:val="004C2C08"/>
    <w:rsid w:val="004D2EDA"/>
    <w:rsid w:val="004D5790"/>
    <w:rsid w:val="004D7694"/>
    <w:rsid w:val="004E0AAD"/>
    <w:rsid w:val="004E32C1"/>
    <w:rsid w:val="00503A65"/>
    <w:rsid w:val="00511F48"/>
    <w:rsid w:val="005122D6"/>
    <w:rsid w:val="0051258D"/>
    <w:rsid w:val="00524227"/>
    <w:rsid w:val="00525B9F"/>
    <w:rsid w:val="00526405"/>
    <w:rsid w:val="005266C1"/>
    <w:rsid w:val="00530527"/>
    <w:rsid w:val="00530B2C"/>
    <w:rsid w:val="00537054"/>
    <w:rsid w:val="005533B4"/>
    <w:rsid w:val="00584671"/>
    <w:rsid w:val="0058650E"/>
    <w:rsid w:val="00593805"/>
    <w:rsid w:val="0059588B"/>
    <w:rsid w:val="005A17FC"/>
    <w:rsid w:val="005A4E32"/>
    <w:rsid w:val="005A5065"/>
    <w:rsid w:val="005A67B4"/>
    <w:rsid w:val="005B0FD2"/>
    <w:rsid w:val="005B5CB2"/>
    <w:rsid w:val="005C6584"/>
    <w:rsid w:val="005D2737"/>
    <w:rsid w:val="005D5CD0"/>
    <w:rsid w:val="005D7912"/>
    <w:rsid w:val="005E1188"/>
    <w:rsid w:val="005E58D9"/>
    <w:rsid w:val="005E6A0B"/>
    <w:rsid w:val="005F40E6"/>
    <w:rsid w:val="00601BDE"/>
    <w:rsid w:val="00613F7D"/>
    <w:rsid w:val="006151C6"/>
    <w:rsid w:val="006202A9"/>
    <w:rsid w:val="006209E4"/>
    <w:rsid w:val="0063543A"/>
    <w:rsid w:val="00653BA3"/>
    <w:rsid w:val="00657601"/>
    <w:rsid w:val="00677810"/>
    <w:rsid w:val="00686E2D"/>
    <w:rsid w:val="00692097"/>
    <w:rsid w:val="006946C7"/>
    <w:rsid w:val="006B165F"/>
    <w:rsid w:val="006B6C07"/>
    <w:rsid w:val="006C3F85"/>
    <w:rsid w:val="006D074D"/>
    <w:rsid w:val="006D64BE"/>
    <w:rsid w:val="006E074C"/>
    <w:rsid w:val="006E2F8A"/>
    <w:rsid w:val="006E3DAC"/>
    <w:rsid w:val="006F18AA"/>
    <w:rsid w:val="006F4005"/>
    <w:rsid w:val="006F5A85"/>
    <w:rsid w:val="007056C1"/>
    <w:rsid w:val="007122C7"/>
    <w:rsid w:val="00714F4C"/>
    <w:rsid w:val="00727BDA"/>
    <w:rsid w:val="00752154"/>
    <w:rsid w:val="00762DF4"/>
    <w:rsid w:val="00774179"/>
    <w:rsid w:val="0077480C"/>
    <w:rsid w:val="007815C8"/>
    <w:rsid w:val="00784B59"/>
    <w:rsid w:val="00794B5F"/>
    <w:rsid w:val="007A1DCE"/>
    <w:rsid w:val="007A3B42"/>
    <w:rsid w:val="007A49D8"/>
    <w:rsid w:val="007B2862"/>
    <w:rsid w:val="007C0E9F"/>
    <w:rsid w:val="007C223F"/>
    <w:rsid w:val="007C6BAA"/>
    <w:rsid w:val="007D2342"/>
    <w:rsid w:val="007D4D2F"/>
    <w:rsid w:val="007E1FF2"/>
    <w:rsid w:val="007E44B3"/>
    <w:rsid w:val="007E5A33"/>
    <w:rsid w:val="008017F0"/>
    <w:rsid w:val="008167D0"/>
    <w:rsid w:val="0082010D"/>
    <w:rsid w:val="00834678"/>
    <w:rsid w:val="008376AC"/>
    <w:rsid w:val="00854017"/>
    <w:rsid w:val="00864E7C"/>
    <w:rsid w:val="008716A9"/>
    <w:rsid w:val="00882444"/>
    <w:rsid w:val="00882D08"/>
    <w:rsid w:val="0089326B"/>
    <w:rsid w:val="008A10E5"/>
    <w:rsid w:val="008B0C19"/>
    <w:rsid w:val="008B6988"/>
    <w:rsid w:val="008B7F3E"/>
    <w:rsid w:val="008D01DA"/>
    <w:rsid w:val="008E165A"/>
    <w:rsid w:val="008F46AD"/>
    <w:rsid w:val="008F797B"/>
    <w:rsid w:val="00903D1C"/>
    <w:rsid w:val="00907689"/>
    <w:rsid w:val="009104C6"/>
    <w:rsid w:val="00941C02"/>
    <w:rsid w:val="00945971"/>
    <w:rsid w:val="00946965"/>
    <w:rsid w:val="00957241"/>
    <w:rsid w:val="00970AAB"/>
    <w:rsid w:val="00976237"/>
    <w:rsid w:val="00981B58"/>
    <w:rsid w:val="0099026E"/>
    <w:rsid w:val="009905A8"/>
    <w:rsid w:val="00993562"/>
    <w:rsid w:val="00994387"/>
    <w:rsid w:val="00997760"/>
    <w:rsid w:val="009A5D3D"/>
    <w:rsid w:val="009D3DE4"/>
    <w:rsid w:val="009D453E"/>
    <w:rsid w:val="009D55B5"/>
    <w:rsid w:val="009E6F1C"/>
    <w:rsid w:val="009F1D11"/>
    <w:rsid w:val="00A10C37"/>
    <w:rsid w:val="00A11503"/>
    <w:rsid w:val="00A17D08"/>
    <w:rsid w:val="00A234B5"/>
    <w:rsid w:val="00A27304"/>
    <w:rsid w:val="00A309A9"/>
    <w:rsid w:val="00A3709C"/>
    <w:rsid w:val="00A45A91"/>
    <w:rsid w:val="00A54736"/>
    <w:rsid w:val="00A63204"/>
    <w:rsid w:val="00A646BF"/>
    <w:rsid w:val="00A81CDC"/>
    <w:rsid w:val="00A827C3"/>
    <w:rsid w:val="00A85A1E"/>
    <w:rsid w:val="00A91F71"/>
    <w:rsid w:val="00A92709"/>
    <w:rsid w:val="00A94277"/>
    <w:rsid w:val="00A94C5D"/>
    <w:rsid w:val="00A9786D"/>
    <w:rsid w:val="00AB6A1F"/>
    <w:rsid w:val="00AC4614"/>
    <w:rsid w:val="00AC5F78"/>
    <w:rsid w:val="00AE40DD"/>
    <w:rsid w:val="00AE580C"/>
    <w:rsid w:val="00AF402F"/>
    <w:rsid w:val="00AF5F5E"/>
    <w:rsid w:val="00AF6426"/>
    <w:rsid w:val="00B0448E"/>
    <w:rsid w:val="00B13A3D"/>
    <w:rsid w:val="00B208D1"/>
    <w:rsid w:val="00B26251"/>
    <w:rsid w:val="00B3751D"/>
    <w:rsid w:val="00B41782"/>
    <w:rsid w:val="00B44051"/>
    <w:rsid w:val="00B51C0C"/>
    <w:rsid w:val="00B53C30"/>
    <w:rsid w:val="00B53DDD"/>
    <w:rsid w:val="00B6100D"/>
    <w:rsid w:val="00B709C0"/>
    <w:rsid w:val="00B70ED8"/>
    <w:rsid w:val="00B753E8"/>
    <w:rsid w:val="00BD41F2"/>
    <w:rsid w:val="00BD77C9"/>
    <w:rsid w:val="00BE1E41"/>
    <w:rsid w:val="00C053D8"/>
    <w:rsid w:val="00C115D2"/>
    <w:rsid w:val="00C13D3F"/>
    <w:rsid w:val="00C2082C"/>
    <w:rsid w:val="00C20916"/>
    <w:rsid w:val="00C24B7B"/>
    <w:rsid w:val="00C339F4"/>
    <w:rsid w:val="00C405CA"/>
    <w:rsid w:val="00C437A3"/>
    <w:rsid w:val="00C459CD"/>
    <w:rsid w:val="00C533AF"/>
    <w:rsid w:val="00C70B85"/>
    <w:rsid w:val="00C7517F"/>
    <w:rsid w:val="00C752D4"/>
    <w:rsid w:val="00C82055"/>
    <w:rsid w:val="00C87747"/>
    <w:rsid w:val="00C90BCB"/>
    <w:rsid w:val="00C915AE"/>
    <w:rsid w:val="00CA0168"/>
    <w:rsid w:val="00CA1A81"/>
    <w:rsid w:val="00CA6083"/>
    <w:rsid w:val="00CA6608"/>
    <w:rsid w:val="00CB1860"/>
    <w:rsid w:val="00CB42C2"/>
    <w:rsid w:val="00CC365E"/>
    <w:rsid w:val="00CC4BC0"/>
    <w:rsid w:val="00CD0C84"/>
    <w:rsid w:val="00CD7465"/>
    <w:rsid w:val="00CD7AB2"/>
    <w:rsid w:val="00CE1124"/>
    <w:rsid w:val="00CE1440"/>
    <w:rsid w:val="00CE574C"/>
    <w:rsid w:val="00CE59F7"/>
    <w:rsid w:val="00CF13A7"/>
    <w:rsid w:val="00D00A82"/>
    <w:rsid w:val="00D0600C"/>
    <w:rsid w:val="00D23F65"/>
    <w:rsid w:val="00D24617"/>
    <w:rsid w:val="00D26D89"/>
    <w:rsid w:val="00D27B36"/>
    <w:rsid w:val="00D37639"/>
    <w:rsid w:val="00D401F7"/>
    <w:rsid w:val="00D4155E"/>
    <w:rsid w:val="00D42FE8"/>
    <w:rsid w:val="00D536C0"/>
    <w:rsid w:val="00D63C41"/>
    <w:rsid w:val="00D66035"/>
    <w:rsid w:val="00D661B4"/>
    <w:rsid w:val="00D71367"/>
    <w:rsid w:val="00D75354"/>
    <w:rsid w:val="00D775C2"/>
    <w:rsid w:val="00D81591"/>
    <w:rsid w:val="00D85C28"/>
    <w:rsid w:val="00D914EE"/>
    <w:rsid w:val="00DA6894"/>
    <w:rsid w:val="00DB3B30"/>
    <w:rsid w:val="00DC3146"/>
    <w:rsid w:val="00DE2960"/>
    <w:rsid w:val="00DE51F8"/>
    <w:rsid w:val="00DE73EA"/>
    <w:rsid w:val="00DF4459"/>
    <w:rsid w:val="00DF5AD4"/>
    <w:rsid w:val="00E12E78"/>
    <w:rsid w:val="00E24DC5"/>
    <w:rsid w:val="00E2686D"/>
    <w:rsid w:val="00E308FF"/>
    <w:rsid w:val="00E348BA"/>
    <w:rsid w:val="00E41234"/>
    <w:rsid w:val="00E4754E"/>
    <w:rsid w:val="00E50E67"/>
    <w:rsid w:val="00E57FFB"/>
    <w:rsid w:val="00E65DFF"/>
    <w:rsid w:val="00E76FC9"/>
    <w:rsid w:val="00E91A41"/>
    <w:rsid w:val="00EA1715"/>
    <w:rsid w:val="00EA7C47"/>
    <w:rsid w:val="00EB3782"/>
    <w:rsid w:val="00EB50C0"/>
    <w:rsid w:val="00EB7E30"/>
    <w:rsid w:val="00EC1DBE"/>
    <w:rsid w:val="00EC45C5"/>
    <w:rsid w:val="00EC66D6"/>
    <w:rsid w:val="00ED547E"/>
    <w:rsid w:val="00ED5CA6"/>
    <w:rsid w:val="00ED7545"/>
    <w:rsid w:val="00EE5125"/>
    <w:rsid w:val="00EE6FCF"/>
    <w:rsid w:val="00EF4F0F"/>
    <w:rsid w:val="00EF76CB"/>
    <w:rsid w:val="00F00567"/>
    <w:rsid w:val="00F1309C"/>
    <w:rsid w:val="00F169A1"/>
    <w:rsid w:val="00F169B8"/>
    <w:rsid w:val="00F22E56"/>
    <w:rsid w:val="00F22EEA"/>
    <w:rsid w:val="00F403FA"/>
    <w:rsid w:val="00F4524A"/>
    <w:rsid w:val="00F4719B"/>
    <w:rsid w:val="00F60059"/>
    <w:rsid w:val="00F6093A"/>
    <w:rsid w:val="00F62E68"/>
    <w:rsid w:val="00F83E2F"/>
    <w:rsid w:val="00F96CFD"/>
    <w:rsid w:val="00FA38F0"/>
    <w:rsid w:val="00FB0A2C"/>
    <w:rsid w:val="00FB453F"/>
    <w:rsid w:val="00FB49C5"/>
    <w:rsid w:val="00FC07B2"/>
    <w:rsid w:val="00FC363B"/>
    <w:rsid w:val="00FC5AC3"/>
    <w:rsid w:val="00FD4941"/>
    <w:rsid w:val="00FE3F22"/>
    <w:rsid w:val="00FE6067"/>
    <w:rsid w:val="00FF78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F7627"/>
  <w15:chartTrackingRefBased/>
  <w15:docId w15:val="{A4A15ACB-195B-427E-93CD-0C7CDDFE0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3D1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C75C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1D1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03D1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03D1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03D1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03D1C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62E6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62E6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62E68"/>
    <w:rPr>
      <w:vertAlign w:val="superscript"/>
    </w:rPr>
  </w:style>
  <w:style w:type="character" w:customStyle="1" w:styleId="Heading2Char">
    <w:name w:val="Heading 2 Char"/>
    <w:basedOn w:val="DefaultParagraphFont"/>
    <w:link w:val="Heading2"/>
    <w:uiPriority w:val="9"/>
    <w:rsid w:val="002C75C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96EFB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96EFB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396EFB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BD77C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E51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05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6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1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7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9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14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98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3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06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tif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63864F-6E05-4DEB-BAEB-07B20AAE6D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1254</Words>
  <Characters>7148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Georgiana Filip (1817999)</dc:creator>
  <cp:keywords/>
  <dc:description/>
  <cp:lastModifiedBy>Andreea Georgiana Filip (1817999)</cp:lastModifiedBy>
  <cp:revision>2</cp:revision>
  <dcterms:created xsi:type="dcterms:W3CDTF">2021-01-05T21:34:00Z</dcterms:created>
  <dcterms:modified xsi:type="dcterms:W3CDTF">2021-01-05T21:34:00Z</dcterms:modified>
</cp:coreProperties>
</file>