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64501" w14:textId="77777777" w:rsidR="00183CEF" w:rsidRPr="00340704" w:rsidRDefault="000E501F">
      <w:pPr>
        <w:pStyle w:val="Normal1"/>
        <w:spacing w:line="360" w:lineRule="auto"/>
        <w:jc w:val="center"/>
        <w:rPr>
          <w:sz w:val="24"/>
          <w:szCs w:val="24"/>
        </w:rPr>
      </w:pPr>
      <w:r w:rsidRPr="00340704">
        <w:rPr>
          <w:noProof/>
          <w:sz w:val="24"/>
          <w:szCs w:val="24"/>
          <w:lang w:val="en-US"/>
        </w:rPr>
        <w:drawing>
          <wp:inline distT="114300" distB="114300" distL="114300" distR="114300" wp14:anchorId="68EF8C1F" wp14:editId="48DF82AA">
            <wp:extent cx="2509838" cy="1098054"/>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509838" cy="1098054"/>
                    </a:xfrm>
                    <a:prstGeom prst="rect">
                      <a:avLst/>
                    </a:prstGeom>
                    <a:ln/>
                  </pic:spPr>
                </pic:pic>
              </a:graphicData>
            </a:graphic>
          </wp:inline>
        </w:drawing>
      </w:r>
    </w:p>
    <w:p w14:paraId="75123132" w14:textId="77777777" w:rsidR="00183CEF" w:rsidRPr="00340704" w:rsidRDefault="00183CEF">
      <w:pPr>
        <w:pStyle w:val="Normal1"/>
        <w:spacing w:line="360" w:lineRule="auto"/>
        <w:jc w:val="center"/>
        <w:rPr>
          <w:b/>
          <w:bCs/>
          <w:sz w:val="24"/>
          <w:szCs w:val="24"/>
        </w:rPr>
      </w:pPr>
    </w:p>
    <w:p w14:paraId="02693F67" w14:textId="77777777" w:rsidR="00340704" w:rsidRPr="00340704" w:rsidRDefault="00340704">
      <w:pPr>
        <w:pStyle w:val="Normal1"/>
        <w:spacing w:line="360" w:lineRule="auto"/>
        <w:jc w:val="center"/>
        <w:rPr>
          <w:b/>
          <w:bCs/>
          <w:sz w:val="24"/>
          <w:szCs w:val="24"/>
        </w:rPr>
      </w:pPr>
    </w:p>
    <w:p w14:paraId="3E784C20" w14:textId="77777777" w:rsidR="00340704" w:rsidRPr="00340704" w:rsidRDefault="00340704">
      <w:pPr>
        <w:pStyle w:val="Normal1"/>
        <w:spacing w:line="360" w:lineRule="auto"/>
        <w:jc w:val="center"/>
        <w:rPr>
          <w:b/>
          <w:bCs/>
          <w:sz w:val="24"/>
          <w:szCs w:val="24"/>
        </w:rPr>
      </w:pPr>
    </w:p>
    <w:p w14:paraId="20335CCB" w14:textId="77777777" w:rsidR="00340704" w:rsidRPr="00340704" w:rsidRDefault="00340704">
      <w:pPr>
        <w:pStyle w:val="Normal1"/>
        <w:spacing w:line="360" w:lineRule="auto"/>
        <w:jc w:val="center"/>
        <w:rPr>
          <w:b/>
          <w:bCs/>
          <w:sz w:val="24"/>
          <w:szCs w:val="24"/>
        </w:rPr>
      </w:pPr>
    </w:p>
    <w:p w14:paraId="39F7FB1C" w14:textId="77777777" w:rsidR="00340704" w:rsidRPr="00340704" w:rsidRDefault="00340704">
      <w:pPr>
        <w:pStyle w:val="Normal1"/>
        <w:spacing w:line="360" w:lineRule="auto"/>
        <w:jc w:val="center"/>
        <w:rPr>
          <w:b/>
          <w:bCs/>
          <w:sz w:val="24"/>
          <w:szCs w:val="24"/>
        </w:rPr>
      </w:pPr>
    </w:p>
    <w:p w14:paraId="55F6327D" w14:textId="77777777" w:rsidR="00183CEF" w:rsidRPr="00340704" w:rsidRDefault="00183CEF">
      <w:pPr>
        <w:pStyle w:val="Normal1"/>
        <w:spacing w:line="360" w:lineRule="auto"/>
        <w:jc w:val="center"/>
        <w:rPr>
          <w:b/>
          <w:bCs/>
          <w:sz w:val="24"/>
          <w:szCs w:val="24"/>
        </w:rPr>
      </w:pPr>
    </w:p>
    <w:p w14:paraId="60FBD1D4" w14:textId="77777777" w:rsidR="00183CEF" w:rsidRPr="00340704" w:rsidRDefault="000E501F">
      <w:pPr>
        <w:pStyle w:val="Normal1"/>
        <w:spacing w:line="360" w:lineRule="auto"/>
        <w:jc w:val="center"/>
        <w:rPr>
          <w:b/>
          <w:bCs/>
          <w:sz w:val="24"/>
          <w:szCs w:val="24"/>
        </w:rPr>
      </w:pPr>
      <w:r w:rsidRPr="00340704">
        <w:rPr>
          <w:b/>
          <w:bCs/>
          <w:sz w:val="24"/>
          <w:szCs w:val="24"/>
        </w:rPr>
        <w:t>MASTER OF BUSINESS ADMINISTRATION</w:t>
      </w:r>
    </w:p>
    <w:p w14:paraId="37ADABDA" w14:textId="77777777" w:rsidR="00183CEF" w:rsidRPr="00340704" w:rsidRDefault="000E501F">
      <w:pPr>
        <w:pStyle w:val="Normal1"/>
        <w:spacing w:line="360" w:lineRule="auto"/>
        <w:jc w:val="center"/>
        <w:rPr>
          <w:b/>
          <w:bCs/>
          <w:sz w:val="24"/>
          <w:szCs w:val="24"/>
        </w:rPr>
      </w:pPr>
      <w:r w:rsidRPr="00340704">
        <w:rPr>
          <w:b/>
          <w:bCs/>
          <w:sz w:val="24"/>
          <w:szCs w:val="24"/>
        </w:rPr>
        <w:t>Strategic Management</w:t>
      </w:r>
    </w:p>
    <w:p w14:paraId="1CA68B03" w14:textId="77777777" w:rsidR="00183CEF" w:rsidRPr="00340704" w:rsidRDefault="000E501F">
      <w:pPr>
        <w:pStyle w:val="Normal1"/>
        <w:spacing w:line="360" w:lineRule="auto"/>
        <w:jc w:val="center"/>
        <w:rPr>
          <w:b/>
          <w:bCs/>
          <w:sz w:val="24"/>
          <w:szCs w:val="24"/>
        </w:rPr>
      </w:pPr>
      <w:r w:rsidRPr="00340704">
        <w:rPr>
          <w:b/>
          <w:bCs/>
          <w:sz w:val="24"/>
          <w:szCs w:val="24"/>
        </w:rPr>
        <w:t xml:space="preserve">LCMB7003 </w:t>
      </w:r>
    </w:p>
    <w:p w14:paraId="3C2FAA23" w14:textId="77777777" w:rsidR="00183CEF" w:rsidRPr="00340704" w:rsidRDefault="00183CEF">
      <w:pPr>
        <w:pStyle w:val="Normal1"/>
        <w:spacing w:line="360" w:lineRule="auto"/>
        <w:jc w:val="center"/>
        <w:rPr>
          <w:sz w:val="24"/>
          <w:szCs w:val="24"/>
        </w:rPr>
      </w:pPr>
    </w:p>
    <w:p w14:paraId="0B9ED576" w14:textId="77777777" w:rsidR="00183CEF" w:rsidRPr="00340704" w:rsidRDefault="00183CEF">
      <w:pPr>
        <w:pStyle w:val="Normal1"/>
        <w:spacing w:line="360" w:lineRule="auto"/>
        <w:rPr>
          <w:sz w:val="24"/>
          <w:szCs w:val="24"/>
        </w:rPr>
      </w:pPr>
    </w:p>
    <w:p w14:paraId="676FD40D" w14:textId="77777777" w:rsidR="00183CEF" w:rsidRPr="00340704" w:rsidRDefault="000E501F">
      <w:pPr>
        <w:pStyle w:val="Normal1"/>
        <w:spacing w:line="360" w:lineRule="auto"/>
        <w:jc w:val="center"/>
        <w:rPr>
          <w:b/>
          <w:bCs/>
          <w:sz w:val="24"/>
          <w:szCs w:val="24"/>
        </w:rPr>
      </w:pPr>
      <w:r w:rsidRPr="00340704">
        <w:rPr>
          <w:b/>
          <w:bCs/>
          <w:sz w:val="24"/>
          <w:szCs w:val="24"/>
        </w:rPr>
        <w:t>Assessment component: Individual report- Tesla</w:t>
      </w:r>
    </w:p>
    <w:p w14:paraId="2746CCD4" w14:textId="77777777" w:rsidR="00183CEF" w:rsidRPr="00340704" w:rsidRDefault="00183CEF">
      <w:pPr>
        <w:pStyle w:val="Normal1"/>
        <w:spacing w:line="360" w:lineRule="auto"/>
        <w:rPr>
          <w:sz w:val="24"/>
          <w:szCs w:val="24"/>
        </w:rPr>
      </w:pPr>
    </w:p>
    <w:p w14:paraId="622CB59C" w14:textId="77777777" w:rsidR="00183CEF" w:rsidRPr="00340704" w:rsidRDefault="00183CEF">
      <w:pPr>
        <w:pStyle w:val="Normal1"/>
        <w:spacing w:line="360" w:lineRule="auto"/>
        <w:jc w:val="center"/>
        <w:rPr>
          <w:b/>
          <w:bCs/>
          <w:sz w:val="24"/>
          <w:szCs w:val="24"/>
        </w:rPr>
      </w:pPr>
    </w:p>
    <w:p w14:paraId="683FFE48" w14:textId="74B47F4E" w:rsidR="00183CEF" w:rsidRPr="00340704" w:rsidRDefault="000E501F">
      <w:pPr>
        <w:pStyle w:val="Normal1"/>
        <w:spacing w:line="360" w:lineRule="auto"/>
        <w:jc w:val="center"/>
        <w:rPr>
          <w:b/>
          <w:bCs/>
          <w:sz w:val="24"/>
          <w:szCs w:val="24"/>
        </w:rPr>
      </w:pPr>
      <w:r w:rsidRPr="00340704">
        <w:rPr>
          <w:b/>
          <w:bCs/>
          <w:sz w:val="24"/>
          <w:szCs w:val="24"/>
        </w:rPr>
        <w:t>Lecturer’s name:</w:t>
      </w:r>
      <w:r w:rsidR="00340704" w:rsidRPr="00340704">
        <w:rPr>
          <w:b/>
          <w:bCs/>
          <w:sz w:val="24"/>
          <w:szCs w:val="24"/>
        </w:rPr>
        <w:t xml:space="preserve"> </w:t>
      </w:r>
      <w:r w:rsidR="00340704" w:rsidRPr="00340704">
        <w:rPr>
          <w:b/>
          <w:bCs/>
          <w:sz w:val="24"/>
          <w:szCs w:val="24"/>
        </w:rPr>
        <w:t xml:space="preserve">Zulfiqar </w:t>
      </w:r>
      <w:r w:rsidR="00340704" w:rsidRPr="00340704">
        <w:rPr>
          <w:b/>
          <w:bCs/>
          <w:sz w:val="24"/>
          <w:szCs w:val="24"/>
        </w:rPr>
        <w:t>K</w:t>
      </w:r>
      <w:r w:rsidR="00340704" w:rsidRPr="00340704">
        <w:rPr>
          <w:b/>
          <w:bCs/>
          <w:sz w:val="24"/>
          <w:szCs w:val="24"/>
        </w:rPr>
        <w:t>han</w:t>
      </w:r>
    </w:p>
    <w:p w14:paraId="7A0AFD79" w14:textId="1C2DB13B" w:rsidR="00183CEF" w:rsidRPr="00340704" w:rsidRDefault="000E501F">
      <w:pPr>
        <w:pStyle w:val="Normal1"/>
        <w:spacing w:line="360" w:lineRule="auto"/>
        <w:jc w:val="center"/>
        <w:rPr>
          <w:b/>
          <w:bCs/>
          <w:sz w:val="24"/>
          <w:szCs w:val="24"/>
        </w:rPr>
      </w:pPr>
      <w:r w:rsidRPr="00340704">
        <w:rPr>
          <w:b/>
          <w:bCs/>
          <w:sz w:val="24"/>
          <w:szCs w:val="24"/>
        </w:rPr>
        <w:t>Student name:</w:t>
      </w:r>
      <w:r w:rsidR="00340704" w:rsidRPr="00340704">
        <w:rPr>
          <w:b/>
          <w:bCs/>
          <w:sz w:val="24"/>
          <w:szCs w:val="24"/>
        </w:rPr>
        <w:t xml:space="preserve"> </w:t>
      </w:r>
      <w:r w:rsidR="00340704" w:rsidRPr="00340704">
        <w:rPr>
          <w:b/>
          <w:bCs/>
          <w:sz w:val="24"/>
          <w:szCs w:val="24"/>
        </w:rPr>
        <w:t xml:space="preserve">Noorfatima Mohammad Juned </w:t>
      </w:r>
      <w:r w:rsidR="00340704" w:rsidRPr="00340704">
        <w:rPr>
          <w:b/>
          <w:bCs/>
          <w:sz w:val="24"/>
          <w:szCs w:val="24"/>
        </w:rPr>
        <w:t>K</w:t>
      </w:r>
      <w:r w:rsidR="00340704" w:rsidRPr="00340704">
        <w:rPr>
          <w:b/>
          <w:bCs/>
          <w:sz w:val="24"/>
          <w:szCs w:val="24"/>
        </w:rPr>
        <w:t xml:space="preserve">han Pathan </w:t>
      </w:r>
    </w:p>
    <w:p w14:paraId="12AB0BB0" w14:textId="584A0C95" w:rsidR="00183CEF" w:rsidRPr="00340704" w:rsidRDefault="000E501F">
      <w:pPr>
        <w:pStyle w:val="Normal1"/>
        <w:spacing w:line="360" w:lineRule="auto"/>
        <w:jc w:val="center"/>
        <w:rPr>
          <w:b/>
          <w:bCs/>
          <w:sz w:val="24"/>
          <w:szCs w:val="24"/>
        </w:rPr>
      </w:pPr>
      <w:r w:rsidRPr="00340704">
        <w:rPr>
          <w:b/>
          <w:bCs/>
          <w:sz w:val="24"/>
          <w:szCs w:val="24"/>
        </w:rPr>
        <w:t>Student ID:</w:t>
      </w:r>
      <w:r w:rsidR="00340704" w:rsidRPr="00340704">
        <w:rPr>
          <w:b/>
          <w:bCs/>
          <w:sz w:val="24"/>
          <w:szCs w:val="24"/>
        </w:rPr>
        <w:t xml:space="preserve"> </w:t>
      </w:r>
      <w:r w:rsidR="00340704" w:rsidRPr="00340704">
        <w:rPr>
          <w:b/>
          <w:bCs/>
          <w:sz w:val="24"/>
          <w:szCs w:val="24"/>
        </w:rPr>
        <w:t>2433621</w:t>
      </w:r>
    </w:p>
    <w:p w14:paraId="46EC14D0" w14:textId="5BF1C361" w:rsidR="00183CEF" w:rsidRPr="00340704" w:rsidRDefault="000E501F">
      <w:pPr>
        <w:pStyle w:val="Normal1"/>
        <w:spacing w:line="360" w:lineRule="auto"/>
        <w:jc w:val="center"/>
        <w:rPr>
          <w:b/>
          <w:bCs/>
          <w:sz w:val="24"/>
          <w:szCs w:val="24"/>
        </w:rPr>
      </w:pPr>
      <w:r w:rsidRPr="00340704">
        <w:rPr>
          <w:b/>
          <w:bCs/>
          <w:sz w:val="24"/>
          <w:szCs w:val="24"/>
        </w:rPr>
        <w:t>Word count:</w:t>
      </w:r>
      <w:r w:rsidR="00340704" w:rsidRPr="00340704">
        <w:rPr>
          <w:b/>
          <w:bCs/>
          <w:sz w:val="24"/>
          <w:szCs w:val="24"/>
        </w:rPr>
        <w:t xml:space="preserve"> 5195</w:t>
      </w:r>
    </w:p>
    <w:p w14:paraId="69E73A0A" w14:textId="48941099" w:rsidR="00183CEF" w:rsidRPr="00340704" w:rsidRDefault="000E501F">
      <w:pPr>
        <w:pStyle w:val="Normal1"/>
        <w:spacing w:line="360" w:lineRule="auto"/>
        <w:jc w:val="center"/>
        <w:rPr>
          <w:b/>
          <w:bCs/>
          <w:sz w:val="24"/>
          <w:szCs w:val="24"/>
        </w:rPr>
      </w:pPr>
      <w:r w:rsidRPr="00340704">
        <w:rPr>
          <w:b/>
          <w:bCs/>
          <w:sz w:val="24"/>
          <w:szCs w:val="24"/>
        </w:rPr>
        <w:t>Date:</w:t>
      </w:r>
      <w:r w:rsidR="00340704" w:rsidRPr="00340704">
        <w:rPr>
          <w:b/>
          <w:bCs/>
          <w:sz w:val="24"/>
          <w:szCs w:val="24"/>
        </w:rPr>
        <w:t xml:space="preserve"> 26-11-2025</w:t>
      </w:r>
    </w:p>
    <w:p w14:paraId="66AA8099" w14:textId="77777777" w:rsidR="00183CEF" w:rsidRPr="00340704" w:rsidRDefault="00183CEF">
      <w:pPr>
        <w:pStyle w:val="Heading1"/>
      </w:pPr>
      <w:bookmarkStart w:id="0" w:name="_5rkiw9dmm94" w:colFirst="0" w:colLast="0"/>
      <w:bookmarkEnd w:id="0"/>
    </w:p>
    <w:p w14:paraId="36146E29" w14:textId="77777777" w:rsidR="00183CEF" w:rsidRPr="00340704" w:rsidRDefault="000E501F">
      <w:pPr>
        <w:pStyle w:val="Normal1"/>
        <w:spacing w:line="360" w:lineRule="auto"/>
        <w:jc w:val="center"/>
        <w:rPr>
          <w:b/>
          <w:bCs/>
          <w:sz w:val="24"/>
          <w:szCs w:val="24"/>
        </w:rPr>
      </w:pPr>
      <w:r w:rsidRPr="00340704">
        <w:br w:type="page"/>
      </w:r>
    </w:p>
    <w:p w14:paraId="48D2E90B" w14:textId="77777777" w:rsidR="00183CEF" w:rsidRPr="00340704" w:rsidRDefault="000E501F">
      <w:pPr>
        <w:pStyle w:val="Normal1"/>
        <w:spacing w:line="360" w:lineRule="auto"/>
        <w:jc w:val="center"/>
        <w:rPr>
          <w:b/>
          <w:bCs/>
          <w:sz w:val="24"/>
          <w:szCs w:val="24"/>
        </w:rPr>
      </w:pPr>
      <w:r w:rsidRPr="00340704">
        <w:rPr>
          <w:b/>
          <w:bCs/>
          <w:sz w:val="24"/>
          <w:szCs w:val="24"/>
        </w:rPr>
        <w:lastRenderedPageBreak/>
        <w:t>Executive Summary</w:t>
      </w:r>
    </w:p>
    <w:p w14:paraId="5E433624" w14:textId="77777777" w:rsidR="00183CEF" w:rsidRPr="00340704" w:rsidRDefault="000E501F">
      <w:pPr>
        <w:pStyle w:val="Normal1"/>
        <w:spacing w:line="360" w:lineRule="auto"/>
        <w:jc w:val="both"/>
        <w:rPr>
          <w:sz w:val="24"/>
          <w:szCs w:val="24"/>
        </w:rPr>
      </w:pPr>
      <w:r w:rsidRPr="00340704">
        <w:rPr>
          <w:sz w:val="24"/>
          <w:szCs w:val="24"/>
        </w:rPr>
        <w:t xml:space="preserve">This report has been attentive to outline a strategy for Tesla's organisational growth into the Indian market is the aim of this paper. The external environment of the Indian market shows that both economic growth and consumer awareness of environmental issues are improving. Growing urbanisation, the expansion of the Indian EV industry, and consumers' growing concern for the environment all point to Tesla's potential for success in India. Tesla must contend with a fiercely tough rivalry, though. However, according to the internal audit, it can guarantee profitability in the new market because of its patented battery technology, charging infrastructure, brand image, and vertical integration. Its flagship products, such as the Model Y and 3, can also guarantee its success in India. </w:t>
      </w:r>
    </w:p>
    <w:p w14:paraId="5380F98A" w14:textId="77777777" w:rsidR="00953737" w:rsidRPr="00340704" w:rsidRDefault="000E501F">
      <w:pPr>
        <w:pStyle w:val="Normal1"/>
        <w:spacing w:line="360" w:lineRule="auto"/>
        <w:jc w:val="both"/>
        <w:rPr>
          <w:sz w:val="24"/>
          <w:szCs w:val="24"/>
        </w:rPr>
      </w:pPr>
      <w:r w:rsidRPr="00340704">
        <w:rPr>
          <w:sz w:val="24"/>
          <w:szCs w:val="24"/>
        </w:rPr>
        <w:t xml:space="preserve">The company can employ greenfield investment as a market entry option to have ownership control while entering India in accordance with the market development strategy. However, Tesla must successfully execute its procedures, with a strong emphasis on having a good environmental impact. Tesla can use the TBL and BSC frameworks to assess its performance. It is recommended that the company emphasise localisation, invest in infrastructure development, and invest in training and development. </w:t>
      </w:r>
    </w:p>
    <w:p w14:paraId="15F203A5" w14:textId="77777777" w:rsidR="00953737" w:rsidRPr="00340704" w:rsidRDefault="00953737">
      <w:pPr>
        <w:rPr>
          <w:sz w:val="24"/>
          <w:szCs w:val="24"/>
        </w:rPr>
      </w:pPr>
      <w:r w:rsidRPr="00340704">
        <w:rPr>
          <w:sz w:val="24"/>
          <w:szCs w:val="24"/>
        </w:rPr>
        <w:br w:type="page"/>
      </w:r>
    </w:p>
    <w:sdt>
      <w:sdtPr>
        <w:rPr>
          <w:rFonts w:ascii="Arial" w:eastAsia="Arial" w:hAnsi="Arial" w:cs="Arial"/>
          <w:b w:val="0"/>
          <w:bCs w:val="0"/>
          <w:color w:val="auto"/>
          <w:sz w:val="22"/>
          <w:szCs w:val="22"/>
          <w:lang w:val="en-IN"/>
        </w:rPr>
        <w:id w:val="166069516"/>
        <w:docPartObj>
          <w:docPartGallery w:val="Table of Contents"/>
          <w:docPartUnique/>
        </w:docPartObj>
      </w:sdtPr>
      <w:sdtContent>
        <w:p w14:paraId="008282A0" w14:textId="77777777" w:rsidR="00953737" w:rsidRPr="00340704" w:rsidRDefault="00953737" w:rsidP="004F6C7E">
          <w:pPr>
            <w:pStyle w:val="TOCHeading"/>
            <w:spacing w:line="360" w:lineRule="auto"/>
            <w:jc w:val="center"/>
            <w:rPr>
              <w:rFonts w:ascii="Arial" w:hAnsi="Arial" w:cs="Arial"/>
              <w:color w:val="auto"/>
              <w:sz w:val="24"/>
              <w:szCs w:val="24"/>
            </w:rPr>
          </w:pPr>
          <w:r w:rsidRPr="00340704">
            <w:rPr>
              <w:rFonts w:ascii="Arial" w:hAnsi="Arial" w:cs="Arial"/>
              <w:color w:val="auto"/>
              <w:sz w:val="24"/>
              <w:szCs w:val="24"/>
            </w:rPr>
            <w:t>Table of Contents</w:t>
          </w:r>
        </w:p>
        <w:p w14:paraId="29D9D1A6" w14:textId="77777777" w:rsidR="00953737" w:rsidRPr="00340704" w:rsidRDefault="00953737" w:rsidP="004F6C7E">
          <w:pPr>
            <w:pStyle w:val="TOC1"/>
            <w:tabs>
              <w:tab w:val="right" w:leader="dot" w:pos="9350"/>
            </w:tabs>
            <w:spacing w:line="360" w:lineRule="auto"/>
            <w:jc w:val="both"/>
            <w:rPr>
              <w:noProof/>
              <w:sz w:val="24"/>
              <w:szCs w:val="24"/>
            </w:rPr>
          </w:pPr>
          <w:r w:rsidRPr="00340704">
            <w:rPr>
              <w:sz w:val="24"/>
              <w:szCs w:val="24"/>
            </w:rPr>
            <w:fldChar w:fldCharType="begin"/>
          </w:r>
          <w:r w:rsidRPr="00340704">
            <w:rPr>
              <w:sz w:val="24"/>
              <w:szCs w:val="24"/>
            </w:rPr>
            <w:instrText xml:space="preserve"> TOC \o "1-3" \h \z \u </w:instrText>
          </w:r>
          <w:r w:rsidRPr="00340704">
            <w:rPr>
              <w:sz w:val="24"/>
              <w:szCs w:val="24"/>
            </w:rPr>
            <w:fldChar w:fldCharType="separate"/>
          </w:r>
          <w:hyperlink w:anchor="_Toc215052668" w:history="1">
            <w:r w:rsidRPr="00340704">
              <w:rPr>
                <w:rStyle w:val="Hyperlink"/>
                <w:noProof/>
                <w:color w:val="auto"/>
                <w:sz w:val="24"/>
                <w:szCs w:val="24"/>
              </w:rPr>
              <w:t>1. Selection of organisation and target market</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_Toc215052668 \h </w:instrText>
            </w:r>
            <w:r w:rsidRPr="00340704">
              <w:rPr>
                <w:noProof/>
                <w:webHidden/>
                <w:sz w:val="24"/>
                <w:szCs w:val="24"/>
              </w:rPr>
            </w:r>
            <w:r w:rsidRPr="00340704">
              <w:rPr>
                <w:noProof/>
                <w:webHidden/>
                <w:sz w:val="24"/>
                <w:szCs w:val="24"/>
              </w:rPr>
              <w:fldChar w:fldCharType="separate"/>
            </w:r>
            <w:r w:rsidRPr="00340704">
              <w:rPr>
                <w:noProof/>
                <w:webHidden/>
                <w:sz w:val="24"/>
                <w:szCs w:val="24"/>
              </w:rPr>
              <w:t>4</w:t>
            </w:r>
            <w:r w:rsidRPr="00340704">
              <w:rPr>
                <w:noProof/>
                <w:webHidden/>
                <w:sz w:val="24"/>
                <w:szCs w:val="24"/>
              </w:rPr>
              <w:fldChar w:fldCharType="end"/>
            </w:r>
          </w:hyperlink>
        </w:p>
        <w:p w14:paraId="244C9683" w14:textId="77777777" w:rsidR="00953737" w:rsidRPr="00340704" w:rsidRDefault="00953737" w:rsidP="004F6C7E">
          <w:pPr>
            <w:pStyle w:val="TOC1"/>
            <w:tabs>
              <w:tab w:val="right" w:leader="dot" w:pos="9350"/>
            </w:tabs>
            <w:spacing w:line="360" w:lineRule="auto"/>
            <w:jc w:val="both"/>
            <w:rPr>
              <w:noProof/>
              <w:sz w:val="24"/>
              <w:szCs w:val="24"/>
            </w:rPr>
          </w:pPr>
          <w:hyperlink w:anchor="_Toc215052669" w:history="1">
            <w:r w:rsidRPr="00340704">
              <w:rPr>
                <w:rStyle w:val="Hyperlink"/>
                <w:noProof/>
                <w:color w:val="auto"/>
                <w:sz w:val="24"/>
                <w:szCs w:val="24"/>
              </w:rPr>
              <w:t>2. Comprehensive strategic analysis</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_Toc215052669 \h </w:instrText>
            </w:r>
            <w:r w:rsidRPr="00340704">
              <w:rPr>
                <w:noProof/>
                <w:webHidden/>
                <w:sz w:val="24"/>
                <w:szCs w:val="24"/>
              </w:rPr>
            </w:r>
            <w:r w:rsidRPr="00340704">
              <w:rPr>
                <w:noProof/>
                <w:webHidden/>
                <w:sz w:val="24"/>
                <w:szCs w:val="24"/>
              </w:rPr>
              <w:fldChar w:fldCharType="separate"/>
            </w:r>
            <w:r w:rsidRPr="00340704">
              <w:rPr>
                <w:noProof/>
                <w:webHidden/>
                <w:sz w:val="24"/>
                <w:szCs w:val="24"/>
              </w:rPr>
              <w:t>6</w:t>
            </w:r>
            <w:r w:rsidRPr="00340704">
              <w:rPr>
                <w:noProof/>
                <w:webHidden/>
                <w:sz w:val="24"/>
                <w:szCs w:val="24"/>
              </w:rPr>
              <w:fldChar w:fldCharType="end"/>
            </w:r>
          </w:hyperlink>
        </w:p>
        <w:p w14:paraId="2936F054" w14:textId="77777777" w:rsidR="00953737" w:rsidRPr="00340704" w:rsidRDefault="00953737" w:rsidP="004F6C7E">
          <w:pPr>
            <w:pStyle w:val="TOC2"/>
            <w:tabs>
              <w:tab w:val="right" w:leader="dot" w:pos="9350"/>
            </w:tabs>
            <w:spacing w:line="360" w:lineRule="auto"/>
            <w:jc w:val="both"/>
            <w:rPr>
              <w:noProof/>
              <w:sz w:val="24"/>
              <w:szCs w:val="24"/>
            </w:rPr>
          </w:pPr>
          <w:hyperlink w:anchor="_Toc215052670" w:history="1">
            <w:r w:rsidRPr="00340704">
              <w:rPr>
                <w:rStyle w:val="Hyperlink"/>
                <w:noProof/>
                <w:color w:val="auto"/>
                <w:sz w:val="24"/>
                <w:szCs w:val="24"/>
              </w:rPr>
              <w:t>Porter’s five forces</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_Toc215052670 \h </w:instrText>
            </w:r>
            <w:r w:rsidRPr="00340704">
              <w:rPr>
                <w:noProof/>
                <w:webHidden/>
                <w:sz w:val="24"/>
                <w:szCs w:val="24"/>
              </w:rPr>
            </w:r>
            <w:r w:rsidRPr="00340704">
              <w:rPr>
                <w:noProof/>
                <w:webHidden/>
                <w:sz w:val="24"/>
                <w:szCs w:val="24"/>
              </w:rPr>
              <w:fldChar w:fldCharType="separate"/>
            </w:r>
            <w:r w:rsidRPr="00340704">
              <w:rPr>
                <w:noProof/>
                <w:webHidden/>
                <w:sz w:val="24"/>
                <w:szCs w:val="24"/>
              </w:rPr>
              <w:t>6</w:t>
            </w:r>
            <w:r w:rsidRPr="00340704">
              <w:rPr>
                <w:noProof/>
                <w:webHidden/>
                <w:sz w:val="24"/>
                <w:szCs w:val="24"/>
              </w:rPr>
              <w:fldChar w:fldCharType="end"/>
            </w:r>
          </w:hyperlink>
        </w:p>
        <w:p w14:paraId="3BAE8259" w14:textId="77777777" w:rsidR="00953737" w:rsidRPr="00340704" w:rsidRDefault="00953737" w:rsidP="004F6C7E">
          <w:pPr>
            <w:pStyle w:val="TOC2"/>
            <w:tabs>
              <w:tab w:val="right" w:leader="dot" w:pos="9350"/>
            </w:tabs>
            <w:spacing w:line="360" w:lineRule="auto"/>
            <w:jc w:val="both"/>
            <w:rPr>
              <w:noProof/>
              <w:sz w:val="24"/>
              <w:szCs w:val="24"/>
            </w:rPr>
          </w:pPr>
          <w:hyperlink w:anchor="_Toc215052671" w:history="1">
            <w:r w:rsidRPr="00340704">
              <w:rPr>
                <w:rStyle w:val="Hyperlink"/>
                <w:noProof/>
                <w:color w:val="auto"/>
                <w:sz w:val="24"/>
                <w:szCs w:val="24"/>
              </w:rPr>
              <w:t>PESTLE analysis</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_Toc215052671 \h </w:instrText>
            </w:r>
            <w:r w:rsidRPr="00340704">
              <w:rPr>
                <w:noProof/>
                <w:webHidden/>
                <w:sz w:val="24"/>
                <w:szCs w:val="24"/>
              </w:rPr>
            </w:r>
            <w:r w:rsidRPr="00340704">
              <w:rPr>
                <w:noProof/>
                <w:webHidden/>
                <w:sz w:val="24"/>
                <w:szCs w:val="24"/>
              </w:rPr>
              <w:fldChar w:fldCharType="separate"/>
            </w:r>
            <w:r w:rsidRPr="00340704">
              <w:rPr>
                <w:noProof/>
                <w:webHidden/>
                <w:sz w:val="24"/>
                <w:szCs w:val="24"/>
              </w:rPr>
              <w:t>8</w:t>
            </w:r>
            <w:r w:rsidRPr="00340704">
              <w:rPr>
                <w:noProof/>
                <w:webHidden/>
                <w:sz w:val="24"/>
                <w:szCs w:val="24"/>
              </w:rPr>
              <w:fldChar w:fldCharType="end"/>
            </w:r>
          </w:hyperlink>
        </w:p>
        <w:p w14:paraId="30CB5887" w14:textId="77777777" w:rsidR="00953737" w:rsidRPr="00340704" w:rsidRDefault="00953737" w:rsidP="004F6C7E">
          <w:pPr>
            <w:pStyle w:val="TOC2"/>
            <w:tabs>
              <w:tab w:val="right" w:leader="dot" w:pos="9350"/>
            </w:tabs>
            <w:spacing w:line="360" w:lineRule="auto"/>
            <w:jc w:val="both"/>
            <w:rPr>
              <w:noProof/>
              <w:sz w:val="24"/>
              <w:szCs w:val="24"/>
            </w:rPr>
          </w:pPr>
          <w:hyperlink w:anchor="_Toc215052672" w:history="1">
            <w:r w:rsidRPr="00340704">
              <w:rPr>
                <w:rStyle w:val="Hyperlink"/>
                <w:noProof/>
                <w:color w:val="auto"/>
                <w:sz w:val="24"/>
                <w:szCs w:val="24"/>
              </w:rPr>
              <w:t>Porter’s diamond model</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_Toc215052672 \h </w:instrText>
            </w:r>
            <w:r w:rsidRPr="00340704">
              <w:rPr>
                <w:noProof/>
                <w:webHidden/>
                <w:sz w:val="24"/>
                <w:szCs w:val="24"/>
              </w:rPr>
            </w:r>
            <w:r w:rsidRPr="00340704">
              <w:rPr>
                <w:noProof/>
                <w:webHidden/>
                <w:sz w:val="24"/>
                <w:szCs w:val="24"/>
              </w:rPr>
              <w:fldChar w:fldCharType="separate"/>
            </w:r>
            <w:r w:rsidRPr="00340704">
              <w:rPr>
                <w:noProof/>
                <w:webHidden/>
                <w:sz w:val="24"/>
                <w:szCs w:val="24"/>
              </w:rPr>
              <w:t>12</w:t>
            </w:r>
            <w:r w:rsidRPr="00340704">
              <w:rPr>
                <w:noProof/>
                <w:webHidden/>
                <w:sz w:val="24"/>
                <w:szCs w:val="24"/>
              </w:rPr>
              <w:fldChar w:fldCharType="end"/>
            </w:r>
          </w:hyperlink>
        </w:p>
        <w:p w14:paraId="040FFA14" w14:textId="77777777" w:rsidR="00953737" w:rsidRPr="00340704" w:rsidRDefault="00953737" w:rsidP="004F6C7E">
          <w:pPr>
            <w:pStyle w:val="TOC2"/>
            <w:tabs>
              <w:tab w:val="right" w:leader="dot" w:pos="9350"/>
            </w:tabs>
            <w:spacing w:line="360" w:lineRule="auto"/>
            <w:jc w:val="both"/>
            <w:rPr>
              <w:noProof/>
              <w:sz w:val="24"/>
              <w:szCs w:val="24"/>
            </w:rPr>
          </w:pPr>
          <w:hyperlink w:anchor="_Toc215052673" w:history="1">
            <w:r w:rsidRPr="00340704">
              <w:rPr>
                <w:rStyle w:val="Hyperlink"/>
                <w:noProof/>
                <w:color w:val="auto"/>
                <w:sz w:val="24"/>
                <w:szCs w:val="24"/>
              </w:rPr>
              <w:t>Critical evaluation of analytical tools</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_Toc215052673 \h </w:instrText>
            </w:r>
            <w:r w:rsidRPr="00340704">
              <w:rPr>
                <w:noProof/>
                <w:webHidden/>
                <w:sz w:val="24"/>
                <w:szCs w:val="24"/>
              </w:rPr>
            </w:r>
            <w:r w:rsidRPr="00340704">
              <w:rPr>
                <w:noProof/>
                <w:webHidden/>
                <w:sz w:val="24"/>
                <w:szCs w:val="24"/>
              </w:rPr>
              <w:fldChar w:fldCharType="separate"/>
            </w:r>
            <w:r w:rsidRPr="00340704">
              <w:rPr>
                <w:noProof/>
                <w:webHidden/>
                <w:sz w:val="24"/>
                <w:szCs w:val="24"/>
              </w:rPr>
              <w:t>15</w:t>
            </w:r>
            <w:r w:rsidRPr="00340704">
              <w:rPr>
                <w:noProof/>
                <w:webHidden/>
                <w:sz w:val="24"/>
                <w:szCs w:val="24"/>
              </w:rPr>
              <w:fldChar w:fldCharType="end"/>
            </w:r>
          </w:hyperlink>
        </w:p>
        <w:p w14:paraId="73F98C3B" w14:textId="77777777" w:rsidR="00953737" w:rsidRPr="00340704" w:rsidRDefault="00953737" w:rsidP="004F6C7E">
          <w:pPr>
            <w:pStyle w:val="TOC1"/>
            <w:tabs>
              <w:tab w:val="right" w:leader="dot" w:pos="9350"/>
            </w:tabs>
            <w:spacing w:line="360" w:lineRule="auto"/>
            <w:jc w:val="both"/>
            <w:rPr>
              <w:noProof/>
              <w:sz w:val="24"/>
              <w:szCs w:val="24"/>
            </w:rPr>
          </w:pPr>
          <w:hyperlink w:anchor="_Toc215052674" w:history="1">
            <w:r w:rsidRPr="00340704">
              <w:rPr>
                <w:rStyle w:val="Hyperlink"/>
                <w:noProof/>
                <w:color w:val="auto"/>
                <w:sz w:val="24"/>
                <w:szCs w:val="24"/>
              </w:rPr>
              <w:t>3. Strategy development and formulation</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_Toc215052674 \h </w:instrText>
            </w:r>
            <w:r w:rsidRPr="00340704">
              <w:rPr>
                <w:noProof/>
                <w:webHidden/>
                <w:sz w:val="24"/>
                <w:szCs w:val="24"/>
              </w:rPr>
            </w:r>
            <w:r w:rsidRPr="00340704">
              <w:rPr>
                <w:noProof/>
                <w:webHidden/>
                <w:sz w:val="24"/>
                <w:szCs w:val="24"/>
              </w:rPr>
              <w:fldChar w:fldCharType="separate"/>
            </w:r>
            <w:r w:rsidRPr="00340704">
              <w:rPr>
                <w:noProof/>
                <w:webHidden/>
                <w:sz w:val="24"/>
                <w:szCs w:val="24"/>
              </w:rPr>
              <w:t>16</w:t>
            </w:r>
            <w:r w:rsidRPr="00340704">
              <w:rPr>
                <w:noProof/>
                <w:webHidden/>
                <w:sz w:val="24"/>
                <w:szCs w:val="24"/>
              </w:rPr>
              <w:fldChar w:fldCharType="end"/>
            </w:r>
          </w:hyperlink>
        </w:p>
        <w:p w14:paraId="4785B1C3" w14:textId="77777777" w:rsidR="00953737" w:rsidRPr="00340704" w:rsidRDefault="00953737" w:rsidP="004F6C7E">
          <w:pPr>
            <w:pStyle w:val="TOC1"/>
            <w:tabs>
              <w:tab w:val="right" w:leader="dot" w:pos="9350"/>
            </w:tabs>
            <w:spacing w:line="360" w:lineRule="auto"/>
            <w:jc w:val="both"/>
            <w:rPr>
              <w:noProof/>
              <w:sz w:val="24"/>
              <w:szCs w:val="24"/>
            </w:rPr>
          </w:pPr>
          <w:hyperlink w:anchor="_Toc215052675" w:history="1">
            <w:r w:rsidRPr="00340704">
              <w:rPr>
                <w:rStyle w:val="Hyperlink"/>
                <w:noProof/>
                <w:color w:val="auto"/>
                <w:sz w:val="24"/>
                <w:szCs w:val="24"/>
              </w:rPr>
              <w:t>4. Performance evaluation framework</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_Toc215052675 \h </w:instrText>
            </w:r>
            <w:r w:rsidRPr="00340704">
              <w:rPr>
                <w:noProof/>
                <w:webHidden/>
                <w:sz w:val="24"/>
                <w:szCs w:val="24"/>
              </w:rPr>
            </w:r>
            <w:r w:rsidRPr="00340704">
              <w:rPr>
                <w:noProof/>
                <w:webHidden/>
                <w:sz w:val="24"/>
                <w:szCs w:val="24"/>
              </w:rPr>
              <w:fldChar w:fldCharType="separate"/>
            </w:r>
            <w:r w:rsidRPr="00340704">
              <w:rPr>
                <w:noProof/>
                <w:webHidden/>
                <w:sz w:val="24"/>
                <w:szCs w:val="24"/>
              </w:rPr>
              <w:t>23</w:t>
            </w:r>
            <w:r w:rsidRPr="00340704">
              <w:rPr>
                <w:noProof/>
                <w:webHidden/>
                <w:sz w:val="24"/>
                <w:szCs w:val="24"/>
              </w:rPr>
              <w:fldChar w:fldCharType="end"/>
            </w:r>
          </w:hyperlink>
        </w:p>
        <w:p w14:paraId="6F016944" w14:textId="77777777" w:rsidR="00953737" w:rsidRPr="00340704" w:rsidRDefault="00953737" w:rsidP="004F6C7E">
          <w:pPr>
            <w:pStyle w:val="TOC1"/>
            <w:tabs>
              <w:tab w:val="right" w:leader="dot" w:pos="9350"/>
            </w:tabs>
            <w:spacing w:line="360" w:lineRule="auto"/>
            <w:jc w:val="both"/>
            <w:rPr>
              <w:noProof/>
              <w:sz w:val="24"/>
              <w:szCs w:val="24"/>
            </w:rPr>
          </w:pPr>
          <w:hyperlink w:anchor="_Toc215052676" w:history="1">
            <w:r w:rsidRPr="00340704">
              <w:rPr>
                <w:rStyle w:val="Hyperlink"/>
                <w:noProof/>
                <w:color w:val="auto"/>
                <w:sz w:val="24"/>
                <w:szCs w:val="24"/>
              </w:rPr>
              <w:t>5. Recommendations and conclusion</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_Toc215052676 \h </w:instrText>
            </w:r>
            <w:r w:rsidRPr="00340704">
              <w:rPr>
                <w:noProof/>
                <w:webHidden/>
                <w:sz w:val="24"/>
                <w:szCs w:val="24"/>
              </w:rPr>
            </w:r>
            <w:r w:rsidRPr="00340704">
              <w:rPr>
                <w:noProof/>
                <w:webHidden/>
                <w:sz w:val="24"/>
                <w:szCs w:val="24"/>
              </w:rPr>
              <w:fldChar w:fldCharType="separate"/>
            </w:r>
            <w:r w:rsidRPr="00340704">
              <w:rPr>
                <w:noProof/>
                <w:webHidden/>
                <w:sz w:val="24"/>
                <w:szCs w:val="24"/>
              </w:rPr>
              <w:t>28</w:t>
            </w:r>
            <w:r w:rsidRPr="00340704">
              <w:rPr>
                <w:noProof/>
                <w:webHidden/>
                <w:sz w:val="24"/>
                <w:szCs w:val="24"/>
              </w:rPr>
              <w:fldChar w:fldCharType="end"/>
            </w:r>
          </w:hyperlink>
        </w:p>
        <w:p w14:paraId="24305755" w14:textId="77777777" w:rsidR="00953737" w:rsidRPr="00340704" w:rsidRDefault="00953737" w:rsidP="004F6C7E">
          <w:pPr>
            <w:pStyle w:val="TOC1"/>
            <w:tabs>
              <w:tab w:val="right" w:leader="dot" w:pos="9350"/>
            </w:tabs>
            <w:spacing w:line="360" w:lineRule="auto"/>
            <w:jc w:val="both"/>
            <w:rPr>
              <w:noProof/>
              <w:sz w:val="24"/>
              <w:szCs w:val="24"/>
            </w:rPr>
          </w:pPr>
          <w:hyperlink w:anchor="_Toc215052677" w:history="1">
            <w:r w:rsidRPr="00340704">
              <w:rPr>
                <w:rStyle w:val="Hyperlink"/>
                <w:noProof/>
                <w:color w:val="auto"/>
                <w:sz w:val="24"/>
                <w:szCs w:val="24"/>
              </w:rPr>
              <w:t>References</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_Toc215052677 \h </w:instrText>
            </w:r>
            <w:r w:rsidRPr="00340704">
              <w:rPr>
                <w:noProof/>
                <w:webHidden/>
                <w:sz w:val="24"/>
                <w:szCs w:val="24"/>
              </w:rPr>
            </w:r>
            <w:r w:rsidRPr="00340704">
              <w:rPr>
                <w:noProof/>
                <w:webHidden/>
                <w:sz w:val="24"/>
                <w:szCs w:val="24"/>
              </w:rPr>
              <w:fldChar w:fldCharType="separate"/>
            </w:r>
            <w:r w:rsidRPr="00340704">
              <w:rPr>
                <w:noProof/>
                <w:webHidden/>
                <w:sz w:val="24"/>
                <w:szCs w:val="24"/>
              </w:rPr>
              <w:t>30</w:t>
            </w:r>
            <w:r w:rsidRPr="00340704">
              <w:rPr>
                <w:noProof/>
                <w:webHidden/>
                <w:sz w:val="24"/>
                <w:szCs w:val="24"/>
              </w:rPr>
              <w:fldChar w:fldCharType="end"/>
            </w:r>
          </w:hyperlink>
        </w:p>
        <w:p w14:paraId="6D9314A5" w14:textId="77777777" w:rsidR="00953737" w:rsidRPr="00340704" w:rsidRDefault="00953737" w:rsidP="004F6C7E">
          <w:pPr>
            <w:pStyle w:val="TOC1"/>
            <w:tabs>
              <w:tab w:val="right" w:leader="dot" w:pos="9350"/>
            </w:tabs>
            <w:spacing w:line="360" w:lineRule="auto"/>
            <w:jc w:val="both"/>
            <w:rPr>
              <w:noProof/>
              <w:sz w:val="24"/>
              <w:szCs w:val="24"/>
            </w:rPr>
          </w:pPr>
          <w:hyperlink w:anchor="_Toc215052678" w:history="1">
            <w:r w:rsidRPr="00340704">
              <w:rPr>
                <w:rStyle w:val="Hyperlink"/>
                <w:noProof/>
                <w:color w:val="auto"/>
                <w:sz w:val="24"/>
                <w:szCs w:val="24"/>
              </w:rPr>
              <w:t>Appendices</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_Toc215052678 \h </w:instrText>
            </w:r>
            <w:r w:rsidRPr="00340704">
              <w:rPr>
                <w:noProof/>
                <w:webHidden/>
                <w:sz w:val="24"/>
                <w:szCs w:val="24"/>
              </w:rPr>
            </w:r>
            <w:r w:rsidRPr="00340704">
              <w:rPr>
                <w:noProof/>
                <w:webHidden/>
                <w:sz w:val="24"/>
                <w:szCs w:val="24"/>
              </w:rPr>
              <w:fldChar w:fldCharType="separate"/>
            </w:r>
            <w:r w:rsidRPr="00340704">
              <w:rPr>
                <w:noProof/>
                <w:webHidden/>
                <w:sz w:val="24"/>
                <w:szCs w:val="24"/>
              </w:rPr>
              <w:t>36</w:t>
            </w:r>
            <w:r w:rsidRPr="00340704">
              <w:rPr>
                <w:noProof/>
                <w:webHidden/>
                <w:sz w:val="24"/>
                <w:szCs w:val="24"/>
              </w:rPr>
              <w:fldChar w:fldCharType="end"/>
            </w:r>
          </w:hyperlink>
        </w:p>
        <w:p w14:paraId="3E8BE3B2" w14:textId="77777777" w:rsidR="00953737" w:rsidRPr="00340704" w:rsidRDefault="00953737" w:rsidP="004F6C7E">
          <w:pPr>
            <w:pStyle w:val="TOC2"/>
            <w:tabs>
              <w:tab w:val="right" w:leader="dot" w:pos="9350"/>
            </w:tabs>
            <w:spacing w:line="360" w:lineRule="auto"/>
            <w:jc w:val="both"/>
            <w:rPr>
              <w:noProof/>
              <w:sz w:val="24"/>
              <w:szCs w:val="24"/>
            </w:rPr>
          </w:pPr>
          <w:hyperlink w:anchor="_Toc215052679" w:history="1">
            <w:r w:rsidRPr="00340704">
              <w:rPr>
                <w:rStyle w:val="Hyperlink"/>
                <w:noProof/>
                <w:color w:val="auto"/>
                <w:sz w:val="24"/>
                <w:szCs w:val="24"/>
              </w:rPr>
              <w:t>Appendix 1: PESTLE analysis</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_Toc215052679 \h </w:instrText>
            </w:r>
            <w:r w:rsidRPr="00340704">
              <w:rPr>
                <w:noProof/>
                <w:webHidden/>
                <w:sz w:val="24"/>
                <w:szCs w:val="24"/>
              </w:rPr>
            </w:r>
            <w:r w:rsidRPr="00340704">
              <w:rPr>
                <w:noProof/>
                <w:webHidden/>
                <w:sz w:val="24"/>
                <w:szCs w:val="24"/>
              </w:rPr>
              <w:fldChar w:fldCharType="separate"/>
            </w:r>
            <w:r w:rsidRPr="00340704">
              <w:rPr>
                <w:noProof/>
                <w:webHidden/>
                <w:sz w:val="24"/>
                <w:szCs w:val="24"/>
              </w:rPr>
              <w:t>36</w:t>
            </w:r>
            <w:r w:rsidRPr="00340704">
              <w:rPr>
                <w:noProof/>
                <w:webHidden/>
                <w:sz w:val="24"/>
                <w:szCs w:val="24"/>
              </w:rPr>
              <w:fldChar w:fldCharType="end"/>
            </w:r>
          </w:hyperlink>
        </w:p>
        <w:p w14:paraId="17AAF0EB" w14:textId="77777777" w:rsidR="00953737" w:rsidRPr="00340704" w:rsidRDefault="00953737" w:rsidP="004F6C7E">
          <w:pPr>
            <w:pStyle w:val="TOC2"/>
            <w:tabs>
              <w:tab w:val="right" w:leader="dot" w:pos="9350"/>
            </w:tabs>
            <w:spacing w:line="360" w:lineRule="auto"/>
            <w:jc w:val="both"/>
            <w:rPr>
              <w:noProof/>
              <w:sz w:val="24"/>
              <w:szCs w:val="24"/>
            </w:rPr>
          </w:pPr>
          <w:hyperlink w:anchor="_Toc215052680" w:history="1">
            <w:r w:rsidRPr="00340704">
              <w:rPr>
                <w:rStyle w:val="Hyperlink"/>
                <w:noProof/>
                <w:color w:val="auto"/>
                <w:sz w:val="24"/>
                <w:szCs w:val="24"/>
              </w:rPr>
              <w:t>Appendix 2: India’s inflation</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_Toc215052680 \h </w:instrText>
            </w:r>
            <w:r w:rsidRPr="00340704">
              <w:rPr>
                <w:noProof/>
                <w:webHidden/>
                <w:sz w:val="24"/>
                <w:szCs w:val="24"/>
              </w:rPr>
            </w:r>
            <w:r w:rsidRPr="00340704">
              <w:rPr>
                <w:noProof/>
                <w:webHidden/>
                <w:sz w:val="24"/>
                <w:szCs w:val="24"/>
              </w:rPr>
              <w:fldChar w:fldCharType="separate"/>
            </w:r>
            <w:r w:rsidRPr="00340704">
              <w:rPr>
                <w:noProof/>
                <w:webHidden/>
                <w:sz w:val="24"/>
                <w:szCs w:val="24"/>
              </w:rPr>
              <w:t>37</w:t>
            </w:r>
            <w:r w:rsidRPr="00340704">
              <w:rPr>
                <w:noProof/>
                <w:webHidden/>
                <w:sz w:val="24"/>
                <w:szCs w:val="24"/>
              </w:rPr>
              <w:fldChar w:fldCharType="end"/>
            </w:r>
          </w:hyperlink>
        </w:p>
        <w:p w14:paraId="13E92544" w14:textId="77777777" w:rsidR="00953737" w:rsidRPr="00340704" w:rsidRDefault="00953737" w:rsidP="004F6C7E">
          <w:pPr>
            <w:pStyle w:val="TOC2"/>
            <w:tabs>
              <w:tab w:val="right" w:leader="dot" w:pos="9350"/>
            </w:tabs>
            <w:spacing w:line="360" w:lineRule="auto"/>
            <w:jc w:val="both"/>
            <w:rPr>
              <w:noProof/>
              <w:sz w:val="24"/>
              <w:szCs w:val="24"/>
            </w:rPr>
          </w:pPr>
          <w:hyperlink w:anchor="_Toc215052681" w:history="1">
            <w:r w:rsidRPr="00340704">
              <w:rPr>
                <w:rStyle w:val="Hyperlink"/>
                <w:noProof/>
                <w:color w:val="auto"/>
                <w:sz w:val="24"/>
                <w:szCs w:val="24"/>
              </w:rPr>
              <w:t>Appendix 3: VRIO</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_Toc215052681 \h </w:instrText>
            </w:r>
            <w:r w:rsidRPr="00340704">
              <w:rPr>
                <w:noProof/>
                <w:webHidden/>
                <w:sz w:val="24"/>
                <w:szCs w:val="24"/>
              </w:rPr>
            </w:r>
            <w:r w:rsidRPr="00340704">
              <w:rPr>
                <w:noProof/>
                <w:webHidden/>
                <w:sz w:val="24"/>
                <w:szCs w:val="24"/>
              </w:rPr>
              <w:fldChar w:fldCharType="separate"/>
            </w:r>
            <w:r w:rsidRPr="00340704">
              <w:rPr>
                <w:noProof/>
                <w:webHidden/>
                <w:sz w:val="24"/>
                <w:szCs w:val="24"/>
              </w:rPr>
              <w:t>38</w:t>
            </w:r>
            <w:r w:rsidRPr="00340704">
              <w:rPr>
                <w:noProof/>
                <w:webHidden/>
                <w:sz w:val="24"/>
                <w:szCs w:val="24"/>
              </w:rPr>
              <w:fldChar w:fldCharType="end"/>
            </w:r>
          </w:hyperlink>
        </w:p>
        <w:p w14:paraId="72475686" w14:textId="77777777" w:rsidR="00953737" w:rsidRPr="00340704" w:rsidRDefault="00953737" w:rsidP="004F6C7E">
          <w:pPr>
            <w:pStyle w:val="TOC2"/>
            <w:tabs>
              <w:tab w:val="right" w:leader="dot" w:pos="9350"/>
            </w:tabs>
            <w:spacing w:line="360" w:lineRule="auto"/>
            <w:jc w:val="both"/>
            <w:rPr>
              <w:noProof/>
              <w:sz w:val="24"/>
              <w:szCs w:val="24"/>
            </w:rPr>
          </w:pPr>
          <w:hyperlink w:anchor="_Toc215052682" w:history="1">
            <w:r w:rsidRPr="00340704">
              <w:rPr>
                <w:rStyle w:val="Hyperlink"/>
                <w:noProof/>
                <w:color w:val="auto"/>
                <w:sz w:val="24"/>
                <w:szCs w:val="24"/>
              </w:rPr>
              <w:t>Appendix 4: Sales of BEV in the US</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_Toc215052682 \h </w:instrText>
            </w:r>
            <w:r w:rsidRPr="00340704">
              <w:rPr>
                <w:noProof/>
                <w:webHidden/>
                <w:sz w:val="24"/>
                <w:szCs w:val="24"/>
              </w:rPr>
            </w:r>
            <w:r w:rsidRPr="00340704">
              <w:rPr>
                <w:noProof/>
                <w:webHidden/>
                <w:sz w:val="24"/>
                <w:szCs w:val="24"/>
              </w:rPr>
              <w:fldChar w:fldCharType="separate"/>
            </w:r>
            <w:r w:rsidRPr="00340704">
              <w:rPr>
                <w:noProof/>
                <w:webHidden/>
                <w:sz w:val="24"/>
                <w:szCs w:val="24"/>
              </w:rPr>
              <w:t>39</w:t>
            </w:r>
            <w:r w:rsidRPr="00340704">
              <w:rPr>
                <w:noProof/>
                <w:webHidden/>
                <w:sz w:val="24"/>
                <w:szCs w:val="24"/>
              </w:rPr>
              <w:fldChar w:fldCharType="end"/>
            </w:r>
          </w:hyperlink>
        </w:p>
        <w:p w14:paraId="35CF550E" w14:textId="77777777" w:rsidR="00953737" w:rsidRPr="00340704" w:rsidRDefault="00953737" w:rsidP="004F6C7E">
          <w:pPr>
            <w:pStyle w:val="TOC2"/>
            <w:tabs>
              <w:tab w:val="right" w:leader="dot" w:pos="9350"/>
            </w:tabs>
            <w:spacing w:line="360" w:lineRule="auto"/>
            <w:jc w:val="both"/>
            <w:rPr>
              <w:noProof/>
              <w:sz w:val="24"/>
              <w:szCs w:val="24"/>
            </w:rPr>
          </w:pPr>
          <w:hyperlink w:anchor="_Toc215052683" w:history="1">
            <w:r w:rsidRPr="00340704">
              <w:rPr>
                <w:rStyle w:val="Hyperlink"/>
                <w:noProof/>
                <w:color w:val="auto"/>
                <w:sz w:val="24"/>
                <w:szCs w:val="24"/>
              </w:rPr>
              <w:t>Appendix 5: Ansoff matrix</w:t>
            </w:r>
            <w:r w:rsidRPr="00340704">
              <w:rPr>
                <w:noProof/>
                <w:webHidden/>
                <w:sz w:val="24"/>
                <w:szCs w:val="24"/>
              </w:rPr>
              <w:tab/>
            </w:r>
            <w:r w:rsidRPr="00340704">
              <w:rPr>
                <w:noProof/>
                <w:webHidden/>
                <w:sz w:val="24"/>
                <w:szCs w:val="24"/>
              </w:rPr>
              <w:fldChar w:fldCharType="begin"/>
            </w:r>
            <w:r w:rsidRPr="00340704">
              <w:rPr>
                <w:noProof/>
                <w:webHidden/>
                <w:sz w:val="24"/>
                <w:szCs w:val="24"/>
              </w:rPr>
              <w:instrText xml:space="preserve"> PAGEREF _Toc215052683 \h </w:instrText>
            </w:r>
            <w:r w:rsidRPr="00340704">
              <w:rPr>
                <w:noProof/>
                <w:webHidden/>
                <w:sz w:val="24"/>
                <w:szCs w:val="24"/>
              </w:rPr>
            </w:r>
            <w:r w:rsidRPr="00340704">
              <w:rPr>
                <w:noProof/>
                <w:webHidden/>
                <w:sz w:val="24"/>
                <w:szCs w:val="24"/>
              </w:rPr>
              <w:fldChar w:fldCharType="separate"/>
            </w:r>
            <w:r w:rsidRPr="00340704">
              <w:rPr>
                <w:noProof/>
                <w:webHidden/>
                <w:sz w:val="24"/>
                <w:szCs w:val="24"/>
              </w:rPr>
              <w:t>40</w:t>
            </w:r>
            <w:r w:rsidRPr="00340704">
              <w:rPr>
                <w:noProof/>
                <w:webHidden/>
                <w:sz w:val="24"/>
                <w:szCs w:val="24"/>
              </w:rPr>
              <w:fldChar w:fldCharType="end"/>
            </w:r>
          </w:hyperlink>
        </w:p>
        <w:p w14:paraId="6DFED605" w14:textId="77777777" w:rsidR="00953737" w:rsidRPr="00340704" w:rsidRDefault="00953737" w:rsidP="004F6C7E">
          <w:pPr>
            <w:spacing w:line="360" w:lineRule="auto"/>
            <w:jc w:val="both"/>
          </w:pPr>
          <w:r w:rsidRPr="00340704">
            <w:rPr>
              <w:sz w:val="24"/>
              <w:szCs w:val="24"/>
            </w:rPr>
            <w:fldChar w:fldCharType="end"/>
          </w:r>
        </w:p>
      </w:sdtContent>
    </w:sdt>
    <w:p w14:paraId="64657926" w14:textId="77777777" w:rsidR="00183CEF" w:rsidRPr="00340704" w:rsidRDefault="00183CEF">
      <w:pPr>
        <w:pStyle w:val="Normal1"/>
        <w:spacing w:line="360" w:lineRule="auto"/>
        <w:jc w:val="both"/>
      </w:pPr>
    </w:p>
    <w:p w14:paraId="23E5800C" w14:textId="77777777" w:rsidR="00183CEF" w:rsidRPr="00340704" w:rsidRDefault="000E501F">
      <w:pPr>
        <w:pStyle w:val="Heading1"/>
      </w:pPr>
      <w:bookmarkStart w:id="1" w:name="_1zrxut174a1k" w:colFirst="0" w:colLast="0"/>
      <w:bookmarkEnd w:id="1"/>
      <w:r w:rsidRPr="00340704">
        <w:br w:type="page"/>
      </w:r>
    </w:p>
    <w:p w14:paraId="366E0CA6" w14:textId="77777777" w:rsidR="00183CEF" w:rsidRPr="00340704" w:rsidRDefault="000E501F">
      <w:pPr>
        <w:pStyle w:val="Heading1"/>
      </w:pPr>
      <w:bookmarkStart w:id="2" w:name="_s5xdqu5alroh" w:colFirst="0" w:colLast="0"/>
      <w:bookmarkStart w:id="3" w:name="_Toc215052668"/>
      <w:bookmarkEnd w:id="2"/>
      <w:r w:rsidRPr="00340704">
        <w:lastRenderedPageBreak/>
        <w:t>1. Selection of organisation and target market</w:t>
      </w:r>
      <w:bookmarkEnd w:id="3"/>
    </w:p>
    <w:p w14:paraId="36E8104D" w14:textId="77777777" w:rsidR="00183CEF" w:rsidRPr="00340704" w:rsidRDefault="000E501F">
      <w:pPr>
        <w:pStyle w:val="Normal1"/>
        <w:spacing w:line="360" w:lineRule="auto"/>
        <w:jc w:val="both"/>
        <w:rPr>
          <w:sz w:val="24"/>
          <w:szCs w:val="24"/>
        </w:rPr>
      </w:pPr>
      <w:r w:rsidRPr="00340704">
        <w:rPr>
          <w:sz w:val="24"/>
          <w:szCs w:val="24"/>
        </w:rPr>
        <w:t>Business growth has been seen as a crucial move by companies to strengthen their competitive advantages in today's globalised environment. This is due to the fact that entering new overseas markets enables businesses to diversify risk and guarantee sustained growth in addition to increasing revenue and earnings by gaining access to a new customer base. In light of this, the current report's goal is to propose a strategy for Tesla's organisational growth into the Indian market.</w:t>
      </w:r>
    </w:p>
    <w:p w14:paraId="7FC62532" w14:textId="77777777" w:rsidR="00183CEF" w:rsidRPr="00340704" w:rsidRDefault="000E501F">
      <w:pPr>
        <w:pStyle w:val="Normal1"/>
        <w:spacing w:line="360" w:lineRule="auto"/>
        <w:jc w:val="both"/>
        <w:rPr>
          <w:sz w:val="24"/>
          <w:szCs w:val="24"/>
          <w:highlight w:val="white"/>
        </w:rPr>
      </w:pPr>
      <w:r w:rsidRPr="00340704">
        <w:rPr>
          <w:sz w:val="24"/>
          <w:szCs w:val="24"/>
        </w:rPr>
        <w:t>Tesla Inc. is a world-leading company in EVs (Electric Vehicles), renewable energy solutions, and autonomous driving technologies. Founded in 2003 and led by CEO Elon Musk, its mission is “</w:t>
      </w:r>
      <w:r w:rsidRPr="00340704">
        <w:rPr>
          <w:i/>
          <w:iCs/>
          <w:sz w:val="24"/>
          <w:szCs w:val="24"/>
        </w:rPr>
        <w:t>to accelerate the new world’s transition to sustainable energy</w:t>
      </w:r>
      <w:r w:rsidRPr="00340704">
        <w:rPr>
          <w:sz w:val="24"/>
          <w:szCs w:val="24"/>
        </w:rPr>
        <w:t xml:space="preserve">” (Tesla, 2025). Tesla’s vision emphasises a future powered by clean energy and innovation through electric mobility, solar energy, and storage solutions. The company's mission includes increasing EV adoption, expanding and changing infrastructure, and achieving affordable clean energy products (Tesla, 2025). However, Tesla is a </w:t>
      </w:r>
      <w:r w:rsidRPr="00340704">
        <w:rPr>
          <w:sz w:val="24"/>
          <w:szCs w:val="24"/>
          <w:highlight w:val="white"/>
        </w:rPr>
        <w:t xml:space="preserve">publicly traded company, Tesla is governed by a board of directors, although Elon Musk’s leadership and compensation have been closely examined in recent years. </w:t>
      </w:r>
    </w:p>
    <w:tbl>
      <w:tblPr>
        <w:tblStyle w:val="a"/>
        <w:tblW w:w="8205"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20"/>
        <w:gridCol w:w="4485"/>
      </w:tblGrid>
      <w:tr w:rsidR="00340704" w:rsidRPr="00340704" w14:paraId="1ED88712" w14:textId="77777777">
        <w:trPr>
          <w:cantSplit/>
          <w:tblHeader/>
        </w:trPr>
        <w:tc>
          <w:tcPr>
            <w:tcW w:w="3720" w:type="dxa"/>
            <w:tcMar>
              <w:top w:w="100" w:type="dxa"/>
              <w:left w:w="100" w:type="dxa"/>
              <w:bottom w:w="100" w:type="dxa"/>
              <w:right w:w="100" w:type="dxa"/>
            </w:tcMar>
          </w:tcPr>
          <w:p w14:paraId="6F8DFD73" w14:textId="77777777" w:rsidR="00183CEF" w:rsidRPr="00340704" w:rsidRDefault="000E501F">
            <w:pPr>
              <w:pStyle w:val="Normal1"/>
              <w:widowControl w:val="0"/>
              <w:pBdr>
                <w:top w:val="nil"/>
                <w:left w:val="nil"/>
                <w:bottom w:val="nil"/>
                <w:right w:val="nil"/>
                <w:between w:val="nil"/>
              </w:pBdr>
              <w:spacing w:line="240" w:lineRule="auto"/>
              <w:rPr>
                <w:b/>
                <w:bCs/>
                <w:sz w:val="24"/>
                <w:szCs w:val="24"/>
                <w:highlight w:val="white"/>
              </w:rPr>
            </w:pPr>
            <w:r w:rsidRPr="00340704">
              <w:rPr>
                <w:b/>
                <w:bCs/>
                <w:sz w:val="24"/>
                <w:szCs w:val="24"/>
                <w:highlight w:val="white"/>
              </w:rPr>
              <w:t>Revenue</w:t>
            </w:r>
          </w:p>
        </w:tc>
        <w:tc>
          <w:tcPr>
            <w:tcW w:w="4485" w:type="dxa"/>
            <w:tcMar>
              <w:top w:w="100" w:type="dxa"/>
              <w:left w:w="100" w:type="dxa"/>
              <w:bottom w:w="100" w:type="dxa"/>
              <w:right w:w="100" w:type="dxa"/>
            </w:tcMar>
          </w:tcPr>
          <w:p w14:paraId="35412295" w14:textId="77777777" w:rsidR="00183CEF" w:rsidRPr="00340704" w:rsidRDefault="000E501F">
            <w:pPr>
              <w:pStyle w:val="Normal1"/>
              <w:widowControl w:val="0"/>
              <w:pBdr>
                <w:top w:val="nil"/>
                <w:left w:val="nil"/>
                <w:bottom w:val="nil"/>
                <w:right w:val="nil"/>
                <w:between w:val="nil"/>
              </w:pBdr>
              <w:spacing w:line="240" w:lineRule="auto"/>
              <w:jc w:val="center"/>
              <w:rPr>
                <w:sz w:val="24"/>
                <w:szCs w:val="24"/>
                <w:highlight w:val="white"/>
              </w:rPr>
            </w:pPr>
            <w:r w:rsidRPr="00340704">
              <w:rPr>
                <w:sz w:val="24"/>
                <w:szCs w:val="24"/>
                <w:highlight w:val="white"/>
              </w:rPr>
              <w:t>$95.7 Billion (in 2025)</w:t>
            </w:r>
          </w:p>
        </w:tc>
      </w:tr>
      <w:tr w:rsidR="00340704" w:rsidRPr="00340704" w14:paraId="2475E116" w14:textId="77777777">
        <w:trPr>
          <w:cantSplit/>
          <w:tblHeader/>
        </w:trPr>
        <w:tc>
          <w:tcPr>
            <w:tcW w:w="3720" w:type="dxa"/>
            <w:tcMar>
              <w:top w:w="100" w:type="dxa"/>
              <w:left w:w="100" w:type="dxa"/>
              <w:bottom w:w="100" w:type="dxa"/>
              <w:right w:w="100" w:type="dxa"/>
            </w:tcMar>
          </w:tcPr>
          <w:p w14:paraId="73C28851" w14:textId="77777777" w:rsidR="00183CEF" w:rsidRPr="00340704" w:rsidRDefault="000E501F">
            <w:pPr>
              <w:pStyle w:val="Normal1"/>
              <w:widowControl w:val="0"/>
              <w:pBdr>
                <w:top w:val="nil"/>
                <w:left w:val="nil"/>
                <w:bottom w:val="nil"/>
                <w:right w:val="nil"/>
                <w:between w:val="nil"/>
              </w:pBdr>
              <w:spacing w:line="240" w:lineRule="auto"/>
              <w:rPr>
                <w:b/>
                <w:bCs/>
                <w:sz w:val="24"/>
                <w:szCs w:val="24"/>
                <w:highlight w:val="white"/>
              </w:rPr>
            </w:pPr>
            <w:r w:rsidRPr="00340704">
              <w:rPr>
                <w:b/>
                <w:bCs/>
                <w:sz w:val="24"/>
                <w:szCs w:val="24"/>
                <w:highlight w:val="white"/>
              </w:rPr>
              <w:t>Assets</w:t>
            </w:r>
          </w:p>
        </w:tc>
        <w:tc>
          <w:tcPr>
            <w:tcW w:w="4485" w:type="dxa"/>
            <w:tcMar>
              <w:top w:w="100" w:type="dxa"/>
              <w:left w:w="100" w:type="dxa"/>
              <w:bottom w:w="100" w:type="dxa"/>
              <w:right w:w="100" w:type="dxa"/>
            </w:tcMar>
          </w:tcPr>
          <w:p w14:paraId="08F46FE9" w14:textId="77777777" w:rsidR="00183CEF" w:rsidRPr="00340704" w:rsidRDefault="000E501F">
            <w:pPr>
              <w:pStyle w:val="Normal1"/>
              <w:widowControl w:val="0"/>
              <w:pBdr>
                <w:top w:val="nil"/>
                <w:left w:val="nil"/>
                <w:bottom w:val="nil"/>
                <w:right w:val="nil"/>
                <w:between w:val="nil"/>
              </w:pBdr>
              <w:spacing w:line="240" w:lineRule="auto"/>
              <w:jc w:val="center"/>
              <w:rPr>
                <w:sz w:val="24"/>
                <w:szCs w:val="24"/>
                <w:highlight w:val="white"/>
              </w:rPr>
            </w:pPr>
            <w:r w:rsidRPr="00340704">
              <w:rPr>
                <w:sz w:val="24"/>
                <w:szCs w:val="24"/>
                <w:highlight w:val="white"/>
              </w:rPr>
              <w:t>$125.1Billion (in 2025)</w:t>
            </w:r>
          </w:p>
        </w:tc>
      </w:tr>
      <w:tr w:rsidR="00340704" w:rsidRPr="00340704" w14:paraId="1F9D1DD1" w14:textId="77777777">
        <w:trPr>
          <w:cantSplit/>
          <w:tblHeader/>
        </w:trPr>
        <w:tc>
          <w:tcPr>
            <w:tcW w:w="3720" w:type="dxa"/>
            <w:tcMar>
              <w:top w:w="100" w:type="dxa"/>
              <w:left w:w="100" w:type="dxa"/>
              <w:bottom w:w="100" w:type="dxa"/>
              <w:right w:w="100" w:type="dxa"/>
            </w:tcMar>
          </w:tcPr>
          <w:p w14:paraId="5948DF9C" w14:textId="77777777" w:rsidR="00183CEF" w:rsidRPr="00340704" w:rsidRDefault="000E501F">
            <w:pPr>
              <w:pStyle w:val="Normal1"/>
              <w:widowControl w:val="0"/>
              <w:pBdr>
                <w:top w:val="nil"/>
                <w:left w:val="nil"/>
                <w:bottom w:val="nil"/>
                <w:right w:val="nil"/>
                <w:between w:val="nil"/>
              </w:pBdr>
              <w:spacing w:line="240" w:lineRule="auto"/>
              <w:rPr>
                <w:b/>
                <w:bCs/>
                <w:sz w:val="24"/>
                <w:szCs w:val="24"/>
                <w:highlight w:val="white"/>
              </w:rPr>
            </w:pPr>
            <w:r w:rsidRPr="00340704">
              <w:rPr>
                <w:b/>
                <w:bCs/>
                <w:sz w:val="24"/>
                <w:szCs w:val="24"/>
                <w:highlight w:val="white"/>
              </w:rPr>
              <w:t>Profits</w:t>
            </w:r>
          </w:p>
        </w:tc>
        <w:tc>
          <w:tcPr>
            <w:tcW w:w="4485" w:type="dxa"/>
            <w:tcMar>
              <w:top w:w="100" w:type="dxa"/>
              <w:left w:w="100" w:type="dxa"/>
              <w:bottom w:w="100" w:type="dxa"/>
              <w:right w:w="100" w:type="dxa"/>
            </w:tcMar>
          </w:tcPr>
          <w:p w14:paraId="5BB73C9C" w14:textId="77777777" w:rsidR="00183CEF" w:rsidRPr="00340704" w:rsidRDefault="000E501F">
            <w:pPr>
              <w:pStyle w:val="Normal1"/>
              <w:widowControl w:val="0"/>
              <w:pBdr>
                <w:top w:val="nil"/>
                <w:left w:val="nil"/>
                <w:bottom w:val="nil"/>
                <w:right w:val="nil"/>
                <w:between w:val="nil"/>
              </w:pBdr>
              <w:spacing w:line="240" w:lineRule="auto"/>
              <w:jc w:val="center"/>
              <w:rPr>
                <w:sz w:val="24"/>
                <w:szCs w:val="24"/>
                <w:highlight w:val="white"/>
              </w:rPr>
            </w:pPr>
            <w:r w:rsidRPr="00340704">
              <w:rPr>
                <w:sz w:val="24"/>
                <w:szCs w:val="24"/>
                <w:highlight w:val="white"/>
              </w:rPr>
              <w:t>$125.1 Billion (in 2025)</w:t>
            </w:r>
          </w:p>
        </w:tc>
      </w:tr>
      <w:tr w:rsidR="00340704" w:rsidRPr="00340704" w14:paraId="25032339" w14:textId="77777777">
        <w:trPr>
          <w:cantSplit/>
          <w:tblHeader/>
        </w:trPr>
        <w:tc>
          <w:tcPr>
            <w:tcW w:w="3720" w:type="dxa"/>
            <w:tcMar>
              <w:top w:w="100" w:type="dxa"/>
              <w:left w:w="100" w:type="dxa"/>
              <w:bottom w:w="100" w:type="dxa"/>
              <w:right w:w="100" w:type="dxa"/>
            </w:tcMar>
          </w:tcPr>
          <w:p w14:paraId="698D990A" w14:textId="77777777" w:rsidR="00183CEF" w:rsidRPr="00340704" w:rsidRDefault="000E501F">
            <w:pPr>
              <w:pStyle w:val="Normal1"/>
              <w:widowControl w:val="0"/>
              <w:pBdr>
                <w:top w:val="nil"/>
                <w:left w:val="nil"/>
                <w:bottom w:val="nil"/>
                <w:right w:val="nil"/>
                <w:between w:val="nil"/>
              </w:pBdr>
              <w:spacing w:line="240" w:lineRule="auto"/>
              <w:rPr>
                <w:b/>
                <w:bCs/>
                <w:sz w:val="24"/>
                <w:szCs w:val="24"/>
                <w:highlight w:val="white"/>
              </w:rPr>
            </w:pPr>
            <w:r w:rsidRPr="00340704">
              <w:rPr>
                <w:b/>
                <w:bCs/>
                <w:sz w:val="24"/>
                <w:szCs w:val="24"/>
                <w:highlight w:val="white"/>
              </w:rPr>
              <w:t xml:space="preserve">Market capitalisation </w:t>
            </w:r>
          </w:p>
        </w:tc>
        <w:tc>
          <w:tcPr>
            <w:tcW w:w="4485" w:type="dxa"/>
            <w:tcMar>
              <w:top w:w="100" w:type="dxa"/>
              <w:left w:w="100" w:type="dxa"/>
              <w:bottom w:w="100" w:type="dxa"/>
              <w:right w:w="100" w:type="dxa"/>
            </w:tcMar>
          </w:tcPr>
          <w:p w14:paraId="783504B9" w14:textId="77777777" w:rsidR="00183CEF" w:rsidRPr="00340704" w:rsidRDefault="000E501F">
            <w:pPr>
              <w:pStyle w:val="Normal1"/>
              <w:widowControl w:val="0"/>
              <w:pBdr>
                <w:top w:val="nil"/>
                <w:left w:val="nil"/>
                <w:bottom w:val="nil"/>
                <w:right w:val="nil"/>
                <w:between w:val="nil"/>
              </w:pBdr>
              <w:spacing w:line="240" w:lineRule="auto"/>
              <w:jc w:val="center"/>
              <w:rPr>
                <w:sz w:val="24"/>
                <w:szCs w:val="24"/>
                <w:highlight w:val="white"/>
              </w:rPr>
            </w:pPr>
            <w:r w:rsidRPr="00340704">
              <w:rPr>
                <w:sz w:val="24"/>
                <w:szCs w:val="24"/>
                <w:highlight w:val="white"/>
              </w:rPr>
              <w:t>$1.39 Trillion (in 2025)</w:t>
            </w:r>
          </w:p>
        </w:tc>
      </w:tr>
    </w:tbl>
    <w:p w14:paraId="046AF87C" w14:textId="77777777" w:rsidR="00183CEF" w:rsidRPr="00340704" w:rsidRDefault="000E501F">
      <w:pPr>
        <w:pStyle w:val="Normal1"/>
        <w:spacing w:line="360" w:lineRule="auto"/>
        <w:jc w:val="center"/>
        <w:rPr>
          <w:b/>
          <w:bCs/>
          <w:sz w:val="24"/>
          <w:szCs w:val="24"/>
          <w:highlight w:val="white"/>
        </w:rPr>
      </w:pPr>
      <w:r w:rsidRPr="00340704">
        <w:rPr>
          <w:b/>
          <w:bCs/>
          <w:sz w:val="24"/>
          <w:szCs w:val="24"/>
          <w:highlight w:val="white"/>
        </w:rPr>
        <w:t>Table 1: Financial statements of Tesla</w:t>
      </w:r>
    </w:p>
    <w:p w14:paraId="16CB580F" w14:textId="77777777" w:rsidR="00183CEF" w:rsidRPr="00340704" w:rsidRDefault="000E501F">
      <w:pPr>
        <w:pStyle w:val="Normal1"/>
        <w:spacing w:line="360" w:lineRule="auto"/>
        <w:jc w:val="center"/>
        <w:rPr>
          <w:sz w:val="24"/>
          <w:szCs w:val="24"/>
          <w:highlight w:val="white"/>
        </w:rPr>
      </w:pPr>
      <w:r w:rsidRPr="00340704">
        <w:rPr>
          <w:sz w:val="24"/>
          <w:szCs w:val="24"/>
          <w:highlight w:val="white"/>
        </w:rPr>
        <w:t>(Source: Forbes, 2025; Companies Market Cap, 2025)</w:t>
      </w:r>
    </w:p>
    <w:p w14:paraId="11FDF4F8" w14:textId="77777777" w:rsidR="00183CEF" w:rsidRPr="00340704" w:rsidRDefault="000E501F">
      <w:pPr>
        <w:pStyle w:val="Normal1"/>
        <w:spacing w:line="360" w:lineRule="auto"/>
        <w:jc w:val="both"/>
        <w:rPr>
          <w:sz w:val="24"/>
          <w:szCs w:val="24"/>
          <w:highlight w:val="white"/>
        </w:rPr>
      </w:pPr>
      <w:r w:rsidRPr="00340704">
        <w:rPr>
          <w:sz w:val="24"/>
          <w:szCs w:val="24"/>
          <w:highlight w:val="white"/>
        </w:rPr>
        <w:t xml:space="preserve">Tesla’s organisation is vertically integrated, which allows the company to control its production, distribution, and service processes. Additionally, it manufactures electric cars, battery storage systems, and solar panels, also it updated its software like Autopilot and Full Self-Driving (FSD). Operating across automotive, technology, and renewable energy sectors, Tesla combines hardware, software, and data-driven innovation. Its main products include the Model S, 3, X, and Y vehicles, along with Powerwall and Megapack energy storage systems. Tesla’s competitive side comes from </w:t>
      </w:r>
      <w:r w:rsidRPr="00340704">
        <w:rPr>
          <w:sz w:val="24"/>
          <w:szCs w:val="24"/>
          <w:highlight w:val="white"/>
        </w:rPr>
        <w:lastRenderedPageBreak/>
        <w:t xml:space="preserve">its integrated supply chain, battery technology, and growing changing network (Tesla, 2025). </w:t>
      </w:r>
    </w:p>
    <w:p w14:paraId="56AB8670" w14:textId="77777777" w:rsidR="00183CEF" w:rsidRPr="00340704" w:rsidRDefault="000E501F">
      <w:pPr>
        <w:pStyle w:val="Normal1"/>
        <w:spacing w:line="360" w:lineRule="auto"/>
        <w:jc w:val="both"/>
        <w:rPr>
          <w:sz w:val="24"/>
          <w:szCs w:val="24"/>
          <w:highlight w:val="white"/>
        </w:rPr>
      </w:pPr>
      <w:r w:rsidRPr="00340704">
        <w:rPr>
          <w:sz w:val="24"/>
          <w:szCs w:val="24"/>
          <w:highlight w:val="white"/>
        </w:rPr>
        <w:t>Globally, Tesla has more than 100,000 people as employees, and its workforce includes engineers, designers, technicians, and manufacturing staff from different countries and backgrounds (</w:t>
      </w:r>
      <w:r w:rsidRPr="00340704">
        <w:rPr>
          <w:sz w:val="24"/>
          <w:szCs w:val="24"/>
        </w:rPr>
        <w:t>Tesla, 2025</w:t>
      </w:r>
      <w:r w:rsidRPr="00340704">
        <w:rPr>
          <w:sz w:val="24"/>
          <w:szCs w:val="24"/>
          <w:highlight w:val="white"/>
        </w:rPr>
        <w:t>). The company promotes innovation, high performance, and continuous learning. As a result, Tesla's workplace is renowned for being hectic and demanding, which reflects the company's aspirations, objectives, and hectic production schedules. Tesla's leadership demonstrates and emphasises cooperation, technical innovation, and devotion to being environmentally responsible; they also urge staff to think creatively and solve challenges (Tesla, 2025). Employees at Tesla now contribute to the development of energy storage systems and renewable energy solutions, which promote a future free of carbon emissions, and the company's innovation has expanded beyond automobiles.</w:t>
      </w:r>
    </w:p>
    <w:p w14:paraId="0D51674F" w14:textId="77777777" w:rsidR="00183CEF" w:rsidRPr="00340704" w:rsidRDefault="000E501F">
      <w:pPr>
        <w:pStyle w:val="Normal1"/>
        <w:spacing w:line="360" w:lineRule="auto"/>
        <w:jc w:val="center"/>
        <w:rPr>
          <w:b/>
          <w:bCs/>
          <w:sz w:val="24"/>
          <w:szCs w:val="24"/>
          <w:highlight w:val="white"/>
        </w:rPr>
      </w:pPr>
      <w:r w:rsidRPr="00340704">
        <w:rPr>
          <w:b/>
          <w:bCs/>
          <w:noProof/>
          <w:sz w:val="24"/>
          <w:szCs w:val="24"/>
          <w:highlight w:val="white"/>
          <w:lang w:val="en-US"/>
        </w:rPr>
        <w:drawing>
          <wp:inline distT="114300" distB="114300" distL="114300" distR="114300" wp14:anchorId="41A481D5" wp14:editId="5F15AC8E">
            <wp:extent cx="5191125" cy="2905125"/>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5191125" cy="2905125"/>
                    </a:xfrm>
                    <a:prstGeom prst="rect">
                      <a:avLst/>
                    </a:prstGeom>
                    <a:ln/>
                  </pic:spPr>
                </pic:pic>
              </a:graphicData>
            </a:graphic>
          </wp:inline>
        </w:drawing>
      </w:r>
    </w:p>
    <w:p w14:paraId="06F4F567" w14:textId="77777777" w:rsidR="00183CEF" w:rsidRPr="00340704" w:rsidRDefault="000E501F">
      <w:pPr>
        <w:pStyle w:val="Normal1"/>
        <w:spacing w:line="360" w:lineRule="auto"/>
        <w:jc w:val="center"/>
        <w:rPr>
          <w:b/>
          <w:bCs/>
          <w:sz w:val="24"/>
          <w:szCs w:val="24"/>
          <w:highlight w:val="white"/>
        </w:rPr>
      </w:pPr>
      <w:r w:rsidRPr="00340704">
        <w:rPr>
          <w:b/>
          <w:bCs/>
          <w:sz w:val="24"/>
          <w:szCs w:val="24"/>
          <w:highlight w:val="white"/>
        </w:rPr>
        <w:t>Figure 1: Growth of EV adoption in India</w:t>
      </w:r>
    </w:p>
    <w:p w14:paraId="7E7730A1" w14:textId="77777777" w:rsidR="00183CEF" w:rsidRPr="00340704" w:rsidRDefault="000E501F">
      <w:pPr>
        <w:pStyle w:val="Normal1"/>
        <w:spacing w:line="360" w:lineRule="auto"/>
        <w:jc w:val="center"/>
        <w:rPr>
          <w:sz w:val="24"/>
          <w:szCs w:val="24"/>
          <w:highlight w:val="white"/>
        </w:rPr>
      </w:pPr>
      <w:r w:rsidRPr="00340704">
        <w:rPr>
          <w:sz w:val="24"/>
          <w:szCs w:val="24"/>
          <w:highlight w:val="white"/>
        </w:rPr>
        <w:t>(Source: Buchholz, 2023)</w:t>
      </w:r>
    </w:p>
    <w:p w14:paraId="3D9183E1" w14:textId="77777777" w:rsidR="00183CEF" w:rsidRPr="00340704" w:rsidRDefault="000E501F">
      <w:pPr>
        <w:pStyle w:val="Normal1"/>
        <w:spacing w:line="360" w:lineRule="auto"/>
        <w:jc w:val="both"/>
        <w:rPr>
          <w:sz w:val="24"/>
          <w:szCs w:val="24"/>
          <w:highlight w:val="white"/>
        </w:rPr>
      </w:pPr>
      <w:r w:rsidRPr="00340704">
        <w:rPr>
          <w:sz w:val="24"/>
          <w:szCs w:val="24"/>
          <w:highlight w:val="white"/>
        </w:rPr>
        <w:t xml:space="preserve">The Indian market is being selected for Tesla's expansion, as India is paving the way for the widespread use of EVs. For evidence, in 2022, the percentage of electrically powered two-wheelers and three-wheelers in the nation exceeded that of electric four-wheeled passenger vehicles (Buchholz, 2023). By 2030, the proportion of BEVs (battery electric vehicles) amongst passenger cars with fewer than two wheels is predicted to </w:t>
      </w:r>
      <w:r w:rsidRPr="00340704">
        <w:rPr>
          <w:sz w:val="24"/>
          <w:szCs w:val="24"/>
          <w:highlight w:val="white"/>
        </w:rPr>
        <w:lastRenderedPageBreak/>
        <w:t>rise at the fastest rate in the nation, reaching 40–45% (Buchholz, 2023). Until then, however, just 15–20% of Indian passenger-car sales are anticipated to be BEVs (Buchholz, 2023). According to this forecast, there will be around 30 million electric 2-wheelers, 6 million electric four-wheelers, and 770,000 electric three-wheelers on Indian roads by 2030 (Buchholz, 2023). By 2030, there will be approximately 930,000 small-cab commercial vehicles and around 175,000 buses, with adoption rates of 20–25% for light-duty trucks and 15–20% for buses, respectively (Buchholz, 2023). Heavy-duty vehicles have the slowest rate of EV adoption, similar to other parts of the world.</w:t>
      </w:r>
    </w:p>
    <w:p w14:paraId="127D1E17" w14:textId="77777777" w:rsidR="00183CEF" w:rsidRPr="00340704" w:rsidRDefault="000E501F">
      <w:pPr>
        <w:pStyle w:val="Heading1"/>
      </w:pPr>
      <w:bookmarkStart w:id="4" w:name="_88vu8r1knzxk" w:colFirst="0" w:colLast="0"/>
      <w:bookmarkStart w:id="5" w:name="_Toc215052669"/>
      <w:bookmarkEnd w:id="4"/>
      <w:r w:rsidRPr="00340704">
        <w:t>2. Comprehensive strategic analysis</w:t>
      </w:r>
      <w:bookmarkEnd w:id="5"/>
      <w:r w:rsidRPr="00340704">
        <w:t xml:space="preserve"> </w:t>
      </w:r>
    </w:p>
    <w:p w14:paraId="64F8198B" w14:textId="77777777" w:rsidR="00183CEF" w:rsidRPr="00340704" w:rsidRDefault="000E501F">
      <w:pPr>
        <w:pStyle w:val="Heading2"/>
      </w:pPr>
      <w:bookmarkStart w:id="6" w:name="_z5a9s3u6v88m" w:colFirst="0" w:colLast="0"/>
      <w:bookmarkStart w:id="7" w:name="_Toc215052670"/>
      <w:bookmarkEnd w:id="6"/>
      <w:r w:rsidRPr="00340704">
        <w:t>Porter’s five forces</w:t>
      </w:r>
      <w:bookmarkEnd w:id="7"/>
      <w:r w:rsidRPr="00340704">
        <w:t xml:space="preserve"> </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80"/>
        <w:gridCol w:w="1260"/>
        <w:gridCol w:w="4960"/>
      </w:tblGrid>
      <w:tr w:rsidR="00340704" w:rsidRPr="00340704" w14:paraId="75B29F1E" w14:textId="77777777">
        <w:trPr>
          <w:cantSplit/>
          <w:tblHeader/>
        </w:trPr>
        <w:tc>
          <w:tcPr>
            <w:tcW w:w="2780" w:type="dxa"/>
            <w:tcMar>
              <w:top w:w="100" w:type="dxa"/>
              <w:left w:w="100" w:type="dxa"/>
              <w:bottom w:w="100" w:type="dxa"/>
              <w:right w:w="100" w:type="dxa"/>
            </w:tcMar>
          </w:tcPr>
          <w:p w14:paraId="1CF8C463" w14:textId="77777777" w:rsidR="00183CEF" w:rsidRPr="00340704" w:rsidRDefault="000E501F">
            <w:pPr>
              <w:pStyle w:val="Normal1"/>
              <w:widowControl w:val="0"/>
              <w:spacing w:line="360" w:lineRule="auto"/>
              <w:jc w:val="center"/>
              <w:rPr>
                <w:b/>
                <w:bCs/>
                <w:sz w:val="24"/>
                <w:szCs w:val="24"/>
              </w:rPr>
            </w:pPr>
            <w:r w:rsidRPr="00340704">
              <w:rPr>
                <w:b/>
                <w:bCs/>
                <w:sz w:val="24"/>
                <w:szCs w:val="24"/>
              </w:rPr>
              <w:t>Forces</w:t>
            </w:r>
          </w:p>
        </w:tc>
        <w:tc>
          <w:tcPr>
            <w:tcW w:w="1260" w:type="dxa"/>
            <w:tcMar>
              <w:top w:w="100" w:type="dxa"/>
              <w:left w:w="100" w:type="dxa"/>
              <w:bottom w:w="100" w:type="dxa"/>
              <w:right w:w="100" w:type="dxa"/>
            </w:tcMar>
          </w:tcPr>
          <w:p w14:paraId="0E92CA1B" w14:textId="77777777" w:rsidR="00183CEF" w:rsidRPr="00340704" w:rsidRDefault="000E501F">
            <w:pPr>
              <w:pStyle w:val="Normal1"/>
              <w:widowControl w:val="0"/>
              <w:spacing w:line="360" w:lineRule="auto"/>
              <w:jc w:val="center"/>
              <w:rPr>
                <w:b/>
                <w:bCs/>
                <w:sz w:val="24"/>
                <w:szCs w:val="24"/>
              </w:rPr>
            </w:pPr>
            <w:r w:rsidRPr="00340704">
              <w:rPr>
                <w:b/>
                <w:bCs/>
                <w:sz w:val="24"/>
                <w:szCs w:val="24"/>
              </w:rPr>
              <w:t>Impact</w:t>
            </w:r>
          </w:p>
        </w:tc>
        <w:tc>
          <w:tcPr>
            <w:tcW w:w="4960" w:type="dxa"/>
            <w:tcMar>
              <w:top w:w="100" w:type="dxa"/>
              <w:left w:w="100" w:type="dxa"/>
              <w:bottom w:w="100" w:type="dxa"/>
              <w:right w:w="100" w:type="dxa"/>
            </w:tcMar>
          </w:tcPr>
          <w:p w14:paraId="306033DE" w14:textId="77777777" w:rsidR="00183CEF" w:rsidRPr="00340704" w:rsidRDefault="000E501F">
            <w:pPr>
              <w:pStyle w:val="Normal1"/>
              <w:widowControl w:val="0"/>
              <w:spacing w:line="360" w:lineRule="auto"/>
              <w:jc w:val="center"/>
              <w:rPr>
                <w:b/>
                <w:bCs/>
                <w:sz w:val="24"/>
                <w:szCs w:val="24"/>
              </w:rPr>
            </w:pPr>
            <w:r w:rsidRPr="00340704">
              <w:rPr>
                <w:b/>
                <w:bCs/>
                <w:sz w:val="24"/>
                <w:szCs w:val="24"/>
              </w:rPr>
              <w:t>Justification</w:t>
            </w:r>
          </w:p>
        </w:tc>
      </w:tr>
      <w:tr w:rsidR="00340704" w:rsidRPr="00340704" w14:paraId="78C19C46" w14:textId="77777777">
        <w:trPr>
          <w:cantSplit/>
          <w:tblHeader/>
        </w:trPr>
        <w:tc>
          <w:tcPr>
            <w:tcW w:w="2780" w:type="dxa"/>
            <w:tcMar>
              <w:top w:w="100" w:type="dxa"/>
              <w:left w:w="100" w:type="dxa"/>
              <w:bottom w:w="100" w:type="dxa"/>
              <w:right w:w="100" w:type="dxa"/>
            </w:tcMar>
          </w:tcPr>
          <w:p w14:paraId="608F2913" w14:textId="77777777" w:rsidR="00183CEF" w:rsidRPr="00340704" w:rsidRDefault="000E501F">
            <w:pPr>
              <w:pStyle w:val="Normal1"/>
              <w:widowControl w:val="0"/>
              <w:spacing w:line="360" w:lineRule="auto"/>
              <w:jc w:val="both"/>
              <w:rPr>
                <w:sz w:val="24"/>
                <w:szCs w:val="24"/>
              </w:rPr>
            </w:pPr>
            <w:r w:rsidRPr="00340704">
              <w:rPr>
                <w:sz w:val="24"/>
                <w:szCs w:val="24"/>
              </w:rPr>
              <w:t>Threats of new entrants</w:t>
            </w:r>
          </w:p>
        </w:tc>
        <w:tc>
          <w:tcPr>
            <w:tcW w:w="1260" w:type="dxa"/>
            <w:tcMar>
              <w:top w:w="100" w:type="dxa"/>
              <w:left w:w="100" w:type="dxa"/>
              <w:bottom w:w="100" w:type="dxa"/>
              <w:right w:w="100" w:type="dxa"/>
            </w:tcMar>
          </w:tcPr>
          <w:p w14:paraId="6F279C62" w14:textId="77777777" w:rsidR="00183CEF" w:rsidRPr="00340704" w:rsidRDefault="000E501F">
            <w:pPr>
              <w:pStyle w:val="Normal1"/>
              <w:widowControl w:val="0"/>
              <w:spacing w:line="360" w:lineRule="auto"/>
              <w:jc w:val="center"/>
              <w:rPr>
                <w:sz w:val="24"/>
                <w:szCs w:val="24"/>
              </w:rPr>
            </w:pPr>
            <w:r w:rsidRPr="00340704">
              <w:rPr>
                <w:sz w:val="24"/>
                <w:szCs w:val="24"/>
              </w:rPr>
              <w:t>Low</w:t>
            </w:r>
          </w:p>
        </w:tc>
        <w:tc>
          <w:tcPr>
            <w:tcW w:w="4960" w:type="dxa"/>
            <w:tcMar>
              <w:top w:w="100" w:type="dxa"/>
              <w:left w:w="100" w:type="dxa"/>
              <w:bottom w:w="100" w:type="dxa"/>
              <w:right w:w="100" w:type="dxa"/>
            </w:tcMar>
          </w:tcPr>
          <w:p w14:paraId="5DA75DAD" w14:textId="77777777" w:rsidR="00183CEF" w:rsidRPr="00340704" w:rsidRDefault="000E501F">
            <w:pPr>
              <w:pStyle w:val="Normal1"/>
              <w:widowControl w:val="0"/>
              <w:spacing w:line="360" w:lineRule="auto"/>
              <w:jc w:val="both"/>
              <w:rPr>
                <w:sz w:val="24"/>
                <w:szCs w:val="24"/>
              </w:rPr>
            </w:pPr>
            <w:r w:rsidRPr="00340704">
              <w:rPr>
                <w:sz w:val="24"/>
                <w:szCs w:val="24"/>
              </w:rPr>
              <w:t>The barriers to entry are prominently high because there is a significant requirement of capital and investment in manufacturing for automobile businesses (</w:t>
            </w:r>
            <w:proofErr w:type="spellStart"/>
            <w:r w:rsidRPr="00340704">
              <w:rPr>
                <w:sz w:val="24"/>
                <w:szCs w:val="24"/>
                <w:highlight w:val="white"/>
              </w:rPr>
              <w:t>Pavlínek</w:t>
            </w:r>
            <w:proofErr w:type="spellEnd"/>
            <w:r w:rsidRPr="00340704">
              <w:rPr>
                <w:sz w:val="24"/>
                <w:szCs w:val="24"/>
                <w:highlight w:val="white"/>
              </w:rPr>
              <w:t>, 2023</w:t>
            </w:r>
            <w:r w:rsidRPr="00340704">
              <w:rPr>
                <w:sz w:val="24"/>
                <w:szCs w:val="24"/>
              </w:rPr>
              <w:t>). Besides, there is a requirement of brand recognition and service network that requires extensive knowledge and well-planned collaboration in terms of regulatory, safety norms, and gover</w:t>
            </w:r>
            <w:r w:rsidRPr="00340704">
              <w:rPr>
                <w:sz w:val="24"/>
                <w:szCs w:val="24"/>
              </w:rPr>
              <w:lastRenderedPageBreak/>
              <w:t>nment incentives can make a new entrant face heavy challenges in the market.</w:t>
            </w:r>
          </w:p>
        </w:tc>
      </w:tr>
      <w:tr w:rsidR="00340704" w:rsidRPr="00340704" w14:paraId="1B449729" w14:textId="77777777">
        <w:trPr>
          <w:cantSplit/>
          <w:tblHeader/>
        </w:trPr>
        <w:tc>
          <w:tcPr>
            <w:tcW w:w="2780" w:type="dxa"/>
            <w:tcMar>
              <w:top w:w="100" w:type="dxa"/>
              <w:left w:w="100" w:type="dxa"/>
              <w:bottom w:w="100" w:type="dxa"/>
              <w:right w:w="100" w:type="dxa"/>
            </w:tcMar>
          </w:tcPr>
          <w:p w14:paraId="36950EE2" w14:textId="77777777" w:rsidR="00183CEF" w:rsidRPr="00340704" w:rsidRDefault="000E501F">
            <w:pPr>
              <w:pStyle w:val="Normal1"/>
              <w:widowControl w:val="0"/>
              <w:spacing w:line="360" w:lineRule="auto"/>
              <w:jc w:val="both"/>
              <w:rPr>
                <w:sz w:val="24"/>
                <w:szCs w:val="24"/>
              </w:rPr>
            </w:pPr>
            <w:r w:rsidRPr="00340704">
              <w:rPr>
                <w:sz w:val="24"/>
                <w:szCs w:val="24"/>
              </w:rPr>
              <w:t>Bargaining power of buyers</w:t>
            </w:r>
          </w:p>
        </w:tc>
        <w:tc>
          <w:tcPr>
            <w:tcW w:w="1260" w:type="dxa"/>
            <w:tcMar>
              <w:top w:w="100" w:type="dxa"/>
              <w:left w:w="100" w:type="dxa"/>
              <w:bottom w:w="100" w:type="dxa"/>
              <w:right w:w="100" w:type="dxa"/>
            </w:tcMar>
          </w:tcPr>
          <w:p w14:paraId="0F68CBD9" w14:textId="77777777" w:rsidR="00183CEF" w:rsidRPr="00340704" w:rsidRDefault="000E501F">
            <w:pPr>
              <w:pStyle w:val="Normal1"/>
              <w:widowControl w:val="0"/>
              <w:spacing w:line="360" w:lineRule="auto"/>
              <w:jc w:val="center"/>
              <w:rPr>
                <w:sz w:val="24"/>
                <w:szCs w:val="24"/>
              </w:rPr>
            </w:pPr>
            <w:r w:rsidRPr="00340704">
              <w:rPr>
                <w:sz w:val="24"/>
                <w:szCs w:val="24"/>
              </w:rPr>
              <w:t>High</w:t>
            </w:r>
          </w:p>
        </w:tc>
        <w:tc>
          <w:tcPr>
            <w:tcW w:w="4960" w:type="dxa"/>
            <w:tcMar>
              <w:top w:w="100" w:type="dxa"/>
              <w:left w:w="100" w:type="dxa"/>
              <w:bottom w:w="100" w:type="dxa"/>
              <w:right w:w="100" w:type="dxa"/>
            </w:tcMar>
          </w:tcPr>
          <w:p w14:paraId="4260EBD8" w14:textId="77777777" w:rsidR="00183CEF" w:rsidRPr="00340704" w:rsidRDefault="000E501F">
            <w:pPr>
              <w:pStyle w:val="Normal1"/>
              <w:widowControl w:val="0"/>
              <w:spacing w:line="360" w:lineRule="auto"/>
              <w:jc w:val="both"/>
              <w:rPr>
                <w:sz w:val="24"/>
                <w:szCs w:val="24"/>
              </w:rPr>
            </w:pPr>
            <w:r w:rsidRPr="00340704">
              <w:rPr>
                <w:sz w:val="24"/>
                <w:szCs w:val="24"/>
              </w:rPr>
              <w:t>Indian consumers are known to be very price sensitive, and small changes in fuel cost, price, and the shifting demand can be significantly challenging for businesses (</w:t>
            </w:r>
            <w:r w:rsidRPr="00340704">
              <w:rPr>
                <w:sz w:val="24"/>
                <w:szCs w:val="24"/>
                <w:highlight w:val="white"/>
              </w:rPr>
              <w:t>Sinha, 2021</w:t>
            </w:r>
            <w:r w:rsidRPr="00340704">
              <w:rPr>
                <w:sz w:val="24"/>
                <w:szCs w:val="24"/>
              </w:rPr>
              <w:t>). On the other hand, consumers are more aware of the safety, emissions, and EV options that influence their power in the market.</w:t>
            </w:r>
          </w:p>
        </w:tc>
      </w:tr>
      <w:tr w:rsidR="00340704" w:rsidRPr="00340704" w14:paraId="6852F09B" w14:textId="77777777">
        <w:trPr>
          <w:cantSplit/>
          <w:tblHeader/>
        </w:trPr>
        <w:tc>
          <w:tcPr>
            <w:tcW w:w="2780" w:type="dxa"/>
            <w:tcMar>
              <w:top w:w="100" w:type="dxa"/>
              <w:left w:w="100" w:type="dxa"/>
              <w:bottom w:w="100" w:type="dxa"/>
              <w:right w:w="100" w:type="dxa"/>
            </w:tcMar>
          </w:tcPr>
          <w:p w14:paraId="3167C3A2" w14:textId="77777777" w:rsidR="00183CEF" w:rsidRPr="00340704" w:rsidRDefault="000E501F">
            <w:pPr>
              <w:pStyle w:val="Normal1"/>
              <w:widowControl w:val="0"/>
              <w:spacing w:line="360" w:lineRule="auto"/>
              <w:jc w:val="both"/>
              <w:rPr>
                <w:sz w:val="24"/>
                <w:szCs w:val="24"/>
              </w:rPr>
            </w:pPr>
            <w:r w:rsidRPr="00340704">
              <w:rPr>
                <w:sz w:val="24"/>
                <w:szCs w:val="24"/>
              </w:rPr>
              <w:t>Bargaining powers of suppliers</w:t>
            </w:r>
          </w:p>
        </w:tc>
        <w:tc>
          <w:tcPr>
            <w:tcW w:w="1260" w:type="dxa"/>
            <w:tcMar>
              <w:top w:w="100" w:type="dxa"/>
              <w:left w:w="100" w:type="dxa"/>
              <w:bottom w:w="100" w:type="dxa"/>
              <w:right w:w="100" w:type="dxa"/>
            </w:tcMar>
          </w:tcPr>
          <w:p w14:paraId="74C8D91E" w14:textId="77777777" w:rsidR="00183CEF" w:rsidRPr="00340704" w:rsidRDefault="000E501F">
            <w:pPr>
              <w:pStyle w:val="Normal1"/>
              <w:widowControl w:val="0"/>
              <w:spacing w:line="360" w:lineRule="auto"/>
              <w:jc w:val="center"/>
              <w:rPr>
                <w:sz w:val="24"/>
                <w:szCs w:val="24"/>
              </w:rPr>
            </w:pPr>
            <w:r w:rsidRPr="00340704">
              <w:rPr>
                <w:sz w:val="24"/>
                <w:szCs w:val="24"/>
              </w:rPr>
              <w:t xml:space="preserve">Moderate </w:t>
            </w:r>
          </w:p>
        </w:tc>
        <w:tc>
          <w:tcPr>
            <w:tcW w:w="4960" w:type="dxa"/>
            <w:tcMar>
              <w:top w:w="100" w:type="dxa"/>
              <w:left w:w="100" w:type="dxa"/>
              <w:bottom w:w="100" w:type="dxa"/>
              <w:right w:w="100" w:type="dxa"/>
            </w:tcMar>
          </w:tcPr>
          <w:p w14:paraId="583E47BD" w14:textId="77777777" w:rsidR="00183CEF" w:rsidRPr="00340704" w:rsidRDefault="000E501F">
            <w:pPr>
              <w:pStyle w:val="Normal1"/>
              <w:widowControl w:val="0"/>
              <w:spacing w:line="360" w:lineRule="auto"/>
              <w:jc w:val="both"/>
              <w:rPr>
                <w:sz w:val="24"/>
                <w:szCs w:val="24"/>
              </w:rPr>
            </w:pPr>
            <w:r w:rsidRPr="00340704">
              <w:rPr>
                <w:sz w:val="24"/>
                <w:szCs w:val="24"/>
              </w:rPr>
              <w:t>The Indian nation has a wide range of auto components suppliers; however, significant critical parts, such as in terms of advanced electronics, battery semiconductor chips, are prominently imported, which gives the suppliers a moderate power.</w:t>
            </w:r>
          </w:p>
        </w:tc>
      </w:tr>
      <w:tr w:rsidR="00340704" w:rsidRPr="00340704" w14:paraId="7BD7783F" w14:textId="77777777">
        <w:trPr>
          <w:cantSplit/>
          <w:tblHeader/>
        </w:trPr>
        <w:tc>
          <w:tcPr>
            <w:tcW w:w="2780" w:type="dxa"/>
            <w:tcMar>
              <w:top w:w="100" w:type="dxa"/>
              <w:left w:w="100" w:type="dxa"/>
              <w:bottom w:w="100" w:type="dxa"/>
              <w:right w:w="100" w:type="dxa"/>
            </w:tcMar>
          </w:tcPr>
          <w:p w14:paraId="50E54712" w14:textId="77777777" w:rsidR="00183CEF" w:rsidRPr="00340704" w:rsidRDefault="000E501F">
            <w:pPr>
              <w:pStyle w:val="Normal1"/>
              <w:widowControl w:val="0"/>
              <w:spacing w:line="360" w:lineRule="auto"/>
              <w:jc w:val="both"/>
              <w:rPr>
                <w:sz w:val="24"/>
                <w:szCs w:val="24"/>
              </w:rPr>
            </w:pPr>
            <w:r w:rsidRPr="00340704">
              <w:rPr>
                <w:sz w:val="24"/>
                <w:szCs w:val="24"/>
              </w:rPr>
              <w:t>Threats of substitutes</w:t>
            </w:r>
          </w:p>
        </w:tc>
        <w:tc>
          <w:tcPr>
            <w:tcW w:w="1260" w:type="dxa"/>
            <w:tcMar>
              <w:top w:w="100" w:type="dxa"/>
              <w:left w:w="100" w:type="dxa"/>
              <w:bottom w:w="100" w:type="dxa"/>
              <w:right w:w="100" w:type="dxa"/>
            </w:tcMar>
          </w:tcPr>
          <w:p w14:paraId="06E45270" w14:textId="77777777" w:rsidR="00183CEF" w:rsidRPr="00340704" w:rsidRDefault="000E501F">
            <w:pPr>
              <w:pStyle w:val="Normal1"/>
              <w:widowControl w:val="0"/>
              <w:spacing w:line="360" w:lineRule="auto"/>
              <w:jc w:val="center"/>
              <w:rPr>
                <w:sz w:val="24"/>
                <w:szCs w:val="24"/>
              </w:rPr>
            </w:pPr>
            <w:r w:rsidRPr="00340704">
              <w:rPr>
                <w:sz w:val="24"/>
                <w:szCs w:val="24"/>
              </w:rPr>
              <w:t>High</w:t>
            </w:r>
          </w:p>
        </w:tc>
        <w:tc>
          <w:tcPr>
            <w:tcW w:w="4960" w:type="dxa"/>
            <w:tcMar>
              <w:top w:w="100" w:type="dxa"/>
              <w:left w:w="100" w:type="dxa"/>
              <w:bottom w:w="100" w:type="dxa"/>
              <w:right w:w="100" w:type="dxa"/>
            </w:tcMar>
          </w:tcPr>
          <w:p w14:paraId="003B3E73" w14:textId="77777777" w:rsidR="00183CEF" w:rsidRPr="00340704" w:rsidRDefault="000E501F">
            <w:pPr>
              <w:pStyle w:val="Normal1"/>
              <w:widowControl w:val="0"/>
              <w:spacing w:line="360" w:lineRule="auto"/>
              <w:jc w:val="both"/>
              <w:rPr>
                <w:sz w:val="24"/>
                <w:szCs w:val="24"/>
              </w:rPr>
            </w:pPr>
            <w:r w:rsidRPr="00340704">
              <w:rPr>
                <w:sz w:val="24"/>
                <w:szCs w:val="24"/>
              </w:rPr>
              <w:t>The threat of substitutes is high because there are significant alternative options for personal vehicle ownership, along with public transport, such as buses, metro, and ridesharing (</w:t>
            </w:r>
            <w:r w:rsidRPr="00340704">
              <w:rPr>
                <w:sz w:val="24"/>
                <w:szCs w:val="24"/>
                <w:highlight w:val="white"/>
              </w:rPr>
              <w:t>Ceder, 2021</w:t>
            </w:r>
            <w:r w:rsidRPr="00340704">
              <w:rPr>
                <w:sz w:val="24"/>
                <w:szCs w:val="24"/>
              </w:rPr>
              <w:t>). On the other hand, due to the large availability of massive players in the market, it</w:t>
            </w:r>
            <w:r w:rsidRPr="00340704">
              <w:rPr>
                <w:sz w:val="24"/>
                <w:szCs w:val="24"/>
              </w:rPr>
              <w:lastRenderedPageBreak/>
              <w:t xml:space="preserve"> prominently leads to a rising and growing set of substitutes in the market.</w:t>
            </w:r>
          </w:p>
        </w:tc>
      </w:tr>
      <w:tr w:rsidR="00340704" w:rsidRPr="00340704" w14:paraId="09F94189" w14:textId="77777777">
        <w:trPr>
          <w:cantSplit/>
          <w:tblHeader/>
        </w:trPr>
        <w:tc>
          <w:tcPr>
            <w:tcW w:w="2780" w:type="dxa"/>
            <w:tcMar>
              <w:top w:w="100" w:type="dxa"/>
              <w:left w:w="100" w:type="dxa"/>
              <w:bottom w:w="100" w:type="dxa"/>
              <w:right w:w="100" w:type="dxa"/>
            </w:tcMar>
          </w:tcPr>
          <w:p w14:paraId="142D0B1E" w14:textId="77777777" w:rsidR="00183CEF" w:rsidRPr="00340704" w:rsidRDefault="000E501F">
            <w:pPr>
              <w:pStyle w:val="Normal1"/>
              <w:widowControl w:val="0"/>
              <w:spacing w:line="360" w:lineRule="auto"/>
              <w:jc w:val="both"/>
              <w:rPr>
                <w:sz w:val="24"/>
                <w:szCs w:val="24"/>
              </w:rPr>
            </w:pPr>
            <w:r w:rsidRPr="00340704">
              <w:rPr>
                <w:sz w:val="24"/>
                <w:szCs w:val="24"/>
              </w:rPr>
              <w:t>Competitive rivalry</w:t>
            </w:r>
          </w:p>
        </w:tc>
        <w:tc>
          <w:tcPr>
            <w:tcW w:w="1260" w:type="dxa"/>
            <w:tcMar>
              <w:top w:w="100" w:type="dxa"/>
              <w:left w:w="100" w:type="dxa"/>
              <w:bottom w:w="100" w:type="dxa"/>
              <w:right w:w="100" w:type="dxa"/>
            </w:tcMar>
          </w:tcPr>
          <w:p w14:paraId="1F1033ED" w14:textId="77777777" w:rsidR="00183CEF" w:rsidRPr="00340704" w:rsidRDefault="000E501F">
            <w:pPr>
              <w:pStyle w:val="Normal1"/>
              <w:widowControl w:val="0"/>
              <w:spacing w:line="360" w:lineRule="auto"/>
              <w:jc w:val="center"/>
              <w:rPr>
                <w:sz w:val="24"/>
                <w:szCs w:val="24"/>
              </w:rPr>
            </w:pPr>
            <w:r w:rsidRPr="00340704">
              <w:rPr>
                <w:sz w:val="24"/>
                <w:szCs w:val="24"/>
              </w:rPr>
              <w:t>High</w:t>
            </w:r>
          </w:p>
        </w:tc>
        <w:tc>
          <w:tcPr>
            <w:tcW w:w="4960" w:type="dxa"/>
            <w:tcMar>
              <w:top w:w="100" w:type="dxa"/>
              <w:left w:w="100" w:type="dxa"/>
              <w:bottom w:w="100" w:type="dxa"/>
              <w:right w:w="100" w:type="dxa"/>
            </w:tcMar>
          </w:tcPr>
          <w:p w14:paraId="4BA4BD26" w14:textId="77777777" w:rsidR="00183CEF" w:rsidRPr="00340704" w:rsidRDefault="000E501F">
            <w:pPr>
              <w:pStyle w:val="Normal1"/>
              <w:widowControl w:val="0"/>
              <w:spacing w:line="360" w:lineRule="auto"/>
              <w:jc w:val="both"/>
              <w:rPr>
                <w:sz w:val="24"/>
                <w:szCs w:val="24"/>
              </w:rPr>
            </w:pPr>
            <w:r w:rsidRPr="00340704">
              <w:rPr>
                <w:sz w:val="24"/>
                <w:szCs w:val="24"/>
              </w:rPr>
              <w:t>The industry is significantly growing at a rate of 61% while having a high competitiveness, as they are significant players, such as Hyundai, Tata Motors, and others (</w:t>
            </w:r>
            <w:r w:rsidRPr="00340704">
              <w:rPr>
                <w:sz w:val="24"/>
                <w:szCs w:val="24"/>
                <w:highlight w:val="white"/>
              </w:rPr>
              <w:t>IBEF, 2025</w:t>
            </w:r>
            <w:r w:rsidRPr="00340704">
              <w:rPr>
                <w:sz w:val="24"/>
                <w:szCs w:val="24"/>
              </w:rPr>
              <w:t>). Besides, it is identified that approximately 1,670,736 units have been sold in India between the year 2023 to 2024, which reflects that the current market is rapidly growing and is highly competitive (</w:t>
            </w:r>
            <w:r w:rsidRPr="00340704">
              <w:rPr>
                <w:sz w:val="24"/>
                <w:szCs w:val="24"/>
                <w:highlight w:val="white"/>
              </w:rPr>
              <w:t>IBEF, 2025</w:t>
            </w:r>
            <w:r w:rsidRPr="00340704">
              <w:rPr>
                <w:sz w:val="24"/>
                <w:szCs w:val="24"/>
              </w:rPr>
              <w:t>).</w:t>
            </w:r>
          </w:p>
        </w:tc>
      </w:tr>
    </w:tbl>
    <w:p w14:paraId="3A53D95F" w14:textId="77777777" w:rsidR="00183CEF" w:rsidRPr="00340704" w:rsidRDefault="000E501F">
      <w:pPr>
        <w:pStyle w:val="Normal1"/>
        <w:spacing w:line="360" w:lineRule="auto"/>
        <w:jc w:val="center"/>
        <w:rPr>
          <w:b/>
          <w:bCs/>
          <w:sz w:val="24"/>
          <w:szCs w:val="24"/>
        </w:rPr>
      </w:pPr>
      <w:r w:rsidRPr="00340704">
        <w:rPr>
          <w:b/>
          <w:bCs/>
          <w:sz w:val="24"/>
          <w:szCs w:val="24"/>
        </w:rPr>
        <w:t>Table 2: Porter’s Five Forces</w:t>
      </w:r>
    </w:p>
    <w:p w14:paraId="3DC6D89E" w14:textId="77777777" w:rsidR="00183CEF" w:rsidRPr="00340704" w:rsidRDefault="000E501F">
      <w:pPr>
        <w:pStyle w:val="Normal1"/>
        <w:spacing w:line="360" w:lineRule="auto"/>
        <w:jc w:val="both"/>
        <w:rPr>
          <w:sz w:val="24"/>
          <w:szCs w:val="24"/>
        </w:rPr>
      </w:pPr>
      <w:r w:rsidRPr="00340704">
        <w:rPr>
          <w:sz w:val="24"/>
          <w:szCs w:val="24"/>
        </w:rPr>
        <w:t>Considering Porter's five forces analysis, it can be stated that EV and new technologies are prominently shifting many of the forces. Besides this, government policy regulations are also playing a critical role. Furthermore, the global supply chain may have a risk of increasing the bargaining power of suppliers, which can prominently reduce the availability of substitutes. In addition to that, the changing consumer behaviour is also focusing on increasing the threat of substitution.</w:t>
      </w:r>
    </w:p>
    <w:p w14:paraId="10710DB4" w14:textId="77777777" w:rsidR="00183CEF" w:rsidRPr="00340704" w:rsidRDefault="000E501F">
      <w:pPr>
        <w:pStyle w:val="Heading2"/>
      </w:pPr>
      <w:bookmarkStart w:id="8" w:name="_Toc215052671"/>
      <w:r w:rsidRPr="00340704">
        <w:t>PESTLE analysis</w:t>
      </w:r>
      <w:bookmarkEnd w:id="8"/>
    </w:p>
    <w:p w14:paraId="5C275FDF" w14:textId="77777777" w:rsidR="00183CEF" w:rsidRPr="00340704" w:rsidRDefault="000E501F">
      <w:pPr>
        <w:pStyle w:val="Normal1"/>
        <w:spacing w:line="360" w:lineRule="auto"/>
        <w:jc w:val="both"/>
        <w:rPr>
          <w:sz w:val="24"/>
          <w:szCs w:val="24"/>
        </w:rPr>
      </w:pPr>
      <w:r w:rsidRPr="00340704">
        <w:rPr>
          <w:sz w:val="24"/>
          <w:szCs w:val="24"/>
        </w:rPr>
        <w:t>PESTLE analysis refers to the external macro-environmental aspect that analyses external environments while focusing on political, economic, social, technological, and environmental factors (</w:t>
      </w:r>
      <w:r w:rsidRPr="00340704">
        <w:rPr>
          <w:sz w:val="24"/>
          <w:szCs w:val="24"/>
          <w:highlight w:val="white"/>
        </w:rPr>
        <w:t xml:space="preserve">Khan </w:t>
      </w:r>
      <w:r w:rsidRPr="00340704">
        <w:rPr>
          <w:i/>
          <w:iCs/>
          <w:sz w:val="24"/>
          <w:szCs w:val="24"/>
          <w:highlight w:val="white"/>
        </w:rPr>
        <w:t>et al.</w:t>
      </w:r>
      <w:r w:rsidRPr="00340704">
        <w:rPr>
          <w:sz w:val="24"/>
          <w:szCs w:val="24"/>
          <w:highlight w:val="white"/>
        </w:rPr>
        <w:t xml:space="preserve"> 2023</w:t>
      </w:r>
      <w:r w:rsidRPr="00340704">
        <w:rPr>
          <w:sz w:val="24"/>
          <w:szCs w:val="24"/>
        </w:rPr>
        <w:t xml:space="preserve">) </w:t>
      </w:r>
      <w:r w:rsidRPr="00340704">
        <w:rPr>
          <w:b/>
          <w:bCs/>
          <w:i/>
          <w:iCs/>
          <w:sz w:val="24"/>
          <w:szCs w:val="24"/>
        </w:rPr>
        <w:t>[Refer to Appendix 1]</w:t>
      </w:r>
      <w:r w:rsidRPr="00340704">
        <w:rPr>
          <w:sz w:val="24"/>
          <w:szCs w:val="24"/>
        </w:rPr>
        <w:t>. In this regard, the external environment of India will be reviewed in the section that will be efficient for Tes</w:t>
      </w:r>
      <w:r w:rsidRPr="00340704">
        <w:rPr>
          <w:sz w:val="24"/>
          <w:szCs w:val="24"/>
        </w:rPr>
        <w:lastRenderedPageBreak/>
        <w:t>la to understand the marketplace of the nation.</w:t>
      </w:r>
    </w:p>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80"/>
        <w:gridCol w:w="5670"/>
        <w:gridCol w:w="1450"/>
      </w:tblGrid>
      <w:tr w:rsidR="00340704" w:rsidRPr="00340704" w14:paraId="1EFA5D4B" w14:textId="77777777">
        <w:trPr>
          <w:cantSplit/>
          <w:tblHeader/>
        </w:trPr>
        <w:tc>
          <w:tcPr>
            <w:tcW w:w="1880" w:type="dxa"/>
            <w:tcMar>
              <w:top w:w="100" w:type="dxa"/>
              <w:left w:w="100" w:type="dxa"/>
              <w:bottom w:w="100" w:type="dxa"/>
              <w:right w:w="100" w:type="dxa"/>
            </w:tcMar>
          </w:tcPr>
          <w:p w14:paraId="6D95D1AA" w14:textId="77777777" w:rsidR="00183CEF" w:rsidRPr="00340704" w:rsidRDefault="000E501F">
            <w:pPr>
              <w:pStyle w:val="Normal1"/>
              <w:widowControl w:val="0"/>
              <w:spacing w:line="360" w:lineRule="auto"/>
              <w:jc w:val="center"/>
              <w:rPr>
                <w:b/>
                <w:bCs/>
                <w:sz w:val="24"/>
                <w:szCs w:val="24"/>
              </w:rPr>
            </w:pPr>
            <w:r w:rsidRPr="00340704">
              <w:rPr>
                <w:b/>
                <w:bCs/>
                <w:sz w:val="24"/>
                <w:szCs w:val="24"/>
              </w:rPr>
              <w:t>Factors</w:t>
            </w:r>
          </w:p>
        </w:tc>
        <w:tc>
          <w:tcPr>
            <w:tcW w:w="5670" w:type="dxa"/>
            <w:tcMar>
              <w:top w:w="100" w:type="dxa"/>
              <w:left w:w="100" w:type="dxa"/>
              <w:bottom w:w="100" w:type="dxa"/>
              <w:right w:w="100" w:type="dxa"/>
            </w:tcMar>
          </w:tcPr>
          <w:p w14:paraId="279956ED" w14:textId="77777777" w:rsidR="00183CEF" w:rsidRPr="00340704" w:rsidRDefault="000E501F">
            <w:pPr>
              <w:pStyle w:val="Normal1"/>
              <w:widowControl w:val="0"/>
              <w:spacing w:line="360" w:lineRule="auto"/>
              <w:jc w:val="center"/>
              <w:rPr>
                <w:b/>
                <w:bCs/>
                <w:sz w:val="24"/>
                <w:szCs w:val="24"/>
              </w:rPr>
            </w:pPr>
            <w:r w:rsidRPr="00340704">
              <w:rPr>
                <w:b/>
                <w:bCs/>
                <w:sz w:val="24"/>
                <w:szCs w:val="24"/>
              </w:rPr>
              <w:t>Justification</w:t>
            </w:r>
          </w:p>
        </w:tc>
        <w:tc>
          <w:tcPr>
            <w:tcW w:w="1450" w:type="dxa"/>
            <w:tcMar>
              <w:top w:w="100" w:type="dxa"/>
              <w:left w:w="100" w:type="dxa"/>
              <w:bottom w:w="100" w:type="dxa"/>
              <w:right w:w="100" w:type="dxa"/>
            </w:tcMar>
          </w:tcPr>
          <w:p w14:paraId="40A898CA" w14:textId="77777777" w:rsidR="00183CEF" w:rsidRPr="00340704" w:rsidRDefault="000E501F">
            <w:pPr>
              <w:pStyle w:val="Normal1"/>
              <w:widowControl w:val="0"/>
              <w:spacing w:line="360" w:lineRule="auto"/>
              <w:jc w:val="center"/>
              <w:rPr>
                <w:b/>
                <w:bCs/>
                <w:sz w:val="24"/>
                <w:szCs w:val="24"/>
              </w:rPr>
            </w:pPr>
            <w:r w:rsidRPr="00340704">
              <w:rPr>
                <w:b/>
                <w:bCs/>
                <w:sz w:val="24"/>
                <w:szCs w:val="24"/>
              </w:rPr>
              <w:t>Impact</w:t>
            </w:r>
          </w:p>
        </w:tc>
      </w:tr>
      <w:tr w:rsidR="00340704" w:rsidRPr="00340704" w14:paraId="0D45BC33" w14:textId="77777777">
        <w:trPr>
          <w:cantSplit/>
          <w:tblHeader/>
        </w:trPr>
        <w:tc>
          <w:tcPr>
            <w:tcW w:w="1880" w:type="dxa"/>
            <w:tcMar>
              <w:top w:w="100" w:type="dxa"/>
              <w:left w:w="100" w:type="dxa"/>
              <w:bottom w:w="100" w:type="dxa"/>
              <w:right w:w="100" w:type="dxa"/>
            </w:tcMar>
          </w:tcPr>
          <w:p w14:paraId="05D9CCE8" w14:textId="77777777" w:rsidR="00183CEF" w:rsidRPr="00340704" w:rsidRDefault="000E501F">
            <w:pPr>
              <w:pStyle w:val="Normal1"/>
              <w:widowControl w:val="0"/>
              <w:spacing w:line="360" w:lineRule="auto"/>
              <w:jc w:val="both"/>
              <w:rPr>
                <w:sz w:val="24"/>
                <w:szCs w:val="24"/>
              </w:rPr>
            </w:pPr>
            <w:r w:rsidRPr="00340704">
              <w:rPr>
                <w:sz w:val="24"/>
                <w:szCs w:val="24"/>
              </w:rPr>
              <w:t>Political</w:t>
            </w:r>
          </w:p>
        </w:tc>
        <w:tc>
          <w:tcPr>
            <w:tcW w:w="5670" w:type="dxa"/>
            <w:tcMar>
              <w:top w:w="100" w:type="dxa"/>
              <w:left w:w="100" w:type="dxa"/>
              <w:bottom w:w="100" w:type="dxa"/>
              <w:right w:w="100" w:type="dxa"/>
            </w:tcMar>
          </w:tcPr>
          <w:p w14:paraId="0F969EC6" w14:textId="77777777" w:rsidR="00183CEF" w:rsidRPr="00340704" w:rsidRDefault="000E501F">
            <w:pPr>
              <w:pStyle w:val="Normal1"/>
              <w:widowControl w:val="0"/>
              <w:numPr>
                <w:ilvl w:val="0"/>
                <w:numId w:val="40"/>
              </w:numPr>
              <w:spacing w:line="360" w:lineRule="auto"/>
              <w:jc w:val="both"/>
              <w:rPr>
                <w:sz w:val="24"/>
                <w:szCs w:val="24"/>
              </w:rPr>
            </w:pPr>
            <w:r w:rsidRPr="00340704">
              <w:rPr>
                <w:sz w:val="24"/>
                <w:szCs w:val="24"/>
              </w:rPr>
              <w:t>The latest value of the political stability of India is -0.64 points (</w:t>
            </w:r>
            <w:r w:rsidRPr="00340704">
              <w:rPr>
                <w:sz w:val="24"/>
                <w:szCs w:val="24"/>
                <w:highlight w:val="white"/>
              </w:rPr>
              <w:t>The Global Economy, 2025</w:t>
            </w:r>
            <w:r w:rsidRPr="00340704">
              <w:rPr>
                <w:sz w:val="24"/>
                <w:szCs w:val="24"/>
              </w:rPr>
              <w:t>)</w:t>
            </w:r>
          </w:p>
          <w:p w14:paraId="2055D824" w14:textId="77777777" w:rsidR="00183CEF" w:rsidRPr="00340704" w:rsidRDefault="000E501F">
            <w:pPr>
              <w:pStyle w:val="Normal1"/>
              <w:widowControl w:val="0"/>
              <w:numPr>
                <w:ilvl w:val="0"/>
                <w:numId w:val="40"/>
              </w:numPr>
              <w:spacing w:line="360" w:lineRule="auto"/>
              <w:jc w:val="both"/>
              <w:rPr>
                <w:sz w:val="24"/>
                <w:szCs w:val="24"/>
              </w:rPr>
            </w:pPr>
            <w:r w:rsidRPr="00340704">
              <w:rPr>
                <w:sz w:val="24"/>
                <w:szCs w:val="24"/>
              </w:rPr>
              <w:t>India's progressive aspects are profound, while having a stable government that is attracting investments</w:t>
            </w:r>
          </w:p>
        </w:tc>
        <w:tc>
          <w:tcPr>
            <w:tcW w:w="1450" w:type="dxa"/>
            <w:tcMar>
              <w:top w:w="100" w:type="dxa"/>
              <w:left w:w="100" w:type="dxa"/>
              <w:bottom w:w="100" w:type="dxa"/>
              <w:right w:w="100" w:type="dxa"/>
            </w:tcMar>
          </w:tcPr>
          <w:p w14:paraId="18519820" w14:textId="77777777" w:rsidR="00183CEF" w:rsidRPr="00340704" w:rsidRDefault="000E501F">
            <w:pPr>
              <w:pStyle w:val="Normal1"/>
              <w:widowControl w:val="0"/>
              <w:spacing w:line="360" w:lineRule="auto"/>
              <w:jc w:val="center"/>
              <w:rPr>
                <w:sz w:val="24"/>
                <w:szCs w:val="24"/>
              </w:rPr>
            </w:pPr>
            <w:r w:rsidRPr="00340704">
              <w:rPr>
                <w:sz w:val="24"/>
                <w:szCs w:val="24"/>
              </w:rPr>
              <w:t>Medium</w:t>
            </w:r>
          </w:p>
        </w:tc>
      </w:tr>
      <w:tr w:rsidR="00340704" w:rsidRPr="00340704" w14:paraId="223355B7" w14:textId="77777777">
        <w:trPr>
          <w:cantSplit/>
          <w:tblHeader/>
        </w:trPr>
        <w:tc>
          <w:tcPr>
            <w:tcW w:w="1880" w:type="dxa"/>
            <w:tcMar>
              <w:top w:w="100" w:type="dxa"/>
              <w:left w:w="100" w:type="dxa"/>
              <w:bottom w:w="100" w:type="dxa"/>
              <w:right w:w="100" w:type="dxa"/>
            </w:tcMar>
          </w:tcPr>
          <w:p w14:paraId="4751A953" w14:textId="77777777" w:rsidR="00183CEF" w:rsidRPr="00340704" w:rsidRDefault="000E501F">
            <w:pPr>
              <w:pStyle w:val="Normal1"/>
              <w:widowControl w:val="0"/>
              <w:spacing w:line="360" w:lineRule="auto"/>
              <w:jc w:val="both"/>
              <w:rPr>
                <w:sz w:val="24"/>
                <w:szCs w:val="24"/>
              </w:rPr>
            </w:pPr>
            <w:r w:rsidRPr="00340704">
              <w:rPr>
                <w:sz w:val="24"/>
                <w:szCs w:val="24"/>
              </w:rPr>
              <w:t>Economical</w:t>
            </w:r>
          </w:p>
        </w:tc>
        <w:tc>
          <w:tcPr>
            <w:tcW w:w="5670" w:type="dxa"/>
            <w:tcMar>
              <w:top w:w="100" w:type="dxa"/>
              <w:left w:w="100" w:type="dxa"/>
              <w:bottom w:w="100" w:type="dxa"/>
              <w:right w:w="100" w:type="dxa"/>
            </w:tcMar>
          </w:tcPr>
          <w:p w14:paraId="22D9A2DB" w14:textId="77777777" w:rsidR="00183CEF" w:rsidRPr="00340704" w:rsidRDefault="000E501F">
            <w:pPr>
              <w:pStyle w:val="Normal1"/>
              <w:widowControl w:val="0"/>
              <w:numPr>
                <w:ilvl w:val="0"/>
                <w:numId w:val="20"/>
              </w:numPr>
              <w:spacing w:line="360" w:lineRule="auto"/>
              <w:jc w:val="both"/>
              <w:rPr>
                <w:sz w:val="24"/>
                <w:szCs w:val="24"/>
              </w:rPr>
            </w:pPr>
            <w:r w:rsidRPr="00340704">
              <w:rPr>
                <w:sz w:val="24"/>
                <w:szCs w:val="24"/>
              </w:rPr>
              <w:t>Indian GDP accounts for $3912.69 billion (</w:t>
            </w:r>
            <w:r w:rsidRPr="00340704">
              <w:rPr>
                <w:sz w:val="24"/>
                <w:szCs w:val="24"/>
                <w:highlight w:val="white"/>
              </w:rPr>
              <w:t>Trading Economics, 2025</w:t>
            </w:r>
            <w:r w:rsidRPr="00340704">
              <w:rPr>
                <w:sz w:val="24"/>
                <w:szCs w:val="24"/>
              </w:rPr>
              <w:t>)</w:t>
            </w:r>
          </w:p>
          <w:p w14:paraId="12496CE6" w14:textId="77777777" w:rsidR="00183CEF" w:rsidRPr="00340704" w:rsidRDefault="000E501F">
            <w:pPr>
              <w:pStyle w:val="Normal1"/>
              <w:widowControl w:val="0"/>
              <w:numPr>
                <w:ilvl w:val="0"/>
                <w:numId w:val="20"/>
              </w:numPr>
              <w:spacing w:line="360" w:lineRule="auto"/>
              <w:jc w:val="both"/>
              <w:rPr>
                <w:sz w:val="24"/>
                <w:szCs w:val="24"/>
              </w:rPr>
            </w:pPr>
            <w:r w:rsidRPr="00340704">
              <w:rPr>
                <w:sz w:val="24"/>
                <w:szCs w:val="24"/>
              </w:rPr>
              <w:t>The inflation rate is noted to have decreased from 0.27% to 1.54% in September 2025 (</w:t>
            </w:r>
            <w:r w:rsidRPr="00340704">
              <w:rPr>
                <w:sz w:val="24"/>
                <w:szCs w:val="24"/>
                <w:highlight w:val="white"/>
              </w:rPr>
              <w:t>Trading Economics, 2025</w:t>
            </w:r>
            <w:r w:rsidRPr="00340704">
              <w:rPr>
                <w:sz w:val="24"/>
                <w:szCs w:val="24"/>
              </w:rPr>
              <w:t>)</w:t>
            </w:r>
          </w:p>
        </w:tc>
        <w:tc>
          <w:tcPr>
            <w:tcW w:w="1450" w:type="dxa"/>
            <w:tcMar>
              <w:top w:w="100" w:type="dxa"/>
              <w:left w:w="100" w:type="dxa"/>
              <w:bottom w:w="100" w:type="dxa"/>
              <w:right w:w="100" w:type="dxa"/>
            </w:tcMar>
          </w:tcPr>
          <w:p w14:paraId="25E37605" w14:textId="77777777" w:rsidR="00183CEF" w:rsidRPr="00340704" w:rsidRDefault="000E501F">
            <w:pPr>
              <w:pStyle w:val="Normal1"/>
              <w:widowControl w:val="0"/>
              <w:spacing w:line="360" w:lineRule="auto"/>
              <w:jc w:val="center"/>
              <w:rPr>
                <w:sz w:val="24"/>
                <w:szCs w:val="24"/>
              </w:rPr>
            </w:pPr>
            <w:r w:rsidRPr="00340704">
              <w:rPr>
                <w:sz w:val="24"/>
                <w:szCs w:val="24"/>
              </w:rPr>
              <w:t>High</w:t>
            </w:r>
          </w:p>
        </w:tc>
      </w:tr>
      <w:tr w:rsidR="00340704" w:rsidRPr="00340704" w14:paraId="321CB6EB" w14:textId="77777777">
        <w:trPr>
          <w:cantSplit/>
          <w:tblHeader/>
        </w:trPr>
        <w:tc>
          <w:tcPr>
            <w:tcW w:w="1880" w:type="dxa"/>
            <w:tcMar>
              <w:top w:w="100" w:type="dxa"/>
              <w:left w:w="100" w:type="dxa"/>
              <w:bottom w:w="100" w:type="dxa"/>
              <w:right w:w="100" w:type="dxa"/>
            </w:tcMar>
          </w:tcPr>
          <w:p w14:paraId="266C144A" w14:textId="77777777" w:rsidR="00183CEF" w:rsidRPr="00340704" w:rsidRDefault="000E501F">
            <w:pPr>
              <w:pStyle w:val="Normal1"/>
              <w:widowControl w:val="0"/>
              <w:spacing w:line="360" w:lineRule="auto"/>
              <w:jc w:val="both"/>
              <w:rPr>
                <w:sz w:val="24"/>
                <w:szCs w:val="24"/>
              </w:rPr>
            </w:pPr>
            <w:r w:rsidRPr="00340704">
              <w:rPr>
                <w:sz w:val="24"/>
                <w:szCs w:val="24"/>
              </w:rPr>
              <w:t>Social</w:t>
            </w:r>
          </w:p>
        </w:tc>
        <w:tc>
          <w:tcPr>
            <w:tcW w:w="5670" w:type="dxa"/>
            <w:tcMar>
              <w:top w:w="100" w:type="dxa"/>
              <w:left w:w="100" w:type="dxa"/>
              <w:bottom w:w="100" w:type="dxa"/>
              <w:right w:w="100" w:type="dxa"/>
            </w:tcMar>
          </w:tcPr>
          <w:p w14:paraId="1B532750" w14:textId="77777777" w:rsidR="00183CEF" w:rsidRPr="00340704" w:rsidRDefault="000E501F">
            <w:pPr>
              <w:pStyle w:val="Normal1"/>
              <w:widowControl w:val="0"/>
              <w:numPr>
                <w:ilvl w:val="0"/>
                <w:numId w:val="32"/>
              </w:numPr>
              <w:spacing w:line="360" w:lineRule="auto"/>
              <w:jc w:val="both"/>
              <w:rPr>
                <w:sz w:val="24"/>
                <w:szCs w:val="24"/>
              </w:rPr>
            </w:pPr>
            <w:r w:rsidRPr="00340704">
              <w:rPr>
                <w:sz w:val="24"/>
                <w:szCs w:val="24"/>
              </w:rPr>
              <w:t>There is an increasing awareness of environmental issues among consumers (</w:t>
            </w:r>
            <w:proofErr w:type="spellStart"/>
            <w:r w:rsidRPr="00340704">
              <w:rPr>
                <w:sz w:val="24"/>
                <w:szCs w:val="24"/>
                <w:highlight w:val="white"/>
              </w:rPr>
              <w:t>Rusyani</w:t>
            </w:r>
            <w:proofErr w:type="spellEnd"/>
            <w:r w:rsidRPr="00340704">
              <w:rPr>
                <w:sz w:val="24"/>
                <w:szCs w:val="24"/>
                <w:highlight w:val="white"/>
              </w:rPr>
              <w:t xml:space="preserve"> </w:t>
            </w:r>
            <w:r w:rsidRPr="00340704">
              <w:rPr>
                <w:i/>
                <w:iCs/>
                <w:sz w:val="24"/>
                <w:szCs w:val="24"/>
                <w:highlight w:val="white"/>
              </w:rPr>
              <w:t xml:space="preserve">et al. </w:t>
            </w:r>
            <w:r w:rsidRPr="00340704">
              <w:rPr>
                <w:sz w:val="24"/>
                <w:szCs w:val="24"/>
                <w:highlight w:val="white"/>
              </w:rPr>
              <w:t>2021</w:t>
            </w:r>
            <w:r w:rsidRPr="00340704">
              <w:rPr>
                <w:sz w:val="24"/>
                <w:szCs w:val="24"/>
              </w:rPr>
              <w:t>)</w:t>
            </w:r>
          </w:p>
          <w:p w14:paraId="6017E607" w14:textId="77777777" w:rsidR="00183CEF" w:rsidRPr="00340704" w:rsidRDefault="000E501F">
            <w:pPr>
              <w:pStyle w:val="Normal1"/>
              <w:widowControl w:val="0"/>
              <w:numPr>
                <w:ilvl w:val="0"/>
                <w:numId w:val="32"/>
              </w:numPr>
              <w:spacing w:line="360" w:lineRule="auto"/>
              <w:jc w:val="both"/>
              <w:rPr>
                <w:sz w:val="24"/>
                <w:szCs w:val="24"/>
              </w:rPr>
            </w:pPr>
            <w:r w:rsidRPr="00340704">
              <w:rPr>
                <w:sz w:val="24"/>
                <w:szCs w:val="24"/>
              </w:rPr>
              <w:t>Growing urbanisation significantly reflects the boosting demand for last-mile mobility</w:t>
            </w:r>
          </w:p>
        </w:tc>
        <w:tc>
          <w:tcPr>
            <w:tcW w:w="1450" w:type="dxa"/>
            <w:tcMar>
              <w:top w:w="100" w:type="dxa"/>
              <w:left w:w="100" w:type="dxa"/>
              <w:bottom w:w="100" w:type="dxa"/>
              <w:right w:w="100" w:type="dxa"/>
            </w:tcMar>
          </w:tcPr>
          <w:p w14:paraId="0FE07CB4" w14:textId="77777777" w:rsidR="00183CEF" w:rsidRPr="00340704" w:rsidRDefault="000E501F">
            <w:pPr>
              <w:pStyle w:val="Normal1"/>
              <w:widowControl w:val="0"/>
              <w:spacing w:line="360" w:lineRule="auto"/>
              <w:jc w:val="center"/>
              <w:rPr>
                <w:sz w:val="24"/>
                <w:szCs w:val="24"/>
              </w:rPr>
            </w:pPr>
            <w:r w:rsidRPr="00340704">
              <w:rPr>
                <w:sz w:val="24"/>
                <w:szCs w:val="24"/>
              </w:rPr>
              <w:t>High</w:t>
            </w:r>
          </w:p>
        </w:tc>
      </w:tr>
      <w:tr w:rsidR="00340704" w:rsidRPr="00340704" w14:paraId="043D16B5" w14:textId="77777777">
        <w:trPr>
          <w:cantSplit/>
          <w:tblHeader/>
        </w:trPr>
        <w:tc>
          <w:tcPr>
            <w:tcW w:w="1880" w:type="dxa"/>
            <w:tcMar>
              <w:top w:w="100" w:type="dxa"/>
              <w:left w:w="100" w:type="dxa"/>
              <w:bottom w:w="100" w:type="dxa"/>
              <w:right w:w="100" w:type="dxa"/>
            </w:tcMar>
          </w:tcPr>
          <w:p w14:paraId="12A231B0" w14:textId="77777777" w:rsidR="00183CEF" w:rsidRPr="00340704" w:rsidRDefault="000E501F">
            <w:pPr>
              <w:pStyle w:val="Normal1"/>
              <w:widowControl w:val="0"/>
              <w:spacing w:line="360" w:lineRule="auto"/>
              <w:jc w:val="both"/>
              <w:rPr>
                <w:sz w:val="24"/>
                <w:szCs w:val="24"/>
              </w:rPr>
            </w:pPr>
            <w:r w:rsidRPr="00340704">
              <w:rPr>
                <w:sz w:val="24"/>
                <w:szCs w:val="24"/>
              </w:rPr>
              <w:t xml:space="preserve">Technological </w:t>
            </w:r>
          </w:p>
        </w:tc>
        <w:tc>
          <w:tcPr>
            <w:tcW w:w="5670" w:type="dxa"/>
            <w:tcMar>
              <w:top w:w="100" w:type="dxa"/>
              <w:left w:w="100" w:type="dxa"/>
              <w:bottom w:w="100" w:type="dxa"/>
              <w:right w:w="100" w:type="dxa"/>
            </w:tcMar>
          </w:tcPr>
          <w:p w14:paraId="7358D805" w14:textId="77777777" w:rsidR="00183CEF" w:rsidRPr="00340704" w:rsidRDefault="000E501F">
            <w:pPr>
              <w:pStyle w:val="Normal1"/>
              <w:widowControl w:val="0"/>
              <w:numPr>
                <w:ilvl w:val="0"/>
                <w:numId w:val="29"/>
              </w:numPr>
              <w:spacing w:line="360" w:lineRule="auto"/>
              <w:jc w:val="both"/>
              <w:rPr>
                <w:sz w:val="24"/>
                <w:szCs w:val="24"/>
              </w:rPr>
            </w:pPr>
            <w:r w:rsidRPr="00340704">
              <w:rPr>
                <w:sz w:val="24"/>
                <w:szCs w:val="24"/>
              </w:rPr>
              <w:t>The Indian EV market is projected to witness a 22.4% growth, reaching $117.78 billion by the next 7 years (</w:t>
            </w:r>
            <w:r w:rsidRPr="00340704">
              <w:rPr>
                <w:sz w:val="24"/>
                <w:szCs w:val="24"/>
                <w:highlight w:val="white"/>
              </w:rPr>
              <w:t>Fortune Business Insights, 2025</w:t>
            </w:r>
            <w:r w:rsidRPr="00340704">
              <w:rPr>
                <w:sz w:val="24"/>
                <w:szCs w:val="24"/>
              </w:rPr>
              <w:t>)</w:t>
            </w:r>
          </w:p>
          <w:p w14:paraId="326422AA" w14:textId="77777777" w:rsidR="00183CEF" w:rsidRPr="00340704" w:rsidRDefault="000E501F">
            <w:pPr>
              <w:pStyle w:val="Normal1"/>
              <w:widowControl w:val="0"/>
              <w:numPr>
                <w:ilvl w:val="0"/>
                <w:numId w:val="29"/>
              </w:numPr>
              <w:spacing w:line="360" w:lineRule="auto"/>
              <w:jc w:val="both"/>
              <w:rPr>
                <w:sz w:val="24"/>
                <w:szCs w:val="24"/>
              </w:rPr>
            </w:pPr>
            <w:r w:rsidRPr="00340704">
              <w:rPr>
                <w:sz w:val="24"/>
                <w:szCs w:val="24"/>
              </w:rPr>
              <w:t>Automation and digitalisation are significantly transforming the supply chain and manufacturing aspects</w:t>
            </w:r>
          </w:p>
        </w:tc>
        <w:tc>
          <w:tcPr>
            <w:tcW w:w="1450" w:type="dxa"/>
            <w:tcMar>
              <w:top w:w="100" w:type="dxa"/>
              <w:left w:w="100" w:type="dxa"/>
              <w:bottom w:w="100" w:type="dxa"/>
              <w:right w:w="100" w:type="dxa"/>
            </w:tcMar>
          </w:tcPr>
          <w:p w14:paraId="4692AE7F" w14:textId="77777777" w:rsidR="00183CEF" w:rsidRPr="00340704" w:rsidRDefault="000E501F">
            <w:pPr>
              <w:pStyle w:val="Normal1"/>
              <w:widowControl w:val="0"/>
              <w:spacing w:line="360" w:lineRule="auto"/>
              <w:jc w:val="center"/>
              <w:rPr>
                <w:sz w:val="24"/>
                <w:szCs w:val="24"/>
              </w:rPr>
            </w:pPr>
            <w:r w:rsidRPr="00340704">
              <w:rPr>
                <w:sz w:val="24"/>
                <w:szCs w:val="24"/>
              </w:rPr>
              <w:t>High</w:t>
            </w:r>
          </w:p>
        </w:tc>
      </w:tr>
      <w:tr w:rsidR="00340704" w:rsidRPr="00340704" w14:paraId="1EA84E0B" w14:textId="77777777">
        <w:trPr>
          <w:cantSplit/>
          <w:tblHeader/>
        </w:trPr>
        <w:tc>
          <w:tcPr>
            <w:tcW w:w="1880" w:type="dxa"/>
            <w:tcMar>
              <w:top w:w="100" w:type="dxa"/>
              <w:left w:w="100" w:type="dxa"/>
              <w:bottom w:w="100" w:type="dxa"/>
              <w:right w:w="100" w:type="dxa"/>
            </w:tcMar>
          </w:tcPr>
          <w:p w14:paraId="369CC5B1" w14:textId="77777777" w:rsidR="00183CEF" w:rsidRPr="00340704" w:rsidRDefault="000E501F">
            <w:pPr>
              <w:pStyle w:val="Normal1"/>
              <w:widowControl w:val="0"/>
              <w:spacing w:line="360" w:lineRule="auto"/>
              <w:jc w:val="both"/>
              <w:rPr>
                <w:sz w:val="24"/>
                <w:szCs w:val="24"/>
              </w:rPr>
            </w:pPr>
            <w:r w:rsidRPr="00340704">
              <w:rPr>
                <w:sz w:val="24"/>
                <w:szCs w:val="24"/>
              </w:rPr>
              <w:t>Legal</w:t>
            </w:r>
          </w:p>
        </w:tc>
        <w:tc>
          <w:tcPr>
            <w:tcW w:w="5670" w:type="dxa"/>
            <w:tcMar>
              <w:top w:w="100" w:type="dxa"/>
              <w:left w:w="100" w:type="dxa"/>
              <w:bottom w:w="100" w:type="dxa"/>
              <w:right w:w="100" w:type="dxa"/>
            </w:tcMar>
          </w:tcPr>
          <w:p w14:paraId="3758EA06" w14:textId="77777777" w:rsidR="00183CEF" w:rsidRPr="00340704" w:rsidRDefault="000E501F">
            <w:pPr>
              <w:pStyle w:val="Normal1"/>
              <w:widowControl w:val="0"/>
              <w:numPr>
                <w:ilvl w:val="0"/>
                <w:numId w:val="1"/>
              </w:numPr>
              <w:spacing w:line="360" w:lineRule="auto"/>
              <w:jc w:val="both"/>
              <w:rPr>
                <w:sz w:val="24"/>
                <w:szCs w:val="24"/>
              </w:rPr>
            </w:pPr>
            <w:r w:rsidRPr="00340704">
              <w:rPr>
                <w:sz w:val="24"/>
                <w:szCs w:val="24"/>
              </w:rPr>
              <w:t>Industrial Employm</w:t>
            </w:r>
            <w:r w:rsidRPr="00340704">
              <w:rPr>
                <w:sz w:val="24"/>
                <w:szCs w:val="24"/>
              </w:rPr>
              <w:lastRenderedPageBreak/>
              <w:t>ent Act, 1946 (</w:t>
            </w:r>
            <w:r w:rsidRPr="00340704">
              <w:rPr>
                <w:sz w:val="24"/>
                <w:szCs w:val="24"/>
                <w:highlight w:val="white"/>
              </w:rPr>
              <w:t>CLC, 2025</w:t>
            </w:r>
            <w:r w:rsidRPr="00340704">
              <w:rPr>
                <w:sz w:val="24"/>
                <w:szCs w:val="24"/>
              </w:rPr>
              <w:t>)</w:t>
            </w:r>
          </w:p>
          <w:p w14:paraId="6916B009" w14:textId="77777777" w:rsidR="00183CEF" w:rsidRPr="00340704" w:rsidRDefault="000E501F">
            <w:pPr>
              <w:pStyle w:val="Normal1"/>
              <w:widowControl w:val="0"/>
              <w:numPr>
                <w:ilvl w:val="0"/>
                <w:numId w:val="1"/>
              </w:numPr>
              <w:spacing w:line="360" w:lineRule="auto"/>
              <w:jc w:val="both"/>
              <w:rPr>
                <w:sz w:val="24"/>
                <w:szCs w:val="24"/>
              </w:rPr>
            </w:pPr>
            <w:r w:rsidRPr="00340704">
              <w:rPr>
                <w:sz w:val="24"/>
                <w:szCs w:val="24"/>
              </w:rPr>
              <w:t>The Patents Act, 1970 (</w:t>
            </w:r>
            <w:r w:rsidRPr="00340704">
              <w:rPr>
                <w:sz w:val="24"/>
                <w:szCs w:val="24"/>
                <w:highlight w:val="white"/>
              </w:rPr>
              <w:t>India Filings, 2025</w:t>
            </w:r>
            <w:r w:rsidRPr="00340704">
              <w:rPr>
                <w:sz w:val="24"/>
                <w:szCs w:val="24"/>
              </w:rPr>
              <w:t>)</w:t>
            </w:r>
          </w:p>
        </w:tc>
        <w:tc>
          <w:tcPr>
            <w:tcW w:w="1450" w:type="dxa"/>
            <w:tcMar>
              <w:top w:w="100" w:type="dxa"/>
              <w:left w:w="100" w:type="dxa"/>
              <w:bottom w:w="100" w:type="dxa"/>
              <w:right w:w="100" w:type="dxa"/>
            </w:tcMar>
          </w:tcPr>
          <w:p w14:paraId="266C2A87" w14:textId="77777777" w:rsidR="00183CEF" w:rsidRPr="00340704" w:rsidRDefault="000E501F">
            <w:pPr>
              <w:pStyle w:val="Normal1"/>
              <w:widowControl w:val="0"/>
              <w:spacing w:line="360" w:lineRule="auto"/>
              <w:jc w:val="center"/>
              <w:rPr>
                <w:sz w:val="24"/>
                <w:szCs w:val="24"/>
              </w:rPr>
            </w:pPr>
            <w:r w:rsidRPr="00340704">
              <w:rPr>
                <w:sz w:val="24"/>
                <w:szCs w:val="24"/>
              </w:rPr>
              <w:t>Medium</w:t>
            </w:r>
          </w:p>
        </w:tc>
      </w:tr>
      <w:tr w:rsidR="00340704" w:rsidRPr="00340704" w14:paraId="6F7B8545" w14:textId="77777777">
        <w:trPr>
          <w:cantSplit/>
          <w:tblHeader/>
        </w:trPr>
        <w:tc>
          <w:tcPr>
            <w:tcW w:w="1880" w:type="dxa"/>
            <w:tcMar>
              <w:top w:w="100" w:type="dxa"/>
              <w:left w:w="100" w:type="dxa"/>
              <w:bottom w:w="100" w:type="dxa"/>
              <w:right w:w="100" w:type="dxa"/>
            </w:tcMar>
          </w:tcPr>
          <w:p w14:paraId="39C6BD09" w14:textId="77777777" w:rsidR="00183CEF" w:rsidRPr="00340704" w:rsidRDefault="000E501F">
            <w:pPr>
              <w:pStyle w:val="Normal1"/>
              <w:widowControl w:val="0"/>
              <w:spacing w:line="360" w:lineRule="auto"/>
              <w:jc w:val="both"/>
              <w:rPr>
                <w:sz w:val="24"/>
                <w:szCs w:val="24"/>
              </w:rPr>
            </w:pPr>
            <w:r w:rsidRPr="00340704">
              <w:rPr>
                <w:sz w:val="24"/>
                <w:szCs w:val="24"/>
              </w:rPr>
              <w:t>Environmental</w:t>
            </w:r>
          </w:p>
        </w:tc>
        <w:tc>
          <w:tcPr>
            <w:tcW w:w="5670" w:type="dxa"/>
            <w:tcMar>
              <w:top w:w="100" w:type="dxa"/>
              <w:left w:w="100" w:type="dxa"/>
              <w:bottom w:w="100" w:type="dxa"/>
              <w:right w:w="100" w:type="dxa"/>
            </w:tcMar>
          </w:tcPr>
          <w:p w14:paraId="184ECF39" w14:textId="77777777" w:rsidR="00183CEF" w:rsidRPr="00340704" w:rsidRDefault="000E501F">
            <w:pPr>
              <w:pStyle w:val="Normal1"/>
              <w:widowControl w:val="0"/>
              <w:numPr>
                <w:ilvl w:val="0"/>
                <w:numId w:val="43"/>
              </w:numPr>
              <w:spacing w:line="360" w:lineRule="auto"/>
              <w:jc w:val="both"/>
              <w:rPr>
                <w:sz w:val="24"/>
                <w:szCs w:val="24"/>
              </w:rPr>
            </w:pPr>
            <w:r w:rsidRPr="00340704">
              <w:rPr>
                <w:sz w:val="24"/>
                <w:szCs w:val="24"/>
              </w:rPr>
              <w:t xml:space="preserve">There are rules for waste management aspects, along with a keen focus on the circular economy </w:t>
            </w:r>
          </w:p>
          <w:p w14:paraId="22708617" w14:textId="77777777" w:rsidR="00183CEF" w:rsidRPr="00340704" w:rsidRDefault="000E501F">
            <w:pPr>
              <w:pStyle w:val="Normal1"/>
              <w:widowControl w:val="0"/>
              <w:numPr>
                <w:ilvl w:val="0"/>
                <w:numId w:val="43"/>
              </w:numPr>
              <w:spacing w:line="360" w:lineRule="auto"/>
              <w:jc w:val="both"/>
              <w:rPr>
                <w:sz w:val="24"/>
                <w:szCs w:val="24"/>
              </w:rPr>
            </w:pPr>
            <w:r w:rsidRPr="00340704">
              <w:rPr>
                <w:sz w:val="24"/>
                <w:szCs w:val="24"/>
              </w:rPr>
              <w:t>India's commitment towards global climate pressure can be undertaken with its target for net zero by 2070 (</w:t>
            </w:r>
            <w:r w:rsidRPr="00340704">
              <w:rPr>
                <w:sz w:val="24"/>
                <w:szCs w:val="24"/>
                <w:highlight w:val="white"/>
              </w:rPr>
              <w:t>GOV, 2025</w:t>
            </w:r>
            <w:r w:rsidRPr="00340704">
              <w:rPr>
                <w:sz w:val="24"/>
                <w:szCs w:val="24"/>
              </w:rPr>
              <w:t>)</w:t>
            </w:r>
          </w:p>
        </w:tc>
        <w:tc>
          <w:tcPr>
            <w:tcW w:w="1450" w:type="dxa"/>
            <w:tcMar>
              <w:top w:w="100" w:type="dxa"/>
              <w:left w:w="100" w:type="dxa"/>
              <w:bottom w:w="100" w:type="dxa"/>
              <w:right w:w="100" w:type="dxa"/>
            </w:tcMar>
          </w:tcPr>
          <w:p w14:paraId="51D4E5AA" w14:textId="77777777" w:rsidR="00183CEF" w:rsidRPr="00340704" w:rsidRDefault="000E501F">
            <w:pPr>
              <w:pStyle w:val="Normal1"/>
              <w:widowControl w:val="0"/>
              <w:spacing w:line="360" w:lineRule="auto"/>
              <w:jc w:val="center"/>
              <w:rPr>
                <w:sz w:val="24"/>
                <w:szCs w:val="24"/>
              </w:rPr>
            </w:pPr>
            <w:r w:rsidRPr="00340704">
              <w:rPr>
                <w:sz w:val="24"/>
                <w:szCs w:val="24"/>
              </w:rPr>
              <w:t>High</w:t>
            </w:r>
          </w:p>
        </w:tc>
      </w:tr>
    </w:tbl>
    <w:p w14:paraId="70B49216" w14:textId="77777777" w:rsidR="00183CEF" w:rsidRPr="00340704" w:rsidRDefault="000E501F">
      <w:pPr>
        <w:pStyle w:val="Normal1"/>
        <w:spacing w:line="360" w:lineRule="auto"/>
        <w:jc w:val="center"/>
        <w:rPr>
          <w:b/>
          <w:bCs/>
          <w:sz w:val="24"/>
          <w:szCs w:val="24"/>
        </w:rPr>
      </w:pPr>
      <w:r w:rsidRPr="00340704">
        <w:rPr>
          <w:b/>
          <w:bCs/>
          <w:sz w:val="24"/>
          <w:szCs w:val="24"/>
        </w:rPr>
        <w:t>Table 3: PESTLE analysis</w:t>
      </w:r>
    </w:p>
    <w:p w14:paraId="5A555718" w14:textId="77777777" w:rsidR="00183CEF" w:rsidRPr="00340704" w:rsidRDefault="000E501F">
      <w:pPr>
        <w:pStyle w:val="Normal1"/>
        <w:spacing w:line="360" w:lineRule="auto"/>
        <w:jc w:val="both"/>
        <w:rPr>
          <w:sz w:val="24"/>
          <w:szCs w:val="24"/>
        </w:rPr>
      </w:pPr>
      <w:r w:rsidRPr="00340704">
        <w:rPr>
          <w:i/>
          <w:iCs/>
          <w:sz w:val="24"/>
          <w:szCs w:val="24"/>
        </w:rPr>
        <w:t>Political factor</w:t>
      </w:r>
      <w:r w:rsidRPr="00340704">
        <w:rPr>
          <w:sz w:val="24"/>
          <w:szCs w:val="24"/>
        </w:rPr>
        <w:t xml:space="preserve"> </w:t>
      </w:r>
    </w:p>
    <w:p w14:paraId="16FB0C5D" w14:textId="77777777" w:rsidR="00183CEF" w:rsidRPr="00340704" w:rsidRDefault="000E501F">
      <w:pPr>
        <w:pStyle w:val="Normal1"/>
        <w:spacing w:line="360" w:lineRule="auto"/>
        <w:jc w:val="center"/>
        <w:rPr>
          <w:sz w:val="24"/>
          <w:szCs w:val="24"/>
        </w:rPr>
      </w:pPr>
      <w:r w:rsidRPr="00340704">
        <w:rPr>
          <w:noProof/>
          <w:sz w:val="24"/>
          <w:szCs w:val="24"/>
          <w:lang w:val="en-US"/>
        </w:rPr>
        <w:drawing>
          <wp:inline distT="114300" distB="114300" distL="114300" distR="114300" wp14:anchorId="5D89BE2B" wp14:editId="085157C2">
            <wp:extent cx="5731200" cy="2298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298700"/>
                    </a:xfrm>
                    <a:prstGeom prst="rect">
                      <a:avLst/>
                    </a:prstGeom>
                    <a:ln/>
                  </pic:spPr>
                </pic:pic>
              </a:graphicData>
            </a:graphic>
          </wp:inline>
        </w:drawing>
      </w:r>
    </w:p>
    <w:p w14:paraId="3815FAB1" w14:textId="77777777" w:rsidR="00183CEF" w:rsidRPr="00340704" w:rsidRDefault="000E501F">
      <w:pPr>
        <w:pStyle w:val="Normal1"/>
        <w:spacing w:line="360" w:lineRule="auto"/>
        <w:jc w:val="center"/>
        <w:rPr>
          <w:b/>
          <w:bCs/>
          <w:sz w:val="24"/>
          <w:szCs w:val="24"/>
        </w:rPr>
      </w:pPr>
      <w:r w:rsidRPr="00340704">
        <w:rPr>
          <w:b/>
          <w:bCs/>
          <w:sz w:val="24"/>
          <w:szCs w:val="24"/>
        </w:rPr>
        <w:t>Figure 2: Political stability of India</w:t>
      </w:r>
    </w:p>
    <w:p w14:paraId="3E3F26E7" w14:textId="77777777" w:rsidR="00183CEF" w:rsidRPr="00340704" w:rsidRDefault="000E501F">
      <w:pPr>
        <w:pStyle w:val="Normal1"/>
        <w:spacing w:line="360" w:lineRule="auto"/>
        <w:jc w:val="center"/>
        <w:rPr>
          <w:sz w:val="24"/>
          <w:szCs w:val="24"/>
        </w:rPr>
      </w:pPr>
      <w:r w:rsidRPr="00340704">
        <w:rPr>
          <w:sz w:val="24"/>
          <w:szCs w:val="24"/>
        </w:rPr>
        <w:t xml:space="preserve">(Source: </w:t>
      </w:r>
      <w:r w:rsidRPr="00340704">
        <w:rPr>
          <w:sz w:val="24"/>
          <w:szCs w:val="24"/>
          <w:highlight w:val="white"/>
        </w:rPr>
        <w:t>The Global Economy, 2025</w:t>
      </w:r>
      <w:r w:rsidRPr="00340704">
        <w:rPr>
          <w:sz w:val="24"/>
          <w:szCs w:val="24"/>
        </w:rPr>
        <w:t>)</w:t>
      </w:r>
    </w:p>
    <w:p w14:paraId="17C43427" w14:textId="77777777" w:rsidR="00183CEF" w:rsidRPr="00340704" w:rsidRDefault="000E501F">
      <w:pPr>
        <w:pStyle w:val="Normal1"/>
        <w:spacing w:line="360" w:lineRule="auto"/>
        <w:jc w:val="both"/>
        <w:rPr>
          <w:sz w:val="24"/>
          <w:szCs w:val="24"/>
        </w:rPr>
      </w:pPr>
      <w:r w:rsidRPr="00340704">
        <w:rPr>
          <w:sz w:val="24"/>
          <w:szCs w:val="24"/>
        </w:rPr>
        <w:t>The political factor reflects a medium impact on Tesla, as it has been identified that even though there is political instability in the nation; however, there is an aspect of stable government that can allow an organisation to operate successfully (</w:t>
      </w:r>
      <w:r w:rsidRPr="00340704">
        <w:rPr>
          <w:sz w:val="24"/>
          <w:szCs w:val="24"/>
          <w:highlight w:val="white"/>
        </w:rPr>
        <w:t>The Global Economy, 2025</w:t>
      </w:r>
      <w:r w:rsidRPr="00340704">
        <w:rPr>
          <w:sz w:val="24"/>
          <w:szCs w:val="24"/>
        </w:rPr>
        <w:t>). Regarding this, it has been noted that the progressive aspects of the nation are that the government is extensively focusing on attracting investments that can lead to a better market position for Tesla.</w:t>
      </w:r>
    </w:p>
    <w:p w14:paraId="5D11738A" w14:textId="77777777" w:rsidR="00183CEF" w:rsidRPr="00340704" w:rsidRDefault="000E501F">
      <w:pPr>
        <w:pStyle w:val="Normal1"/>
        <w:spacing w:line="360" w:lineRule="auto"/>
        <w:jc w:val="both"/>
        <w:rPr>
          <w:sz w:val="24"/>
          <w:szCs w:val="24"/>
        </w:rPr>
      </w:pPr>
      <w:r w:rsidRPr="00340704">
        <w:rPr>
          <w:i/>
          <w:iCs/>
          <w:sz w:val="24"/>
          <w:szCs w:val="24"/>
        </w:rPr>
        <w:t>Economical factor</w:t>
      </w:r>
      <w:r w:rsidRPr="00340704">
        <w:rPr>
          <w:sz w:val="24"/>
          <w:szCs w:val="24"/>
        </w:rPr>
        <w:t xml:space="preserve"> </w:t>
      </w:r>
    </w:p>
    <w:p w14:paraId="018A57E4" w14:textId="77777777" w:rsidR="00183CEF" w:rsidRPr="00340704" w:rsidRDefault="000E501F">
      <w:pPr>
        <w:pStyle w:val="Normal1"/>
        <w:spacing w:line="360" w:lineRule="auto"/>
        <w:jc w:val="both"/>
        <w:rPr>
          <w:sz w:val="24"/>
          <w:szCs w:val="24"/>
        </w:rPr>
      </w:pPr>
      <w:r w:rsidRPr="00340704">
        <w:rPr>
          <w:sz w:val="24"/>
          <w:szCs w:val="24"/>
        </w:rPr>
        <w:t>Economic factors reflect a high influence, as it has been noted that Indian GDP is significantly increasing, and it represents approximately 3.69% of the world economy, with a valuation of $3912.69 billion, as reflected in the figure below (</w:t>
      </w:r>
      <w:r w:rsidRPr="00340704">
        <w:rPr>
          <w:sz w:val="24"/>
          <w:szCs w:val="24"/>
          <w:highlight w:val="white"/>
        </w:rPr>
        <w:t>Trading Economics, 2025</w:t>
      </w:r>
      <w:r w:rsidRPr="00340704">
        <w:rPr>
          <w:sz w:val="24"/>
          <w:szCs w:val="24"/>
        </w:rPr>
        <w:t>).</w:t>
      </w:r>
    </w:p>
    <w:p w14:paraId="335A88BD" w14:textId="77777777" w:rsidR="00183CEF" w:rsidRPr="00340704" w:rsidRDefault="000E501F">
      <w:pPr>
        <w:pStyle w:val="Normal1"/>
        <w:spacing w:line="360" w:lineRule="auto"/>
        <w:jc w:val="center"/>
        <w:rPr>
          <w:sz w:val="24"/>
          <w:szCs w:val="24"/>
        </w:rPr>
      </w:pPr>
      <w:r w:rsidRPr="00340704">
        <w:rPr>
          <w:noProof/>
          <w:sz w:val="24"/>
          <w:szCs w:val="24"/>
          <w:lang w:val="en-US"/>
        </w:rPr>
        <w:lastRenderedPageBreak/>
        <w:drawing>
          <wp:inline distT="114300" distB="114300" distL="114300" distR="114300" wp14:anchorId="33A062AD" wp14:editId="2AF65F57">
            <wp:extent cx="5731200" cy="23368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2336800"/>
                    </a:xfrm>
                    <a:prstGeom prst="rect">
                      <a:avLst/>
                    </a:prstGeom>
                    <a:ln/>
                  </pic:spPr>
                </pic:pic>
              </a:graphicData>
            </a:graphic>
          </wp:inline>
        </w:drawing>
      </w:r>
    </w:p>
    <w:p w14:paraId="333C9C5E" w14:textId="77777777" w:rsidR="00183CEF" w:rsidRPr="00340704" w:rsidRDefault="000E501F">
      <w:pPr>
        <w:pStyle w:val="Normal1"/>
        <w:spacing w:line="360" w:lineRule="auto"/>
        <w:jc w:val="center"/>
        <w:rPr>
          <w:b/>
          <w:bCs/>
          <w:sz w:val="24"/>
          <w:szCs w:val="24"/>
        </w:rPr>
      </w:pPr>
      <w:r w:rsidRPr="00340704">
        <w:rPr>
          <w:b/>
          <w:bCs/>
          <w:sz w:val="24"/>
          <w:szCs w:val="24"/>
        </w:rPr>
        <w:t>Figure 3: India’s GDP</w:t>
      </w:r>
    </w:p>
    <w:p w14:paraId="3747A218" w14:textId="77777777" w:rsidR="00183CEF" w:rsidRPr="00340704" w:rsidRDefault="000E501F">
      <w:pPr>
        <w:pStyle w:val="Normal1"/>
        <w:spacing w:line="360" w:lineRule="auto"/>
        <w:jc w:val="center"/>
        <w:rPr>
          <w:sz w:val="24"/>
          <w:szCs w:val="24"/>
        </w:rPr>
      </w:pPr>
      <w:r w:rsidRPr="00340704">
        <w:rPr>
          <w:sz w:val="24"/>
          <w:szCs w:val="24"/>
        </w:rPr>
        <w:t xml:space="preserve">(Source: </w:t>
      </w:r>
      <w:r w:rsidRPr="00340704">
        <w:rPr>
          <w:sz w:val="24"/>
          <w:szCs w:val="24"/>
          <w:highlight w:val="white"/>
        </w:rPr>
        <w:t>Trading Economics, 2025</w:t>
      </w:r>
      <w:r w:rsidRPr="00340704">
        <w:rPr>
          <w:sz w:val="24"/>
          <w:szCs w:val="24"/>
        </w:rPr>
        <w:t>)</w:t>
      </w:r>
    </w:p>
    <w:p w14:paraId="5222500B" w14:textId="77777777" w:rsidR="00183CEF" w:rsidRPr="00340704" w:rsidRDefault="000E501F">
      <w:pPr>
        <w:pStyle w:val="Normal1"/>
        <w:spacing w:line="360" w:lineRule="auto"/>
        <w:jc w:val="both"/>
        <w:rPr>
          <w:sz w:val="24"/>
          <w:szCs w:val="24"/>
        </w:rPr>
      </w:pPr>
      <w:r w:rsidRPr="00340704">
        <w:rPr>
          <w:sz w:val="24"/>
          <w:szCs w:val="24"/>
        </w:rPr>
        <w:t>Besides this, it has been identified that the inflation is also decreasing, reaching 1.54% which is a positive aspect for Tesla to operate in the Indian marketplace (</w:t>
      </w:r>
      <w:r w:rsidRPr="00340704">
        <w:rPr>
          <w:sz w:val="24"/>
          <w:szCs w:val="24"/>
          <w:highlight w:val="white"/>
        </w:rPr>
        <w:t>Trading Economics, 2025</w:t>
      </w:r>
      <w:r w:rsidRPr="00340704">
        <w:rPr>
          <w:sz w:val="24"/>
          <w:szCs w:val="24"/>
        </w:rPr>
        <w:t xml:space="preserve">) </w:t>
      </w:r>
      <w:r w:rsidRPr="00340704">
        <w:rPr>
          <w:b/>
          <w:bCs/>
          <w:i/>
          <w:iCs/>
          <w:sz w:val="24"/>
          <w:szCs w:val="24"/>
        </w:rPr>
        <w:t>[Refer to Appendix 2]</w:t>
      </w:r>
      <w:r w:rsidRPr="00340704">
        <w:rPr>
          <w:sz w:val="24"/>
          <w:szCs w:val="24"/>
        </w:rPr>
        <w:t>.</w:t>
      </w:r>
    </w:p>
    <w:p w14:paraId="09658593" w14:textId="77777777" w:rsidR="00183CEF" w:rsidRPr="00340704" w:rsidRDefault="000E501F">
      <w:pPr>
        <w:pStyle w:val="Normal1"/>
        <w:spacing w:line="360" w:lineRule="auto"/>
        <w:jc w:val="both"/>
        <w:rPr>
          <w:i/>
          <w:iCs/>
          <w:sz w:val="24"/>
          <w:szCs w:val="24"/>
        </w:rPr>
      </w:pPr>
      <w:r w:rsidRPr="00340704">
        <w:rPr>
          <w:i/>
          <w:iCs/>
          <w:sz w:val="24"/>
          <w:szCs w:val="24"/>
        </w:rPr>
        <w:t xml:space="preserve">Social factor </w:t>
      </w:r>
    </w:p>
    <w:p w14:paraId="16C20822" w14:textId="77777777" w:rsidR="00183CEF" w:rsidRPr="00340704" w:rsidRDefault="000E501F">
      <w:pPr>
        <w:pStyle w:val="Normal1"/>
        <w:spacing w:line="360" w:lineRule="auto"/>
        <w:jc w:val="both"/>
        <w:rPr>
          <w:sz w:val="24"/>
          <w:szCs w:val="24"/>
        </w:rPr>
      </w:pPr>
      <w:r w:rsidRPr="00340704">
        <w:rPr>
          <w:sz w:val="24"/>
          <w:szCs w:val="24"/>
        </w:rPr>
        <w:t>Reflecting on the social aspect, it has been identified that the Indian nation is identified to be rapidly growing in terms of urbanisation, which is reflecting on boosting the demand for mobility. Other than this, it has been noted that consumers are extensively focused on environmental issues, which might impact the consideration of EVs to safeguard the environment (</w:t>
      </w:r>
      <w:proofErr w:type="spellStart"/>
      <w:r w:rsidRPr="00340704">
        <w:rPr>
          <w:sz w:val="24"/>
          <w:szCs w:val="24"/>
          <w:highlight w:val="white"/>
        </w:rPr>
        <w:t>Rusyani</w:t>
      </w:r>
      <w:proofErr w:type="spellEnd"/>
      <w:r w:rsidRPr="00340704">
        <w:rPr>
          <w:sz w:val="24"/>
          <w:szCs w:val="24"/>
          <w:highlight w:val="white"/>
        </w:rPr>
        <w:t xml:space="preserve"> </w:t>
      </w:r>
      <w:r w:rsidRPr="00340704">
        <w:rPr>
          <w:i/>
          <w:iCs/>
          <w:sz w:val="24"/>
          <w:szCs w:val="24"/>
          <w:highlight w:val="white"/>
        </w:rPr>
        <w:t xml:space="preserve">et al. </w:t>
      </w:r>
      <w:r w:rsidRPr="00340704">
        <w:rPr>
          <w:sz w:val="24"/>
          <w:szCs w:val="24"/>
          <w:highlight w:val="white"/>
        </w:rPr>
        <w:t>2021</w:t>
      </w:r>
      <w:r w:rsidRPr="00340704">
        <w:rPr>
          <w:sz w:val="24"/>
          <w:szCs w:val="24"/>
        </w:rPr>
        <w:t>).</w:t>
      </w:r>
    </w:p>
    <w:p w14:paraId="2CBECEE1" w14:textId="77777777" w:rsidR="00183CEF" w:rsidRPr="00340704" w:rsidRDefault="000E501F">
      <w:pPr>
        <w:pStyle w:val="Normal1"/>
        <w:spacing w:line="360" w:lineRule="auto"/>
        <w:jc w:val="both"/>
        <w:rPr>
          <w:sz w:val="24"/>
          <w:szCs w:val="24"/>
        </w:rPr>
      </w:pPr>
      <w:r w:rsidRPr="00340704">
        <w:rPr>
          <w:i/>
          <w:iCs/>
          <w:sz w:val="24"/>
          <w:szCs w:val="24"/>
        </w:rPr>
        <w:t>Technological factor</w:t>
      </w:r>
    </w:p>
    <w:p w14:paraId="2F134F01" w14:textId="77777777" w:rsidR="00183CEF" w:rsidRPr="00340704" w:rsidRDefault="000E501F">
      <w:pPr>
        <w:pStyle w:val="Normal1"/>
        <w:spacing w:line="360" w:lineRule="auto"/>
        <w:jc w:val="center"/>
        <w:rPr>
          <w:b/>
          <w:bCs/>
          <w:sz w:val="24"/>
          <w:szCs w:val="24"/>
        </w:rPr>
      </w:pPr>
      <w:r w:rsidRPr="00340704">
        <w:rPr>
          <w:b/>
          <w:bCs/>
          <w:noProof/>
          <w:sz w:val="24"/>
          <w:szCs w:val="24"/>
          <w:lang w:val="en-US"/>
        </w:rPr>
        <w:drawing>
          <wp:inline distT="114300" distB="114300" distL="114300" distR="114300" wp14:anchorId="48B453F0" wp14:editId="4904F507">
            <wp:extent cx="5731200" cy="21971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2197100"/>
                    </a:xfrm>
                    <a:prstGeom prst="rect">
                      <a:avLst/>
                    </a:prstGeom>
                    <a:ln/>
                  </pic:spPr>
                </pic:pic>
              </a:graphicData>
            </a:graphic>
          </wp:inline>
        </w:drawing>
      </w:r>
    </w:p>
    <w:p w14:paraId="12CA94DC" w14:textId="77777777" w:rsidR="00183CEF" w:rsidRPr="00340704" w:rsidRDefault="000E501F">
      <w:pPr>
        <w:pStyle w:val="Normal1"/>
        <w:spacing w:line="360" w:lineRule="auto"/>
        <w:jc w:val="center"/>
        <w:rPr>
          <w:b/>
          <w:bCs/>
          <w:sz w:val="24"/>
          <w:szCs w:val="24"/>
        </w:rPr>
      </w:pPr>
      <w:r w:rsidRPr="00340704">
        <w:rPr>
          <w:b/>
          <w:bCs/>
          <w:sz w:val="24"/>
          <w:szCs w:val="24"/>
        </w:rPr>
        <w:t>Figure 4: EV market in India</w:t>
      </w:r>
    </w:p>
    <w:p w14:paraId="00BD77F2" w14:textId="77777777" w:rsidR="00183CEF" w:rsidRPr="00340704" w:rsidRDefault="000E501F">
      <w:pPr>
        <w:pStyle w:val="Normal1"/>
        <w:spacing w:line="360" w:lineRule="auto"/>
        <w:jc w:val="center"/>
        <w:rPr>
          <w:sz w:val="24"/>
          <w:szCs w:val="24"/>
        </w:rPr>
      </w:pPr>
      <w:r w:rsidRPr="00340704">
        <w:rPr>
          <w:sz w:val="24"/>
          <w:szCs w:val="24"/>
        </w:rPr>
        <w:lastRenderedPageBreak/>
        <w:t xml:space="preserve">(Source: </w:t>
      </w:r>
      <w:r w:rsidRPr="00340704">
        <w:rPr>
          <w:sz w:val="24"/>
          <w:szCs w:val="24"/>
          <w:highlight w:val="white"/>
        </w:rPr>
        <w:t>Fortune Business Insights, 2025</w:t>
      </w:r>
      <w:r w:rsidRPr="00340704">
        <w:rPr>
          <w:sz w:val="24"/>
          <w:szCs w:val="24"/>
        </w:rPr>
        <w:t>)</w:t>
      </w:r>
    </w:p>
    <w:p w14:paraId="7FAF1EFB" w14:textId="77777777" w:rsidR="00183CEF" w:rsidRPr="00340704" w:rsidRDefault="000E501F">
      <w:pPr>
        <w:pStyle w:val="Normal1"/>
        <w:spacing w:line="360" w:lineRule="auto"/>
        <w:jc w:val="both"/>
        <w:rPr>
          <w:sz w:val="24"/>
          <w:szCs w:val="24"/>
        </w:rPr>
      </w:pPr>
      <w:r w:rsidRPr="00340704">
        <w:rPr>
          <w:sz w:val="24"/>
          <w:szCs w:val="24"/>
        </w:rPr>
        <w:t>The technological factor also reflects a positive aspect of Tesla's operation in India. Connecting to this, it is noted that the EV market is significantly growing with a rate of 22.4% as reflected above (</w:t>
      </w:r>
      <w:r w:rsidRPr="00340704">
        <w:rPr>
          <w:sz w:val="24"/>
          <w:szCs w:val="24"/>
          <w:highlight w:val="white"/>
        </w:rPr>
        <w:t>Fortune Business Insights, 2025</w:t>
      </w:r>
      <w:r w:rsidRPr="00340704">
        <w:rPr>
          <w:sz w:val="24"/>
          <w:szCs w:val="24"/>
        </w:rPr>
        <w:t>). Furthermore, digitalisation and automation are also prominently transforming the way businesses can manufacture their products and services.</w:t>
      </w:r>
    </w:p>
    <w:p w14:paraId="7C44797E" w14:textId="77777777" w:rsidR="00183CEF" w:rsidRPr="00340704" w:rsidRDefault="000E501F">
      <w:pPr>
        <w:pStyle w:val="Normal1"/>
        <w:spacing w:line="360" w:lineRule="auto"/>
        <w:jc w:val="both"/>
        <w:rPr>
          <w:sz w:val="24"/>
          <w:szCs w:val="24"/>
        </w:rPr>
      </w:pPr>
      <w:r w:rsidRPr="00340704">
        <w:rPr>
          <w:i/>
          <w:iCs/>
          <w:sz w:val="24"/>
          <w:szCs w:val="24"/>
        </w:rPr>
        <w:t>Legal factor</w:t>
      </w:r>
      <w:r w:rsidRPr="00340704">
        <w:rPr>
          <w:sz w:val="24"/>
          <w:szCs w:val="24"/>
        </w:rPr>
        <w:t xml:space="preserve"> </w:t>
      </w:r>
    </w:p>
    <w:p w14:paraId="69F5DB52" w14:textId="77777777" w:rsidR="00183CEF" w:rsidRPr="00340704" w:rsidRDefault="000E501F">
      <w:pPr>
        <w:pStyle w:val="Normal1"/>
        <w:spacing w:line="360" w:lineRule="auto"/>
        <w:jc w:val="both"/>
        <w:rPr>
          <w:sz w:val="24"/>
          <w:szCs w:val="24"/>
        </w:rPr>
      </w:pPr>
      <w:r w:rsidRPr="00340704">
        <w:rPr>
          <w:sz w:val="24"/>
          <w:szCs w:val="24"/>
        </w:rPr>
        <w:t>In terms of legal factors, there are significant aspects that need to be considered by Tesla to operate in the marketplaces. For evidence, the Industrial Employment Act, 1946, and the Patents Act, 1970 (</w:t>
      </w:r>
      <w:r w:rsidRPr="00340704">
        <w:rPr>
          <w:sz w:val="24"/>
          <w:szCs w:val="24"/>
          <w:highlight w:val="white"/>
        </w:rPr>
        <w:t>CLC, 2025</w:t>
      </w:r>
      <w:r w:rsidRPr="00340704">
        <w:rPr>
          <w:sz w:val="24"/>
          <w:szCs w:val="24"/>
        </w:rPr>
        <w:t xml:space="preserve">; </w:t>
      </w:r>
      <w:r w:rsidRPr="00340704">
        <w:rPr>
          <w:sz w:val="24"/>
          <w:szCs w:val="24"/>
          <w:highlight w:val="white"/>
        </w:rPr>
        <w:t>India Filings, 2025</w:t>
      </w:r>
      <w:r w:rsidRPr="00340704">
        <w:rPr>
          <w:sz w:val="24"/>
          <w:szCs w:val="24"/>
        </w:rPr>
        <w:t>). Considering these legal guidelines, Tesla would be able to operate efficiently without facing any legal lawsuits.</w:t>
      </w:r>
    </w:p>
    <w:p w14:paraId="17EBBF12" w14:textId="77777777" w:rsidR="00183CEF" w:rsidRPr="00340704" w:rsidRDefault="000E501F">
      <w:pPr>
        <w:pStyle w:val="Normal1"/>
        <w:spacing w:line="360" w:lineRule="auto"/>
        <w:jc w:val="both"/>
        <w:rPr>
          <w:i/>
          <w:iCs/>
          <w:sz w:val="24"/>
          <w:szCs w:val="24"/>
        </w:rPr>
      </w:pPr>
      <w:r w:rsidRPr="00340704">
        <w:rPr>
          <w:i/>
          <w:iCs/>
          <w:sz w:val="24"/>
          <w:szCs w:val="24"/>
        </w:rPr>
        <w:t>Environmental factor</w:t>
      </w:r>
    </w:p>
    <w:p w14:paraId="4A0DC6B1" w14:textId="77777777" w:rsidR="00183CEF" w:rsidRPr="00340704" w:rsidRDefault="000E501F">
      <w:pPr>
        <w:pStyle w:val="Normal1"/>
        <w:spacing w:line="360" w:lineRule="auto"/>
        <w:jc w:val="both"/>
        <w:rPr>
          <w:rFonts w:ascii="Times New Roman" w:eastAsia="Times New Roman" w:hAnsi="Times New Roman" w:cs="Times New Roman"/>
          <w:sz w:val="24"/>
          <w:szCs w:val="24"/>
        </w:rPr>
      </w:pPr>
      <w:r w:rsidRPr="00340704">
        <w:rPr>
          <w:sz w:val="24"/>
          <w:szCs w:val="24"/>
        </w:rPr>
        <w:t>Environmental factors also reflect a high influence on Tesla, as it is noted that there are significant regulatory considerations towards the waste management aspect and the circular economy. On the other hand, it is also identified that India is extensively committing towards climate pressure and targeting net zero by 2070 (</w:t>
      </w:r>
      <w:r w:rsidRPr="00340704">
        <w:rPr>
          <w:sz w:val="24"/>
          <w:szCs w:val="24"/>
          <w:highlight w:val="white"/>
        </w:rPr>
        <w:t>GOV, 2025</w:t>
      </w:r>
      <w:r w:rsidRPr="00340704">
        <w:rPr>
          <w:sz w:val="24"/>
          <w:szCs w:val="24"/>
        </w:rPr>
        <w:t>).</w:t>
      </w:r>
    </w:p>
    <w:p w14:paraId="0D8C5423" w14:textId="77777777" w:rsidR="00183CEF" w:rsidRPr="00340704" w:rsidRDefault="000E501F">
      <w:pPr>
        <w:pStyle w:val="Heading2"/>
        <w:rPr>
          <w:rFonts w:ascii="Times New Roman" w:eastAsia="Times New Roman" w:hAnsi="Times New Roman" w:cs="Times New Roman"/>
        </w:rPr>
      </w:pPr>
      <w:bookmarkStart w:id="9" w:name="_7qzmhxtxw0fi" w:colFirst="0" w:colLast="0"/>
      <w:bookmarkStart w:id="10" w:name="_Toc215052672"/>
      <w:bookmarkEnd w:id="9"/>
      <w:r w:rsidRPr="00340704">
        <w:t>Porter’s diamond model</w:t>
      </w:r>
      <w:bookmarkEnd w:id="10"/>
    </w:p>
    <w:tbl>
      <w:tblPr>
        <w:tblStyle w:val="a2"/>
        <w:tblW w:w="9330"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1830"/>
        <w:gridCol w:w="4020"/>
        <w:gridCol w:w="3480"/>
      </w:tblGrid>
      <w:tr w:rsidR="00340704" w:rsidRPr="00340704" w14:paraId="6C13E39B" w14:textId="77777777">
        <w:trPr>
          <w:cantSplit/>
          <w:trHeight w:val="825"/>
          <w:tblHeader/>
        </w:trPr>
        <w:tc>
          <w:tcPr>
            <w:tcW w:w="1830" w:type="dxa"/>
            <w:tcBorders>
              <w:top w:val="single" w:sz="6" w:space="0" w:color="1F1F1F"/>
              <w:left w:val="single" w:sz="6" w:space="0" w:color="1F1F1F"/>
              <w:bottom w:val="single" w:sz="6" w:space="0" w:color="1F1F1F"/>
              <w:right w:val="single" w:sz="6" w:space="0" w:color="1F1F1F"/>
            </w:tcBorders>
            <w:shd w:val="clear" w:color="auto" w:fill="FFFFFF"/>
            <w:tcMar>
              <w:top w:w="120" w:type="dxa"/>
              <w:left w:w="180" w:type="dxa"/>
              <w:bottom w:w="120" w:type="dxa"/>
              <w:right w:w="180" w:type="dxa"/>
            </w:tcMar>
          </w:tcPr>
          <w:p w14:paraId="5B848267" w14:textId="77777777" w:rsidR="00183CEF" w:rsidRPr="00340704" w:rsidRDefault="000E501F">
            <w:pPr>
              <w:pStyle w:val="Normal1"/>
              <w:spacing w:line="360" w:lineRule="auto"/>
              <w:jc w:val="center"/>
              <w:rPr>
                <w:b/>
                <w:bCs/>
                <w:sz w:val="24"/>
                <w:szCs w:val="24"/>
              </w:rPr>
            </w:pPr>
            <w:r w:rsidRPr="00340704">
              <w:rPr>
                <w:b/>
                <w:bCs/>
                <w:sz w:val="24"/>
                <w:szCs w:val="24"/>
              </w:rPr>
              <w:t>D</w:t>
            </w:r>
            <w:r w:rsidRPr="00340704">
              <w:rPr>
                <w:b/>
                <w:bCs/>
                <w:sz w:val="24"/>
                <w:szCs w:val="24"/>
              </w:rPr>
              <w:lastRenderedPageBreak/>
              <w:t>eterminant</w:t>
            </w:r>
          </w:p>
        </w:tc>
        <w:tc>
          <w:tcPr>
            <w:tcW w:w="4020" w:type="dxa"/>
            <w:tcBorders>
              <w:top w:val="single" w:sz="6" w:space="0" w:color="1F1F1F"/>
              <w:left w:val="single" w:sz="6" w:space="0" w:color="1F1F1F"/>
              <w:bottom w:val="single" w:sz="6" w:space="0" w:color="1F1F1F"/>
              <w:right w:val="single" w:sz="6" w:space="0" w:color="1F1F1F"/>
            </w:tcBorders>
            <w:shd w:val="clear" w:color="auto" w:fill="FFFFFF"/>
            <w:tcMar>
              <w:top w:w="120" w:type="dxa"/>
              <w:left w:w="180" w:type="dxa"/>
              <w:bottom w:w="120" w:type="dxa"/>
              <w:right w:w="180" w:type="dxa"/>
            </w:tcMar>
          </w:tcPr>
          <w:p w14:paraId="058B9265" w14:textId="77777777" w:rsidR="00183CEF" w:rsidRPr="00340704" w:rsidRDefault="000E501F">
            <w:pPr>
              <w:pStyle w:val="Normal1"/>
              <w:spacing w:line="360" w:lineRule="auto"/>
              <w:jc w:val="center"/>
              <w:rPr>
                <w:b/>
                <w:bCs/>
                <w:sz w:val="24"/>
                <w:szCs w:val="24"/>
              </w:rPr>
            </w:pPr>
            <w:r w:rsidRPr="00340704">
              <w:rPr>
                <w:b/>
                <w:bCs/>
                <w:sz w:val="24"/>
                <w:szCs w:val="24"/>
              </w:rPr>
              <w:t>Condition in India (EV/Automotive Sector)</w:t>
            </w:r>
          </w:p>
        </w:tc>
        <w:tc>
          <w:tcPr>
            <w:tcW w:w="3480" w:type="dxa"/>
            <w:tcBorders>
              <w:top w:val="single" w:sz="6" w:space="0" w:color="1F1F1F"/>
              <w:left w:val="single" w:sz="6" w:space="0" w:color="1F1F1F"/>
              <w:bottom w:val="single" w:sz="6" w:space="0" w:color="1F1F1F"/>
              <w:right w:val="single" w:sz="6" w:space="0" w:color="1F1F1F"/>
            </w:tcBorders>
            <w:shd w:val="clear" w:color="auto" w:fill="FFFFFF"/>
            <w:tcMar>
              <w:top w:w="120" w:type="dxa"/>
              <w:left w:w="180" w:type="dxa"/>
              <w:bottom w:w="120" w:type="dxa"/>
              <w:right w:w="180" w:type="dxa"/>
            </w:tcMar>
          </w:tcPr>
          <w:p w14:paraId="567BF286" w14:textId="77777777" w:rsidR="00183CEF" w:rsidRPr="00340704" w:rsidRDefault="000E501F">
            <w:pPr>
              <w:pStyle w:val="Normal1"/>
              <w:spacing w:line="360" w:lineRule="auto"/>
              <w:jc w:val="center"/>
              <w:rPr>
                <w:b/>
                <w:bCs/>
                <w:sz w:val="24"/>
                <w:szCs w:val="24"/>
              </w:rPr>
            </w:pPr>
            <w:r w:rsidRPr="00340704">
              <w:rPr>
                <w:b/>
                <w:bCs/>
                <w:sz w:val="24"/>
                <w:szCs w:val="24"/>
              </w:rPr>
              <w:t>Effectiveness for Tesla</w:t>
            </w:r>
          </w:p>
        </w:tc>
      </w:tr>
      <w:tr w:rsidR="00340704" w:rsidRPr="00340704" w14:paraId="5CBE79BF" w14:textId="77777777">
        <w:trPr>
          <w:cantSplit/>
          <w:trHeight w:val="3855"/>
          <w:tblHeader/>
        </w:trPr>
        <w:tc>
          <w:tcPr>
            <w:tcW w:w="18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20FA4D9" w14:textId="77777777" w:rsidR="00183CEF" w:rsidRPr="00340704" w:rsidRDefault="000E501F">
            <w:pPr>
              <w:pStyle w:val="Normal1"/>
              <w:spacing w:line="360" w:lineRule="auto"/>
              <w:jc w:val="both"/>
              <w:rPr>
                <w:sz w:val="24"/>
                <w:szCs w:val="24"/>
              </w:rPr>
            </w:pPr>
            <w:r w:rsidRPr="00340704">
              <w:rPr>
                <w:sz w:val="24"/>
                <w:szCs w:val="24"/>
              </w:rPr>
              <w:t>Factor Conditions</w:t>
            </w:r>
          </w:p>
        </w:tc>
        <w:tc>
          <w:tcPr>
            <w:tcW w:w="40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D33F645" w14:textId="77777777" w:rsidR="00183CEF" w:rsidRPr="00340704" w:rsidRDefault="000E501F">
            <w:pPr>
              <w:pStyle w:val="Normal1"/>
              <w:numPr>
                <w:ilvl w:val="0"/>
                <w:numId w:val="28"/>
              </w:numPr>
              <w:spacing w:line="360" w:lineRule="auto"/>
              <w:jc w:val="both"/>
              <w:rPr>
                <w:sz w:val="24"/>
                <w:szCs w:val="24"/>
              </w:rPr>
            </w:pPr>
            <w:r w:rsidRPr="00340704">
              <w:rPr>
                <w:sz w:val="24"/>
                <w:szCs w:val="24"/>
              </w:rPr>
              <w:t xml:space="preserve">Low-cost labour pool, established conventional auto manufacturing base, and strong R&amp;D </w:t>
            </w:r>
          </w:p>
          <w:p w14:paraId="0D7B7BF4" w14:textId="77777777" w:rsidR="00183CEF" w:rsidRPr="00340704" w:rsidRDefault="000E501F">
            <w:pPr>
              <w:pStyle w:val="Normal1"/>
              <w:numPr>
                <w:ilvl w:val="0"/>
                <w:numId w:val="28"/>
              </w:numPr>
              <w:spacing w:line="360" w:lineRule="auto"/>
              <w:jc w:val="both"/>
              <w:rPr>
                <w:sz w:val="24"/>
                <w:szCs w:val="24"/>
              </w:rPr>
            </w:pPr>
            <w:r w:rsidRPr="00340704">
              <w:rPr>
                <w:sz w:val="24"/>
                <w:szCs w:val="24"/>
              </w:rPr>
              <w:t xml:space="preserve">Deficient charging infrastructure </w:t>
            </w:r>
          </w:p>
          <w:p w14:paraId="554EECAC" w14:textId="77777777" w:rsidR="00183CEF" w:rsidRPr="00340704" w:rsidRDefault="000E501F">
            <w:pPr>
              <w:pStyle w:val="Normal1"/>
              <w:numPr>
                <w:ilvl w:val="0"/>
                <w:numId w:val="28"/>
              </w:numPr>
              <w:spacing w:line="360" w:lineRule="auto"/>
              <w:jc w:val="both"/>
              <w:rPr>
                <w:sz w:val="24"/>
                <w:szCs w:val="24"/>
              </w:rPr>
            </w:pPr>
            <w:r w:rsidRPr="00340704">
              <w:rPr>
                <w:sz w:val="24"/>
                <w:szCs w:val="24"/>
              </w:rPr>
              <w:t>Dependence on imports for key EV components, and high energy costs compared to other major EV markets</w:t>
            </w:r>
          </w:p>
        </w:tc>
        <w:tc>
          <w:tcPr>
            <w:tcW w:w="34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FDA62B1" w14:textId="77777777" w:rsidR="00183CEF" w:rsidRPr="00340704" w:rsidRDefault="000E501F">
            <w:pPr>
              <w:pStyle w:val="Normal1"/>
              <w:numPr>
                <w:ilvl w:val="0"/>
                <w:numId w:val="5"/>
              </w:numPr>
              <w:spacing w:line="360" w:lineRule="auto"/>
              <w:jc w:val="both"/>
              <w:rPr>
                <w:sz w:val="24"/>
                <w:szCs w:val="24"/>
              </w:rPr>
            </w:pPr>
            <w:r w:rsidRPr="00340704">
              <w:rPr>
                <w:sz w:val="24"/>
                <w:szCs w:val="24"/>
              </w:rPr>
              <w:t>Low labour costs are an advantage</w:t>
            </w:r>
          </w:p>
          <w:p w14:paraId="080902D6" w14:textId="77777777" w:rsidR="00183CEF" w:rsidRPr="00340704" w:rsidRDefault="000E501F">
            <w:pPr>
              <w:pStyle w:val="Normal1"/>
              <w:numPr>
                <w:ilvl w:val="0"/>
                <w:numId w:val="5"/>
              </w:numPr>
              <w:spacing w:line="360" w:lineRule="auto"/>
              <w:jc w:val="both"/>
              <w:rPr>
                <w:sz w:val="24"/>
                <w:szCs w:val="24"/>
              </w:rPr>
            </w:pPr>
            <w:r w:rsidRPr="00340704">
              <w:rPr>
                <w:sz w:val="24"/>
                <w:szCs w:val="24"/>
              </w:rPr>
              <w:t>Lack of advanced EV-specific infrastructure and reliance on imported components create significant initial hurdles and raise production and logistics costs</w:t>
            </w:r>
          </w:p>
        </w:tc>
      </w:tr>
      <w:tr w:rsidR="00340704" w:rsidRPr="00340704" w14:paraId="0D2A7F68" w14:textId="77777777">
        <w:trPr>
          <w:cantSplit/>
          <w:trHeight w:val="3855"/>
          <w:tblHeader/>
        </w:trPr>
        <w:tc>
          <w:tcPr>
            <w:tcW w:w="18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2518276" w14:textId="77777777" w:rsidR="00183CEF" w:rsidRPr="00340704" w:rsidRDefault="000E501F">
            <w:pPr>
              <w:pStyle w:val="Normal1"/>
              <w:spacing w:line="360" w:lineRule="auto"/>
              <w:jc w:val="both"/>
              <w:rPr>
                <w:sz w:val="24"/>
                <w:szCs w:val="24"/>
              </w:rPr>
            </w:pPr>
            <w:r w:rsidRPr="00340704">
              <w:rPr>
                <w:sz w:val="24"/>
                <w:szCs w:val="24"/>
              </w:rPr>
              <w:t>Demand Conditions</w:t>
            </w:r>
          </w:p>
        </w:tc>
        <w:tc>
          <w:tcPr>
            <w:tcW w:w="40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C0695D3" w14:textId="77777777" w:rsidR="00183CEF" w:rsidRPr="00340704" w:rsidRDefault="000E501F">
            <w:pPr>
              <w:pStyle w:val="Normal1"/>
              <w:numPr>
                <w:ilvl w:val="0"/>
                <w:numId w:val="15"/>
              </w:numPr>
              <w:spacing w:line="360" w:lineRule="auto"/>
              <w:jc w:val="both"/>
              <w:rPr>
                <w:sz w:val="24"/>
                <w:szCs w:val="24"/>
              </w:rPr>
            </w:pPr>
            <w:r w:rsidRPr="00340704">
              <w:rPr>
                <w:sz w:val="24"/>
                <w:szCs w:val="24"/>
              </w:rPr>
              <w:t xml:space="preserve">High population and rising middle-class income </w:t>
            </w:r>
          </w:p>
          <w:p w14:paraId="03AE98E5" w14:textId="77777777" w:rsidR="00183CEF" w:rsidRPr="00340704" w:rsidRDefault="000E501F">
            <w:pPr>
              <w:pStyle w:val="Normal1"/>
              <w:numPr>
                <w:ilvl w:val="0"/>
                <w:numId w:val="15"/>
              </w:numPr>
              <w:spacing w:line="360" w:lineRule="auto"/>
              <w:jc w:val="both"/>
              <w:rPr>
                <w:sz w:val="24"/>
                <w:szCs w:val="24"/>
              </w:rPr>
            </w:pPr>
            <w:r w:rsidRPr="00340704">
              <w:rPr>
                <w:sz w:val="24"/>
                <w:szCs w:val="24"/>
              </w:rPr>
              <w:t xml:space="preserve">Growing environmental awareness and strong government targets </w:t>
            </w:r>
            <w:proofErr w:type="gramStart"/>
            <w:r w:rsidRPr="00340704">
              <w:rPr>
                <w:sz w:val="24"/>
                <w:szCs w:val="24"/>
              </w:rPr>
              <w:t>like  30</w:t>
            </w:r>
            <w:proofErr w:type="gramEnd"/>
            <w:r w:rsidRPr="00340704">
              <w:rPr>
                <w:sz w:val="24"/>
                <w:szCs w:val="24"/>
              </w:rPr>
              <w:t>% EV sales by 2030 (</w:t>
            </w:r>
            <w:r w:rsidRPr="00340704">
              <w:rPr>
                <w:sz w:val="24"/>
                <w:szCs w:val="24"/>
                <w:highlight w:val="white"/>
              </w:rPr>
              <w:t>GOV, 2025</w:t>
            </w:r>
            <w:r w:rsidRPr="00340704">
              <w:rPr>
                <w:sz w:val="24"/>
                <w:szCs w:val="24"/>
              </w:rPr>
              <w:t>)</w:t>
            </w:r>
          </w:p>
          <w:p w14:paraId="5C2C497A" w14:textId="77777777" w:rsidR="00183CEF" w:rsidRPr="00340704" w:rsidRDefault="000E501F">
            <w:pPr>
              <w:pStyle w:val="Normal1"/>
              <w:numPr>
                <w:ilvl w:val="0"/>
                <w:numId w:val="15"/>
              </w:numPr>
              <w:spacing w:line="360" w:lineRule="auto"/>
              <w:jc w:val="both"/>
              <w:rPr>
                <w:sz w:val="24"/>
                <w:szCs w:val="24"/>
              </w:rPr>
            </w:pPr>
            <w:r w:rsidRPr="00340704">
              <w:rPr>
                <w:sz w:val="24"/>
                <w:szCs w:val="24"/>
              </w:rPr>
              <w:t>The demand for reasonably priced two- and three-wheelers is currently very high; the luxury EV market is modest but rapidly growing (</w:t>
            </w:r>
            <w:r w:rsidRPr="00340704">
              <w:rPr>
                <w:sz w:val="24"/>
                <w:szCs w:val="24"/>
                <w:highlight w:val="white"/>
              </w:rPr>
              <w:t>Buchholz, 2023</w:t>
            </w:r>
            <w:r w:rsidRPr="00340704">
              <w:rPr>
                <w:sz w:val="24"/>
                <w:szCs w:val="24"/>
              </w:rPr>
              <w:t>)</w:t>
            </w:r>
          </w:p>
        </w:tc>
        <w:tc>
          <w:tcPr>
            <w:tcW w:w="34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A0BC7AE" w14:textId="77777777" w:rsidR="00183CEF" w:rsidRPr="00340704" w:rsidRDefault="000E501F">
            <w:pPr>
              <w:pStyle w:val="Normal1"/>
              <w:numPr>
                <w:ilvl w:val="0"/>
                <w:numId w:val="11"/>
              </w:numPr>
              <w:spacing w:line="360" w:lineRule="auto"/>
              <w:jc w:val="both"/>
              <w:rPr>
                <w:sz w:val="24"/>
                <w:szCs w:val="24"/>
              </w:rPr>
            </w:pPr>
            <w:r w:rsidRPr="00340704">
              <w:rPr>
                <w:sz w:val="24"/>
                <w:szCs w:val="24"/>
              </w:rPr>
              <w:t>Large, sophisticated future market for passenger vehicles (</w:t>
            </w:r>
            <w:r w:rsidRPr="00340704">
              <w:rPr>
                <w:sz w:val="24"/>
                <w:szCs w:val="24"/>
                <w:highlight w:val="white"/>
              </w:rPr>
              <w:t>Buchholz, 2023</w:t>
            </w:r>
            <w:r w:rsidRPr="00340704">
              <w:rPr>
                <w:sz w:val="24"/>
                <w:szCs w:val="24"/>
              </w:rPr>
              <w:t>)</w:t>
            </w:r>
          </w:p>
          <w:p w14:paraId="20F82971" w14:textId="77777777" w:rsidR="00183CEF" w:rsidRPr="00340704" w:rsidRDefault="000E501F">
            <w:pPr>
              <w:pStyle w:val="Normal1"/>
              <w:numPr>
                <w:ilvl w:val="0"/>
                <w:numId w:val="11"/>
              </w:numPr>
              <w:spacing w:line="360" w:lineRule="auto"/>
              <w:jc w:val="both"/>
              <w:rPr>
                <w:sz w:val="24"/>
                <w:szCs w:val="24"/>
              </w:rPr>
            </w:pPr>
            <w:r w:rsidRPr="00340704">
              <w:rPr>
                <w:sz w:val="24"/>
                <w:szCs w:val="24"/>
              </w:rPr>
              <w:t xml:space="preserve">Tesla could set the benchmark, but initial volume for premium cars will be low </w:t>
            </w:r>
          </w:p>
          <w:p w14:paraId="6B5A959C" w14:textId="77777777" w:rsidR="00183CEF" w:rsidRPr="00340704" w:rsidRDefault="000E501F">
            <w:pPr>
              <w:pStyle w:val="Normal1"/>
              <w:numPr>
                <w:ilvl w:val="0"/>
                <w:numId w:val="11"/>
              </w:numPr>
              <w:spacing w:line="360" w:lineRule="auto"/>
              <w:jc w:val="both"/>
              <w:rPr>
                <w:sz w:val="24"/>
                <w:szCs w:val="24"/>
              </w:rPr>
            </w:pPr>
            <w:r w:rsidRPr="00340704">
              <w:rPr>
                <w:sz w:val="24"/>
                <w:szCs w:val="24"/>
              </w:rPr>
              <w:t>The pressure for high-m</w:t>
            </w:r>
            <w:r w:rsidRPr="00340704">
              <w:rPr>
                <w:sz w:val="24"/>
                <w:szCs w:val="24"/>
              </w:rPr>
              <w:lastRenderedPageBreak/>
              <w:t>ileage, affordable models may push Tesla toward lower-cost local development</w:t>
            </w:r>
          </w:p>
        </w:tc>
      </w:tr>
      <w:tr w:rsidR="00340704" w:rsidRPr="00340704" w14:paraId="25A52AA1" w14:textId="77777777">
        <w:trPr>
          <w:cantSplit/>
          <w:trHeight w:val="4125"/>
          <w:tblHeader/>
        </w:trPr>
        <w:tc>
          <w:tcPr>
            <w:tcW w:w="18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2666477" w14:textId="77777777" w:rsidR="00183CEF" w:rsidRPr="00340704" w:rsidRDefault="000E501F">
            <w:pPr>
              <w:pStyle w:val="Normal1"/>
              <w:spacing w:line="360" w:lineRule="auto"/>
              <w:jc w:val="both"/>
              <w:rPr>
                <w:sz w:val="24"/>
                <w:szCs w:val="24"/>
              </w:rPr>
            </w:pPr>
            <w:r w:rsidRPr="00340704">
              <w:rPr>
                <w:sz w:val="24"/>
                <w:szCs w:val="24"/>
              </w:rPr>
              <w:t>Related and Supporting Industries</w:t>
            </w:r>
          </w:p>
        </w:tc>
        <w:tc>
          <w:tcPr>
            <w:tcW w:w="40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1D28FF1A" w14:textId="77777777" w:rsidR="00183CEF" w:rsidRPr="00340704" w:rsidRDefault="000E501F">
            <w:pPr>
              <w:pStyle w:val="Normal1"/>
              <w:numPr>
                <w:ilvl w:val="0"/>
                <w:numId w:val="8"/>
              </w:numPr>
              <w:spacing w:line="360" w:lineRule="auto"/>
              <w:jc w:val="both"/>
              <w:rPr>
                <w:sz w:val="24"/>
                <w:szCs w:val="24"/>
              </w:rPr>
            </w:pPr>
            <w:r w:rsidRPr="00340704">
              <w:rPr>
                <w:sz w:val="24"/>
                <w:szCs w:val="24"/>
              </w:rPr>
              <w:t xml:space="preserve">Robust conventional automotive component supplier network. </w:t>
            </w:r>
          </w:p>
          <w:p w14:paraId="48CF4211" w14:textId="77777777" w:rsidR="00183CEF" w:rsidRPr="00340704" w:rsidRDefault="000E501F">
            <w:pPr>
              <w:pStyle w:val="Normal1"/>
              <w:numPr>
                <w:ilvl w:val="0"/>
                <w:numId w:val="8"/>
              </w:numPr>
              <w:spacing w:line="360" w:lineRule="auto"/>
              <w:jc w:val="both"/>
              <w:rPr>
                <w:sz w:val="24"/>
                <w:szCs w:val="24"/>
              </w:rPr>
            </w:pPr>
            <w:r w:rsidRPr="00340704">
              <w:rPr>
                <w:sz w:val="24"/>
                <w:szCs w:val="24"/>
              </w:rPr>
              <w:t xml:space="preserve">Emerging EV ecosystem with local manufacturers for batteries, motors, and power electronics </w:t>
            </w:r>
          </w:p>
          <w:p w14:paraId="522653CD" w14:textId="77777777" w:rsidR="00183CEF" w:rsidRPr="00340704" w:rsidRDefault="000E501F">
            <w:pPr>
              <w:pStyle w:val="Normal1"/>
              <w:numPr>
                <w:ilvl w:val="0"/>
                <w:numId w:val="8"/>
              </w:numPr>
              <w:spacing w:line="360" w:lineRule="auto"/>
              <w:jc w:val="both"/>
              <w:rPr>
                <w:sz w:val="24"/>
                <w:szCs w:val="24"/>
              </w:rPr>
            </w:pPr>
            <w:r w:rsidRPr="00340704">
              <w:rPr>
                <w:sz w:val="24"/>
                <w:szCs w:val="24"/>
              </w:rPr>
              <w:t>Localisation efforts are gaining pace via PLI (Production Linked Incentive) schemes</w:t>
            </w:r>
          </w:p>
        </w:tc>
        <w:tc>
          <w:tcPr>
            <w:tcW w:w="34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369C035" w14:textId="77777777" w:rsidR="00183CEF" w:rsidRPr="00340704" w:rsidRDefault="000E501F">
            <w:pPr>
              <w:pStyle w:val="Normal1"/>
              <w:numPr>
                <w:ilvl w:val="0"/>
                <w:numId w:val="8"/>
              </w:numPr>
              <w:spacing w:line="360" w:lineRule="auto"/>
              <w:jc w:val="both"/>
              <w:rPr>
                <w:sz w:val="24"/>
                <w:szCs w:val="24"/>
              </w:rPr>
            </w:pPr>
            <w:r w:rsidRPr="00340704">
              <w:rPr>
                <w:sz w:val="24"/>
                <w:szCs w:val="24"/>
              </w:rPr>
              <w:t>A strong traditional auto base provides manufacturing expertise</w:t>
            </w:r>
          </w:p>
          <w:p w14:paraId="2AFF77D7" w14:textId="77777777" w:rsidR="00183CEF" w:rsidRPr="00340704" w:rsidRDefault="000E501F">
            <w:pPr>
              <w:pStyle w:val="Normal1"/>
              <w:numPr>
                <w:ilvl w:val="0"/>
                <w:numId w:val="8"/>
              </w:numPr>
              <w:spacing w:line="360" w:lineRule="auto"/>
              <w:jc w:val="both"/>
              <w:rPr>
                <w:sz w:val="24"/>
                <w:szCs w:val="24"/>
              </w:rPr>
            </w:pPr>
            <w:r w:rsidRPr="00340704">
              <w:rPr>
                <w:sz w:val="24"/>
                <w:szCs w:val="24"/>
              </w:rPr>
              <w:t>Lack of a fully localised, world-class EV component supply chain forces Tesla to rely on imports or build a new supply chain, reducing efficiency</w:t>
            </w:r>
          </w:p>
        </w:tc>
      </w:tr>
      <w:tr w:rsidR="00340704" w:rsidRPr="00340704" w14:paraId="46166523" w14:textId="77777777">
        <w:trPr>
          <w:cantSplit/>
          <w:trHeight w:val="3030"/>
          <w:tblHeader/>
        </w:trPr>
        <w:tc>
          <w:tcPr>
            <w:tcW w:w="183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C612CD1" w14:textId="77777777" w:rsidR="00183CEF" w:rsidRPr="00340704" w:rsidRDefault="000E501F">
            <w:pPr>
              <w:pStyle w:val="Normal1"/>
              <w:spacing w:line="360" w:lineRule="auto"/>
              <w:jc w:val="both"/>
              <w:rPr>
                <w:sz w:val="24"/>
                <w:szCs w:val="24"/>
              </w:rPr>
            </w:pPr>
            <w:r w:rsidRPr="00340704">
              <w:rPr>
                <w:sz w:val="24"/>
                <w:szCs w:val="24"/>
              </w:rPr>
              <w:t>Firm Strategy, Structure, and Rivalry</w:t>
            </w:r>
          </w:p>
        </w:tc>
        <w:tc>
          <w:tcPr>
            <w:tcW w:w="402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7012EF5" w14:textId="77777777" w:rsidR="00183CEF" w:rsidRPr="00340704" w:rsidRDefault="000E501F">
            <w:pPr>
              <w:pStyle w:val="Normal1"/>
              <w:numPr>
                <w:ilvl w:val="0"/>
                <w:numId w:val="21"/>
              </w:numPr>
              <w:spacing w:line="360" w:lineRule="auto"/>
              <w:jc w:val="both"/>
              <w:rPr>
                <w:sz w:val="24"/>
                <w:szCs w:val="24"/>
              </w:rPr>
            </w:pPr>
            <w:r w:rsidRPr="00340704">
              <w:rPr>
                <w:sz w:val="24"/>
                <w:szCs w:val="24"/>
              </w:rPr>
              <w:t>Intense domestic rivalry among local players such as Tata Motors, Mahindra, and global entrants like MG, Hyundai, who are rapidly launching models across segments, driving innovation and cost reduction (</w:t>
            </w:r>
            <w:r w:rsidRPr="00340704">
              <w:rPr>
                <w:sz w:val="24"/>
                <w:szCs w:val="24"/>
                <w:highlight w:val="white"/>
              </w:rPr>
              <w:t>Fortune Business Insights, 2025</w:t>
            </w:r>
            <w:r w:rsidRPr="00340704">
              <w:rPr>
                <w:sz w:val="24"/>
                <w:szCs w:val="24"/>
              </w:rPr>
              <w:t>)</w:t>
            </w:r>
          </w:p>
          <w:p w14:paraId="13734F76" w14:textId="77777777" w:rsidR="00183CEF" w:rsidRPr="00340704" w:rsidRDefault="000E501F">
            <w:pPr>
              <w:pStyle w:val="Normal1"/>
              <w:numPr>
                <w:ilvl w:val="0"/>
                <w:numId w:val="21"/>
              </w:numPr>
              <w:spacing w:line="360" w:lineRule="auto"/>
              <w:jc w:val="both"/>
              <w:rPr>
                <w:sz w:val="24"/>
                <w:szCs w:val="24"/>
              </w:rPr>
            </w:pPr>
            <w:r w:rsidRPr="00340704">
              <w:rPr>
                <w:sz w:val="24"/>
                <w:szCs w:val="24"/>
              </w:rPr>
              <w:t>Domestic firms dominate the current EV segment</w:t>
            </w:r>
          </w:p>
        </w:tc>
        <w:tc>
          <w:tcPr>
            <w:tcW w:w="34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9BC2F45" w14:textId="77777777" w:rsidR="00183CEF" w:rsidRPr="00340704" w:rsidRDefault="000E501F">
            <w:pPr>
              <w:pStyle w:val="Normal1"/>
              <w:numPr>
                <w:ilvl w:val="0"/>
                <w:numId w:val="21"/>
              </w:numPr>
              <w:spacing w:line="360" w:lineRule="auto"/>
              <w:jc w:val="both"/>
              <w:rPr>
                <w:sz w:val="24"/>
                <w:szCs w:val="24"/>
              </w:rPr>
            </w:pPr>
            <w:r w:rsidRPr="00340704">
              <w:rPr>
                <w:sz w:val="24"/>
                <w:szCs w:val="24"/>
              </w:rPr>
              <w:t>The intense, rapidly evolving domestic competition will pressure the company to innovate, localise manufacturing, and adapt products to Indian road and climate conditions</w:t>
            </w:r>
          </w:p>
          <w:p w14:paraId="536E35E5" w14:textId="77777777" w:rsidR="00183CEF" w:rsidRPr="00340704" w:rsidRDefault="000E501F">
            <w:pPr>
              <w:pStyle w:val="Normal1"/>
              <w:numPr>
                <w:ilvl w:val="0"/>
                <w:numId w:val="21"/>
              </w:numPr>
              <w:spacing w:line="360" w:lineRule="auto"/>
              <w:jc w:val="both"/>
              <w:rPr>
                <w:sz w:val="24"/>
                <w:szCs w:val="24"/>
              </w:rPr>
            </w:pPr>
            <w:r w:rsidRPr="00340704">
              <w:rPr>
                <w:sz w:val="24"/>
                <w:szCs w:val="24"/>
              </w:rPr>
              <w:t>Tesla should enhance its service networks</w:t>
            </w:r>
          </w:p>
        </w:tc>
      </w:tr>
    </w:tbl>
    <w:p w14:paraId="6432CC79" w14:textId="77777777" w:rsidR="00183CEF" w:rsidRPr="00340704" w:rsidRDefault="000E501F">
      <w:pPr>
        <w:pStyle w:val="Normal1"/>
        <w:spacing w:line="360" w:lineRule="auto"/>
        <w:jc w:val="center"/>
        <w:rPr>
          <w:b/>
          <w:bCs/>
          <w:sz w:val="24"/>
          <w:szCs w:val="24"/>
        </w:rPr>
      </w:pPr>
      <w:r w:rsidRPr="00340704">
        <w:rPr>
          <w:b/>
          <w:bCs/>
          <w:sz w:val="24"/>
          <w:szCs w:val="24"/>
        </w:rPr>
        <w:t>Table 4: Porter’s diamond model</w:t>
      </w:r>
    </w:p>
    <w:p w14:paraId="0BDB3938" w14:textId="77777777" w:rsidR="00183CEF" w:rsidRPr="00340704" w:rsidRDefault="000E501F">
      <w:pPr>
        <w:pStyle w:val="Normal1"/>
        <w:spacing w:line="360" w:lineRule="auto"/>
        <w:jc w:val="both"/>
        <w:rPr>
          <w:sz w:val="24"/>
          <w:szCs w:val="24"/>
        </w:rPr>
      </w:pPr>
      <w:r w:rsidRPr="00340704">
        <w:rPr>
          <w:sz w:val="24"/>
          <w:szCs w:val="24"/>
        </w:rPr>
        <w:t xml:space="preserve">Due to its enormous demand conditions, including a huge population, rising income, and government EV targets, India presents a high-potential future market. Low-cost labour and a well-established traditional auto base, enabling factor conditions. Nevertheless, there are some obstacles, like the existing demand being biased towards reasonably priced 2-3-wheelers, and the factor conditions are inadequate in vital areas </w:t>
      </w:r>
      <w:r w:rsidRPr="00340704">
        <w:rPr>
          <w:sz w:val="24"/>
          <w:szCs w:val="24"/>
        </w:rPr>
        <w:lastRenderedPageBreak/>
        <w:t>like a developed supply chain for EV components and charging infrastructure. In order to thrive in the face of fierce domestic competition, Tesla must quickly localise manufacturing, innovate for cost and range, and modify its networks of products and services.</w:t>
      </w:r>
    </w:p>
    <w:p w14:paraId="742EC519" w14:textId="77777777" w:rsidR="00183CEF" w:rsidRPr="00340704" w:rsidRDefault="000E501F">
      <w:pPr>
        <w:pStyle w:val="Heading2"/>
        <w:rPr>
          <w:rFonts w:ascii="Times New Roman" w:eastAsia="Times New Roman" w:hAnsi="Times New Roman" w:cs="Times New Roman"/>
        </w:rPr>
      </w:pPr>
      <w:bookmarkStart w:id="11" w:name="_cx37o6in9zxk" w:colFirst="0" w:colLast="0"/>
      <w:bookmarkStart w:id="12" w:name="_Toc215052673"/>
      <w:bookmarkEnd w:id="11"/>
      <w:r w:rsidRPr="00340704">
        <w:t>Critical evaluation of analytical tools</w:t>
      </w:r>
      <w:bookmarkEnd w:id="12"/>
      <w:r w:rsidRPr="00340704">
        <w:t xml:space="preserve"> </w:t>
      </w:r>
    </w:p>
    <w:tbl>
      <w:tblPr>
        <w:tblStyle w:val="a3"/>
        <w:tblW w:w="8790"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1815"/>
        <w:gridCol w:w="4095"/>
        <w:gridCol w:w="2880"/>
      </w:tblGrid>
      <w:tr w:rsidR="00340704" w:rsidRPr="00340704" w14:paraId="45C1C707" w14:textId="77777777">
        <w:trPr>
          <w:cantSplit/>
          <w:trHeight w:val="825"/>
          <w:tblHeader/>
        </w:trPr>
        <w:tc>
          <w:tcPr>
            <w:tcW w:w="181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14C5348" w14:textId="77777777" w:rsidR="00183CEF" w:rsidRPr="00340704" w:rsidRDefault="000E501F">
            <w:pPr>
              <w:pStyle w:val="Normal1"/>
              <w:spacing w:line="360" w:lineRule="auto"/>
              <w:jc w:val="center"/>
              <w:rPr>
                <w:sz w:val="24"/>
                <w:szCs w:val="24"/>
              </w:rPr>
            </w:pPr>
            <w:r w:rsidRPr="00340704">
              <w:rPr>
                <w:b/>
                <w:bCs/>
                <w:sz w:val="24"/>
                <w:szCs w:val="24"/>
              </w:rPr>
              <w:t>Analytical Tool</w:t>
            </w:r>
          </w:p>
        </w:tc>
        <w:tc>
          <w:tcPr>
            <w:tcW w:w="40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823CD18" w14:textId="77777777" w:rsidR="00183CEF" w:rsidRPr="00340704" w:rsidRDefault="000E501F">
            <w:pPr>
              <w:pStyle w:val="Normal1"/>
              <w:spacing w:line="360" w:lineRule="auto"/>
              <w:jc w:val="center"/>
              <w:rPr>
                <w:sz w:val="24"/>
                <w:szCs w:val="24"/>
              </w:rPr>
            </w:pPr>
            <w:r w:rsidRPr="00340704">
              <w:rPr>
                <w:b/>
                <w:bCs/>
                <w:sz w:val="24"/>
                <w:szCs w:val="24"/>
              </w:rPr>
              <w:t>Strengths</w:t>
            </w:r>
          </w:p>
        </w:tc>
        <w:tc>
          <w:tcPr>
            <w:tcW w:w="28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07FE6B1" w14:textId="77777777" w:rsidR="00183CEF" w:rsidRPr="00340704" w:rsidRDefault="000E501F">
            <w:pPr>
              <w:pStyle w:val="Normal1"/>
              <w:spacing w:line="360" w:lineRule="auto"/>
              <w:jc w:val="center"/>
              <w:rPr>
                <w:sz w:val="24"/>
                <w:szCs w:val="24"/>
              </w:rPr>
            </w:pPr>
            <w:r w:rsidRPr="00340704">
              <w:rPr>
                <w:b/>
                <w:bCs/>
                <w:sz w:val="24"/>
                <w:szCs w:val="24"/>
              </w:rPr>
              <w:t>Shortcomings</w:t>
            </w:r>
          </w:p>
        </w:tc>
      </w:tr>
      <w:tr w:rsidR="00340704" w:rsidRPr="00340704" w14:paraId="35575E58" w14:textId="77777777">
        <w:trPr>
          <w:cantSplit/>
          <w:trHeight w:val="1650"/>
          <w:tblHeader/>
        </w:trPr>
        <w:tc>
          <w:tcPr>
            <w:tcW w:w="181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5FD3043" w14:textId="77777777" w:rsidR="00183CEF" w:rsidRPr="00340704" w:rsidRDefault="000E501F">
            <w:pPr>
              <w:pStyle w:val="Normal1"/>
              <w:spacing w:line="360" w:lineRule="auto"/>
              <w:jc w:val="both"/>
              <w:rPr>
                <w:sz w:val="24"/>
                <w:szCs w:val="24"/>
              </w:rPr>
            </w:pPr>
            <w:r w:rsidRPr="00340704">
              <w:rPr>
                <w:b/>
                <w:bCs/>
                <w:sz w:val="24"/>
                <w:szCs w:val="24"/>
              </w:rPr>
              <w:t>Porter's Five Forces</w:t>
            </w:r>
          </w:p>
        </w:tc>
        <w:tc>
          <w:tcPr>
            <w:tcW w:w="40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D313BAD" w14:textId="77777777" w:rsidR="00183CEF" w:rsidRPr="00340704" w:rsidRDefault="000E501F">
            <w:pPr>
              <w:pStyle w:val="Normal1"/>
              <w:numPr>
                <w:ilvl w:val="0"/>
                <w:numId w:val="19"/>
              </w:numPr>
              <w:spacing w:line="360" w:lineRule="auto"/>
              <w:jc w:val="both"/>
              <w:rPr>
                <w:sz w:val="24"/>
                <w:szCs w:val="24"/>
              </w:rPr>
            </w:pPr>
            <w:r w:rsidRPr="00340704">
              <w:rPr>
                <w:sz w:val="24"/>
                <w:szCs w:val="24"/>
              </w:rPr>
              <w:t xml:space="preserve">It is excellent for assessing industry attractiveness (Sumba-Bustamante </w:t>
            </w:r>
            <w:r w:rsidRPr="00340704">
              <w:rPr>
                <w:i/>
                <w:iCs/>
                <w:sz w:val="24"/>
                <w:szCs w:val="24"/>
              </w:rPr>
              <w:t xml:space="preserve">et al. </w:t>
            </w:r>
            <w:r w:rsidRPr="00340704">
              <w:rPr>
                <w:sz w:val="24"/>
                <w:szCs w:val="24"/>
              </w:rPr>
              <w:t>2024)</w:t>
            </w:r>
          </w:p>
          <w:p w14:paraId="74CB44AB" w14:textId="77777777" w:rsidR="00183CEF" w:rsidRPr="00340704" w:rsidRDefault="000E501F">
            <w:pPr>
              <w:pStyle w:val="Normal1"/>
              <w:numPr>
                <w:ilvl w:val="0"/>
                <w:numId w:val="19"/>
              </w:numPr>
              <w:spacing w:line="360" w:lineRule="auto"/>
              <w:jc w:val="both"/>
              <w:rPr>
                <w:sz w:val="24"/>
                <w:szCs w:val="24"/>
              </w:rPr>
            </w:pPr>
            <w:r w:rsidRPr="00340704">
              <w:rPr>
                <w:sz w:val="24"/>
                <w:szCs w:val="24"/>
              </w:rPr>
              <w:t>Micro-level competitive intensity analysis</w:t>
            </w:r>
          </w:p>
        </w:tc>
        <w:tc>
          <w:tcPr>
            <w:tcW w:w="28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351658BF" w14:textId="77777777" w:rsidR="00183CEF" w:rsidRPr="00340704" w:rsidRDefault="000E501F">
            <w:pPr>
              <w:pStyle w:val="Normal1"/>
              <w:numPr>
                <w:ilvl w:val="0"/>
                <w:numId w:val="34"/>
              </w:numPr>
              <w:spacing w:line="360" w:lineRule="auto"/>
              <w:jc w:val="both"/>
              <w:rPr>
                <w:sz w:val="24"/>
                <w:szCs w:val="24"/>
              </w:rPr>
            </w:pPr>
            <w:r w:rsidRPr="00340704">
              <w:rPr>
                <w:sz w:val="24"/>
                <w:szCs w:val="24"/>
              </w:rPr>
              <w:t>It neglects non-market forces like collaboration, dynamic, technological change and others</w:t>
            </w:r>
          </w:p>
        </w:tc>
      </w:tr>
      <w:tr w:rsidR="00340704" w:rsidRPr="00340704" w14:paraId="535D6030" w14:textId="77777777">
        <w:trPr>
          <w:cantSplit/>
          <w:trHeight w:val="1920"/>
          <w:tblHeader/>
        </w:trPr>
        <w:tc>
          <w:tcPr>
            <w:tcW w:w="181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3CB3054" w14:textId="77777777" w:rsidR="00183CEF" w:rsidRPr="00340704" w:rsidRDefault="000E501F">
            <w:pPr>
              <w:pStyle w:val="Normal1"/>
              <w:spacing w:line="360" w:lineRule="auto"/>
              <w:jc w:val="both"/>
              <w:rPr>
                <w:sz w:val="24"/>
                <w:szCs w:val="24"/>
              </w:rPr>
            </w:pPr>
            <w:r w:rsidRPr="00340704">
              <w:rPr>
                <w:b/>
                <w:bCs/>
                <w:sz w:val="24"/>
                <w:szCs w:val="24"/>
              </w:rPr>
              <w:t>Porter's Diamond Model</w:t>
            </w:r>
          </w:p>
        </w:tc>
        <w:tc>
          <w:tcPr>
            <w:tcW w:w="40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550A08F7" w14:textId="77777777" w:rsidR="00183CEF" w:rsidRPr="00340704" w:rsidRDefault="000E501F">
            <w:pPr>
              <w:pStyle w:val="Normal1"/>
              <w:numPr>
                <w:ilvl w:val="0"/>
                <w:numId w:val="39"/>
              </w:numPr>
              <w:spacing w:line="360" w:lineRule="auto"/>
              <w:jc w:val="both"/>
              <w:rPr>
                <w:sz w:val="24"/>
                <w:szCs w:val="24"/>
              </w:rPr>
            </w:pPr>
            <w:r w:rsidRPr="00340704">
              <w:rPr>
                <w:sz w:val="24"/>
                <w:szCs w:val="24"/>
              </w:rPr>
              <w:t xml:space="preserve">Beneficial in explaining the origins of national competitive (Sumba-Bustamante </w:t>
            </w:r>
            <w:r w:rsidRPr="00340704">
              <w:rPr>
                <w:i/>
                <w:iCs/>
                <w:sz w:val="24"/>
                <w:szCs w:val="24"/>
              </w:rPr>
              <w:t xml:space="preserve">et al. </w:t>
            </w:r>
            <w:proofErr w:type="gramStart"/>
            <w:r w:rsidRPr="00340704">
              <w:rPr>
                <w:sz w:val="24"/>
                <w:szCs w:val="24"/>
              </w:rPr>
              <w:t>2024)advantages</w:t>
            </w:r>
            <w:proofErr w:type="gramEnd"/>
          </w:p>
          <w:p w14:paraId="7D06CEB5" w14:textId="77777777" w:rsidR="00183CEF" w:rsidRPr="00340704" w:rsidRDefault="000E501F">
            <w:pPr>
              <w:pStyle w:val="Normal1"/>
              <w:numPr>
                <w:ilvl w:val="0"/>
                <w:numId w:val="39"/>
              </w:numPr>
              <w:spacing w:line="360" w:lineRule="auto"/>
              <w:jc w:val="both"/>
              <w:rPr>
                <w:sz w:val="24"/>
                <w:szCs w:val="24"/>
              </w:rPr>
            </w:pPr>
            <w:r w:rsidRPr="00340704">
              <w:rPr>
                <w:sz w:val="24"/>
                <w:szCs w:val="24"/>
              </w:rPr>
              <w:t>This tool links domestic factors to global success</w:t>
            </w:r>
          </w:p>
        </w:tc>
        <w:tc>
          <w:tcPr>
            <w:tcW w:w="28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0934F3F0" w14:textId="77777777" w:rsidR="00183CEF" w:rsidRPr="00340704" w:rsidRDefault="000E501F">
            <w:pPr>
              <w:pStyle w:val="Normal1"/>
              <w:numPr>
                <w:ilvl w:val="0"/>
                <w:numId w:val="38"/>
              </w:numPr>
              <w:spacing w:line="360" w:lineRule="auto"/>
              <w:jc w:val="both"/>
              <w:rPr>
                <w:sz w:val="24"/>
                <w:szCs w:val="24"/>
              </w:rPr>
            </w:pPr>
            <w:r w:rsidRPr="00340704">
              <w:rPr>
                <w:sz w:val="24"/>
                <w:szCs w:val="24"/>
              </w:rPr>
              <w:t>It heavily focused on tradeable industr</w:t>
            </w:r>
            <w:r w:rsidRPr="00340704">
              <w:rPr>
                <w:sz w:val="24"/>
                <w:szCs w:val="24"/>
              </w:rPr>
              <w:lastRenderedPageBreak/>
              <w:t>ies</w:t>
            </w:r>
          </w:p>
          <w:p w14:paraId="4F7EED2B" w14:textId="77777777" w:rsidR="00183CEF" w:rsidRPr="00340704" w:rsidRDefault="000E501F">
            <w:pPr>
              <w:pStyle w:val="Normal1"/>
              <w:numPr>
                <w:ilvl w:val="0"/>
                <w:numId w:val="38"/>
              </w:numPr>
              <w:spacing w:line="360" w:lineRule="auto"/>
              <w:jc w:val="both"/>
              <w:rPr>
                <w:sz w:val="24"/>
                <w:szCs w:val="24"/>
              </w:rPr>
            </w:pPr>
            <w:r w:rsidRPr="00340704">
              <w:rPr>
                <w:sz w:val="24"/>
                <w:szCs w:val="24"/>
              </w:rPr>
              <w:t>It overlooks the impact of MNCs and globalised, fragmented value chains.</w:t>
            </w:r>
          </w:p>
        </w:tc>
      </w:tr>
      <w:tr w:rsidR="00340704" w:rsidRPr="00340704" w14:paraId="7068A4AB" w14:textId="77777777">
        <w:trPr>
          <w:cantSplit/>
          <w:trHeight w:val="1650"/>
          <w:tblHeader/>
        </w:trPr>
        <w:tc>
          <w:tcPr>
            <w:tcW w:w="181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403FFBE9" w14:textId="77777777" w:rsidR="00183CEF" w:rsidRPr="00340704" w:rsidRDefault="000E501F">
            <w:pPr>
              <w:pStyle w:val="Normal1"/>
              <w:spacing w:line="360" w:lineRule="auto"/>
              <w:jc w:val="both"/>
              <w:rPr>
                <w:sz w:val="24"/>
                <w:szCs w:val="24"/>
              </w:rPr>
            </w:pPr>
            <w:r w:rsidRPr="00340704">
              <w:rPr>
                <w:b/>
                <w:bCs/>
                <w:sz w:val="24"/>
                <w:szCs w:val="24"/>
              </w:rPr>
              <w:t>PESTLE Analysis</w:t>
            </w:r>
          </w:p>
        </w:tc>
        <w:tc>
          <w:tcPr>
            <w:tcW w:w="4095"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71AFF7C0" w14:textId="77777777" w:rsidR="00183CEF" w:rsidRPr="00340704" w:rsidRDefault="000E501F">
            <w:pPr>
              <w:pStyle w:val="Normal1"/>
              <w:numPr>
                <w:ilvl w:val="0"/>
                <w:numId w:val="33"/>
              </w:numPr>
              <w:spacing w:line="360" w:lineRule="auto"/>
              <w:jc w:val="both"/>
              <w:rPr>
                <w:sz w:val="24"/>
                <w:szCs w:val="24"/>
              </w:rPr>
            </w:pPr>
            <w:r w:rsidRPr="00340704">
              <w:rPr>
                <w:sz w:val="24"/>
                <w:szCs w:val="24"/>
              </w:rPr>
              <w:t xml:space="preserve">It provides a comprehensive macro-environmental scan (Sumba-Bustamante </w:t>
            </w:r>
            <w:r w:rsidRPr="00340704">
              <w:rPr>
                <w:i/>
                <w:iCs/>
                <w:sz w:val="24"/>
                <w:szCs w:val="24"/>
              </w:rPr>
              <w:t xml:space="preserve">et al. </w:t>
            </w:r>
            <w:r w:rsidRPr="00340704">
              <w:rPr>
                <w:sz w:val="24"/>
                <w:szCs w:val="24"/>
              </w:rPr>
              <w:t>2024)</w:t>
            </w:r>
          </w:p>
          <w:p w14:paraId="06C0865A" w14:textId="77777777" w:rsidR="00183CEF" w:rsidRPr="00340704" w:rsidRDefault="000E501F">
            <w:pPr>
              <w:pStyle w:val="Normal1"/>
              <w:numPr>
                <w:ilvl w:val="0"/>
                <w:numId w:val="33"/>
              </w:numPr>
              <w:spacing w:line="360" w:lineRule="auto"/>
              <w:jc w:val="both"/>
              <w:rPr>
                <w:sz w:val="24"/>
                <w:szCs w:val="24"/>
              </w:rPr>
            </w:pPr>
            <w:r w:rsidRPr="00340704">
              <w:rPr>
                <w:sz w:val="24"/>
                <w:szCs w:val="24"/>
              </w:rPr>
              <w:t xml:space="preserve">It is beneficial for the identification of external threats and opportunities </w:t>
            </w:r>
          </w:p>
        </w:tc>
        <w:tc>
          <w:tcPr>
            <w:tcW w:w="2880" w:type="dxa"/>
            <w:tcBorders>
              <w:top w:val="single" w:sz="6" w:space="0" w:color="1F1F1F"/>
              <w:left w:val="single" w:sz="6" w:space="0" w:color="1F1F1F"/>
              <w:bottom w:val="single" w:sz="6" w:space="0" w:color="1F1F1F"/>
              <w:right w:val="single" w:sz="6" w:space="0" w:color="1F1F1F"/>
            </w:tcBorders>
            <w:tcMar>
              <w:top w:w="120" w:type="dxa"/>
              <w:left w:w="180" w:type="dxa"/>
              <w:bottom w:w="120" w:type="dxa"/>
              <w:right w:w="180" w:type="dxa"/>
            </w:tcMar>
          </w:tcPr>
          <w:p w14:paraId="22EED914" w14:textId="77777777" w:rsidR="00183CEF" w:rsidRPr="00340704" w:rsidRDefault="000E501F">
            <w:pPr>
              <w:pStyle w:val="Normal1"/>
              <w:numPr>
                <w:ilvl w:val="0"/>
                <w:numId w:val="25"/>
              </w:numPr>
              <w:spacing w:line="360" w:lineRule="auto"/>
              <w:jc w:val="both"/>
              <w:rPr>
                <w:sz w:val="24"/>
                <w:szCs w:val="24"/>
              </w:rPr>
            </w:pPr>
            <w:r w:rsidRPr="00340704">
              <w:rPr>
                <w:sz w:val="24"/>
                <w:szCs w:val="24"/>
              </w:rPr>
              <w:t xml:space="preserve">Too broad </w:t>
            </w:r>
          </w:p>
          <w:p w14:paraId="400A9873" w14:textId="77777777" w:rsidR="00183CEF" w:rsidRPr="00340704" w:rsidRDefault="000E501F">
            <w:pPr>
              <w:pStyle w:val="Normal1"/>
              <w:numPr>
                <w:ilvl w:val="0"/>
                <w:numId w:val="25"/>
              </w:numPr>
              <w:spacing w:line="360" w:lineRule="auto"/>
              <w:jc w:val="both"/>
              <w:rPr>
                <w:sz w:val="24"/>
                <w:szCs w:val="24"/>
              </w:rPr>
            </w:pPr>
            <w:r w:rsidRPr="00340704">
              <w:rPr>
                <w:sz w:val="24"/>
                <w:szCs w:val="24"/>
              </w:rPr>
              <w:t>Descriptive rather than prescriptive</w:t>
            </w:r>
          </w:p>
          <w:p w14:paraId="718758DA" w14:textId="77777777" w:rsidR="00183CEF" w:rsidRPr="00340704" w:rsidRDefault="000E501F">
            <w:pPr>
              <w:pStyle w:val="Normal1"/>
              <w:numPr>
                <w:ilvl w:val="0"/>
                <w:numId w:val="25"/>
              </w:numPr>
              <w:spacing w:line="360" w:lineRule="auto"/>
              <w:jc w:val="both"/>
              <w:rPr>
                <w:sz w:val="24"/>
                <w:szCs w:val="24"/>
              </w:rPr>
            </w:pPr>
            <w:r w:rsidRPr="00340704">
              <w:rPr>
                <w:sz w:val="24"/>
                <w:szCs w:val="24"/>
              </w:rPr>
              <w:t>Lacks integration with internal firm capabilities</w:t>
            </w:r>
          </w:p>
        </w:tc>
      </w:tr>
    </w:tbl>
    <w:p w14:paraId="79822F86" w14:textId="77777777" w:rsidR="00183CEF" w:rsidRPr="00340704" w:rsidRDefault="000E501F">
      <w:pPr>
        <w:pStyle w:val="Normal1"/>
        <w:spacing w:line="360" w:lineRule="auto"/>
        <w:jc w:val="center"/>
        <w:rPr>
          <w:b/>
          <w:bCs/>
          <w:sz w:val="24"/>
          <w:szCs w:val="24"/>
        </w:rPr>
      </w:pPr>
      <w:r w:rsidRPr="00340704">
        <w:rPr>
          <w:b/>
          <w:bCs/>
          <w:sz w:val="24"/>
          <w:szCs w:val="24"/>
        </w:rPr>
        <w:t>Table 5: Analysis of analytical tools</w:t>
      </w:r>
    </w:p>
    <w:p w14:paraId="12662E2E" w14:textId="77777777" w:rsidR="00183CEF" w:rsidRPr="00340704" w:rsidRDefault="000E501F">
      <w:pPr>
        <w:pStyle w:val="Heading1"/>
      </w:pPr>
      <w:bookmarkStart w:id="13" w:name="_axss77kj8yzs" w:colFirst="0" w:colLast="0"/>
      <w:bookmarkStart w:id="14" w:name="_Toc215052674"/>
      <w:bookmarkEnd w:id="13"/>
      <w:r w:rsidRPr="00340704">
        <w:t>3. Strategy development and formulation</w:t>
      </w:r>
      <w:bookmarkEnd w:id="14"/>
      <w:r w:rsidRPr="00340704">
        <w:t xml:space="preserve"> </w:t>
      </w:r>
    </w:p>
    <w:p w14:paraId="75064FFB" w14:textId="77777777" w:rsidR="00183CEF" w:rsidRPr="00340704" w:rsidRDefault="000E501F">
      <w:pPr>
        <w:pStyle w:val="Normal1"/>
        <w:spacing w:line="360" w:lineRule="auto"/>
        <w:jc w:val="both"/>
        <w:rPr>
          <w:b/>
          <w:bCs/>
          <w:i/>
          <w:iCs/>
          <w:sz w:val="24"/>
          <w:szCs w:val="24"/>
        </w:rPr>
      </w:pPr>
      <w:r w:rsidRPr="00340704">
        <w:rPr>
          <w:sz w:val="24"/>
          <w:szCs w:val="24"/>
        </w:rPr>
        <w:t xml:space="preserve">Using the idea of RBV (Resource-based view), organisational competitiveness is given by their tangible and intangible resources, with the VRIO (Value, Rarity, Imitability, and Organisation) attributes (Kero and Bogale, 2023) </w:t>
      </w:r>
      <w:r w:rsidRPr="00340704">
        <w:rPr>
          <w:b/>
          <w:bCs/>
          <w:i/>
          <w:iCs/>
          <w:sz w:val="24"/>
          <w:szCs w:val="24"/>
        </w:rPr>
        <w:t>[Refer to Appendix 3]</w:t>
      </w:r>
      <w:r w:rsidRPr="00340704">
        <w:rPr>
          <w:sz w:val="24"/>
          <w:szCs w:val="24"/>
        </w:rPr>
        <w:t xml:space="preserve">. With respect to this, for conducting an internal audit of Tesla, a VRIO analysis is conducted below- </w:t>
      </w:r>
    </w:p>
    <w:tbl>
      <w:tblPr>
        <w:tblStyle w:val="a4"/>
        <w:tblW w:w="900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2"/>
        <w:gridCol w:w="1188"/>
        <w:gridCol w:w="878"/>
        <w:gridCol w:w="1107"/>
        <w:gridCol w:w="1387"/>
        <w:gridCol w:w="1647"/>
      </w:tblGrid>
      <w:tr w:rsidR="00340704" w:rsidRPr="00340704" w14:paraId="4E72C3CA" w14:textId="77777777">
        <w:trPr>
          <w:cantSplit/>
          <w:tblHeader/>
        </w:trPr>
        <w:tc>
          <w:tcPr>
            <w:tcW w:w="2802" w:type="dxa"/>
            <w:tcMar>
              <w:top w:w="100" w:type="dxa"/>
              <w:left w:w="100" w:type="dxa"/>
              <w:bottom w:w="100" w:type="dxa"/>
              <w:right w:w="100" w:type="dxa"/>
            </w:tcMar>
          </w:tcPr>
          <w:p w14:paraId="0E375602" w14:textId="77777777" w:rsidR="00183CEF" w:rsidRPr="00340704" w:rsidRDefault="000E501F">
            <w:pPr>
              <w:pStyle w:val="Normal1"/>
              <w:widowControl w:val="0"/>
              <w:spacing w:line="360" w:lineRule="auto"/>
              <w:jc w:val="center"/>
              <w:rPr>
                <w:b/>
                <w:bCs/>
                <w:sz w:val="24"/>
                <w:szCs w:val="24"/>
              </w:rPr>
            </w:pPr>
            <w:r w:rsidRPr="00340704">
              <w:rPr>
                <w:b/>
                <w:bCs/>
                <w:sz w:val="24"/>
                <w:szCs w:val="24"/>
              </w:rPr>
              <w:t>Resources/capabilities</w:t>
            </w:r>
          </w:p>
        </w:tc>
        <w:tc>
          <w:tcPr>
            <w:tcW w:w="1188" w:type="dxa"/>
            <w:tcMar>
              <w:top w:w="100" w:type="dxa"/>
              <w:left w:w="100" w:type="dxa"/>
              <w:bottom w:w="100" w:type="dxa"/>
              <w:right w:w="100" w:type="dxa"/>
            </w:tcMar>
          </w:tcPr>
          <w:p w14:paraId="7BEB4E15" w14:textId="77777777" w:rsidR="00183CEF" w:rsidRPr="00340704" w:rsidRDefault="000E501F">
            <w:pPr>
              <w:pStyle w:val="Normal1"/>
              <w:widowControl w:val="0"/>
              <w:spacing w:line="360" w:lineRule="auto"/>
              <w:jc w:val="center"/>
              <w:rPr>
                <w:b/>
                <w:bCs/>
                <w:sz w:val="24"/>
                <w:szCs w:val="24"/>
              </w:rPr>
            </w:pPr>
            <w:r w:rsidRPr="00340704">
              <w:rPr>
                <w:b/>
                <w:bCs/>
                <w:sz w:val="24"/>
                <w:szCs w:val="24"/>
              </w:rPr>
              <w:t>Valuable</w:t>
            </w:r>
          </w:p>
        </w:tc>
        <w:tc>
          <w:tcPr>
            <w:tcW w:w="878" w:type="dxa"/>
            <w:tcMar>
              <w:top w:w="100" w:type="dxa"/>
              <w:left w:w="100" w:type="dxa"/>
              <w:bottom w:w="100" w:type="dxa"/>
              <w:right w:w="100" w:type="dxa"/>
            </w:tcMar>
          </w:tcPr>
          <w:p w14:paraId="0D1F8726" w14:textId="77777777" w:rsidR="00183CEF" w:rsidRPr="00340704" w:rsidRDefault="000E501F">
            <w:pPr>
              <w:pStyle w:val="Normal1"/>
              <w:widowControl w:val="0"/>
              <w:spacing w:line="360" w:lineRule="auto"/>
              <w:jc w:val="center"/>
              <w:rPr>
                <w:b/>
                <w:bCs/>
                <w:sz w:val="24"/>
                <w:szCs w:val="24"/>
              </w:rPr>
            </w:pPr>
            <w:r w:rsidRPr="00340704">
              <w:rPr>
                <w:b/>
                <w:bCs/>
                <w:sz w:val="24"/>
                <w:szCs w:val="24"/>
              </w:rPr>
              <w:t>Rare</w:t>
            </w:r>
          </w:p>
        </w:tc>
        <w:tc>
          <w:tcPr>
            <w:tcW w:w="1107" w:type="dxa"/>
            <w:tcMar>
              <w:top w:w="100" w:type="dxa"/>
              <w:left w:w="100" w:type="dxa"/>
              <w:bottom w:w="100" w:type="dxa"/>
              <w:right w:w="100" w:type="dxa"/>
            </w:tcMar>
          </w:tcPr>
          <w:p w14:paraId="0D9078AD" w14:textId="77777777" w:rsidR="00183CEF" w:rsidRPr="00340704" w:rsidRDefault="000E501F">
            <w:pPr>
              <w:pStyle w:val="Normal1"/>
              <w:widowControl w:val="0"/>
              <w:spacing w:line="360" w:lineRule="auto"/>
              <w:jc w:val="center"/>
              <w:rPr>
                <w:b/>
                <w:bCs/>
                <w:sz w:val="24"/>
                <w:szCs w:val="24"/>
              </w:rPr>
            </w:pPr>
            <w:r w:rsidRPr="00340704">
              <w:rPr>
                <w:b/>
                <w:bCs/>
                <w:sz w:val="24"/>
                <w:szCs w:val="24"/>
              </w:rPr>
              <w:t>Imitable</w:t>
            </w:r>
          </w:p>
        </w:tc>
        <w:tc>
          <w:tcPr>
            <w:tcW w:w="1387" w:type="dxa"/>
            <w:tcMar>
              <w:top w:w="100" w:type="dxa"/>
              <w:left w:w="100" w:type="dxa"/>
              <w:bottom w:w="100" w:type="dxa"/>
              <w:right w:w="100" w:type="dxa"/>
            </w:tcMar>
          </w:tcPr>
          <w:p w14:paraId="7A723D57" w14:textId="77777777" w:rsidR="00183CEF" w:rsidRPr="00340704" w:rsidRDefault="000E501F">
            <w:pPr>
              <w:pStyle w:val="Normal1"/>
              <w:widowControl w:val="0"/>
              <w:spacing w:line="360" w:lineRule="auto"/>
              <w:jc w:val="center"/>
              <w:rPr>
                <w:b/>
                <w:bCs/>
                <w:sz w:val="24"/>
                <w:szCs w:val="24"/>
              </w:rPr>
            </w:pPr>
            <w:r w:rsidRPr="00340704">
              <w:rPr>
                <w:b/>
                <w:bCs/>
                <w:sz w:val="24"/>
                <w:szCs w:val="24"/>
              </w:rPr>
              <w:t>Organised</w:t>
            </w:r>
          </w:p>
        </w:tc>
        <w:tc>
          <w:tcPr>
            <w:tcW w:w="1647" w:type="dxa"/>
            <w:tcMar>
              <w:top w:w="100" w:type="dxa"/>
              <w:left w:w="100" w:type="dxa"/>
              <w:bottom w:w="100" w:type="dxa"/>
              <w:right w:w="100" w:type="dxa"/>
            </w:tcMar>
          </w:tcPr>
          <w:p w14:paraId="0BA8312A" w14:textId="77777777" w:rsidR="00183CEF" w:rsidRPr="00340704" w:rsidRDefault="000E501F">
            <w:pPr>
              <w:pStyle w:val="Normal1"/>
              <w:widowControl w:val="0"/>
              <w:spacing w:line="360" w:lineRule="auto"/>
              <w:jc w:val="center"/>
              <w:rPr>
                <w:b/>
                <w:bCs/>
                <w:sz w:val="24"/>
                <w:szCs w:val="24"/>
              </w:rPr>
            </w:pPr>
            <w:r w:rsidRPr="00340704">
              <w:rPr>
                <w:b/>
                <w:bCs/>
                <w:sz w:val="24"/>
                <w:szCs w:val="24"/>
              </w:rPr>
              <w:t>Competitive advantage</w:t>
            </w:r>
          </w:p>
        </w:tc>
      </w:tr>
      <w:tr w:rsidR="00340704" w:rsidRPr="00340704" w14:paraId="0A02B7DF" w14:textId="77777777">
        <w:trPr>
          <w:cantSplit/>
          <w:tblHeader/>
        </w:trPr>
        <w:tc>
          <w:tcPr>
            <w:tcW w:w="2802" w:type="dxa"/>
            <w:tcMar>
              <w:top w:w="100" w:type="dxa"/>
              <w:left w:w="100" w:type="dxa"/>
              <w:bottom w:w="100" w:type="dxa"/>
              <w:right w:w="100" w:type="dxa"/>
            </w:tcMar>
          </w:tcPr>
          <w:p w14:paraId="23CE0AAE" w14:textId="77777777" w:rsidR="00183CEF" w:rsidRPr="00340704" w:rsidRDefault="000E501F">
            <w:pPr>
              <w:pStyle w:val="Normal1"/>
              <w:widowControl w:val="0"/>
              <w:spacing w:line="360" w:lineRule="auto"/>
              <w:jc w:val="both"/>
              <w:rPr>
                <w:sz w:val="24"/>
                <w:szCs w:val="24"/>
                <w:highlight w:val="white"/>
              </w:rPr>
            </w:pPr>
            <w:r w:rsidRPr="00340704">
              <w:rPr>
                <w:sz w:val="24"/>
                <w:szCs w:val="24"/>
                <w:highlight w:val="white"/>
              </w:rPr>
              <w:t>Brand reputation and image</w:t>
            </w:r>
          </w:p>
        </w:tc>
        <w:tc>
          <w:tcPr>
            <w:tcW w:w="1188" w:type="dxa"/>
            <w:tcMar>
              <w:top w:w="100" w:type="dxa"/>
              <w:left w:w="100" w:type="dxa"/>
              <w:bottom w:w="100" w:type="dxa"/>
              <w:right w:w="100" w:type="dxa"/>
            </w:tcMar>
          </w:tcPr>
          <w:p w14:paraId="327C7713" w14:textId="77777777" w:rsidR="00183CEF" w:rsidRPr="00340704" w:rsidRDefault="000E501F">
            <w:pPr>
              <w:pStyle w:val="Normal1"/>
              <w:widowControl w:val="0"/>
              <w:spacing w:line="360" w:lineRule="auto"/>
              <w:jc w:val="center"/>
              <w:rPr>
                <w:sz w:val="24"/>
                <w:szCs w:val="24"/>
                <w:highlight w:val="white"/>
              </w:rPr>
            </w:pPr>
            <w:r w:rsidRPr="00340704">
              <w:rPr>
                <w:rFonts w:ascii="Arial Unicode MS" w:eastAsia="Arial Unicode MS" w:hAnsi="Arial Unicode MS" w:cs="Arial Unicode MS"/>
                <w:sz w:val="24"/>
                <w:szCs w:val="24"/>
              </w:rPr>
              <w:t>✓</w:t>
            </w:r>
          </w:p>
        </w:tc>
        <w:tc>
          <w:tcPr>
            <w:tcW w:w="878" w:type="dxa"/>
            <w:tcMar>
              <w:top w:w="100" w:type="dxa"/>
              <w:left w:w="100" w:type="dxa"/>
              <w:bottom w:w="100" w:type="dxa"/>
              <w:right w:w="100" w:type="dxa"/>
            </w:tcMar>
          </w:tcPr>
          <w:p w14:paraId="6BF0E0C7" w14:textId="77777777" w:rsidR="00183CEF" w:rsidRPr="00340704" w:rsidRDefault="000E501F">
            <w:pPr>
              <w:pStyle w:val="Normal1"/>
              <w:widowControl w:val="0"/>
              <w:spacing w:line="360" w:lineRule="auto"/>
              <w:jc w:val="center"/>
              <w:rPr>
                <w:sz w:val="24"/>
                <w:szCs w:val="24"/>
                <w:highlight w:val="white"/>
              </w:rPr>
            </w:pPr>
            <w:r w:rsidRPr="00340704">
              <w:rPr>
                <w:rFonts w:ascii="Arial Unicode MS" w:eastAsia="Arial Unicode MS" w:hAnsi="Arial Unicode MS" w:cs="Arial Unicode MS"/>
                <w:sz w:val="24"/>
                <w:szCs w:val="24"/>
              </w:rPr>
              <w:t>✓</w:t>
            </w:r>
          </w:p>
        </w:tc>
        <w:tc>
          <w:tcPr>
            <w:tcW w:w="1107" w:type="dxa"/>
            <w:tcMar>
              <w:top w:w="100" w:type="dxa"/>
              <w:left w:w="100" w:type="dxa"/>
              <w:bottom w:w="100" w:type="dxa"/>
              <w:right w:w="100" w:type="dxa"/>
            </w:tcMar>
          </w:tcPr>
          <w:p w14:paraId="12EC1A12" w14:textId="77777777" w:rsidR="00183CEF" w:rsidRPr="00340704" w:rsidRDefault="00183CEF">
            <w:pPr>
              <w:pStyle w:val="Normal1"/>
              <w:widowControl w:val="0"/>
              <w:spacing w:line="360" w:lineRule="auto"/>
              <w:jc w:val="center"/>
              <w:rPr>
                <w:sz w:val="24"/>
                <w:szCs w:val="24"/>
                <w:highlight w:val="white"/>
              </w:rPr>
            </w:pPr>
          </w:p>
        </w:tc>
        <w:tc>
          <w:tcPr>
            <w:tcW w:w="1387" w:type="dxa"/>
            <w:tcMar>
              <w:top w:w="100" w:type="dxa"/>
              <w:left w:w="100" w:type="dxa"/>
              <w:bottom w:w="100" w:type="dxa"/>
              <w:right w:w="100" w:type="dxa"/>
            </w:tcMar>
          </w:tcPr>
          <w:p w14:paraId="06B0EE0C" w14:textId="77777777" w:rsidR="00183CEF" w:rsidRPr="00340704" w:rsidRDefault="000E501F">
            <w:pPr>
              <w:pStyle w:val="Normal1"/>
              <w:widowControl w:val="0"/>
              <w:spacing w:line="360" w:lineRule="auto"/>
              <w:jc w:val="center"/>
              <w:rPr>
                <w:sz w:val="24"/>
                <w:szCs w:val="24"/>
                <w:highlight w:val="white"/>
              </w:rPr>
            </w:pPr>
            <w:r w:rsidRPr="00340704">
              <w:rPr>
                <w:rFonts w:ascii="Arial Unicode MS" w:eastAsia="Arial Unicode MS" w:hAnsi="Arial Unicode MS" w:cs="Arial Unicode MS"/>
                <w:sz w:val="24"/>
                <w:szCs w:val="24"/>
              </w:rPr>
              <w:t>✓</w:t>
            </w:r>
          </w:p>
        </w:tc>
        <w:tc>
          <w:tcPr>
            <w:tcW w:w="1647" w:type="dxa"/>
            <w:tcMar>
              <w:top w:w="100" w:type="dxa"/>
              <w:left w:w="100" w:type="dxa"/>
              <w:bottom w:w="100" w:type="dxa"/>
              <w:right w:w="100" w:type="dxa"/>
            </w:tcMar>
          </w:tcPr>
          <w:p w14:paraId="4CA8FD1A" w14:textId="77777777" w:rsidR="00183CEF" w:rsidRPr="00340704" w:rsidRDefault="000E501F">
            <w:pPr>
              <w:pStyle w:val="Normal1"/>
              <w:widowControl w:val="0"/>
              <w:spacing w:line="360" w:lineRule="auto"/>
              <w:jc w:val="both"/>
              <w:rPr>
                <w:sz w:val="24"/>
                <w:szCs w:val="24"/>
                <w:highlight w:val="white"/>
              </w:rPr>
            </w:pPr>
            <w:r w:rsidRPr="00340704">
              <w:rPr>
                <w:sz w:val="24"/>
                <w:szCs w:val="24"/>
                <w:highlight w:val="white"/>
              </w:rPr>
              <w:t xml:space="preserve">Short-term competitive advantages </w:t>
            </w:r>
          </w:p>
        </w:tc>
      </w:tr>
      <w:tr w:rsidR="00340704" w:rsidRPr="00340704" w14:paraId="50530266" w14:textId="77777777">
        <w:trPr>
          <w:cantSplit/>
          <w:tblHeader/>
        </w:trPr>
        <w:tc>
          <w:tcPr>
            <w:tcW w:w="2802" w:type="dxa"/>
            <w:tcMar>
              <w:top w:w="100" w:type="dxa"/>
              <w:left w:w="100" w:type="dxa"/>
              <w:bottom w:w="100" w:type="dxa"/>
              <w:right w:w="100" w:type="dxa"/>
            </w:tcMar>
          </w:tcPr>
          <w:p w14:paraId="2554AF4B" w14:textId="77777777" w:rsidR="00183CEF" w:rsidRPr="00340704" w:rsidRDefault="000E501F">
            <w:pPr>
              <w:pStyle w:val="Normal1"/>
              <w:widowControl w:val="0"/>
              <w:spacing w:line="360" w:lineRule="auto"/>
              <w:jc w:val="both"/>
              <w:rPr>
                <w:sz w:val="24"/>
                <w:szCs w:val="24"/>
              </w:rPr>
            </w:pPr>
            <w:r w:rsidRPr="00340704">
              <w:rPr>
                <w:sz w:val="24"/>
                <w:szCs w:val="24"/>
              </w:rPr>
              <w:t xml:space="preserve">Proprietary battery technology </w:t>
            </w:r>
          </w:p>
        </w:tc>
        <w:tc>
          <w:tcPr>
            <w:tcW w:w="1188" w:type="dxa"/>
            <w:tcMar>
              <w:top w:w="100" w:type="dxa"/>
              <w:left w:w="100" w:type="dxa"/>
              <w:bottom w:w="100" w:type="dxa"/>
              <w:right w:w="100" w:type="dxa"/>
            </w:tcMar>
          </w:tcPr>
          <w:p w14:paraId="3CD59C73"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878" w:type="dxa"/>
            <w:tcMar>
              <w:top w:w="100" w:type="dxa"/>
              <w:left w:w="100" w:type="dxa"/>
              <w:bottom w:w="100" w:type="dxa"/>
              <w:right w:w="100" w:type="dxa"/>
            </w:tcMar>
          </w:tcPr>
          <w:p w14:paraId="69DFB733"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107" w:type="dxa"/>
            <w:tcMar>
              <w:top w:w="100" w:type="dxa"/>
              <w:left w:w="100" w:type="dxa"/>
              <w:bottom w:w="100" w:type="dxa"/>
              <w:right w:w="100" w:type="dxa"/>
            </w:tcMar>
          </w:tcPr>
          <w:p w14:paraId="46840E0C" w14:textId="77777777" w:rsidR="00183CEF" w:rsidRPr="00340704" w:rsidRDefault="00183CEF">
            <w:pPr>
              <w:pStyle w:val="Normal1"/>
              <w:widowControl w:val="0"/>
              <w:spacing w:line="360" w:lineRule="auto"/>
              <w:jc w:val="center"/>
              <w:rPr>
                <w:sz w:val="24"/>
                <w:szCs w:val="24"/>
              </w:rPr>
            </w:pPr>
          </w:p>
        </w:tc>
        <w:tc>
          <w:tcPr>
            <w:tcW w:w="1387" w:type="dxa"/>
            <w:tcMar>
              <w:top w:w="100" w:type="dxa"/>
              <w:left w:w="100" w:type="dxa"/>
              <w:bottom w:w="100" w:type="dxa"/>
              <w:right w:w="100" w:type="dxa"/>
            </w:tcMar>
          </w:tcPr>
          <w:p w14:paraId="531BB920"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647" w:type="dxa"/>
            <w:tcMar>
              <w:top w:w="100" w:type="dxa"/>
              <w:left w:w="100" w:type="dxa"/>
              <w:bottom w:w="100" w:type="dxa"/>
              <w:right w:w="100" w:type="dxa"/>
            </w:tcMar>
          </w:tcPr>
          <w:p w14:paraId="6999E780" w14:textId="77777777" w:rsidR="00183CEF" w:rsidRPr="00340704" w:rsidRDefault="000E501F">
            <w:pPr>
              <w:pStyle w:val="Normal1"/>
              <w:widowControl w:val="0"/>
              <w:spacing w:line="360" w:lineRule="auto"/>
              <w:jc w:val="both"/>
              <w:rPr>
                <w:sz w:val="24"/>
                <w:szCs w:val="24"/>
                <w:highlight w:val="white"/>
              </w:rPr>
            </w:pPr>
            <w:r w:rsidRPr="00340704">
              <w:rPr>
                <w:sz w:val="24"/>
                <w:szCs w:val="24"/>
                <w:highlight w:val="white"/>
              </w:rPr>
              <w:t xml:space="preserve">Long-term competitive advantages </w:t>
            </w:r>
          </w:p>
        </w:tc>
      </w:tr>
      <w:tr w:rsidR="00340704" w:rsidRPr="00340704" w14:paraId="05377C2F" w14:textId="77777777">
        <w:trPr>
          <w:cantSplit/>
          <w:tblHeader/>
        </w:trPr>
        <w:tc>
          <w:tcPr>
            <w:tcW w:w="2802" w:type="dxa"/>
            <w:tcMar>
              <w:top w:w="100" w:type="dxa"/>
              <w:left w:w="100" w:type="dxa"/>
              <w:bottom w:w="100" w:type="dxa"/>
              <w:right w:w="100" w:type="dxa"/>
            </w:tcMar>
          </w:tcPr>
          <w:p w14:paraId="1B8FE849" w14:textId="77777777" w:rsidR="00183CEF" w:rsidRPr="00340704" w:rsidRDefault="000E501F">
            <w:pPr>
              <w:pStyle w:val="Normal1"/>
              <w:widowControl w:val="0"/>
              <w:spacing w:line="360" w:lineRule="auto"/>
              <w:jc w:val="both"/>
              <w:rPr>
                <w:sz w:val="24"/>
                <w:szCs w:val="24"/>
              </w:rPr>
            </w:pPr>
            <w:r w:rsidRPr="00340704">
              <w:rPr>
                <w:sz w:val="24"/>
                <w:szCs w:val="24"/>
              </w:rPr>
              <w:t>Supercharge</w:t>
            </w:r>
            <w:r w:rsidRPr="00340704">
              <w:rPr>
                <w:sz w:val="24"/>
                <w:szCs w:val="24"/>
              </w:rPr>
              <w:lastRenderedPageBreak/>
              <w:t>r network and charging infrastructure</w:t>
            </w:r>
          </w:p>
        </w:tc>
        <w:tc>
          <w:tcPr>
            <w:tcW w:w="1188" w:type="dxa"/>
            <w:tcMar>
              <w:top w:w="100" w:type="dxa"/>
              <w:left w:w="100" w:type="dxa"/>
              <w:bottom w:w="100" w:type="dxa"/>
              <w:right w:w="100" w:type="dxa"/>
            </w:tcMar>
          </w:tcPr>
          <w:p w14:paraId="7ACEFB34"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878" w:type="dxa"/>
            <w:tcMar>
              <w:top w:w="100" w:type="dxa"/>
              <w:left w:w="100" w:type="dxa"/>
              <w:bottom w:w="100" w:type="dxa"/>
              <w:right w:w="100" w:type="dxa"/>
            </w:tcMar>
          </w:tcPr>
          <w:p w14:paraId="7187ED0D"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107" w:type="dxa"/>
            <w:tcMar>
              <w:top w:w="100" w:type="dxa"/>
              <w:left w:w="100" w:type="dxa"/>
              <w:bottom w:w="100" w:type="dxa"/>
              <w:right w:w="100" w:type="dxa"/>
            </w:tcMar>
          </w:tcPr>
          <w:p w14:paraId="069E12F9" w14:textId="77777777" w:rsidR="00183CEF" w:rsidRPr="00340704" w:rsidRDefault="00183CEF">
            <w:pPr>
              <w:pStyle w:val="Normal1"/>
              <w:widowControl w:val="0"/>
              <w:spacing w:line="360" w:lineRule="auto"/>
              <w:jc w:val="center"/>
              <w:rPr>
                <w:sz w:val="24"/>
                <w:szCs w:val="24"/>
              </w:rPr>
            </w:pPr>
          </w:p>
        </w:tc>
        <w:tc>
          <w:tcPr>
            <w:tcW w:w="1387" w:type="dxa"/>
            <w:tcMar>
              <w:top w:w="100" w:type="dxa"/>
              <w:left w:w="100" w:type="dxa"/>
              <w:bottom w:w="100" w:type="dxa"/>
              <w:right w:w="100" w:type="dxa"/>
            </w:tcMar>
          </w:tcPr>
          <w:p w14:paraId="794A88AF"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647" w:type="dxa"/>
            <w:tcMar>
              <w:top w:w="100" w:type="dxa"/>
              <w:left w:w="100" w:type="dxa"/>
              <w:bottom w:w="100" w:type="dxa"/>
              <w:right w:w="100" w:type="dxa"/>
            </w:tcMar>
          </w:tcPr>
          <w:p w14:paraId="3B6AA48D" w14:textId="77777777" w:rsidR="00183CEF" w:rsidRPr="00340704" w:rsidRDefault="000E501F">
            <w:pPr>
              <w:pStyle w:val="Normal1"/>
              <w:widowControl w:val="0"/>
              <w:spacing w:line="360" w:lineRule="auto"/>
              <w:jc w:val="both"/>
              <w:rPr>
                <w:sz w:val="24"/>
                <w:szCs w:val="24"/>
                <w:highlight w:val="white"/>
              </w:rPr>
            </w:pPr>
            <w:r w:rsidRPr="00340704">
              <w:rPr>
                <w:sz w:val="24"/>
                <w:szCs w:val="24"/>
                <w:highlight w:val="white"/>
              </w:rPr>
              <w:t>Sustained competitive advantage</w:t>
            </w:r>
          </w:p>
        </w:tc>
      </w:tr>
      <w:tr w:rsidR="00340704" w:rsidRPr="00340704" w14:paraId="2136A119" w14:textId="77777777">
        <w:trPr>
          <w:cantSplit/>
          <w:tblHeader/>
        </w:trPr>
        <w:tc>
          <w:tcPr>
            <w:tcW w:w="2802" w:type="dxa"/>
            <w:tcMar>
              <w:top w:w="100" w:type="dxa"/>
              <w:left w:w="100" w:type="dxa"/>
              <w:bottom w:w="100" w:type="dxa"/>
              <w:right w:w="100" w:type="dxa"/>
            </w:tcMar>
          </w:tcPr>
          <w:p w14:paraId="3CA3CB13" w14:textId="77777777" w:rsidR="00183CEF" w:rsidRPr="00340704" w:rsidRDefault="000E501F">
            <w:pPr>
              <w:pStyle w:val="Normal1"/>
              <w:widowControl w:val="0"/>
              <w:spacing w:line="360" w:lineRule="auto"/>
              <w:jc w:val="both"/>
              <w:rPr>
                <w:sz w:val="24"/>
                <w:szCs w:val="24"/>
              </w:rPr>
            </w:pPr>
            <w:r w:rsidRPr="00340704">
              <w:rPr>
                <w:sz w:val="24"/>
                <w:szCs w:val="24"/>
              </w:rPr>
              <w:t>DTC (Direct-to-consumer) sales model</w:t>
            </w:r>
          </w:p>
        </w:tc>
        <w:tc>
          <w:tcPr>
            <w:tcW w:w="1188" w:type="dxa"/>
            <w:tcMar>
              <w:top w:w="100" w:type="dxa"/>
              <w:left w:w="100" w:type="dxa"/>
              <w:bottom w:w="100" w:type="dxa"/>
              <w:right w:w="100" w:type="dxa"/>
            </w:tcMar>
          </w:tcPr>
          <w:p w14:paraId="72B273FD"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878" w:type="dxa"/>
            <w:tcMar>
              <w:top w:w="100" w:type="dxa"/>
              <w:left w:w="100" w:type="dxa"/>
              <w:bottom w:w="100" w:type="dxa"/>
              <w:right w:w="100" w:type="dxa"/>
            </w:tcMar>
          </w:tcPr>
          <w:p w14:paraId="431893D1"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107" w:type="dxa"/>
            <w:tcMar>
              <w:top w:w="100" w:type="dxa"/>
              <w:left w:w="100" w:type="dxa"/>
              <w:bottom w:w="100" w:type="dxa"/>
              <w:right w:w="100" w:type="dxa"/>
            </w:tcMar>
          </w:tcPr>
          <w:p w14:paraId="20EB89C7" w14:textId="77777777" w:rsidR="00183CEF" w:rsidRPr="00340704" w:rsidRDefault="00183CEF">
            <w:pPr>
              <w:pStyle w:val="Normal1"/>
              <w:widowControl w:val="0"/>
              <w:spacing w:line="360" w:lineRule="auto"/>
              <w:jc w:val="center"/>
              <w:rPr>
                <w:sz w:val="24"/>
                <w:szCs w:val="24"/>
              </w:rPr>
            </w:pPr>
          </w:p>
        </w:tc>
        <w:tc>
          <w:tcPr>
            <w:tcW w:w="1387" w:type="dxa"/>
            <w:tcMar>
              <w:top w:w="100" w:type="dxa"/>
              <w:left w:w="100" w:type="dxa"/>
              <w:bottom w:w="100" w:type="dxa"/>
              <w:right w:w="100" w:type="dxa"/>
            </w:tcMar>
          </w:tcPr>
          <w:p w14:paraId="07114A66"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647" w:type="dxa"/>
            <w:tcMar>
              <w:top w:w="100" w:type="dxa"/>
              <w:left w:w="100" w:type="dxa"/>
              <w:bottom w:w="100" w:type="dxa"/>
              <w:right w:w="100" w:type="dxa"/>
            </w:tcMar>
          </w:tcPr>
          <w:p w14:paraId="3D5FD9E3" w14:textId="77777777" w:rsidR="00183CEF" w:rsidRPr="00340704" w:rsidRDefault="000E501F">
            <w:pPr>
              <w:pStyle w:val="Normal1"/>
              <w:widowControl w:val="0"/>
              <w:spacing w:line="360" w:lineRule="auto"/>
              <w:jc w:val="both"/>
              <w:rPr>
                <w:sz w:val="24"/>
                <w:szCs w:val="24"/>
                <w:highlight w:val="white"/>
              </w:rPr>
            </w:pPr>
            <w:r w:rsidRPr="00340704">
              <w:rPr>
                <w:sz w:val="24"/>
                <w:szCs w:val="24"/>
                <w:highlight w:val="white"/>
              </w:rPr>
              <w:t>Sustained competitive advantage</w:t>
            </w:r>
          </w:p>
        </w:tc>
      </w:tr>
      <w:tr w:rsidR="00340704" w:rsidRPr="00340704" w14:paraId="5D2D20B1" w14:textId="77777777">
        <w:trPr>
          <w:cantSplit/>
          <w:tblHeader/>
        </w:trPr>
        <w:tc>
          <w:tcPr>
            <w:tcW w:w="2802" w:type="dxa"/>
            <w:tcMar>
              <w:top w:w="100" w:type="dxa"/>
              <w:left w:w="100" w:type="dxa"/>
              <w:bottom w:w="100" w:type="dxa"/>
              <w:right w:w="100" w:type="dxa"/>
            </w:tcMar>
          </w:tcPr>
          <w:p w14:paraId="47CF086F" w14:textId="77777777" w:rsidR="00183CEF" w:rsidRPr="00340704" w:rsidRDefault="000E501F">
            <w:pPr>
              <w:pStyle w:val="Normal1"/>
              <w:widowControl w:val="0"/>
              <w:spacing w:line="360" w:lineRule="auto"/>
              <w:jc w:val="both"/>
              <w:rPr>
                <w:sz w:val="24"/>
                <w:szCs w:val="24"/>
              </w:rPr>
            </w:pPr>
            <w:r w:rsidRPr="00340704">
              <w:rPr>
                <w:sz w:val="24"/>
                <w:szCs w:val="24"/>
              </w:rPr>
              <w:t>Vertical integration and manufacturing</w:t>
            </w:r>
          </w:p>
        </w:tc>
        <w:tc>
          <w:tcPr>
            <w:tcW w:w="1188" w:type="dxa"/>
            <w:tcMar>
              <w:top w:w="100" w:type="dxa"/>
              <w:left w:w="100" w:type="dxa"/>
              <w:bottom w:w="100" w:type="dxa"/>
              <w:right w:w="100" w:type="dxa"/>
            </w:tcMar>
          </w:tcPr>
          <w:p w14:paraId="6C8367AF"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878" w:type="dxa"/>
            <w:tcMar>
              <w:top w:w="100" w:type="dxa"/>
              <w:left w:w="100" w:type="dxa"/>
              <w:bottom w:w="100" w:type="dxa"/>
              <w:right w:w="100" w:type="dxa"/>
            </w:tcMar>
          </w:tcPr>
          <w:p w14:paraId="082D8ADB"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107" w:type="dxa"/>
            <w:tcMar>
              <w:top w:w="100" w:type="dxa"/>
              <w:left w:w="100" w:type="dxa"/>
              <w:bottom w:w="100" w:type="dxa"/>
              <w:right w:w="100" w:type="dxa"/>
            </w:tcMar>
          </w:tcPr>
          <w:p w14:paraId="5634A4C9" w14:textId="77777777" w:rsidR="00183CEF" w:rsidRPr="00340704" w:rsidRDefault="00183CEF">
            <w:pPr>
              <w:pStyle w:val="Normal1"/>
              <w:widowControl w:val="0"/>
              <w:spacing w:line="360" w:lineRule="auto"/>
              <w:jc w:val="center"/>
              <w:rPr>
                <w:sz w:val="24"/>
                <w:szCs w:val="24"/>
              </w:rPr>
            </w:pPr>
          </w:p>
        </w:tc>
        <w:tc>
          <w:tcPr>
            <w:tcW w:w="1387" w:type="dxa"/>
            <w:tcMar>
              <w:top w:w="100" w:type="dxa"/>
              <w:left w:w="100" w:type="dxa"/>
              <w:bottom w:w="100" w:type="dxa"/>
              <w:right w:w="100" w:type="dxa"/>
            </w:tcMar>
          </w:tcPr>
          <w:p w14:paraId="3CA299D2"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647" w:type="dxa"/>
            <w:tcMar>
              <w:top w:w="100" w:type="dxa"/>
              <w:left w:w="100" w:type="dxa"/>
              <w:bottom w:w="100" w:type="dxa"/>
              <w:right w:w="100" w:type="dxa"/>
            </w:tcMar>
          </w:tcPr>
          <w:p w14:paraId="44F3EF38" w14:textId="77777777" w:rsidR="00183CEF" w:rsidRPr="00340704" w:rsidRDefault="000E501F">
            <w:pPr>
              <w:pStyle w:val="Normal1"/>
              <w:widowControl w:val="0"/>
              <w:spacing w:line="360" w:lineRule="auto"/>
              <w:jc w:val="both"/>
              <w:rPr>
                <w:sz w:val="24"/>
                <w:szCs w:val="24"/>
                <w:highlight w:val="white"/>
              </w:rPr>
            </w:pPr>
            <w:r w:rsidRPr="00340704">
              <w:rPr>
                <w:sz w:val="24"/>
                <w:szCs w:val="24"/>
                <w:highlight w:val="white"/>
              </w:rPr>
              <w:t>Sustained competitive advantage</w:t>
            </w:r>
          </w:p>
        </w:tc>
      </w:tr>
      <w:tr w:rsidR="00340704" w:rsidRPr="00340704" w14:paraId="371CEA58" w14:textId="77777777">
        <w:trPr>
          <w:cantSplit/>
          <w:tblHeader/>
        </w:trPr>
        <w:tc>
          <w:tcPr>
            <w:tcW w:w="2802" w:type="dxa"/>
            <w:tcMar>
              <w:top w:w="100" w:type="dxa"/>
              <w:left w:w="100" w:type="dxa"/>
              <w:bottom w:w="100" w:type="dxa"/>
              <w:right w:w="100" w:type="dxa"/>
            </w:tcMar>
          </w:tcPr>
          <w:p w14:paraId="274C0EFA" w14:textId="77777777" w:rsidR="00183CEF" w:rsidRPr="00340704" w:rsidRDefault="000E501F">
            <w:pPr>
              <w:pStyle w:val="Normal1"/>
              <w:widowControl w:val="0"/>
              <w:spacing w:line="360" w:lineRule="auto"/>
              <w:jc w:val="both"/>
              <w:rPr>
                <w:sz w:val="24"/>
                <w:szCs w:val="24"/>
              </w:rPr>
            </w:pPr>
            <w:r w:rsidRPr="00340704">
              <w:rPr>
                <w:sz w:val="24"/>
                <w:szCs w:val="24"/>
              </w:rPr>
              <w:t>FSD (Full Self-Driving) or autopilot technology</w:t>
            </w:r>
          </w:p>
        </w:tc>
        <w:tc>
          <w:tcPr>
            <w:tcW w:w="1188" w:type="dxa"/>
            <w:tcMar>
              <w:top w:w="100" w:type="dxa"/>
              <w:left w:w="100" w:type="dxa"/>
              <w:bottom w:w="100" w:type="dxa"/>
              <w:right w:w="100" w:type="dxa"/>
            </w:tcMar>
          </w:tcPr>
          <w:p w14:paraId="2BE75D25" w14:textId="77777777" w:rsidR="00183CEF" w:rsidRPr="00340704" w:rsidRDefault="00183CEF">
            <w:pPr>
              <w:pStyle w:val="Normal1"/>
              <w:widowControl w:val="0"/>
              <w:spacing w:line="360" w:lineRule="auto"/>
              <w:jc w:val="center"/>
              <w:rPr>
                <w:sz w:val="24"/>
                <w:szCs w:val="24"/>
              </w:rPr>
            </w:pPr>
          </w:p>
        </w:tc>
        <w:tc>
          <w:tcPr>
            <w:tcW w:w="878" w:type="dxa"/>
            <w:tcMar>
              <w:top w:w="100" w:type="dxa"/>
              <w:left w:w="100" w:type="dxa"/>
              <w:bottom w:w="100" w:type="dxa"/>
              <w:right w:w="100" w:type="dxa"/>
            </w:tcMar>
          </w:tcPr>
          <w:p w14:paraId="65ED237D"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107" w:type="dxa"/>
            <w:tcMar>
              <w:top w:w="100" w:type="dxa"/>
              <w:left w:w="100" w:type="dxa"/>
              <w:bottom w:w="100" w:type="dxa"/>
              <w:right w:w="100" w:type="dxa"/>
            </w:tcMar>
          </w:tcPr>
          <w:p w14:paraId="55776473" w14:textId="77777777" w:rsidR="00183CEF" w:rsidRPr="00340704" w:rsidRDefault="00183CEF">
            <w:pPr>
              <w:pStyle w:val="Normal1"/>
              <w:widowControl w:val="0"/>
              <w:spacing w:line="360" w:lineRule="auto"/>
              <w:jc w:val="center"/>
              <w:rPr>
                <w:sz w:val="24"/>
                <w:szCs w:val="24"/>
              </w:rPr>
            </w:pPr>
          </w:p>
        </w:tc>
        <w:tc>
          <w:tcPr>
            <w:tcW w:w="1387" w:type="dxa"/>
            <w:tcMar>
              <w:top w:w="100" w:type="dxa"/>
              <w:left w:w="100" w:type="dxa"/>
              <w:bottom w:w="100" w:type="dxa"/>
              <w:right w:w="100" w:type="dxa"/>
            </w:tcMar>
          </w:tcPr>
          <w:p w14:paraId="60557B26" w14:textId="77777777" w:rsidR="00183CEF" w:rsidRPr="00340704" w:rsidRDefault="000E501F">
            <w:pPr>
              <w:pStyle w:val="Normal1"/>
              <w:widowControl w:val="0"/>
              <w:spacing w:line="360" w:lineRule="auto"/>
              <w:jc w:val="center"/>
              <w:rPr>
                <w:sz w:val="24"/>
                <w:szCs w:val="24"/>
              </w:rPr>
            </w:pPr>
            <w:r w:rsidRPr="00340704">
              <w:rPr>
                <w:rFonts w:ascii="Arial Unicode MS" w:eastAsia="Arial Unicode MS" w:hAnsi="Arial Unicode MS" w:cs="Arial Unicode MS"/>
                <w:sz w:val="24"/>
                <w:szCs w:val="24"/>
              </w:rPr>
              <w:t>✓</w:t>
            </w:r>
          </w:p>
        </w:tc>
        <w:tc>
          <w:tcPr>
            <w:tcW w:w="1647" w:type="dxa"/>
            <w:tcMar>
              <w:top w:w="100" w:type="dxa"/>
              <w:left w:w="100" w:type="dxa"/>
              <w:bottom w:w="100" w:type="dxa"/>
              <w:right w:w="100" w:type="dxa"/>
            </w:tcMar>
          </w:tcPr>
          <w:p w14:paraId="4A6245CF" w14:textId="77777777" w:rsidR="00183CEF" w:rsidRPr="00340704" w:rsidRDefault="000E501F">
            <w:pPr>
              <w:pStyle w:val="Normal1"/>
              <w:widowControl w:val="0"/>
              <w:spacing w:line="360" w:lineRule="auto"/>
              <w:jc w:val="both"/>
              <w:rPr>
                <w:sz w:val="24"/>
                <w:szCs w:val="24"/>
                <w:highlight w:val="white"/>
              </w:rPr>
            </w:pPr>
            <w:r w:rsidRPr="00340704">
              <w:rPr>
                <w:sz w:val="24"/>
                <w:szCs w:val="24"/>
                <w:highlight w:val="white"/>
              </w:rPr>
              <w:t>Potential sustained competitive advantage</w:t>
            </w:r>
          </w:p>
        </w:tc>
      </w:tr>
    </w:tbl>
    <w:p w14:paraId="6B570B22" w14:textId="77777777" w:rsidR="00183CEF" w:rsidRPr="00340704" w:rsidRDefault="000E501F">
      <w:pPr>
        <w:pStyle w:val="Normal1"/>
        <w:spacing w:line="360" w:lineRule="auto"/>
        <w:jc w:val="center"/>
        <w:rPr>
          <w:sz w:val="24"/>
          <w:szCs w:val="24"/>
        </w:rPr>
      </w:pPr>
      <w:r w:rsidRPr="00340704">
        <w:rPr>
          <w:b/>
          <w:bCs/>
          <w:sz w:val="24"/>
          <w:szCs w:val="24"/>
        </w:rPr>
        <w:t>Table 6: VRIO analysis</w:t>
      </w:r>
    </w:p>
    <w:p w14:paraId="0552F70A" w14:textId="77777777" w:rsidR="00183CEF" w:rsidRPr="00340704" w:rsidRDefault="000E501F">
      <w:pPr>
        <w:pStyle w:val="Normal1"/>
        <w:spacing w:line="360" w:lineRule="auto"/>
        <w:jc w:val="both"/>
        <w:rPr>
          <w:sz w:val="24"/>
          <w:szCs w:val="24"/>
        </w:rPr>
      </w:pPr>
      <w:r w:rsidRPr="00340704">
        <w:rPr>
          <w:sz w:val="24"/>
          <w:szCs w:val="24"/>
        </w:rPr>
        <w:t>As noted in the above conducted VRIO analysis, key internal strength of the organisation that can help it to sustain growth in the Indian marketplace includes its brand recognition and reputation, technology, charging infrastructure, DTC model, and vertical integration, as they are positively contributing to its current competitiveness. In particular, with vertical integration and proprietary battery technology, the organisation can control costs as well as innovate rapidly, alongside avoiding disruptions in global supply networks (Persson, 2024). Along with selling cars, Tesla is also known for operating large-scale charging networks, which indicates the possibility for the organisation to successfully operate in India by offering a solution to public charging networks, along with selling vehicles. However, concerning FSD, as a resource, its value is noted to be partial; its autopilot and FSD technology have failed, as noted in the case of 2024 Model Y cars (</w:t>
      </w:r>
      <w:proofErr w:type="spellStart"/>
      <w:r w:rsidRPr="00340704">
        <w:rPr>
          <w:sz w:val="24"/>
          <w:szCs w:val="24"/>
        </w:rPr>
        <w:t>Ohnsman</w:t>
      </w:r>
      <w:proofErr w:type="spellEnd"/>
      <w:r w:rsidRPr="00340704">
        <w:rPr>
          <w:sz w:val="24"/>
          <w:szCs w:val="24"/>
        </w:rPr>
        <w:t>, 2025).</w:t>
      </w:r>
    </w:p>
    <w:p w14:paraId="5ADBEC75" w14:textId="77777777" w:rsidR="00183CEF" w:rsidRPr="00340704" w:rsidRDefault="000E501F">
      <w:pPr>
        <w:pStyle w:val="Normal1"/>
        <w:spacing w:line="360" w:lineRule="auto"/>
        <w:jc w:val="center"/>
        <w:rPr>
          <w:sz w:val="24"/>
          <w:szCs w:val="24"/>
        </w:rPr>
      </w:pPr>
      <w:r w:rsidRPr="00340704">
        <w:rPr>
          <w:noProof/>
          <w:sz w:val="24"/>
          <w:szCs w:val="24"/>
          <w:lang w:val="en-US"/>
        </w:rPr>
        <w:lastRenderedPageBreak/>
        <w:drawing>
          <wp:inline distT="114300" distB="114300" distL="114300" distR="114300" wp14:anchorId="5E38FB63" wp14:editId="4B10E9BE">
            <wp:extent cx="4930140" cy="336804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930140" cy="3368040"/>
                    </a:xfrm>
                    <a:prstGeom prst="rect">
                      <a:avLst/>
                    </a:prstGeom>
                    <a:ln/>
                  </pic:spPr>
                </pic:pic>
              </a:graphicData>
            </a:graphic>
          </wp:inline>
        </w:drawing>
      </w:r>
    </w:p>
    <w:p w14:paraId="420B3CB0" w14:textId="77777777" w:rsidR="00183CEF" w:rsidRPr="00340704" w:rsidRDefault="000E501F">
      <w:pPr>
        <w:pStyle w:val="Normal1"/>
        <w:spacing w:line="360" w:lineRule="auto"/>
        <w:jc w:val="center"/>
        <w:rPr>
          <w:b/>
          <w:bCs/>
          <w:sz w:val="24"/>
          <w:szCs w:val="24"/>
          <w:lang w:val="fr-FR"/>
        </w:rPr>
      </w:pPr>
      <w:r w:rsidRPr="00340704">
        <w:rPr>
          <w:b/>
          <w:bCs/>
          <w:sz w:val="24"/>
          <w:szCs w:val="24"/>
          <w:lang w:val="fr-FR"/>
        </w:rPr>
        <w:t xml:space="preserve">Figure </w:t>
      </w:r>
      <w:proofErr w:type="gramStart"/>
      <w:r w:rsidRPr="00340704">
        <w:rPr>
          <w:b/>
          <w:bCs/>
          <w:sz w:val="24"/>
          <w:szCs w:val="24"/>
          <w:lang w:val="fr-FR"/>
        </w:rPr>
        <w:t>5:</w:t>
      </w:r>
      <w:proofErr w:type="gramEnd"/>
      <w:r w:rsidRPr="00340704">
        <w:rPr>
          <w:b/>
          <w:bCs/>
          <w:sz w:val="24"/>
          <w:szCs w:val="24"/>
          <w:lang w:val="fr-FR"/>
        </w:rPr>
        <w:t xml:space="preserve"> BCG matrix</w:t>
      </w:r>
    </w:p>
    <w:p w14:paraId="44241344" w14:textId="77777777" w:rsidR="00183CEF" w:rsidRPr="00340704" w:rsidRDefault="000E501F">
      <w:pPr>
        <w:pStyle w:val="Normal1"/>
        <w:spacing w:line="360" w:lineRule="auto"/>
        <w:jc w:val="center"/>
        <w:rPr>
          <w:sz w:val="24"/>
          <w:szCs w:val="24"/>
          <w:lang w:val="fr-FR"/>
        </w:rPr>
      </w:pPr>
      <w:r w:rsidRPr="00340704">
        <w:rPr>
          <w:sz w:val="24"/>
          <w:szCs w:val="24"/>
          <w:lang w:val="fr-FR"/>
        </w:rPr>
        <w:t>(</w:t>
      </w:r>
      <w:proofErr w:type="gramStart"/>
      <w:r w:rsidRPr="00340704">
        <w:rPr>
          <w:sz w:val="24"/>
          <w:szCs w:val="24"/>
          <w:lang w:val="fr-FR"/>
        </w:rPr>
        <w:t>Source:</w:t>
      </w:r>
      <w:proofErr w:type="gramEnd"/>
      <w:r w:rsidRPr="00340704">
        <w:rPr>
          <w:sz w:val="24"/>
          <w:szCs w:val="24"/>
          <w:lang w:val="fr-FR"/>
        </w:rPr>
        <w:t xml:space="preserve"> </w:t>
      </w:r>
      <w:proofErr w:type="spellStart"/>
      <w:r w:rsidRPr="00340704">
        <w:rPr>
          <w:sz w:val="24"/>
          <w:szCs w:val="24"/>
          <w:lang w:val="fr-FR"/>
        </w:rPr>
        <w:t>Aprilia</w:t>
      </w:r>
      <w:proofErr w:type="spellEnd"/>
      <w:r w:rsidRPr="00340704">
        <w:rPr>
          <w:sz w:val="24"/>
          <w:szCs w:val="24"/>
          <w:lang w:val="fr-FR"/>
        </w:rPr>
        <w:t xml:space="preserve"> </w:t>
      </w:r>
      <w:r w:rsidRPr="00340704">
        <w:rPr>
          <w:i/>
          <w:iCs/>
          <w:sz w:val="24"/>
          <w:szCs w:val="24"/>
          <w:lang w:val="fr-FR"/>
        </w:rPr>
        <w:t xml:space="preserve">et al. </w:t>
      </w:r>
      <w:r w:rsidRPr="00340704">
        <w:rPr>
          <w:sz w:val="24"/>
          <w:szCs w:val="24"/>
          <w:lang w:val="fr-FR"/>
        </w:rPr>
        <w:t>2023)</w:t>
      </w:r>
    </w:p>
    <w:p w14:paraId="3703DDB0" w14:textId="77777777" w:rsidR="00183CEF" w:rsidRPr="00340704" w:rsidRDefault="000E501F">
      <w:pPr>
        <w:pStyle w:val="Normal1"/>
        <w:spacing w:line="360" w:lineRule="auto"/>
        <w:jc w:val="both"/>
        <w:rPr>
          <w:sz w:val="24"/>
          <w:szCs w:val="24"/>
        </w:rPr>
      </w:pPr>
      <w:r w:rsidRPr="00340704">
        <w:rPr>
          <w:sz w:val="24"/>
          <w:szCs w:val="24"/>
        </w:rPr>
        <w:t xml:space="preserve">Besides, the BCG Matrix can also be applied to understand the strength of Tesla in terms of its product portfolio, driving competitiveness. The Matrix indicates that products with high growth and high share are of the star category, which should be supported with organisational investments (Aprilia </w:t>
      </w:r>
      <w:r w:rsidRPr="00340704">
        <w:rPr>
          <w:i/>
          <w:iCs/>
          <w:sz w:val="24"/>
          <w:szCs w:val="24"/>
        </w:rPr>
        <w:t xml:space="preserve">et al. </w:t>
      </w:r>
      <w:r w:rsidRPr="00340704">
        <w:rPr>
          <w:sz w:val="24"/>
          <w:szCs w:val="24"/>
        </w:rPr>
        <w:t xml:space="preserve">2023). Regarding this, Model Y and Model 3 of Tesla are noted to have relatively high market share and growth rate, making them star category products. In support of this, combined sales of these models of Tesla are noted to have amounted to over 50% of the entire BEV battery electric vehicles market in the US (Autovista24, 2025). Specifically, the sales of Model Y and Model 3 in the US were around 36000 and 19000, respectively, as of June 2025 </w:t>
      </w:r>
      <w:r w:rsidRPr="00340704">
        <w:rPr>
          <w:b/>
          <w:bCs/>
          <w:i/>
          <w:iCs/>
          <w:sz w:val="24"/>
          <w:szCs w:val="24"/>
        </w:rPr>
        <w:t>[Refer to Appendix 4]</w:t>
      </w:r>
      <w:r w:rsidRPr="00340704">
        <w:rPr>
          <w:sz w:val="24"/>
          <w:szCs w:val="24"/>
        </w:rPr>
        <w:t xml:space="preserve">. </w:t>
      </w:r>
    </w:p>
    <w:p w14:paraId="2A5C7571" w14:textId="77777777" w:rsidR="00183CEF" w:rsidRPr="00340704" w:rsidRDefault="000E501F">
      <w:pPr>
        <w:pStyle w:val="Normal1"/>
        <w:spacing w:line="360" w:lineRule="auto"/>
        <w:jc w:val="both"/>
        <w:rPr>
          <w:sz w:val="24"/>
          <w:szCs w:val="24"/>
        </w:rPr>
      </w:pPr>
      <w:r w:rsidRPr="00340704">
        <w:rPr>
          <w:sz w:val="24"/>
          <w:szCs w:val="24"/>
        </w:rPr>
        <w:t xml:space="preserve">Moreover, Model S and Model X can be regarded as cash cow category products for the company, as despite a low growth rate, they have relatively high market share. However, while this category of products needs reinvestment, Tesla is observed to have a limited focus on this aspect, as it has failed to update the vehicle models with notable changes to satisfy consumer demand and deal with market competition. Consequently, the decline in sales of Model S and Model X, as they limited their production, despite the ability of the company's factory to produce 25,000 cars of these models per quarter </w:t>
      </w:r>
      <w:r w:rsidRPr="00340704">
        <w:rPr>
          <w:sz w:val="24"/>
          <w:szCs w:val="24"/>
        </w:rPr>
        <w:lastRenderedPageBreak/>
        <w:t xml:space="preserve">(Lewis, 2025). This indicates the failure of Tesla to reinvest in its cash cow category products, indicating a strategic failure. </w:t>
      </w:r>
    </w:p>
    <w:p w14:paraId="381234FC" w14:textId="77777777" w:rsidR="00183CEF" w:rsidRPr="00340704" w:rsidRDefault="000E501F">
      <w:pPr>
        <w:pStyle w:val="Normal1"/>
        <w:spacing w:line="360" w:lineRule="auto"/>
        <w:jc w:val="both"/>
        <w:rPr>
          <w:sz w:val="24"/>
          <w:szCs w:val="24"/>
          <w:shd w:val="clear" w:color="auto" w:fill="FF9900"/>
        </w:rPr>
      </w:pPr>
      <w:r w:rsidRPr="00340704">
        <w:rPr>
          <w:sz w:val="24"/>
          <w:szCs w:val="24"/>
        </w:rPr>
        <w:t xml:space="preserve">Besides, its </w:t>
      </w:r>
      <w:proofErr w:type="spellStart"/>
      <w:r w:rsidRPr="00340704">
        <w:rPr>
          <w:sz w:val="24"/>
          <w:szCs w:val="24"/>
        </w:rPr>
        <w:t>Cybertruck</w:t>
      </w:r>
      <w:proofErr w:type="spellEnd"/>
      <w:r w:rsidRPr="00340704">
        <w:rPr>
          <w:sz w:val="24"/>
          <w:szCs w:val="24"/>
        </w:rPr>
        <w:t xml:space="preserve"> and Semi-Truck are noted to be question mark category products, as, despite having a small market share, these items are used in markets with rapid growth. Regarding this, the leader of Tesla, Musk, predicted its </w:t>
      </w:r>
      <w:proofErr w:type="spellStart"/>
      <w:r w:rsidRPr="00340704">
        <w:rPr>
          <w:sz w:val="24"/>
          <w:szCs w:val="24"/>
        </w:rPr>
        <w:t>Cybertruck</w:t>
      </w:r>
      <w:proofErr w:type="spellEnd"/>
      <w:r w:rsidRPr="00340704">
        <w:rPr>
          <w:sz w:val="24"/>
          <w:szCs w:val="24"/>
        </w:rPr>
        <w:t xml:space="preserve"> to witness around 250,000 annual sales, whereas the actual sales of this item in 2024 were below 40,000 (Ohnsman, 2025). Thus, for growing their market share and becoming future stars, there is a need to invest in them heavily or discard them. Furthermore, the Original Roadster of Tesla is categorised as a dog category product, as this is not significantly contributing to organisational revenue, having low growth and market share. </w:t>
      </w:r>
      <w:r w:rsidRPr="00340704">
        <w:t xml:space="preserve"> </w:t>
      </w:r>
    </w:p>
    <w:p w14:paraId="2D878595" w14:textId="77777777" w:rsidR="00183CEF" w:rsidRPr="00340704" w:rsidRDefault="000E501F">
      <w:pPr>
        <w:pStyle w:val="Normal1"/>
        <w:spacing w:line="360" w:lineRule="auto"/>
      </w:pPr>
      <w:r w:rsidRPr="00340704">
        <w:rPr>
          <w:b/>
          <w:bCs/>
          <w:i/>
          <w:iCs/>
          <w:sz w:val="24"/>
          <w:szCs w:val="24"/>
        </w:rPr>
        <w:t>Key strategy formulation</w:t>
      </w:r>
      <w:r w:rsidRPr="00340704">
        <w:t xml:space="preserve"> </w:t>
      </w:r>
    </w:p>
    <w:p w14:paraId="431C7D65" w14:textId="77777777" w:rsidR="00183CEF" w:rsidRPr="00340704" w:rsidRDefault="000E501F">
      <w:pPr>
        <w:pStyle w:val="Normal1"/>
        <w:spacing w:line="360" w:lineRule="auto"/>
        <w:jc w:val="both"/>
        <w:rPr>
          <w:sz w:val="24"/>
          <w:szCs w:val="24"/>
        </w:rPr>
      </w:pPr>
      <w:r w:rsidRPr="00340704">
        <w:rPr>
          <w:sz w:val="24"/>
          <w:szCs w:val="24"/>
        </w:rPr>
        <w:t>The Ansoff matrix refers to evaluating growth initiative organisations to reflect on significant growth opportunities (</w:t>
      </w:r>
      <w:proofErr w:type="spellStart"/>
      <w:r w:rsidRPr="00340704">
        <w:rPr>
          <w:sz w:val="24"/>
          <w:szCs w:val="24"/>
          <w:highlight w:val="white"/>
        </w:rPr>
        <w:t>Peterdy</w:t>
      </w:r>
      <w:proofErr w:type="spellEnd"/>
      <w:r w:rsidRPr="00340704">
        <w:rPr>
          <w:sz w:val="24"/>
          <w:szCs w:val="24"/>
          <w:highlight w:val="white"/>
        </w:rPr>
        <w:t>, 2025</w:t>
      </w:r>
      <w:r w:rsidRPr="00340704">
        <w:rPr>
          <w:sz w:val="24"/>
          <w:szCs w:val="24"/>
        </w:rPr>
        <w:t xml:space="preserve">). These prominent strategies that existed in terms of “market penetration”, “product development”, “market development”, and “diversification” are referred to in the framework </w:t>
      </w:r>
      <w:r w:rsidRPr="00340704">
        <w:rPr>
          <w:b/>
          <w:bCs/>
          <w:i/>
          <w:iCs/>
          <w:sz w:val="24"/>
          <w:szCs w:val="24"/>
        </w:rPr>
        <w:t>[Refer to Appendix 5]</w:t>
      </w:r>
      <w:r w:rsidRPr="00340704">
        <w:rPr>
          <w:sz w:val="24"/>
          <w:szCs w:val="24"/>
        </w:rPr>
        <w:t>. Regarding this, while undertaking the objective of Tesla, “</w:t>
      </w:r>
      <w:r w:rsidRPr="00340704">
        <w:rPr>
          <w:i/>
          <w:iCs/>
          <w:sz w:val="24"/>
          <w:szCs w:val="24"/>
        </w:rPr>
        <w:t>accelerating the world’s transition to sustainable energy</w:t>
      </w:r>
      <w:r w:rsidRPr="00340704">
        <w:rPr>
          <w:sz w:val="24"/>
          <w:szCs w:val="24"/>
        </w:rPr>
        <w:t>” expansion of the organisation requires a “market development” approach that focuses on selling existing products into new markets (</w:t>
      </w:r>
      <w:r w:rsidRPr="00340704">
        <w:rPr>
          <w:sz w:val="24"/>
          <w:szCs w:val="24"/>
          <w:highlight w:val="white"/>
        </w:rPr>
        <w:t>Rowland, 2025</w:t>
      </w:r>
      <w:r w:rsidRPr="00340704">
        <w:rPr>
          <w:sz w:val="24"/>
          <w:szCs w:val="24"/>
        </w:rPr>
        <w:t>).</w:t>
      </w:r>
    </w:p>
    <w:p w14:paraId="3703647B" w14:textId="77777777" w:rsidR="00183CEF" w:rsidRPr="00340704" w:rsidRDefault="000E501F">
      <w:pPr>
        <w:pStyle w:val="Normal1"/>
        <w:spacing w:line="360" w:lineRule="auto"/>
        <w:jc w:val="both"/>
        <w:rPr>
          <w:sz w:val="24"/>
          <w:szCs w:val="24"/>
        </w:rPr>
      </w:pPr>
      <w:r w:rsidRPr="00340704">
        <w:rPr>
          <w:sz w:val="24"/>
          <w:szCs w:val="24"/>
        </w:rPr>
        <w:t>Considering the market development approach, Tesla can significantly introduce its EV models while building sales, service, distribution, and charging infrastructure. Considering greenfield investment, a kind of FDI (foreign direct investment), as a market entrance strategy in India might further promote this. Greenfield investment market entry strategies enable the development of human capital that may advance the company while boosting competition, as well as the creation of jobs while boosting economic growth (</w:t>
      </w:r>
      <w:r w:rsidRPr="00340704">
        <w:rPr>
          <w:sz w:val="24"/>
          <w:szCs w:val="24"/>
          <w:highlight w:val="white"/>
        </w:rPr>
        <w:t xml:space="preserve">Ibarra-Olivo </w:t>
      </w:r>
      <w:r w:rsidRPr="00340704">
        <w:rPr>
          <w:i/>
          <w:iCs/>
          <w:sz w:val="24"/>
          <w:szCs w:val="24"/>
          <w:highlight w:val="white"/>
        </w:rPr>
        <w:t xml:space="preserve">et al. </w:t>
      </w:r>
      <w:r w:rsidRPr="00340704">
        <w:rPr>
          <w:sz w:val="24"/>
          <w:szCs w:val="24"/>
          <w:highlight w:val="white"/>
        </w:rPr>
        <w:t>2024</w:t>
      </w:r>
      <w:r w:rsidRPr="00340704">
        <w:rPr>
          <w:sz w:val="24"/>
          <w:szCs w:val="24"/>
        </w:rPr>
        <w:t>).</w:t>
      </w:r>
    </w:p>
    <w:p w14:paraId="1832A5E4" w14:textId="77777777" w:rsidR="00183CEF" w:rsidRPr="00340704" w:rsidRDefault="000E501F">
      <w:pPr>
        <w:pStyle w:val="Normal1"/>
        <w:spacing w:line="360" w:lineRule="auto"/>
        <w:jc w:val="both"/>
        <w:rPr>
          <w:sz w:val="24"/>
          <w:szCs w:val="24"/>
        </w:rPr>
      </w:pPr>
      <w:r w:rsidRPr="00340704">
        <w:rPr>
          <w:sz w:val="24"/>
          <w:szCs w:val="24"/>
        </w:rPr>
        <w:t xml:space="preserve">All of this can be supported with the opportunities in terms of strong government incentives, rising EV market growth, along EV penetration in the marketplace. However, there are significant limitations, especially in terms of buyer sensitivity and limited charging infrastructure, due to India being a developing nation. Combined with using government subsidies, the strategy of market expansion has significantly enabled Tesla </w:t>
      </w:r>
      <w:r w:rsidRPr="00340704">
        <w:rPr>
          <w:sz w:val="24"/>
          <w:szCs w:val="24"/>
        </w:rPr>
        <w:lastRenderedPageBreak/>
        <w:t>to establish its full advantage in the premium EV category. Additionally, businesses may highlight the importance of having a robust network of charging stations, focusing on affluent urban clients, and successfully integrating localisation.</w:t>
      </w:r>
    </w:p>
    <w:p w14:paraId="6A12E22F" w14:textId="77777777" w:rsidR="00183CEF" w:rsidRPr="00340704" w:rsidRDefault="000E501F">
      <w:pPr>
        <w:pStyle w:val="Normal1"/>
        <w:spacing w:line="360" w:lineRule="auto"/>
        <w:jc w:val="both"/>
        <w:rPr>
          <w:sz w:val="24"/>
          <w:szCs w:val="24"/>
        </w:rPr>
      </w:pPr>
      <w:r w:rsidRPr="00340704">
        <w:rPr>
          <w:sz w:val="24"/>
          <w:szCs w:val="24"/>
        </w:rPr>
        <w:t>Regarding this, a proposed market development strategy, greenfield investment-oriented for Tesla in India has been structured in a tabular format.</w:t>
      </w:r>
    </w:p>
    <w:tbl>
      <w:tblPr>
        <w:tblStyle w:val="a5"/>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395"/>
        <w:gridCol w:w="2730"/>
        <w:gridCol w:w="3030"/>
      </w:tblGrid>
      <w:tr w:rsidR="00340704" w:rsidRPr="00340704" w14:paraId="48F76E87" w14:textId="77777777">
        <w:trPr>
          <w:cantSplit/>
          <w:tblHeader/>
        </w:trPr>
        <w:tc>
          <w:tcPr>
            <w:tcW w:w="1785" w:type="dxa"/>
            <w:tcMar>
              <w:top w:w="100" w:type="dxa"/>
              <w:left w:w="100" w:type="dxa"/>
              <w:bottom w:w="100" w:type="dxa"/>
              <w:right w:w="100" w:type="dxa"/>
            </w:tcMar>
          </w:tcPr>
          <w:p w14:paraId="717C146A" w14:textId="77777777" w:rsidR="00183CEF" w:rsidRPr="00340704" w:rsidRDefault="000E501F">
            <w:pPr>
              <w:pStyle w:val="Normal1"/>
              <w:widowControl w:val="0"/>
              <w:spacing w:line="360" w:lineRule="auto"/>
              <w:jc w:val="center"/>
              <w:rPr>
                <w:b/>
                <w:bCs/>
                <w:sz w:val="24"/>
                <w:szCs w:val="24"/>
              </w:rPr>
            </w:pPr>
            <w:r w:rsidRPr="00340704">
              <w:rPr>
                <w:b/>
                <w:bCs/>
                <w:sz w:val="24"/>
                <w:szCs w:val="24"/>
              </w:rPr>
              <w:t>Phase</w:t>
            </w:r>
          </w:p>
        </w:tc>
        <w:tc>
          <w:tcPr>
            <w:tcW w:w="1395" w:type="dxa"/>
            <w:tcMar>
              <w:top w:w="100" w:type="dxa"/>
              <w:left w:w="100" w:type="dxa"/>
              <w:bottom w:w="100" w:type="dxa"/>
              <w:right w:w="100" w:type="dxa"/>
            </w:tcMar>
          </w:tcPr>
          <w:p w14:paraId="40282390" w14:textId="77777777" w:rsidR="00183CEF" w:rsidRPr="00340704" w:rsidRDefault="000E501F">
            <w:pPr>
              <w:pStyle w:val="Normal1"/>
              <w:widowControl w:val="0"/>
              <w:spacing w:line="360" w:lineRule="auto"/>
              <w:jc w:val="center"/>
              <w:rPr>
                <w:b/>
                <w:bCs/>
                <w:sz w:val="24"/>
                <w:szCs w:val="24"/>
              </w:rPr>
            </w:pPr>
            <w:r w:rsidRPr="00340704">
              <w:rPr>
                <w:b/>
                <w:bCs/>
                <w:sz w:val="24"/>
                <w:szCs w:val="24"/>
              </w:rPr>
              <w:t>Time horizon</w:t>
            </w:r>
          </w:p>
        </w:tc>
        <w:tc>
          <w:tcPr>
            <w:tcW w:w="2730" w:type="dxa"/>
            <w:tcMar>
              <w:top w:w="100" w:type="dxa"/>
              <w:left w:w="100" w:type="dxa"/>
              <w:bottom w:w="100" w:type="dxa"/>
              <w:right w:w="100" w:type="dxa"/>
            </w:tcMar>
          </w:tcPr>
          <w:p w14:paraId="5EE92B4B" w14:textId="77777777" w:rsidR="00183CEF" w:rsidRPr="00340704" w:rsidRDefault="000E501F">
            <w:pPr>
              <w:pStyle w:val="Normal1"/>
              <w:widowControl w:val="0"/>
              <w:spacing w:line="360" w:lineRule="auto"/>
              <w:jc w:val="center"/>
              <w:rPr>
                <w:b/>
                <w:bCs/>
                <w:sz w:val="24"/>
                <w:szCs w:val="24"/>
              </w:rPr>
            </w:pPr>
            <w:r w:rsidRPr="00340704">
              <w:rPr>
                <w:b/>
                <w:bCs/>
                <w:sz w:val="24"/>
                <w:szCs w:val="24"/>
              </w:rPr>
              <w:t>Key action</w:t>
            </w:r>
          </w:p>
        </w:tc>
        <w:tc>
          <w:tcPr>
            <w:tcW w:w="3030" w:type="dxa"/>
            <w:tcMar>
              <w:top w:w="100" w:type="dxa"/>
              <w:left w:w="100" w:type="dxa"/>
              <w:bottom w:w="100" w:type="dxa"/>
              <w:right w:w="100" w:type="dxa"/>
            </w:tcMar>
          </w:tcPr>
          <w:p w14:paraId="322ED03C" w14:textId="77777777" w:rsidR="00183CEF" w:rsidRPr="00340704" w:rsidRDefault="000E501F">
            <w:pPr>
              <w:pStyle w:val="Normal1"/>
              <w:widowControl w:val="0"/>
              <w:spacing w:line="360" w:lineRule="auto"/>
              <w:jc w:val="center"/>
              <w:rPr>
                <w:b/>
                <w:bCs/>
                <w:sz w:val="24"/>
                <w:szCs w:val="24"/>
              </w:rPr>
            </w:pPr>
            <w:r w:rsidRPr="00340704">
              <w:rPr>
                <w:b/>
                <w:bCs/>
                <w:sz w:val="24"/>
                <w:szCs w:val="24"/>
              </w:rPr>
              <w:t>Outcome</w:t>
            </w:r>
          </w:p>
        </w:tc>
      </w:tr>
      <w:tr w:rsidR="00340704" w:rsidRPr="00340704" w14:paraId="7EF99CE4" w14:textId="77777777">
        <w:trPr>
          <w:cantSplit/>
          <w:tblHeader/>
        </w:trPr>
        <w:tc>
          <w:tcPr>
            <w:tcW w:w="1785" w:type="dxa"/>
            <w:tcMar>
              <w:top w:w="100" w:type="dxa"/>
              <w:left w:w="100" w:type="dxa"/>
              <w:bottom w:w="100" w:type="dxa"/>
              <w:right w:w="100" w:type="dxa"/>
            </w:tcMar>
          </w:tcPr>
          <w:p w14:paraId="57581DFD" w14:textId="77777777" w:rsidR="00183CEF" w:rsidRPr="00340704" w:rsidRDefault="000E501F">
            <w:pPr>
              <w:pStyle w:val="Normal1"/>
              <w:widowControl w:val="0"/>
              <w:spacing w:line="360" w:lineRule="auto"/>
              <w:rPr>
                <w:sz w:val="24"/>
                <w:szCs w:val="24"/>
              </w:rPr>
            </w:pPr>
            <w:r w:rsidRPr="00340704">
              <w:rPr>
                <w:sz w:val="24"/>
                <w:szCs w:val="24"/>
              </w:rPr>
              <w:t>Phase 1: Establishing presence</w:t>
            </w:r>
          </w:p>
        </w:tc>
        <w:tc>
          <w:tcPr>
            <w:tcW w:w="1395" w:type="dxa"/>
            <w:tcMar>
              <w:top w:w="100" w:type="dxa"/>
              <w:left w:w="100" w:type="dxa"/>
              <w:bottom w:w="100" w:type="dxa"/>
              <w:right w:w="100" w:type="dxa"/>
            </w:tcMar>
          </w:tcPr>
          <w:p w14:paraId="6A8350CB" w14:textId="77777777" w:rsidR="00183CEF" w:rsidRPr="00340704" w:rsidRDefault="000E501F">
            <w:pPr>
              <w:pStyle w:val="Normal1"/>
              <w:widowControl w:val="0"/>
              <w:spacing w:line="360" w:lineRule="auto"/>
              <w:rPr>
                <w:sz w:val="24"/>
                <w:szCs w:val="24"/>
              </w:rPr>
            </w:pPr>
            <w:r w:rsidRPr="00340704">
              <w:rPr>
                <w:sz w:val="24"/>
                <w:szCs w:val="24"/>
              </w:rPr>
              <w:t>0-1 year</w:t>
            </w:r>
          </w:p>
        </w:tc>
        <w:tc>
          <w:tcPr>
            <w:tcW w:w="2730" w:type="dxa"/>
            <w:tcMar>
              <w:top w:w="100" w:type="dxa"/>
              <w:left w:w="100" w:type="dxa"/>
              <w:bottom w:w="100" w:type="dxa"/>
              <w:right w:w="100" w:type="dxa"/>
            </w:tcMar>
          </w:tcPr>
          <w:p w14:paraId="4ABF6C70" w14:textId="77777777" w:rsidR="00183CEF" w:rsidRPr="00340704" w:rsidRDefault="000E501F">
            <w:pPr>
              <w:pStyle w:val="Normal1"/>
              <w:widowControl w:val="0"/>
              <w:numPr>
                <w:ilvl w:val="0"/>
                <w:numId w:val="13"/>
              </w:numPr>
              <w:spacing w:line="360" w:lineRule="auto"/>
              <w:rPr>
                <w:sz w:val="24"/>
                <w:szCs w:val="24"/>
              </w:rPr>
            </w:pPr>
            <w:r w:rsidRPr="00340704">
              <w:rPr>
                <w:sz w:val="24"/>
                <w:szCs w:val="24"/>
              </w:rPr>
              <w:t xml:space="preserve">Open flagship showrooms </w:t>
            </w:r>
          </w:p>
          <w:p w14:paraId="2CAFE5B9" w14:textId="77777777" w:rsidR="00183CEF" w:rsidRPr="00340704" w:rsidRDefault="000E501F">
            <w:pPr>
              <w:pStyle w:val="Normal1"/>
              <w:widowControl w:val="0"/>
              <w:numPr>
                <w:ilvl w:val="0"/>
                <w:numId w:val="13"/>
              </w:numPr>
              <w:spacing w:line="360" w:lineRule="auto"/>
              <w:rPr>
                <w:sz w:val="24"/>
                <w:szCs w:val="24"/>
              </w:rPr>
            </w:pPr>
            <w:r w:rsidRPr="00340704">
              <w:rPr>
                <w:sz w:val="24"/>
                <w:szCs w:val="24"/>
              </w:rPr>
              <w:t>Set up service hubs</w:t>
            </w:r>
          </w:p>
          <w:p w14:paraId="730CA64C" w14:textId="77777777" w:rsidR="00183CEF" w:rsidRPr="00340704" w:rsidRDefault="000E501F">
            <w:pPr>
              <w:pStyle w:val="Normal1"/>
              <w:widowControl w:val="0"/>
              <w:numPr>
                <w:ilvl w:val="0"/>
                <w:numId w:val="13"/>
              </w:numPr>
              <w:spacing w:line="360" w:lineRule="auto"/>
              <w:rPr>
                <w:sz w:val="24"/>
                <w:szCs w:val="24"/>
              </w:rPr>
            </w:pPr>
            <w:r w:rsidRPr="00340704">
              <w:rPr>
                <w:sz w:val="24"/>
                <w:szCs w:val="24"/>
              </w:rPr>
              <w:t xml:space="preserve">Building a fast-charging station </w:t>
            </w:r>
          </w:p>
          <w:p w14:paraId="4754A560" w14:textId="77777777" w:rsidR="00183CEF" w:rsidRPr="00340704" w:rsidRDefault="000E501F">
            <w:pPr>
              <w:pStyle w:val="Normal1"/>
              <w:widowControl w:val="0"/>
              <w:numPr>
                <w:ilvl w:val="0"/>
                <w:numId w:val="13"/>
              </w:numPr>
              <w:spacing w:line="360" w:lineRule="auto"/>
              <w:rPr>
                <w:sz w:val="24"/>
                <w:szCs w:val="24"/>
              </w:rPr>
            </w:pPr>
            <w:r w:rsidRPr="00340704">
              <w:rPr>
                <w:sz w:val="24"/>
                <w:szCs w:val="24"/>
              </w:rPr>
              <w:t>Engaging with government</w:t>
            </w:r>
          </w:p>
        </w:tc>
        <w:tc>
          <w:tcPr>
            <w:tcW w:w="3030" w:type="dxa"/>
            <w:tcMar>
              <w:top w:w="100" w:type="dxa"/>
              <w:left w:w="100" w:type="dxa"/>
              <w:bottom w:w="100" w:type="dxa"/>
              <w:right w:w="100" w:type="dxa"/>
            </w:tcMar>
          </w:tcPr>
          <w:p w14:paraId="15591FC8" w14:textId="77777777" w:rsidR="00183CEF" w:rsidRPr="00340704" w:rsidRDefault="000E501F">
            <w:pPr>
              <w:pStyle w:val="Normal1"/>
              <w:widowControl w:val="0"/>
              <w:numPr>
                <w:ilvl w:val="0"/>
                <w:numId w:val="3"/>
              </w:numPr>
              <w:spacing w:line="360" w:lineRule="auto"/>
              <w:rPr>
                <w:sz w:val="24"/>
                <w:szCs w:val="24"/>
              </w:rPr>
            </w:pPr>
            <w:r w:rsidRPr="00340704">
              <w:rPr>
                <w:sz w:val="24"/>
                <w:szCs w:val="24"/>
              </w:rPr>
              <w:t xml:space="preserve">Validating market potential </w:t>
            </w:r>
          </w:p>
          <w:p w14:paraId="1724EF36" w14:textId="77777777" w:rsidR="00183CEF" w:rsidRPr="00340704" w:rsidRDefault="000E501F">
            <w:pPr>
              <w:pStyle w:val="Normal1"/>
              <w:widowControl w:val="0"/>
              <w:numPr>
                <w:ilvl w:val="0"/>
                <w:numId w:val="3"/>
              </w:numPr>
              <w:spacing w:line="360" w:lineRule="auto"/>
              <w:rPr>
                <w:sz w:val="24"/>
                <w:szCs w:val="24"/>
              </w:rPr>
            </w:pPr>
            <w:r w:rsidRPr="00340704">
              <w:rPr>
                <w:sz w:val="24"/>
                <w:szCs w:val="24"/>
              </w:rPr>
              <w:t>Addressing service gaps</w:t>
            </w:r>
          </w:p>
        </w:tc>
      </w:tr>
      <w:tr w:rsidR="00340704" w:rsidRPr="00340704" w14:paraId="351E9510" w14:textId="77777777">
        <w:trPr>
          <w:cantSplit/>
          <w:tblHeader/>
        </w:trPr>
        <w:tc>
          <w:tcPr>
            <w:tcW w:w="1785" w:type="dxa"/>
            <w:tcMar>
              <w:top w:w="100" w:type="dxa"/>
              <w:left w:w="100" w:type="dxa"/>
              <w:bottom w:w="100" w:type="dxa"/>
              <w:right w:w="100" w:type="dxa"/>
            </w:tcMar>
          </w:tcPr>
          <w:p w14:paraId="4904D276" w14:textId="77777777" w:rsidR="00183CEF" w:rsidRPr="00340704" w:rsidRDefault="000E501F">
            <w:pPr>
              <w:pStyle w:val="Normal1"/>
              <w:widowControl w:val="0"/>
              <w:spacing w:line="360" w:lineRule="auto"/>
              <w:rPr>
                <w:sz w:val="24"/>
                <w:szCs w:val="24"/>
              </w:rPr>
            </w:pPr>
            <w:r w:rsidRPr="00340704">
              <w:rPr>
                <w:sz w:val="24"/>
                <w:szCs w:val="24"/>
              </w:rPr>
              <w:t>Phase 2: Localising service and infrastructure</w:t>
            </w:r>
          </w:p>
        </w:tc>
        <w:tc>
          <w:tcPr>
            <w:tcW w:w="1395" w:type="dxa"/>
            <w:tcMar>
              <w:top w:w="100" w:type="dxa"/>
              <w:left w:w="100" w:type="dxa"/>
              <w:bottom w:w="100" w:type="dxa"/>
              <w:right w:w="100" w:type="dxa"/>
            </w:tcMar>
          </w:tcPr>
          <w:p w14:paraId="590AC79E" w14:textId="77777777" w:rsidR="00183CEF" w:rsidRPr="00340704" w:rsidRDefault="000E501F">
            <w:pPr>
              <w:pStyle w:val="Normal1"/>
              <w:widowControl w:val="0"/>
              <w:spacing w:line="360" w:lineRule="auto"/>
              <w:rPr>
                <w:sz w:val="24"/>
                <w:szCs w:val="24"/>
              </w:rPr>
            </w:pPr>
            <w:r w:rsidRPr="00340704">
              <w:rPr>
                <w:sz w:val="24"/>
                <w:szCs w:val="24"/>
              </w:rPr>
              <w:t>1-2 years</w:t>
            </w:r>
          </w:p>
        </w:tc>
        <w:tc>
          <w:tcPr>
            <w:tcW w:w="2730" w:type="dxa"/>
            <w:tcMar>
              <w:top w:w="100" w:type="dxa"/>
              <w:left w:w="100" w:type="dxa"/>
              <w:bottom w:w="100" w:type="dxa"/>
              <w:right w:w="100" w:type="dxa"/>
            </w:tcMar>
          </w:tcPr>
          <w:p w14:paraId="0D98CE92" w14:textId="77777777" w:rsidR="00183CEF" w:rsidRPr="00340704" w:rsidRDefault="000E501F">
            <w:pPr>
              <w:pStyle w:val="Normal1"/>
              <w:widowControl w:val="0"/>
              <w:numPr>
                <w:ilvl w:val="0"/>
                <w:numId w:val="4"/>
              </w:numPr>
              <w:spacing w:line="360" w:lineRule="auto"/>
              <w:rPr>
                <w:sz w:val="24"/>
                <w:szCs w:val="24"/>
              </w:rPr>
            </w:pPr>
            <w:r w:rsidRPr="00340704">
              <w:rPr>
                <w:sz w:val="24"/>
                <w:szCs w:val="24"/>
              </w:rPr>
              <w:t xml:space="preserve">Expense service network </w:t>
            </w:r>
          </w:p>
          <w:p w14:paraId="3A39662B" w14:textId="77777777" w:rsidR="00183CEF" w:rsidRPr="00340704" w:rsidRDefault="000E501F">
            <w:pPr>
              <w:pStyle w:val="Normal1"/>
              <w:widowControl w:val="0"/>
              <w:numPr>
                <w:ilvl w:val="0"/>
                <w:numId w:val="4"/>
              </w:numPr>
              <w:spacing w:line="360" w:lineRule="auto"/>
              <w:rPr>
                <w:sz w:val="24"/>
                <w:szCs w:val="24"/>
              </w:rPr>
            </w:pPr>
            <w:r w:rsidRPr="00340704">
              <w:rPr>
                <w:sz w:val="24"/>
                <w:szCs w:val="24"/>
              </w:rPr>
              <w:t xml:space="preserve">Localised non-critical components </w:t>
            </w:r>
          </w:p>
          <w:p w14:paraId="47116320" w14:textId="77777777" w:rsidR="00183CEF" w:rsidRPr="00340704" w:rsidRDefault="000E501F">
            <w:pPr>
              <w:pStyle w:val="Normal1"/>
              <w:widowControl w:val="0"/>
              <w:numPr>
                <w:ilvl w:val="0"/>
                <w:numId w:val="4"/>
              </w:numPr>
              <w:spacing w:line="360" w:lineRule="auto"/>
              <w:rPr>
                <w:sz w:val="24"/>
                <w:szCs w:val="24"/>
              </w:rPr>
            </w:pPr>
            <w:r w:rsidRPr="00340704">
              <w:rPr>
                <w:sz w:val="24"/>
                <w:szCs w:val="24"/>
              </w:rPr>
              <w:t>Expand charging infrastructure</w:t>
            </w:r>
          </w:p>
        </w:tc>
        <w:tc>
          <w:tcPr>
            <w:tcW w:w="3030" w:type="dxa"/>
            <w:tcMar>
              <w:top w:w="100" w:type="dxa"/>
              <w:left w:w="100" w:type="dxa"/>
              <w:bottom w:w="100" w:type="dxa"/>
              <w:right w:w="100" w:type="dxa"/>
            </w:tcMar>
          </w:tcPr>
          <w:p w14:paraId="0114A4DC" w14:textId="77777777" w:rsidR="00183CEF" w:rsidRPr="00340704" w:rsidRDefault="000E501F">
            <w:pPr>
              <w:pStyle w:val="Normal1"/>
              <w:widowControl w:val="0"/>
              <w:numPr>
                <w:ilvl w:val="0"/>
                <w:numId w:val="36"/>
              </w:numPr>
              <w:spacing w:line="360" w:lineRule="auto"/>
              <w:rPr>
                <w:sz w:val="24"/>
                <w:szCs w:val="24"/>
              </w:rPr>
            </w:pPr>
            <w:r w:rsidRPr="00340704">
              <w:rPr>
                <w:sz w:val="24"/>
                <w:szCs w:val="24"/>
              </w:rPr>
              <w:t xml:space="preserve">Improved consumer experience </w:t>
            </w:r>
          </w:p>
          <w:p w14:paraId="1005446C" w14:textId="77777777" w:rsidR="00183CEF" w:rsidRPr="00340704" w:rsidRDefault="000E501F">
            <w:pPr>
              <w:pStyle w:val="Normal1"/>
              <w:widowControl w:val="0"/>
              <w:numPr>
                <w:ilvl w:val="0"/>
                <w:numId w:val="36"/>
              </w:numPr>
              <w:spacing w:line="360" w:lineRule="auto"/>
              <w:rPr>
                <w:sz w:val="24"/>
                <w:szCs w:val="24"/>
              </w:rPr>
            </w:pPr>
            <w:r w:rsidRPr="00340704">
              <w:rPr>
                <w:sz w:val="24"/>
                <w:szCs w:val="24"/>
              </w:rPr>
              <w:t>Enhanced value proposition</w:t>
            </w:r>
          </w:p>
        </w:tc>
      </w:tr>
      <w:tr w:rsidR="00340704" w:rsidRPr="00340704" w14:paraId="2B3AF164" w14:textId="77777777">
        <w:trPr>
          <w:cantSplit/>
          <w:tblHeader/>
        </w:trPr>
        <w:tc>
          <w:tcPr>
            <w:tcW w:w="1785" w:type="dxa"/>
            <w:tcMar>
              <w:top w:w="100" w:type="dxa"/>
              <w:left w:w="100" w:type="dxa"/>
              <w:bottom w:w="100" w:type="dxa"/>
              <w:right w:w="100" w:type="dxa"/>
            </w:tcMar>
          </w:tcPr>
          <w:p w14:paraId="71496422" w14:textId="77777777" w:rsidR="00183CEF" w:rsidRPr="00340704" w:rsidRDefault="000E501F">
            <w:pPr>
              <w:pStyle w:val="Normal1"/>
              <w:widowControl w:val="0"/>
              <w:spacing w:line="360" w:lineRule="auto"/>
              <w:rPr>
                <w:sz w:val="24"/>
                <w:szCs w:val="24"/>
              </w:rPr>
            </w:pPr>
            <w:r w:rsidRPr="00340704">
              <w:rPr>
                <w:sz w:val="24"/>
                <w:szCs w:val="24"/>
              </w:rPr>
              <w:t>Phase 3: Scaling</w:t>
            </w:r>
          </w:p>
        </w:tc>
        <w:tc>
          <w:tcPr>
            <w:tcW w:w="1395" w:type="dxa"/>
            <w:tcMar>
              <w:top w:w="100" w:type="dxa"/>
              <w:left w:w="100" w:type="dxa"/>
              <w:bottom w:w="100" w:type="dxa"/>
              <w:right w:w="100" w:type="dxa"/>
            </w:tcMar>
          </w:tcPr>
          <w:p w14:paraId="27936254" w14:textId="77777777" w:rsidR="00183CEF" w:rsidRPr="00340704" w:rsidRDefault="000E501F">
            <w:pPr>
              <w:pStyle w:val="Normal1"/>
              <w:widowControl w:val="0"/>
              <w:spacing w:line="360" w:lineRule="auto"/>
              <w:rPr>
                <w:sz w:val="24"/>
                <w:szCs w:val="24"/>
              </w:rPr>
            </w:pPr>
            <w:r w:rsidRPr="00340704">
              <w:rPr>
                <w:sz w:val="24"/>
                <w:szCs w:val="24"/>
              </w:rPr>
              <w:t>2-4 years</w:t>
            </w:r>
          </w:p>
        </w:tc>
        <w:tc>
          <w:tcPr>
            <w:tcW w:w="2730" w:type="dxa"/>
            <w:tcMar>
              <w:top w:w="100" w:type="dxa"/>
              <w:left w:w="100" w:type="dxa"/>
              <w:bottom w:w="100" w:type="dxa"/>
              <w:right w:w="100" w:type="dxa"/>
            </w:tcMar>
          </w:tcPr>
          <w:p w14:paraId="5C2FF706" w14:textId="77777777" w:rsidR="00183CEF" w:rsidRPr="00340704" w:rsidRDefault="000E501F">
            <w:pPr>
              <w:pStyle w:val="Normal1"/>
              <w:widowControl w:val="0"/>
              <w:numPr>
                <w:ilvl w:val="0"/>
                <w:numId w:val="26"/>
              </w:numPr>
              <w:spacing w:line="360" w:lineRule="auto"/>
              <w:rPr>
                <w:sz w:val="24"/>
                <w:szCs w:val="24"/>
              </w:rPr>
            </w:pPr>
            <w:r w:rsidRPr="00340704">
              <w:rPr>
                <w:sz w:val="24"/>
                <w:szCs w:val="24"/>
              </w:rPr>
              <w:t xml:space="preserve">Set up an assembly facility </w:t>
            </w:r>
          </w:p>
          <w:p w14:paraId="37247819" w14:textId="77777777" w:rsidR="00183CEF" w:rsidRPr="00340704" w:rsidRDefault="000E501F">
            <w:pPr>
              <w:pStyle w:val="Normal1"/>
              <w:widowControl w:val="0"/>
              <w:numPr>
                <w:ilvl w:val="0"/>
                <w:numId w:val="26"/>
              </w:numPr>
              <w:spacing w:line="360" w:lineRule="auto"/>
              <w:rPr>
                <w:sz w:val="24"/>
                <w:szCs w:val="24"/>
              </w:rPr>
            </w:pPr>
            <w:r w:rsidRPr="00340704">
              <w:rPr>
                <w:sz w:val="24"/>
                <w:szCs w:val="24"/>
              </w:rPr>
              <w:t xml:space="preserve">Expanding product lineup </w:t>
            </w:r>
          </w:p>
          <w:p w14:paraId="0D202589" w14:textId="77777777" w:rsidR="00183CEF" w:rsidRPr="00340704" w:rsidRDefault="000E501F">
            <w:pPr>
              <w:pStyle w:val="Normal1"/>
              <w:widowControl w:val="0"/>
              <w:numPr>
                <w:ilvl w:val="0"/>
                <w:numId w:val="26"/>
              </w:numPr>
              <w:spacing w:line="360" w:lineRule="auto"/>
              <w:rPr>
                <w:sz w:val="24"/>
                <w:szCs w:val="24"/>
              </w:rPr>
            </w:pPr>
            <w:r w:rsidRPr="00340704">
              <w:rPr>
                <w:sz w:val="24"/>
                <w:szCs w:val="24"/>
              </w:rPr>
              <w:t>Leverag</w:t>
            </w:r>
            <w:r w:rsidRPr="00340704">
              <w:rPr>
                <w:sz w:val="24"/>
                <w:szCs w:val="24"/>
              </w:rPr>
              <w:lastRenderedPageBreak/>
              <w:t>ing alliances with the government</w:t>
            </w:r>
          </w:p>
        </w:tc>
        <w:tc>
          <w:tcPr>
            <w:tcW w:w="3030" w:type="dxa"/>
            <w:tcMar>
              <w:top w:w="100" w:type="dxa"/>
              <w:left w:w="100" w:type="dxa"/>
              <w:bottom w:w="100" w:type="dxa"/>
              <w:right w:w="100" w:type="dxa"/>
            </w:tcMar>
          </w:tcPr>
          <w:p w14:paraId="254CB311" w14:textId="77777777" w:rsidR="00183CEF" w:rsidRPr="00340704" w:rsidRDefault="000E501F">
            <w:pPr>
              <w:pStyle w:val="Normal1"/>
              <w:widowControl w:val="0"/>
              <w:numPr>
                <w:ilvl w:val="0"/>
                <w:numId w:val="37"/>
              </w:numPr>
              <w:spacing w:line="360" w:lineRule="auto"/>
              <w:rPr>
                <w:sz w:val="24"/>
                <w:szCs w:val="24"/>
              </w:rPr>
            </w:pPr>
            <w:r w:rsidRPr="00340704">
              <w:rPr>
                <w:sz w:val="24"/>
                <w:szCs w:val="24"/>
              </w:rPr>
              <w:t xml:space="preserve">Cost efficiency </w:t>
            </w:r>
          </w:p>
          <w:p w14:paraId="0A7E52CB" w14:textId="77777777" w:rsidR="00183CEF" w:rsidRPr="00340704" w:rsidRDefault="000E501F">
            <w:pPr>
              <w:pStyle w:val="Normal1"/>
              <w:widowControl w:val="0"/>
              <w:numPr>
                <w:ilvl w:val="0"/>
                <w:numId w:val="37"/>
              </w:numPr>
              <w:spacing w:line="360" w:lineRule="auto"/>
              <w:rPr>
                <w:sz w:val="24"/>
                <w:szCs w:val="24"/>
              </w:rPr>
            </w:pPr>
            <w:r w:rsidRPr="00340704">
              <w:rPr>
                <w:sz w:val="24"/>
                <w:szCs w:val="24"/>
              </w:rPr>
              <w:t>Creating network presence</w:t>
            </w:r>
          </w:p>
        </w:tc>
      </w:tr>
      <w:tr w:rsidR="00340704" w:rsidRPr="00340704" w14:paraId="4A5CFF12" w14:textId="77777777">
        <w:trPr>
          <w:cantSplit/>
          <w:tblHeader/>
        </w:trPr>
        <w:tc>
          <w:tcPr>
            <w:tcW w:w="1785" w:type="dxa"/>
            <w:tcMar>
              <w:top w:w="100" w:type="dxa"/>
              <w:left w:w="100" w:type="dxa"/>
              <w:bottom w:w="100" w:type="dxa"/>
              <w:right w:w="100" w:type="dxa"/>
            </w:tcMar>
          </w:tcPr>
          <w:p w14:paraId="0F4B5349" w14:textId="77777777" w:rsidR="00183CEF" w:rsidRPr="00340704" w:rsidRDefault="000E501F">
            <w:pPr>
              <w:pStyle w:val="Normal1"/>
              <w:widowControl w:val="0"/>
              <w:spacing w:line="360" w:lineRule="auto"/>
              <w:rPr>
                <w:sz w:val="24"/>
                <w:szCs w:val="24"/>
              </w:rPr>
            </w:pPr>
            <w:r w:rsidRPr="00340704">
              <w:rPr>
                <w:sz w:val="24"/>
                <w:szCs w:val="24"/>
              </w:rPr>
              <w:t>Phase 4: Long-term ecosystem leadership</w:t>
            </w:r>
          </w:p>
        </w:tc>
        <w:tc>
          <w:tcPr>
            <w:tcW w:w="1395" w:type="dxa"/>
            <w:tcMar>
              <w:top w:w="100" w:type="dxa"/>
              <w:left w:w="100" w:type="dxa"/>
              <w:bottom w:w="100" w:type="dxa"/>
              <w:right w:w="100" w:type="dxa"/>
            </w:tcMar>
          </w:tcPr>
          <w:p w14:paraId="57C6D5B5" w14:textId="77777777" w:rsidR="00183CEF" w:rsidRPr="00340704" w:rsidRDefault="000E501F">
            <w:pPr>
              <w:pStyle w:val="Normal1"/>
              <w:widowControl w:val="0"/>
              <w:spacing w:line="360" w:lineRule="auto"/>
              <w:rPr>
                <w:sz w:val="24"/>
                <w:szCs w:val="24"/>
              </w:rPr>
            </w:pPr>
            <w:r w:rsidRPr="00340704">
              <w:rPr>
                <w:sz w:val="24"/>
                <w:szCs w:val="24"/>
              </w:rPr>
              <w:t>4-6 years</w:t>
            </w:r>
          </w:p>
        </w:tc>
        <w:tc>
          <w:tcPr>
            <w:tcW w:w="2730" w:type="dxa"/>
            <w:tcMar>
              <w:top w:w="100" w:type="dxa"/>
              <w:left w:w="100" w:type="dxa"/>
              <w:bottom w:w="100" w:type="dxa"/>
              <w:right w:w="100" w:type="dxa"/>
            </w:tcMar>
          </w:tcPr>
          <w:p w14:paraId="020177D2" w14:textId="77777777" w:rsidR="00183CEF" w:rsidRPr="00340704" w:rsidRDefault="000E501F">
            <w:pPr>
              <w:pStyle w:val="Normal1"/>
              <w:widowControl w:val="0"/>
              <w:numPr>
                <w:ilvl w:val="0"/>
                <w:numId w:val="7"/>
              </w:numPr>
              <w:spacing w:line="360" w:lineRule="auto"/>
              <w:rPr>
                <w:sz w:val="24"/>
                <w:szCs w:val="24"/>
              </w:rPr>
            </w:pPr>
            <w:r w:rsidRPr="00340704">
              <w:rPr>
                <w:sz w:val="24"/>
                <w:szCs w:val="24"/>
              </w:rPr>
              <w:t xml:space="preserve">Full-scale manufacturing </w:t>
            </w:r>
          </w:p>
          <w:p w14:paraId="0D5E5875" w14:textId="77777777" w:rsidR="00183CEF" w:rsidRPr="00340704" w:rsidRDefault="000E501F">
            <w:pPr>
              <w:pStyle w:val="Normal1"/>
              <w:widowControl w:val="0"/>
              <w:numPr>
                <w:ilvl w:val="0"/>
                <w:numId w:val="7"/>
              </w:numPr>
              <w:spacing w:line="360" w:lineRule="auto"/>
              <w:rPr>
                <w:sz w:val="24"/>
                <w:szCs w:val="24"/>
              </w:rPr>
            </w:pPr>
            <w:r w:rsidRPr="00340704">
              <w:rPr>
                <w:sz w:val="24"/>
                <w:szCs w:val="24"/>
              </w:rPr>
              <w:t xml:space="preserve">Expanding Tesla energy </w:t>
            </w:r>
          </w:p>
        </w:tc>
        <w:tc>
          <w:tcPr>
            <w:tcW w:w="3030" w:type="dxa"/>
            <w:tcMar>
              <w:top w:w="100" w:type="dxa"/>
              <w:left w:w="100" w:type="dxa"/>
              <w:bottom w:w="100" w:type="dxa"/>
              <w:right w:w="100" w:type="dxa"/>
            </w:tcMar>
          </w:tcPr>
          <w:p w14:paraId="77743793" w14:textId="77777777" w:rsidR="00183CEF" w:rsidRPr="00340704" w:rsidRDefault="000E501F">
            <w:pPr>
              <w:pStyle w:val="Normal1"/>
              <w:widowControl w:val="0"/>
              <w:numPr>
                <w:ilvl w:val="0"/>
                <w:numId w:val="16"/>
              </w:numPr>
              <w:spacing w:line="360" w:lineRule="auto"/>
              <w:rPr>
                <w:sz w:val="24"/>
                <w:szCs w:val="24"/>
              </w:rPr>
            </w:pPr>
            <w:r w:rsidRPr="00340704">
              <w:rPr>
                <w:sz w:val="24"/>
                <w:szCs w:val="24"/>
              </w:rPr>
              <w:t xml:space="preserve">Competitive advantage </w:t>
            </w:r>
          </w:p>
          <w:p w14:paraId="408506A7" w14:textId="77777777" w:rsidR="00183CEF" w:rsidRPr="00340704" w:rsidRDefault="000E501F">
            <w:pPr>
              <w:pStyle w:val="Normal1"/>
              <w:widowControl w:val="0"/>
              <w:numPr>
                <w:ilvl w:val="0"/>
                <w:numId w:val="16"/>
              </w:numPr>
              <w:spacing w:line="360" w:lineRule="auto"/>
              <w:rPr>
                <w:sz w:val="24"/>
                <w:szCs w:val="24"/>
              </w:rPr>
            </w:pPr>
            <w:r w:rsidRPr="00340704">
              <w:rPr>
                <w:sz w:val="24"/>
                <w:szCs w:val="24"/>
              </w:rPr>
              <w:t>Cost leadership</w:t>
            </w:r>
          </w:p>
        </w:tc>
      </w:tr>
    </w:tbl>
    <w:p w14:paraId="6CB23D8A" w14:textId="77777777" w:rsidR="00183CEF" w:rsidRPr="00340704" w:rsidRDefault="000E501F">
      <w:pPr>
        <w:pStyle w:val="Normal1"/>
        <w:spacing w:line="360" w:lineRule="auto"/>
        <w:jc w:val="center"/>
      </w:pPr>
      <w:r w:rsidRPr="00340704">
        <w:rPr>
          <w:b/>
          <w:bCs/>
          <w:sz w:val="24"/>
          <w:szCs w:val="24"/>
        </w:rPr>
        <w:t>Table 7: Strategy formulation for Tesla</w:t>
      </w:r>
    </w:p>
    <w:p w14:paraId="0CEFB579" w14:textId="77777777" w:rsidR="00183CEF" w:rsidRPr="00340704" w:rsidRDefault="000E501F">
      <w:pPr>
        <w:pStyle w:val="Normal1"/>
        <w:rPr>
          <w:b/>
          <w:bCs/>
          <w:i/>
          <w:iCs/>
          <w:sz w:val="24"/>
          <w:szCs w:val="24"/>
        </w:rPr>
      </w:pPr>
      <w:r w:rsidRPr="00340704">
        <w:rPr>
          <w:b/>
          <w:bCs/>
          <w:i/>
          <w:iCs/>
          <w:sz w:val="24"/>
          <w:szCs w:val="24"/>
        </w:rPr>
        <w:t>Strategic objectives</w:t>
      </w:r>
    </w:p>
    <w:p w14:paraId="63118A71" w14:textId="77777777" w:rsidR="00183CEF" w:rsidRPr="00340704" w:rsidRDefault="000E501F">
      <w:pPr>
        <w:pStyle w:val="Normal1"/>
        <w:spacing w:line="360" w:lineRule="auto"/>
        <w:jc w:val="both"/>
        <w:rPr>
          <w:sz w:val="24"/>
          <w:szCs w:val="24"/>
        </w:rPr>
      </w:pPr>
      <w:r w:rsidRPr="00340704">
        <w:rPr>
          <w:sz w:val="24"/>
          <w:szCs w:val="24"/>
          <w:highlight w:val="white"/>
        </w:rPr>
        <w:t xml:space="preserve">According to Rowe </w:t>
      </w:r>
      <w:r w:rsidRPr="00340704">
        <w:rPr>
          <w:i/>
          <w:iCs/>
          <w:sz w:val="24"/>
          <w:szCs w:val="24"/>
          <w:highlight w:val="white"/>
        </w:rPr>
        <w:t>et al.</w:t>
      </w:r>
      <w:r w:rsidRPr="00340704">
        <w:rPr>
          <w:sz w:val="24"/>
          <w:szCs w:val="24"/>
          <w:highlight w:val="white"/>
        </w:rPr>
        <w:t xml:space="preserve"> (2025), strategy implementation is the bridge between planning and performance, it creates a linking strategy formulation with measurable outcomes. It requires proper leadership, communication, and a supportive organisational structure.</w:t>
      </w:r>
      <w:r w:rsidRPr="00340704">
        <w:rPr>
          <w:sz w:val="24"/>
          <w:szCs w:val="24"/>
        </w:rPr>
        <w:t xml:space="preserve"> The primary objective which Tesla follows while planning to expand into the Indian market is to achieve long-term sustainable growth by penetrating into the emerging EV market while aligning with the environmental and industrial framework of India. This particular objective would further support Tesla’s mission of transitioning the world to sustainable energy (Tesla, 2025). </w:t>
      </w:r>
    </w:p>
    <w:p w14:paraId="32F906B0" w14:textId="77777777" w:rsidR="00183CEF" w:rsidRPr="00340704" w:rsidRDefault="000E501F">
      <w:pPr>
        <w:pStyle w:val="Normal1"/>
        <w:spacing w:line="360" w:lineRule="auto"/>
        <w:rPr>
          <w:b/>
          <w:bCs/>
          <w:i/>
          <w:iCs/>
          <w:sz w:val="24"/>
          <w:szCs w:val="24"/>
        </w:rPr>
      </w:pPr>
      <w:r w:rsidRPr="00340704">
        <w:rPr>
          <w:b/>
          <w:bCs/>
          <w:i/>
          <w:iCs/>
          <w:sz w:val="24"/>
          <w:szCs w:val="24"/>
        </w:rPr>
        <w:t>Key implementation strategies and implementing the strategies</w:t>
      </w:r>
    </w:p>
    <w:p w14:paraId="16826E86" w14:textId="77777777" w:rsidR="00183CEF" w:rsidRPr="00340704" w:rsidRDefault="000E501F">
      <w:pPr>
        <w:pStyle w:val="Normal1"/>
        <w:spacing w:line="360" w:lineRule="auto"/>
        <w:jc w:val="both"/>
        <w:rPr>
          <w:sz w:val="24"/>
          <w:szCs w:val="24"/>
          <w:highlight w:val="white"/>
        </w:rPr>
      </w:pPr>
      <w:r w:rsidRPr="00340704">
        <w:rPr>
          <w:sz w:val="24"/>
          <w:szCs w:val="24"/>
          <w:highlight w:val="white"/>
        </w:rPr>
        <w:t xml:space="preserve">A few procedures are necessary for a strategy to be implemented successfully. For example, in order for all teams to grasp what success looks like, clear objectives as well as efficiency indicators must first be established. As highlighted by Rowe </w:t>
      </w:r>
      <w:r w:rsidRPr="00340704">
        <w:rPr>
          <w:i/>
          <w:iCs/>
          <w:sz w:val="24"/>
          <w:szCs w:val="24"/>
          <w:highlight w:val="white"/>
        </w:rPr>
        <w:t>et al.</w:t>
      </w:r>
      <w:r w:rsidRPr="00340704">
        <w:rPr>
          <w:sz w:val="24"/>
          <w:szCs w:val="24"/>
          <w:highlight w:val="white"/>
        </w:rPr>
        <w:t xml:space="preserve"> (2025), these processes help translate strategy into measurable progress and long-term growth. Thus, in relation to extrarenal analysis and internal analysis it can be stated that pursuing a market development strategy and a </w:t>
      </w:r>
      <w:r w:rsidRPr="00340704">
        <w:rPr>
          <w:sz w:val="24"/>
          <w:szCs w:val="24"/>
        </w:rPr>
        <w:t xml:space="preserve">greenfield investment </w:t>
      </w:r>
      <w:r w:rsidRPr="00340704">
        <w:rPr>
          <w:sz w:val="24"/>
          <w:szCs w:val="24"/>
          <w:highlight w:val="white"/>
        </w:rPr>
        <w:t>market entry strategy in India will be more fruitful for Tesla. These implementation steps are essential for the company to strengthen their position in the foreign market. However, the market development strategy focuses on expanding Tesla’s presence by targeting new customer groups and regions within India (</w:t>
      </w:r>
      <w:r w:rsidRPr="00340704">
        <w:rPr>
          <w:sz w:val="24"/>
          <w:szCs w:val="24"/>
        </w:rPr>
        <w:t>Xiao, 2024</w:t>
      </w:r>
      <w:r w:rsidRPr="00340704">
        <w:rPr>
          <w:sz w:val="24"/>
          <w:szCs w:val="24"/>
          <w:highlight w:val="white"/>
        </w:rPr>
        <w:t>). In order to lower import taxes and increase cost competitiveness, the greenfield investment approach entails creating a physical presence through manufacturing or assembly facilities (</w:t>
      </w:r>
      <w:proofErr w:type="spellStart"/>
      <w:r w:rsidRPr="00340704">
        <w:rPr>
          <w:sz w:val="24"/>
          <w:szCs w:val="24"/>
          <w:highlight w:val="white"/>
        </w:rPr>
        <w:t>Calya</w:t>
      </w:r>
      <w:proofErr w:type="spellEnd"/>
      <w:r w:rsidRPr="00340704">
        <w:rPr>
          <w:sz w:val="24"/>
          <w:szCs w:val="24"/>
          <w:highlight w:val="white"/>
        </w:rPr>
        <w:t xml:space="preserve"> Maheswari and </w:t>
      </w:r>
      <w:proofErr w:type="spellStart"/>
      <w:r w:rsidRPr="00340704">
        <w:rPr>
          <w:sz w:val="24"/>
          <w:szCs w:val="24"/>
          <w:highlight w:val="white"/>
        </w:rPr>
        <w:t>Rasyidah</w:t>
      </w:r>
      <w:proofErr w:type="spellEnd"/>
      <w:r w:rsidRPr="00340704">
        <w:rPr>
          <w:sz w:val="24"/>
          <w:szCs w:val="24"/>
          <w:highlight w:val="white"/>
        </w:rPr>
        <w:t xml:space="preserve">, 2025). </w:t>
      </w:r>
    </w:p>
    <w:p w14:paraId="24D6C354" w14:textId="77777777" w:rsidR="00183CEF" w:rsidRPr="00340704" w:rsidRDefault="000E501F">
      <w:pPr>
        <w:pStyle w:val="Normal1"/>
        <w:spacing w:line="360" w:lineRule="auto"/>
        <w:jc w:val="both"/>
        <w:rPr>
          <w:sz w:val="24"/>
          <w:szCs w:val="24"/>
          <w:highlight w:val="white"/>
        </w:rPr>
      </w:pPr>
      <w:r w:rsidRPr="00340704">
        <w:rPr>
          <w:noProof/>
          <w:lang w:val="en-US"/>
        </w:rPr>
        <w:lastRenderedPageBreak/>
        <w:drawing>
          <wp:inline distT="0" distB="0" distL="0" distR="0" wp14:anchorId="62E403A0" wp14:editId="606BF6A7">
            <wp:extent cx="5733415" cy="4792980"/>
            <wp:effectExtent l="0" t="0" r="0" b="0"/>
            <wp:docPr id="9" name="image5.png" descr="Eclectic Paradigm - Definition, Advantages, Example"/>
            <wp:cNvGraphicFramePr/>
            <a:graphic xmlns:a="http://schemas.openxmlformats.org/drawingml/2006/main">
              <a:graphicData uri="http://schemas.openxmlformats.org/drawingml/2006/picture">
                <pic:pic xmlns:pic="http://schemas.openxmlformats.org/drawingml/2006/picture">
                  <pic:nvPicPr>
                    <pic:cNvPr id="0" name="image5.png" descr="Eclectic Paradigm - Definition, Advantages, Example"/>
                    <pic:cNvPicPr preferRelativeResize="0"/>
                  </pic:nvPicPr>
                  <pic:blipFill>
                    <a:blip r:embed="rId14"/>
                    <a:srcRect/>
                    <a:stretch>
                      <a:fillRect/>
                    </a:stretch>
                  </pic:blipFill>
                  <pic:spPr>
                    <a:xfrm>
                      <a:off x="0" y="0"/>
                      <a:ext cx="5733415" cy="4792980"/>
                    </a:xfrm>
                    <a:prstGeom prst="rect">
                      <a:avLst/>
                    </a:prstGeom>
                    <a:ln/>
                  </pic:spPr>
                </pic:pic>
              </a:graphicData>
            </a:graphic>
          </wp:inline>
        </w:drawing>
      </w:r>
    </w:p>
    <w:p w14:paraId="5E102D47" w14:textId="77777777" w:rsidR="00183CEF" w:rsidRPr="00340704" w:rsidRDefault="000E501F">
      <w:pPr>
        <w:pStyle w:val="Normal1"/>
        <w:spacing w:line="360" w:lineRule="auto"/>
        <w:jc w:val="center"/>
        <w:rPr>
          <w:b/>
          <w:bCs/>
          <w:sz w:val="24"/>
          <w:szCs w:val="24"/>
        </w:rPr>
      </w:pPr>
      <w:r w:rsidRPr="00340704">
        <w:rPr>
          <w:b/>
          <w:bCs/>
          <w:sz w:val="24"/>
          <w:szCs w:val="24"/>
        </w:rPr>
        <w:t>Figure 6: OLI Framework in alignment with FDI</w:t>
      </w:r>
    </w:p>
    <w:p w14:paraId="2DA5ECBD" w14:textId="77777777" w:rsidR="00183CEF" w:rsidRPr="00340704" w:rsidRDefault="000E501F">
      <w:pPr>
        <w:pStyle w:val="Normal1"/>
        <w:spacing w:line="360" w:lineRule="auto"/>
        <w:jc w:val="center"/>
        <w:rPr>
          <w:sz w:val="24"/>
          <w:szCs w:val="24"/>
        </w:rPr>
      </w:pPr>
      <w:r w:rsidRPr="00340704">
        <w:rPr>
          <w:sz w:val="24"/>
          <w:szCs w:val="24"/>
        </w:rPr>
        <w:t xml:space="preserve">(Source: </w:t>
      </w:r>
      <w:r w:rsidRPr="00340704">
        <w:rPr>
          <w:sz w:val="24"/>
          <w:szCs w:val="24"/>
          <w:highlight w:val="white"/>
        </w:rPr>
        <w:t>Ashiru and Oni, 2022</w:t>
      </w:r>
      <w:r w:rsidRPr="00340704">
        <w:rPr>
          <w:sz w:val="24"/>
          <w:szCs w:val="24"/>
        </w:rPr>
        <w:t>)</w:t>
      </w:r>
    </w:p>
    <w:p w14:paraId="5177D05F" w14:textId="77777777" w:rsidR="00183CEF" w:rsidRPr="00340704" w:rsidRDefault="000E501F">
      <w:pPr>
        <w:pStyle w:val="Normal1"/>
        <w:spacing w:line="360" w:lineRule="auto"/>
        <w:jc w:val="both"/>
        <w:rPr>
          <w:sz w:val="24"/>
          <w:szCs w:val="24"/>
          <w:highlight w:val="white"/>
        </w:rPr>
      </w:pPr>
      <w:r w:rsidRPr="00340704">
        <w:rPr>
          <w:sz w:val="24"/>
          <w:szCs w:val="24"/>
          <w:highlight w:val="white"/>
        </w:rPr>
        <w:t xml:space="preserve">In order to implement these strategies, Tesla must reveal its market, financial, and internal information into its plans. In alignment with the Dunning’s </w:t>
      </w:r>
      <w:r w:rsidRPr="00340704">
        <w:rPr>
          <w:i/>
          <w:iCs/>
          <w:sz w:val="24"/>
          <w:szCs w:val="24"/>
          <w:highlight w:val="white"/>
        </w:rPr>
        <w:t xml:space="preserve">Eclectic Paradigm (OLI Framework), </w:t>
      </w:r>
      <w:r w:rsidRPr="00340704">
        <w:rPr>
          <w:sz w:val="24"/>
          <w:szCs w:val="24"/>
          <w:highlight w:val="white"/>
        </w:rPr>
        <w:t xml:space="preserve">greenfield investment, as an FDI would help Tesla with ownership advantages in relation to innovation (O), advantage with geographical location for which labour and production cost will be much less and government incentives will be high (L) and internalisation advantages (I) (Ashiru and Oni, 2022). </w:t>
      </w:r>
    </w:p>
    <w:p w14:paraId="7C81B1D0" w14:textId="77777777" w:rsidR="00183CEF" w:rsidRPr="00340704" w:rsidRDefault="000E501F">
      <w:pPr>
        <w:pStyle w:val="Normal1"/>
        <w:spacing w:line="360" w:lineRule="auto"/>
        <w:jc w:val="both"/>
        <w:rPr>
          <w:sz w:val="24"/>
          <w:szCs w:val="24"/>
          <w:highlight w:val="white"/>
        </w:rPr>
      </w:pPr>
      <w:r w:rsidRPr="00340704">
        <w:rPr>
          <w:sz w:val="24"/>
          <w:szCs w:val="24"/>
          <w:highlight w:val="white"/>
        </w:rPr>
        <w:t xml:space="preserve">Based on the market entry strategy the overall entry into the Indian market should be phased in 3 parts </w:t>
      </w:r>
    </w:p>
    <w:p w14:paraId="168F6895" w14:textId="77777777" w:rsidR="00183CEF" w:rsidRPr="00340704" w:rsidRDefault="000E501F">
      <w:pPr>
        <w:pStyle w:val="Normal1"/>
        <w:numPr>
          <w:ilvl w:val="0"/>
          <w:numId w:val="6"/>
        </w:numPr>
        <w:spacing w:line="360" w:lineRule="auto"/>
        <w:jc w:val="both"/>
        <w:rPr>
          <w:sz w:val="24"/>
          <w:szCs w:val="24"/>
          <w:highlight w:val="white"/>
        </w:rPr>
      </w:pPr>
      <w:r w:rsidRPr="00340704">
        <w:rPr>
          <w:b/>
          <w:bCs/>
          <w:sz w:val="24"/>
          <w:szCs w:val="24"/>
          <w:highlight w:val="white"/>
        </w:rPr>
        <w:t>Phase 1:</w:t>
      </w:r>
      <w:r w:rsidRPr="00340704">
        <w:rPr>
          <w:sz w:val="24"/>
          <w:szCs w:val="24"/>
          <w:highlight w:val="white"/>
        </w:rPr>
        <w:t xml:space="preserve"> During 2026-2028, Tesla needs to import and sell their top models like Model 3, Model Y mainly targeting customers from metropolitan cities like Delhi, Mumbai and Bangalore. </w:t>
      </w:r>
    </w:p>
    <w:p w14:paraId="16ABE4E3" w14:textId="77777777" w:rsidR="00183CEF" w:rsidRPr="00340704" w:rsidRDefault="000E501F">
      <w:pPr>
        <w:pStyle w:val="Normal1"/>
        <w:numPr>
          <w:ilvl w:val="0"/>
          <w:numId w:val="6"/>
        </w:numPr>
        <w:spacing w:line="360" w:lineRule="auto"/>
        <w:jc w:val="both"/>
        <w:rPr>
          <w:sz w:val="24"/>
          <w:szCs w:val="24"/>
          <w:highlight w:val="white"/>
        </w:rPr>
      </w:pPr>
      <w:r w:rsidRPr="00340704">
        <w:rPr>
          <w:b/>
          <w:bCs/>
          <w:sz w:val="24"/>
          <w:szCs w:val="24"/>
          <w:highlight w:val="white"/>
        </w:rPr>
        <w:lastRenderedPageBreak/>
        <w:t>Phase 2:</w:t>
      </w:r>
      <w:r w:rsidRPr="00340704">
        <w:rPr>
          <w:sz w:val="24"/>
          <w:szCs w:val="24"/>
          <w:highlight w:val="white"/>
        </w:rPr>
        <w:t xml:space="preserve"> During 2028-2030, Tesla would start establishing plants to manufacture their batteries and assemble products in alliance with localisation policies of India like “Make in India” and “FAME-II” (Faster Adoption and Manufacturing of Hybrid and Electric Vehicles) (IBEF, 2025). </w:t>
      </w:r>
    </w:p>
    <w:p w14:paraId="5B789A40" w14:textId="77777777" w:rsidR="00183CEF" w:rsidRPr="00340704" w:rsidRDefault="000E501F">
      <w:pPr>
        <w:pStyle w:val="Normal1"/>
        <w:numPr>
          <w:ilvl w:val="0"/>
          <w:numId w:val="6"/>
        </w:numPr>
        <w:spacing w:line="360" w:lineRule="auto"/>
        <w:jc w:val="both"/>
        <w:rPr>
          <w:sz w:val="24"/>
          <w:szCs w:val="24"/>
          <w:highlight w:val="white"/>
        </w:rPr>
      </w:pPr>
      <w:r w:rsidRPr="00340704">
        <w:rPr>
          <w:b/>
          <w:bCs/>
          <w:sz w:val="24"/>
          <w:szCs w:val="24"/>
          <w:highlight w:val="white"/>
        </w:rPr>
        <w:t xml:space="preserve">Phase 3: </w:t>
      </w:r>
      <w:r w:rsidRPr="00340704">
        <w:rPr>
          <w:sz w:val="24"/>
          <w:szCs w:val="24"/>
          <w:highlight w:val="white"/>
        </w:rPr>
        <w:t xml:space="preserve">In this phase, new R&amp;D would be set up by Tesla in order to develop designs and models which would comply with the Indian demands on EV. </w:t>
      </w:r>
    </w:p>
    <w:p w14:paraId="3CC27586" w14:textId="77777777" w:rsidR="00183CEF" w:rsidRPr="00340704" w:rsidRDefault="000E501F">
      <w:pPr>
        <w:pStyle w:val="Normal1"/>
        <w:spacing w:line="360" w:lineRule="auto"/>
        <w:jc w:val="both"/>
        <w:rPr>
          <w:rFonts w:ascii="Times New Roman" w:eastAsia="Times New Roman" w:hAnsi="Times New Roman" w:cs="Times New Roman"/>
          <w:sz w:val="24"/>
          <w:szCs w:val="24"/>
        </w:rPr>
      </w:pPr>
      <w:r w:rsidRPr="00340704">
        <w:rPr>
          <w:sz w:val="24"/>
          <w:szCs w:val="24"/>
          <w:highlight w:val="white"/>
        </w:rPr>
        <w:t xml:space="preserve">These phases would further support the </w:t>
      </w:r>
      <w:r w:rsidRPr="00340704">
        <w:rPr>
          <w:sz w:val="24"/>
          <w:szCs w:val="24"/>
        </w:rPr>
        <w:t>“market development” approach that focuses on selling existing products into new markets making it more practical for Tesla to grow in India (</w:t>
      </w:r>
      <w:r w:rsidRPr="00340704">
        <w:rPr>
          <w:sz w:val="24"/>
          <w:szCs w:val="24"/>
          <w:highlight w:val="white"/>
        </w:rPr>
        <w:t>Rowland, 2025</w:t>
      </w:r>
      <w:r w:rsidRPr="00340704">
        <w:rPr>
          <w:sz w:val="24"/>
          <w:szCs w:val="24"/>
        </w:rPr>
        <w:t xml:space="preserve">). </w:t>
      </w:r>
      <w:r w:rsidRPr="00340704">
        <w:rPr>
          <w:sz w:val="24"/>
          <w:szCs w:val="24"/>
          <w:highlight w:val="white"/>
        </w:rPr>
        <w:t xml:space="preserve">However, to make these strategies work, Tesla is going to need to restructure several areas, like its supply chain and manufacturing structure must be redesigned to increase local sourcing and reduce logistics costs (Ibarra-Olivo </w:t>
      </w:r>
      <w:r w:rsidRPr="00340704">
        <w:rPr>
          <w:i/>
          <w:iCs/>
          <w:sz w:val="24"/>
          <w:szCs w:val="24"/>
          <w:highlight w:val="white"/>
        </w:rPr>
        <w:t xml:space="preserve">et al. </w:t>
      </w:r>
      <w:r w:rsidRPr="00340704">
        <w:rPr>
          <w:sz w:val="24"/>
          <w:szCs w:val="24"/>
          <w:highlight w:val="white"/>
        </w:rPr>
        <w:t xml:space="preserve">2024). The company’s operational model must adapt to Indian conditions by developing region-specific production and service capabilities. Product designs may require reengineering to suit India’s climate, road conditions, and regulatory requirements. Thus, following these particular strategies the success factor of this expansion plan of Tesla in India will be more practical and achievable. </w:t>
      </w:r>
    </w:p>
    <w:p w14:paraId="0B235B37" w14:textId="77777777" w:rsidR="00183CEF" w:rsidRPr="00340704" w:rsidRDefault="000E501F">
      <w:pPr>
        <w:pStyle w:val="Heading1"/>
      </w:pPr>
      <w:bookmarkStart w:id="15" w:name="_xduo5qhlzr0z" w:colFirst="0" w:colLast="0"/>
      <w:bookmarkStart w:id="16" w:name="_Toc215052675"/>
      <w:bookmarkEnd w:id="15"/>
      <w:r w:rsidRPr="00340704">
        <w:t>4. Performance evaluation framework</w:t>
      </w:r>
      <w:bookmarkEnd w:id="16"/>
      <w:r w:rsidRPr="00340704">
        <w:t xml:space="preserve"> </w:t>
      </w:r>
    </w:p>
    <w:p w14:paraId="666F1609" w14:textId="77777777" w:rsidR="00183CEF" w:rsidRPr="00340704" w:rsidRDefault="000E501F">
      <w:pPr>
        <w:pStyle w:val="Normal1"/>
        <w:spacing w:line="360" w:lineRule="auto"/>
        <w:jc w:val="both"/>
        <w:rPr>
          <w:sz w:val="24"/>
          <w:szCs w:val="24"/>
        </w:rPr>
      </w:pPr>
      <w:r w:rsidRPr="00340704">
        <w:rPr>
          <w:sz w:val="24"/>
          <w:szCs w:val="24"/>
        </w:rPr>
        <w:t>As Tesla emphasises expansion in the Indian marketplace, there is a requirement for it to pay attention to evaluating its performance. This is because performance evaluation with respect to KPIs (Key Performance Indicators) enables organisations to review their strategic alignment and their outcomes, which are beneficial for making strategic decisions for performance improvement (Al-</w:t>
      </w:r>
      <w:proofErr w:type="spellStart"/>
      <w:r w:rsidRPr="00340704">
        <w:rPr>
          <w:sz w:val="24"/>
          <w:szCs w:val="24"/>
        </w:rPr>
        <w:t>Hosaini</w:t>
      </w:r>
      <w:proofErr w:type="spellEnd"/>
      <w:r w:rsidRPr="00340704">
        <w:rPr>
          <w:sz w:val="24"/>
          <w:szCs w:val="24"/>
        </w:rPr>
        <w:t xml:space="preserve"> </w:t>
      </w:r>
      <w:r w:rsidRPr="00340704">
        <w:rPr>
          <w:i/>
          <w:iCs/>
          <w:sz w:val="24"/>
          <w:szCs w:val="24"/>
        </w:rPr>
        <w:t xml:space="preserve">et al. </w:t>
      </w:r>
      <w:r w:rsidRPr="00340704">
        <w:rPr>
          <w:sz w:val="24"/>
          <w:szCs w:val="24"/>
        </w:rPr>
        <w:t xml:space="preserve">2023). </w:t>
      </w:r>
    </w:p>
    <w:p w14:paraId="4EAD34EE" w14:textId="77777777" w:rsidR="00183CEF" w:rsidRPr="00340704" w:rsidRDefault="000E501F">
      <w:pPr>
        <w:pStyle w:val="Normal1"/>
        <w:spacing w:line="360" w:lineRule="auto"/>
        <w:jc w:val="both"/>
        <w:rPr>
          <w:b/>
          <w:bCs/>
          <w:i/>
          <w:iCs/>
          <w:sz w:val="24"/>
          <w:szCs w:val="24"/>
        </w:rPr>
      </w:pPr>
      <w:r w:rsidRPr="00340704">
        <w:rPr>
          <w:b/>
          <w:bCs/>
          <w:i/>
          <w:iCs/>
          <w:sz w:val="24"/>
          <w:szCs w:val="24"/>
        </w:rPr>
        <w:t>Performance measurement systems</w:t>
      </w:r>
    </w:p>
    <w:p w14:paraId="65D46A3F" w14:textId="77777777" w:rsidR="00183CEF" w:rsidRPr="00340704" w:rsidRDefault="000E501F">
      <w:pPr>
        <w:pStyle w:val="Normal1"/>
        <w:spacing w:line="360" w:lineRule="auto"/>
        <w:jc w:val="both"/>
        <w:rPr>
          <w:sz w:val="24"/>
          <w:szCs w:val="24"/>
        </w:rPr>
      </w:pPr>
      <w:r w:rsidRPr="00340704">
        <w:rPr>
          <w:sz w:val="24"/>
          <w:szCs w:val="24"/>
        </w:rPr>
        <w:t>Tesla can leverage appropriate systems for performance measurement, including BSC (Balanced Scorecard) and TBL (Triple Bottom Line), which are outlined below-</w:t>
      </w:r>
    </w:p>
    <w:p w14:paraId="20FCE049" w14:textId="77777777" w:rsidR="00183CEF" w:rsidRPr="00340704" w:rsidRDefault="000E501F">
      <w:pPr>
        <w:pStyle w:val="Normal1"/>
        <w:spacing w:line="360" w:lineRule="auto"/>
        <w:jc w:val="both"/>
        <w:rPr>
          <w:b/>
          <w:bCs/>
          <w:i/>
          <w:iCs/>
          <w:sz w:val="24"/>
          <w:szCs w:val="24"/>
        </w:rPr>
      </w:pPr>
      <w:r w:rsidRPr="00340704">
        <w:rPr>
          <w:b/>
          <w:bCs/>
          <w:i/>
          <w:iCs/>
          <w:sz w:val="24"/>
          <w:szCs w:val="24"/>
        </w:rPr>
        <w:t>BSC</w:t>
      </w:r>
    </w:p>
    <w:p w14:paraId="20350B7E" w14:textId="77777777" w:rsidR="00183CEF" w:rsidRPr="00340704" w:rsidRDefault="000E501F">
      <w:pPr>
        <w:pStyle w:val="Normal1"/>
        <w:spacing w:line="360" w:lineRule="auto"/>
        <w:jc w:val="both"/>
        <w:rPr>
          <w:sz w:val="24"/>
          <w:szCs w:val="24"/>
        </w:rPr>
      </w:pPr>
      <w:r w:rsidRPr="00340704">
        <w:rPr>
          <w:sz w:val="24"/>
          <w:szCs w:val="24"/>
        </w:rPr>
        <w:t>A BSC is a framework for strategic management that helps businesses put their goals into practice by evaluating performance from four main perspectives: learning and growth, internal processes, customers, and finances (Al-</w:t>
      </w:r>
      <w:proofErr w:type="spellStart"/>
      <w:r w:rsidRPr="00340704">
        <w:rPr>
          <w:sz w:val="24"/>
          <w:szCs w:val="24"/>
        </w:rPr>
        <w:t>Hosaini</w:t>
      </w:r>
      <w:proofErr w:type="spellEnd"/>
      <w:r w:rsidRPr="00340704">
        <w:rPr>
          <w:sz w:val="24"/>
          <w:szCs w:val="24"/>
        </w:rPr>
        <w:t xml:space="preserve"> </w:t>
      </w:r>
      <w:r w:rsidRPr="00340704">
        <w:rPr>
          <w:i/>
          <w:iCs/>
          <w:sz w:val="24"/>
          <w:szCs w:val="24"/>
        </w:rPr>
        <w:t>et al.</w:t>
      </w:r>
      <w:r w:rsidRPr="00340704">
        <w:rPr>
          <w:sz w:val="24"/>
          <w:szCs w:val="24"/>
        </w:rPr>
        <w:t xml:space="preserve"> 2023). Based on this idea, a BSC has been designed below for Tesla’s performance measurement in India-</w:t>
      </w:r>
    </w:p>
    <w:tbl>
      <w:tblPr>
        <w:tblStyle w:val="a6"/>
        <w:tblW w:w="900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95"/>
        <w:gridCol w:w="1368"/>
        <w:gridCol w:w="2254"/>
        <w:gridCol w:w="2228"/>
        <w:gridCol w:w="1663"/>
      </w:tblGrid>
      <w:tr w:rsidR="00340704" w:rsidRPr="00340704" w14:paraId="3FD88B77" w14:textId="77777777">
        <w:trPr>
          <w:cantSplit/>
          <w:trHeight w:val="276"/>
          <w:tblHeader/>
          <w:jc w:val="center"/>
        </w:trPr>
        <w:tc>
          <w:tcPr>
            <w:tcW w:w="1496" w:type="dxa"/>
            <w:tcMar>
              <w:top w:w="100" w:type="dxa"/>
              <w:left w:w="100" w:type="dxa"/>
              <w:bottom w:w="100" w:type="dxa"/>
              <w:right w:w="100" w:type="dxa"/>
            </w:tcMar>
          </w:tcPr>
          <w:p w14:paraId="2E069261" w14:textId="77777777" w:rsidR="00183CEF" w:rsidRPr="00340704" w:rsidRDefault="000E501F">
            <w:pPr>
              <w:pStyle w:val="Normal1"/>
              <w:widowControl w:val="0"/>
              <w:spacing w:line="360" w:lineRule="auto"/>
              <w:jc w:val="center"/>
              <w:rPr>
                <w:b/>
                <w:bCs/>
                <w:sz w:val="24"/>
                <w:szCs w:val="24"/>
              </w:rPr>
            </w:pPr>
            <w:r w:rsidRPr="00340704">
              <w:rPr>
                <w:b/>
                <w:bCs/>
                <w:sz w:val="24"/>
                <w:szCs w:val="24"/>
              </w:rPr>
              <w:lastRenderedPageBreak/>
              <w:t>Perspective</w:t>
            </w:r>
          </w:p>
        </w:tc>
        <w:tc>
          <w:tcPr>
            <w:tcW w:w="1368" w:type="dxa"/>
            <w:tcMar>
              <w:top w:w="100" w:type="dxa"/>
              <w:left w:w="100" w:type="dxa"/>
              <w:bottom w:w="100" w:type="dxa"/>
              <w:right w:w="100" w:type="dxa"/>
            </w:tcMar>
          </w:tcPr>
          <w:p w14:paraId="4D2A5028" w14:textId="77777777" w:rsidR="00183CEF" w:rsidRPr="00340704" w:rsidRDefault="000E501F">
            <w:pPr>
              <w:pStyle w:val="Normal1"/>
              <w:widowControl w:val="0"/>
              <w:spacing w:line="360" w:lineRule="auto"/>
              <w:jc w:val="center"/>
              <w:rPr>
                <w:b/>
                <w:bCs/>
                <w:sz w:val="24"/>
                <w:szCs w:val="24"/>
              </w:rPr>
            </w:pPr>
            <w:r w:rsidRPr="00340704">
              <w:rPr>
                <w:b/>
                <w:bCs/>
                <w:sz w:val="24"/>
                <w:szCs w:val="24"/>
              </w:rPr>
              <w:t>Strategic goal</w:t>
            </w:r>
          </w:p>
        </w:tc>
        <w:tc>
          <w:tcPr>
            <w:tcW w:w="2254" w:type="dxa"/>
            <w:tcMar>
              <w:top w:w="100" w:type="dxa"/>
              <w:left w:w="100" w:type="dxa"/>
              <w:bottom w:w="100" w:type="dxa"/>
              <w:right w:w="100" w:type="dxa"/>
            </w:tcMar>
          </w:tcPr>
          <w:p w14:paraId="6B51DBDB" w14:textId="77777777" w:rsidR="00183CEF" w:rsidRPr="00340704" w:rsidRDefault="000E501F">
            <w:pPr>
              <w:pStyle w:val="Normal1"/>
              <w:widowControl w:val="0"/>
              <w:spacing w:line="360" w:lineRule="auto"/>
              <w:jc w:val="center"/>
              <w:rPr>
                <w:b/>
                <w:bCs/>
                <w:sz w:val="24"/>
                <w:szCs w:val="24"/>
              </w:rPr>
            </w:pPr>
            <w:r w:rsidRPr="00340704">
              <w:rPr>
                <w:b/>
                <w:bCs/>
                <w:sz w:val="24"/>
                <w:szCs w:val="24"/>
              </w:rPr>
              <w:t>Key performance indicator</w:t>
            </w:r>
          </w:p>
        </w:tc>
        <w:tc>
          <w:tcPr>
            <w:tcW w:w="2228" w:type="dxa"/>
            <w:tcMar>
              <w:top w:w="100" w:type="dxa"/>
              <w:left w:w="100" w:type="dxa"/>
              <w:bottom w:w="100" w:type="dxa"/>
              <w:right w:w="100" w:type="dxa"/>
            </w:tcMar>
          </w:tcPr>
          <w:p w14:paraId="3E6C4BC8" w14:textId="77777777" w:rsidR="00183CEF" w:rsidRPr="00340704" w:rsidRDefault="000E501F">
            <w:pPr>
              <w:pStyle w:val="Normal1"/>
              <w:widowControl w:val="0"/>
              <w:spacing w:line="360" w:lineRule="auto"/>
              <w:jc w:val="center"/>
              <w:rPr>
                <w:b/>
                <w:bCs/>
                <w:sz w:val="24"/>
                <w:szCs w:val="24"/>
              </w:rPr>
            </w:pPr>
            <w:r w:rsidRPr="00340704">
              <w:rPr>
                <w:b/>
                <w:bCs/>
                <w:sz w:val="24"/>
                <w:szCs w:val="24"/>
              </w:rPr>
              <w:t>Target</w:t>
            </w:r>
          </w:p>
        </w:tc>
        <w:tc>
          <w:tcPr>
            <w:tcW w:w="1663" w:type="dxa"/>
            <w:tcMar>
              <w:top w:w="100" w:type="dxa"/>
              <w:left w:w="100" w:type="dxa"/>
              <w:bottom w:w="100" w:type="dxa"/>
              <w:right w:w="100" w:type="dxa"/>
            </w:tcMar>
          </w:tcPr>
          <w:p w14:paraId="5BA40ECC" w14:textId="77777777" w:rsidR="00183CEF" w:rsidRPr="00340704" w:rsidRDefault="000E501F">
            <w:pPr>
              <w:pStyle w:val="Normal1"/>
              <w:widowControl w:val="0"/>
              <w:spacing w:line="360" w:lineRule="auto"/>
              <w:jc w:val="center"/>
              <w:rPr>
                <w:b/>
                <w:bCs/>
                <w:sz w:val="24"/>
                <w:szCs w:val="24"/>
              </w:rPr>
            </w:pPr>
            <w:r w:rsidRPr="00340704">
              <w:rPr>
                <w:b/>
                <w:bCs/>
                <w:sz w:val="24"/>
                <w:szCs w:val="24"/>
              </w:rPr>
              <w:t>Initiative</w:t>
            </w:r>
          </w:p>
        </w:tc>
      </w:tr>
      <w:tr w:rsidR="00340704" w:rsidRPr="00340704" w14:paraId="08177C99" w14:textId="77777777">
        <w:trPr>
          <w:cantSplit/>
          <w:trHeight w:val="440"/>
          <w:tblHeader/>
          <w:jc w:val="center"/>
        </w:trPr>
        <w:tc>
          <w:tcPr>
            <w:tcW w:w="1496" w:type="dxa"/>
            <w:tcMar>
              <w:top w:w="100" w:type="dxa"/>
              <w:left w:w="100" w:type="dxa"/>
              <w:bottom w:w="100" w:type="dxa"/>
              <w:right w:w="100" w:type="dxa"/>
            </w:tcMar>
          </w:tcPr>
          <w:p w14:paraId="716B2886" w14:textId="77777777" w:rsidR="00183CEF" w:rsidRPr="00340704" w:rsidRDefault="000E501F">
            <w:pPr>
              <w:pStyle w:val="Normal1"/>
              <w:widowControl w:val="0"/>
              <w:spacing w:line="360" w:lineRule="auto"/>
              <w:jc w:val="both"/>
              <w:rPr>
                <w:b/>
                <w:bCs/>
                <w:sz w:val="24"/>
                <w:szCs w:val="24"/>
              </w:rPr>
            </w:pPr>
            <w:r w:rsidRPr="00340704">
              <w:rPr>
                <w:b/>
                <w:bCs/>
                <w:sz w:val="24"/>
                <w:szCs w:val="24"/>
              </w:rPr>
              <w:t>Financial</w:t>
            </w:r>
          </w:p>
        </w:tc>
        <w:tc>
          <w:tcPr>
            <w:tcW w:w="1368" w:type="dxa"/>
            <w:tcMar>
              <w:top w:w="100" w:type="dxa"/>
              <w:left w:w="100" w:type="dxa"/>
              <w:bottom w:w="100" w:type="dxa"/>
              <w:right w:w="100" w:type="dxa"/>
            </w:tcMar>
          </w:tcPr>
          <w:p w14:paraId="36FE83C8" w14:textId="77777777" w:rsidR="00183CEF" w:rsidRPr="00340704" w:rsidRDefault="000E501F">
            <w:pPr>
              <w:pStyle w:val="Normal1"/>
              <w:widowControl w:val="0"/>
              <w:spacing w:line="360" w:lineRule="auto"/>
              <w:jc w:val="both"/>
              <w:rPr>
                <w:sz w:val="24"/>
                <w:szCs w:val="24"/>
              </w:rPr>
            </w:pPr>
            <w:r w:rsidRPr="00340704">
              <w:rPr>
                <w:sz w:val="24"/>
                <w:szCs w:val="24"/>
              </w:rPr>
              <w:t>To achieve cost-competitive profit</w:t>
            </w:r>
          </w:p>
        </w:tc>
        <w:tc>
          <w:tcPr>
            <w:tcW w:w="2254" w:type="dxa"/>
            <w:tcMar>
              <w:top w:w="100" w:type="dxa"/>
              <w:left w:w="100" w:type="dxa"/>
              <w:bottom w:w="100" w:type="dxa"/>
              <w:right w:w="100" w:type="dxa"/>
            </w:tcMar>
          </w:tcPr>
          <w:p w14:paraId="5D126719" w14:textId="77777777" w:rsidR="00183CEF" w:rsidRPr="00340704" w:rsidRDefault="000E501F">
            <w:pPr>
              <w:pStyle w:val="Normal1"/>
              <w:widowControl w:val="0"/>
              <w:numPr>
                <w:ilvl w:val="0"/>
                <w:numId w:val="30"/>
              </w:numPr>
              <w:spacing w:line="360" w:lineRule="auto"/>
              <w:jc w:val="both"/>
              <w:rPr>
                <w:sz w:val="24"/>
                <w:szCs w:val="24"/>
              </w:rPr>
            </w:pPr>
            <w:r w:rsidRPr="00340704">
              <w:rPr>
                <w:sz w:val="24"/>
                <w:szCs w:val="24"/>
              </w:rPr>
              <w:t xml:space="preserve">Profit margin per vehicle </w:t>
            </w:r>
          </w:p>
        </w:tc>
        <w:tc>
          <w:tcPr>
            <w:tcW w:w="2228" w:type="dxa"/>
            <w:tcMar>
              <w:top w:w="100" w:type="dxa"/>
              <w:left w:w="100" w:type="dxa"/>
              <w:bottom w:w="100" w:type="dxa"/>
              <w:right w:w="100" w:type="dxa"/>
            </w:tcMar>
          </w:tcPr>
          <w:p w14:paraId="260A02F3" w14:textId="77777777" w:rsidR="00183CEF" w:rsidRPr="00340704" w:rsidRDefault="000E501F">
            <w:pPr>
              <w:pStyle w:val="Normal1"/>
              <w:widowControl w:val="0"/>
              <w:numPr>
                <w:ilvl w:val="0"/>
                <w:numId w:val="27"/>
              </w:numPr>
              <w:spacing w:line="360" w:lineRule="auto"/>
              <w:jc w:val="both"/>
              <w:rPr>
                <w:sz w:val="24"/>
                <w:szCs w:val="24"/>
              </w:rPr>
            </w:pPr>
            <w:r w:rsidRPr="00340704">
              <w:rPr>
                <w:sz w:val="24"/>
                <w:szCs w:val="24"/>
              </w:rPr>
              <w:t>Increase profit margin per vehicle by around 10%, 12 months</w:t>
            </w:r>
          </w:p>
        </w:tc>
        <w:tc>
          <w:tcPr>
            <w:tcW w:w="1663" w:type="dxa"/>
            <w:tcMar>
              <w:top w:w="100" w:type="dxa"/>
              <w:left w:w="100" w:type="dxa"/>
              <w:bottom w:w="100" w:type="dxa"/>
              <w:right w:w="100" w:type="dxa"/>
            </w:tcMar>
          </w:tcPr>
          <w:p w14:paraId="691FE816" w14:textId="77777777" w:rsidR="00183CEF" w:rsidRPr="00340704" w:rsidRDefault="000E501F">
            <w:pPr>
              <w:pStyle w:val="Normal1"/>
              <w:widowControl w:val="0"/>
              <w:spacing w:line="360" w:lineRule="auto"/>
              <w:jc w:val="both"/>
              <w:rPr>
                <w:sz w:val="24"/>
                <w:szCs w:val="24"/>
              </w:rPr>
            </w:pPr>
            <w:r w:rsidRPr="00340704">
              <w:rPr>
                <w:sz w:val="24"/>
                <w:szCs w:val="24"/>
              </w:rPr>
              <w:t>The organisation must take initiative to establish a local gigafactory for leveragi</w:t>
            </w:r>
            <w:r w:rsidRPr="00340704">
              <w:rPr>
                <w:sz w:val="24"/>
                <w:szCs w:val="24"/>
              </w:rPr>
              <w:lastRenderedPageBreak/>
              <w:t xml:space="preserve">ng the lower cost of production and get support from government incentives. </w:t>
            </w:r>
          </w:p>
        </w:tc>
      </w:tr>
      <w:tr w:rsidR="00340704" w:rsidRPr="00340704" w14:paraId="70411A5D" w14:textId="77777777">
        <w:trPr>
          <w:cantSplit/>
          <w:trHeight w:val="440"/>
          <w:tblHeader/>
          <w:jc w:val="center"/>
        </w:trPr>
        <w:tc>
          <w:tcPr>
            <w:tcW w:w="1496" w:type="dxa"/>
            <w:tcMar>
              <w:top w:w="100" w:type="dxa"/>
              <w:left w:w="100" w:type="dxa"/>
              <w:bottom w:w="100" w:type="dxa"/>
              <w:right w:w="100" w:type="dxa"/>
            </w:tcMar>
          </w:tcPr>
          <w:p w14:paraId="08139C94" w14:textId="77777777" w:rsidR="00183CEF" w:rsidRPr="00340704" w:rsidRDefault="000E501F">
            <w:pPr>
              <w:pStyle w:val="Normal1"/>
              <w:widowControl w:val="0"/>
              <w:spacing w:line="360" w:lineRule="auto"/>
              <w:jc w:val="both"/>
              <w:rPr>
                <w:b/>
                <w:bCs/>
                <w:sz w:val="24"/>
                <w:szCs w:val="24"/>
              </w:rPr>
            </w:pPr>
            <w:r w:rsidRPr="00340704">
              <w:rPr>
                <w:b/>
                <w:bCs/>
                <w:sz w:val="24"/>
                <w:szCs w:val="24"/>
              </w:rPr>
              <w:t>Customer</w:t>
            </w:r>
          </w:p>
        </w:tc>
        <w:tc>
          <w:tcPr>
            <w:tcW w:w="1368" w:type="dxa"/>
            <w:tcMar>
              <w:top w:w="100" w:type="dxa"/>
              <w:left w:w="100" w:type="dxa"/>
              <w:bottom w:w="100" w:type="dxa"/>
              <w:right w:w="100" w:type="dxa"/>
            </w:tcMar>
          </w:tcPr>
          <w:p w14:paraId="736A8692" w14:textId="77777777" w:rsidR="00183CEF" w:rsidRPr="00340704" w:rsidRDefault="000E501F">
            <w:pPr>
              <w:pStyle w:val="Normal1"/>
              <w:widowControl w:val="0"/>
              <w:spacing w:line="360" w:lineRule="auto"/>
              <w:jc w:val="both"/>
              <w:rPr>
                <w:sz w:val="24"/>
                <w:szCs w:val="24"/>
              </w:rPr>
            </w:pPr>
            <w:r w:rsidRPr="00340704">
              <w:rPr>
                <w:sz w:val="24"/>
                <w:szCs w:val="24"/>
              </w:rPr>
              <w:t>To accelerate the adoption of EVs in India</w:t>
            </w:r>
          </w:p>
        </w:tc>
        <w:tc>
          <w:tcPr>
            <w:tcW w:w="2254" w:type="dxa"/>
            <w:tcMar>
              <w:top w:w="100" w:type="dxa"/>
              <w:left w:w="100" w:type="dxa"/>
              <w:bottom w:w="100" w:type="dxa"/>
              <w:right w:w="100" w:type="dxa"/>
            </w:tcMar>
          </w:tcPr>
          <w:p w14:paraId="58B980B4" w14:textId="77777777" w:rsidR="00183CEF" w:rsidRPr="00340704" w:rsidRDefault="000E501F">
            <w:pPr>
              <w:pStyle w:val="Normal1"/>
              <w:widowControl w:val="0"/>
              <w:numPr>
                <w:ilvl w:val="0"/>
                <w:numId w:val="22"/>
              </w:numPr>
              <w:spacing w:line="360" w:lineRule="auto"/>
              <w:jc w:val="both"/>
              <w:rPr>
                <w:sz w:val="24"/>
                <w:szCs w:val="24"/>
              </w:rPr>
            </w:pPr>
            <w:r w:rsidRPr="00340704">
              <w:rPr>
                <w:sz w:val="24"/>
                <w:szCs w:val="24"/>
              </w:rPr>
              <w:t>Percentage of customers who can get a supercharger within 50 km of their home</w:t>
            </w:r>
          </w:p>
        </w:tc>
        <w:tc>
          <w:tcPr>
            <w:tcW w:w="2228" w:type="dxa"/>
            <w:tcMar>
              <w:top w:w="100" w:type="dxa"/>
              <w:left w:w="100" w:type="dxa"/>
              <w:bottom w:w="100" w:type="dxa"/>
              <w:right w:w="100" w:type="dxa"/>
            </w:tcMar>
          </w:tcPr>
          <w:p w14:paraId="5F8B685C" w14:textId="77777777" w:rsidR="00183CEF" w:rsidRPr="00340704" w:rsidRDefault="000E501F">
            <w:pPr>
              <w:pStyle w:val="Normal1"/>
              <w:widowControl w:val="0"/>
              <w:numPr>
                <w:ilvl w:val="0"/>
                <w:numId w:val="17"/>
              </w:numPr>
              <w:spacing w:line="360" w:lineRule="auto"/>
              <w:jc w:val="both"/>
              <w:rPr>
                <w:sz w:val="24"/>
                <w:szCs w:val="24"/>
              </w:rPr>
            </w:pPr>
            <w:r w:rsidRPr="00340704">
              <w:rPr>
                <w:sz w:val="24"/>
                <w:szCs w:val="24"/>
              </w:rPr>
              <w:t>Achieving a 70% coverage in economically significant urban centres or tier-1 cities, 12 months</w:t>
            </w:r>
          </w:p>
        </w:tc>
        <w:tc>
          <w:tcPr>
            <w:tcW w:w="1663" w:type="dxa"/>
            <w:tcMar>
              <w:top w:w="100" w:type="dxa"/>
              <w:left w:w="100" w:type="dxa"/>
              <w:bottom w:w="100" w:type="dxa"/>
              <w:right w:w="100" w:type="dxa"/>
            </w:tcMar>
          </w:tcPr>
          <w:p w14:paraId="022F6BA4" w14:textId="77777777" w:rsidR="00183CEF" w:rsidRPr="00340704" w:rsidRDefault="000E501F">
            <w:pPr>
              <w:pStyle w:val="Normal1"/>
              <w:widowControl w:val="0"/>
              <w:spacing w:line="360" w:lineRule="auto"/>
              <w:jc w:val="both"/>
              <w:rPr>
                <w:sz w:val="24"/>
                <w:szCs w:val="24"/>
              </w:rPr>
            </w:pPr>
            <w:r w:rsidRPr="00340704">
              <w:rPr>
                <w:sz w:val="24"/>
                <w:szCs w:val="24"/>
              </w:rPr>
              <w:t xml:space="preserve">By leveraging its proprietary supercharging network, Tesla must rapidly build charging networks on major highways and metropolitan corridors in India. </w:t>
            </w:r>
          </w:p>
        </w:tc>
      </w:tr>
      <w:tr w:rsidR="00340704" w:rsidRPr="00340704" w14:paraId="77420509" w14:textId="77777777">
        <w:trPr>
          <w:cantSplit/>
          <w:trHeight w:val="440"/>
          <w:tblHeader/>
          <w:jc w:val="center"/>
        </w:trPr>
        <w:tc>
          <w:tcPr>
            <w:tcW w:w="1496" w:type="dxa"/>
            <w:tcMar>
              <w:top w:w="100" w:type="dxa"/>
              <w:left w:w="100" w:type="dxa"/>
              <w:bottom w:w="100" w:type="dxa"/>
              <w:right w:w="100" w:type="dxa"/>
            </w:tcMar>
          </w:tcPr>
          <w:p w14:paraId="0C9D4CF0" w14:textId="77777777" w:rsidR="00183CEF" w:rsidRPr="00340704" w:rsidRDefault="000E501F">
            <w:pPr>
              <w:pStyle w:val="Normal1"/>
              <w:widowControl w:val="0"/>
              <w:spacing w:line="360" w:lineRule="auto"/>
              <w:jc w:val="both"/>
              <w:rPr>
                <w:b/>
                <w:bCs/>
                <w:sz w:val="24"/>
                <w:szCs w:val="24"/>
              </w:rPr>
            </w:pPr>
            <w:r w:rsidRPr="00340704">
              <w:rPr>
                <w:b/>
                <w:bCs/>
                <w:sz w:val="24"/>
                <w:szCs w:val="24"/>
              </w:rPr>
              <w:t>Internal process</w:t>
            </w:r>
          </w:p>
        </w:tc>
        <w:tc>
          <w:tcPr>
            <w:tcW w:w="1368" w:type="dxa"/>
            <w:tcMar>
              <w:top w:w="100" w:type="dxa"/>
              <w:left w:w="100" w:type="dxa"/>
              <w:bottom w:w="100" w:type="dxa"/>
              <w:right w:w="100" w:type="dxa"/>
            </w:tcMar>
          </w:tcPr>
          <w:p w14:paraId="099D5401" w14:textId="77777777" w:rsidR="00183CEF" w:rsidRPr="00340704" w:rsidRDefault="000E501F">
            <w:pPr>
              <w:pStyle w:val="Normal1"/>
              <w:widowControl w:val="0"/>
              <w:spacing w:line="360" w:lineRule="auto"/>
              <w:jc w:val="both"/>
              <w:rPr>
                <w:sz w:val="24"/>
                <w:szCs w:val="24"/>
              </w:rPr>
            </w:pPr>
            <w:r w:rsidRPr="00340704">
              <w:rPr>
                <w:sz w:val="24"/>
                <w:szCs w:val="24"/>
              </w:rPr>
              <w:t>To guarantee localisation of the supply chain</w:t>
            </w:r>
          </w:p>
        </w:tc>
        <w:tc>
          <w:tcPr>
            <w:tcW w:w="2254" w:type="dxa"/>
            <w:tcMar>
              <w:top w:w="100" w:type="dxa"/>
              <w:left w:w="100" w:type="dxa"/>
              <w:bottom w:w="100" w:type="dxa"/>
              <w:right w:w="100" w:type="dxa"/>
            </w:tcMar>
          </w:tcPr>
          <w:p w14:paraId="73AC6268" w14:textId="77777777" w:rsidR="00183CEF" w:rsidRPr="00340704" w:rsidRDefault="000E501F">
            <w:pPr>
              <w:pStyle w:val="Normal1"/>
              <w:widowControl w:val="0"/>
              <w:numPr>
                <w:ilvl w:val="0"/>
                <w:numId w:val="18"/>
              </w:numPr>
              <w:spacing w:line="360" w:lineRule="auto"/>
              <w:jc w:val="both"/>
              <w:rPr>
                <w:sz w:val="24"/>
                <w:szCs w:val="24"/>
              </w:rPr>
            </w:pPr>
            <w:r w:rsidRPr="00340704">
              <w:rPr>
                <w:sz w:val="24"/>
                <w:szCs w:val="24"/>
              </w:rPr>
              <w:t>Percentage of vehicle components that are locally sourced</w:t>
            </w:r>
          </w:p>
        </w:tc>
        <w:tc>
          <w:tcPr>
            <w:tcW w:w="2228" w:type="dxa"/>
            <w:tcMar>
              <w:top w:w="100" w:type="dxa"/>
              <w:left w:w="100" w:type="dxa"/>
              <w:bottom w:w="100" w:type="dxa"/>
              <w:right w:w="100" w:type="dxa"/>
            </w:tcMar>
          </w:tcPr>
          <w:p w14:paraId="37482AE4" w14:textId="77777777" w:rsidR="00183CEF" w:rsidRPr="00340704" w:rsidRDefault="000E501F">
            <w:pPr>
              <w:pStyle w:val="Normal1"/>
              <w:widowControl w:val="0"/>
              <w:numPr>
                <w:ilvl w:val="0"/>
                <w:numId w:val="10"/>
              </w:numPr>
              <w:spacing w:line="360" w:lineRule="auto"/>
              <w:jc w:val="both"/>
              <w:rPr>
                <w:sz w:val="24"/>
                <w:szCs w:val="24"/>
              </w:rPr>
            </w:pPr>
            <w:r w:rsidRPr="00340704">
              <w:rPr>
                <w:sz w:val="24"/>
                <w:szCs w:val="24"/>
              </w:rPr>
              <w:t>Achieving at least 60% local sourcing by 12 months</w:t>
            </w:r>
          </w:p>
        </w:tc>
        <w:tc>
          <w:tcPr>
            <w:tcW w:w="1663" w:type="dxa"/>
            <w:tcMar>
              <w:top w:w="100" w:type="dxa"/>
              <w:left w:w="100" w:type="dxa"/>
              <w:bottom w:w="100" w:type="dxa"/>
              <w:right w:w="100" w:type="dxa"/>
            </w:tcMar>
          </w:tcPr>
          <w:p w14:paraId="66A23116" w14:textId="77777777" w:rsidR="00183CEF" w:rsidRPr="00340704" w:rsidRDefault="000E501F">
            <w:pPr>
              <w:pStyle w:val="Normal1"/>
              <w:widowControl w:val="0"/>
              <w:spacing w:line="360" w:lineRule="auto"/>
              <w:jc w:val="both"/>
              <w:rPr>
                <w:sz w:val="24"/>
                <w:szCs w:val="24"/>
              </w:rPr>
            </w:pPr>
            <w:r w:rsidRPr="00340704">
              <w:rPr>
                <w:sz w:val="24"/>
                <w:szCs w:val="24"/>
              </w:rPr>
              <w:t xml:space="preserve">Tesla needs to take the initiative to make partnerships with local suppliers of </w:t>
            </w:r>
            <w:r w:rsidRPr="00340704">
              <w:rPr>
                <w:sz w:val="24"/>
                <w:szCs w:val="24"/>
              </w:rPr>
              <w:lastRenderedPageBreak/>
              <w:t xml:space="preserve">auto-components in order to localise the supply chain and build resilience. </w:t>
            </w:r>
          </w:p>
        </w:tc>
      </w:tr>
      <w:tr w:rsidR="00340704" w:rsidRPr="00340704" w14:paraId="268FEBE5" w14:textId="77777777">
        <w:trPr>
          <w:cantSplit/>
          <w:trHeight w:val="440"/>
          <w:tblHeader/>
          <w:jc w:val="center"/>
        </w:trPr>
        <w:tc>
          <w:tcPr>
            <w:tcW w:w="1496" w:type="dxa"/>
            <w:tcMar>
              <w:top w:w="100" w:type="dxa"/>
              <w:left w:w="100" w:type="dxa"/>
              <w:bottom w:w="100" w:type="dxa"/>
              <w:right w:w="100" w:type="dxa"/>
            </w:tcMar>
          </w:tcPr>
          <w:p w14:paraId="3AC827A0" w14:textId="77777777" w:rsidR="00183CEF" w:rsidRPr="00340704" w:rsidRDefault="000E501F">
            <w:pPr>
              <w:pStyle w:val="Normal1"/>
              <w:widowControl w:val="0"/>
              <w:spacing w:line="360" w:lineRule="auto"/>
              <w:jc w:val="both"/>
              <w:rPr>
                <w:b/>
                <w:bCs/>
                <w:sz w:val="24"/>
                <w:szCs w:val="24"/>
              </w:rPr>
            </w:pPr>
            <w:r w:rsidRPr="00340704">
              <w:rPr>
                <w:b/>
                <w:bCs/>
                <w:sz w:val="24"/>
                <w:szCs w:val="24"/>
              </w:rPr>
              <w:t>Learning and growth</w:t>
            </w:r>
          </w:p>
        </w:tc>
        <w:tc>
          <w:tcPr>
            <w:tcW w:w="1368" w:type="dxa"/>
            <w:tcMar>
              <w:top w:w="100" w:type="dxa"/>
              <w:left w:w="100" w:type="dxa"/>
              <w:bottom w:w="100" w:type="dxa"/>
              <w:right w:w="100" w:type="dxa"/>
            </w:tcMar>
          </w:tcPr>
          <w:p w14:paraId="2BA4FA9F" w14:textId="77777777" w:rsidR="00183CEF" w:rsidRPr="00340704" w:rsidRDefault="000E501F">
            <w:pPr>
              <w:pStyle w:val="Normal1"/>
              <w:widowControl w:val="0"/>
              <w:spacing w:line="360" w:lineRule="auto"/>
              <w:jc w:val="both"/>
              <w:rPr>
                <w:sz w:val="24"/>
                <w:szCs w:val="24"/>
              </w:rPr>
            </w:pPr>
            <w:r w:rsidRPr="00340704">
              <w:rPr>
                <w:sz w:val="24"/>
                <w:szCs w:val="24"/>
              </w:rPr>
              <w:t>To enhance India-specific talent</w:t>
            </w:r>
          </w:p>
        </w:tc>
        <w:tc>
          <w:tcPr>
            <w:tcW w:w="2254" w:type="dxa"/>
            <w:tcMar>
              <w:top w:w="100" w:type="dxa"/>
              <w:left w:w="100" w:type="dxa"/>
              <w:bottom w:w="100" w:type="dxa"/>
              <w:right w:w="100" w:type="dxa"/>
            </w:tcMar>
          </w:tcPr>
          <w:p w14:paraId="732F62E7" w14:textId="77777777" w:rsidR="00183CEF" w:rsidRPr="00340704" w:rsidRDefault="000E501F">
            <w:pPr>
              <w:pStyle w:val="Normal1"/>
              <w:widowControl w:val="0"/>
              <w:numPr>
                <w:ilvl w:val="0"/>
                <w:numId w:val="23"/>
              </w:numPr>
              <w:spacing w:line="360" w:lineRule="auto"/>
              <w:jc w:val="both"/>
              <w:rPr>
                <w:sz w:val="24"/>
                <w:szCs w:val="24"/>
              </w:rPr>
            </w:pPr>
            <w:r w:rsidRPr="00340704">
              <w:rPr>
                <w:sz w:val="24"/>
                <w:szCs w:val="24"/>
              </w:rPr>
              <w:t>Percentage of local rolls within the company field with Indian individuals</w:t>
            </w:r>
          </w:p>
        </w:tc>
        <w:tc>
          <w:tcPr>
            <w:tcW w:w="2228" w:type="dxa"/>
            <w:tcMar>
              <w:top w:w="100" w:type="dxa"/>
              <w:left w:w="100" w:type="dxa"/>
              <w:bottom w:w="100" w:type="dxa"/>
              <w:right w:w="100" w:type="dxa"/>
            </w:tcMar>
          </w:tcPr>
          <w:p w14:paraId="7BF21A25" w14:textId="77777777" w:rsidR="00183CEF" w:rsidRPr="00340704" w:rsidRDefault="000E501F">
            <w:pPr>
              <w:pStyle w:val="Normal1"/>
              <w:widowControl w:val="0"/>
              <w:numPr>
                <w:ilvl w:val="0"/>
                <w:numId w:val="12"/>
              </w:numPr>
              <w:spacing w:line="360" w:lineRule="auto"/>
              <w:jc w:val="both"/>
              <w:rPr>
                <w:sz w:val="24"/>
                <w:szCs w:val="24"/>
              </w:rPr>
            </w:pPr>
            <w:r w:rsidRPr="00340704">
              <w:rPr>
                <w:sz w:val="24"/>
                <w:szCs w:val="24"/>
              </w:rPr>
              <w:t>Attaining around 75% of local talent in various segments, including engineering cells and services, within 12 months</w:t>
            </w:r>
          </w:p>
        </w:tc>
        <w:tc>
          <w:tcPr>
            <w:tcW w:w="1663" w:type="dxa"/>
            <w:tcMar>
              <w:top w:w="100" w:type="dxa"/>
              <w:left w:w="100" w:type="dxa"/>
              <w:bottom w:w="100" w:type="dxa"/>
              <w:right w:w="100" w:type="dxa"/>
            </w:tcMar>
          </w:tcPr>
          <w:p w14:paraId="11E202BE" w14:textId="77777777" w:rsidR="00183CEF" w:rsidRPr="00340704" w:rsidRDefault="000E501F">
            <w:pPr>
              <w:pStyle w:val="Normal1"/>
              <w:widowControl w:val="0"/>
              <w:spacing w:line="360" w:lineRule="auto"/>
              <w:jc w:val="both"/>
              <w:rPr>
                <w:sz w:val="24"/>
                <w:szCs w:val="24"/>
              </w:rPr>
            </w:pPr>
            <w:r w:rsidRPr="00340704">
              <w:rPr>
                <w:sz w:val="24"/>
                <w:szCs w:val="24"/>
              </w:rPr>
              <w:t xml:space="preserve">The organisation can launch India-specific training programs, which should have a focus on battery management software services and EV technology. </w:t>
            </w:r>
          </w:p>
        </w:tc>
      </w:tr>
    </w:tbl>
    <w:p w14:paraId="7A5984DB" w14:textId="77777777" w:rsidR="00183CEF" w:rsidRPr="00340704" w:rsidRDefault="000E501F">
      <w:pPr>
        <w:pStyle w:val="Normal1"/>
        <w:spacing w:line="360" w:lineRule="auto"/>
        <w:jc w:val="center"/>
        <w:rPr>
          <w:sz w:val="24"/>
          <w:szCs w:val="24"/>
        </w:rPr>
      </w:pPr>
      <w:r w:rsidRPr="00340704">
        <w:rPr>
          <w:b/>
          <w:bCs/>
          <w:sz w:val="24"/>
          <w:szCs w:val="24"/>
        </w:rPr>
        <w:t>Table 8: Balanced Scorecard</w:t>
      </w:r>
    </w:p>
    <w:p w14:paraId="574ACF80" w14:textId="77777777" w:rsidR="00183CEF" w:rsidRPr="00340704" w:rsidRDefault="000E501F">
      <w:pPr>
        <w:pStyle w:val="Normal1"/>
        <w:spacing w:line="360" w:lineRule="auto"/>
        <w:jc w:val="both"/>
        <w:rPr>
          <w:sz w:val="24"/>
          <w:szCs w:val="24"/>
        </w:rPr>
      </w:pPr>
      <w:r w:rsidRPr="00340704">
        <w:rPr>
          <w:sz w:val="24"/>
          <w:szCs w:val="24"/>
        </w:rPr>
        <w:t>Based on the above table, the BSC offers a comprehensive framework for Tesla's strategic implementation in India from four main angles. The financial objective is to develop a local Gigafactory and increase the profit margin per vehicle by 10% within a year in order to attain cost-competitive profit. Apart from that, reaching 70% supercharger coverage in key cities, the customer emphasis is pushing EV adoption. Besides this, establishing new supplier relationships, the Internal Process aims to achieve 60% locally sourced components in order to guarantee supply chain localisation. In addition, learning and growth seek to develop talent unique to India, with a target of 75% local recruits through specialised training in EV services and technology.</w:t>
      </w:r>
    </w:p>
    <w:p w14:paraId="6C074AC6" w14:textId="77777777" w:rsidR="00183CEF" w:rsidRPr="00340704" w:rsidRDefault="000E501F">
      <w:pPr>
        <w:pStyle w:val="Normal1"/>
        <w:spacing w:line="360" w:lineRule="auto"/>
        <w:jc w:val="both"/>
        <w:rPr>
          <w:b/>
          <w:bCs/>
          <w:i/>
          <w:iCs/>
          <w:sz w:val="24"/>
          <w:szCs w:val="24"/>
        </w:rPr>
      </w:pPr>
      <w:r w:rsidRPr="00340704">
        <w:rPr>
          <w:b/>
          <w:bCs/>
          <w:i/>
          <w:iCs/>
          <w:sz w:val="24"/>
          <w:szCs w:val="24"/>
        </w:rPr>
        <w:t xml:space="preserve">TBL, as an evaluation framework </w:t>
      </w:r>
    </w:p>
    <w:p w14:paraId="6ECC6FA2" w14:textId="77777777" w:rsidR="00183CEF" w:rsidRPr="00340704" w:rsidRDefault="000E501F">
      <w:pPr>
        <w:pStyle w:val="Normal1"/>
        <w:spacing w:line="360" w:lineRule="auto"/>
        <w:jc w:val="both"/>
        <w:rPr>
          <w:sz w:val="24"/>
          <w:szCs w:val="24"/>
        </w:rPr>
      </w:pPr>
      <w:r w:rsidRPr="00340704">
        <w:rPr>
          <w:sz w:val="24"/>
          <w:szCs w:val="24"/>
        </w:rPr>
        <w:t xml:space="preserve">TBL can be applied by Tesla as an evaluation framework while measuring performance in the new marketplace. “People”, “Planet”, and “Profit” are the three pillars of the TBL framework, which is used to assess a company's sustainability (Hamada </w:t>
      </w:r>
      <w:r w:rsidRPr="00340704">
        <w:rPr>
          <w:i/>
          <w:iCs/>
          <w:sz w:val="24"/>
          <w:szCs w:val="24"/>
        </w:rPr>
        <w:t>et al.</w:t>
      </w:r>
      <w:r w:rsidRPr="00340704">
        <w:rPr>
          <w:sz w:val="24"/>
          <w:szCs w:val="24"/>
        </w:rPr>
        <w:t xml:space="preserve"> 2025). Using this framework, a performance evaluation measurement system has been developed below for the organisation- </w:t>
      </w:r>
    </w:p>
    <w:tbl>
      <w:tblPr>
        <w:tblStyle w:val="a7"/>
        <w:tblW w:w="900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5"/>
        <w:gridCol w:w="2575"/>
        <w:gridCol w:w="2368"/>
        <w:gridCol w:w="2381"/>
      </w:tblGrid>
      <w:tr w:rsidR="00340704" w:rsidRPr="00340704" w14:paraId="4EF073C3" w14:textId="77777777">
        <w:trPr>
          <w:cantSplit/>
          <w:tblHeader/>
        </w:trPr>
        <w:tc>
          <w:tcPr>
            <w:tcW w:w="1685" w:type="dxa"/>
            <w:tcMar>
              <w:top w:w="100" w:type="dxa"/>
              <w:left w:w="100" w:type="dxa"/>
              <w:bottom w:w="100" w:type="dxa"/>
              <w:right w:w="100" w:type="dxa"/>
            </w:tcMar>
          </w:tcPr>
          <w:p w14:paraId="33E394A9" w14:textId="77777777" w:rsidR="00183CEF" w:rsidRPr="00340704" w:rsidRDefault="000E501F">
            <w:pPr>
              <w:pStyle w:val="Normal1"/>
              <w:widowControl w:val="0"/>
              <w:spacing w:line="360" w:lineRule="auto"/>
              <w:jc w:val="center"/>
              <w:rPr>
                <w:b/>
                <w:bCs/>
                <w:sz w:val="24"/>
                <w:szCs w:val="24"/>
              </w:rPr>
            </w:pPr>
            <w:r w:rsidRPr="00340704">
              <w:rPr>
                <w:b/>
                <w:bCs/>
                <w:sz w:val="24"/>
                <w:szCs w:val="24"/>
              </w:rPr>
              <w:lastRenderedPageBreak/>
              <w:t>TBL Pillars</w:t>
            </w:r>
          </w:p>
        </w:tc>
        <w:tc>
          <w:tcPr>
            <w:tcW w:w="2575" w:type="dxa"/>
            <w:tcMar>
              <w:top w:w="100" w:type="dxa"/>
              <w:left w:w="100" w:type="dxa"/>
              <w:bottom w:w="100" w:type="dxa"/>
              <w:right w:w="100" w:type="dxa"/>
            </w:tcMar>
          </w:tcPr>
          <w:p w14:paraId="3CCAE625" w14:textId="77777777" w:rsidR="00183CEF" w:rsidRPr="00340704" w:rsidRDefault="000E501F">
            <w:pPr>
              <w:pStyle w:val="Normal1"/>
              <w:widowControl w:val="0"/>
              <w:spacing w:line="360" w:lineRule="auto"/>
              <w:jc w:val="center"/>
              <w:rPr>
                <w:b/>
                <w:bCs/>
                <w:sz w:val="24"/>
                <w:szCs w:val="24"/>
              </w:rPr>
            </w:pPr>
            <w:r w:rsidRPr="00340704">
              <w:rPr>
                <w:b/>
                <w:bCs/>
                <w:sz w:val="24"/>
                <w:szCs w:val="24"/>
              </w:rPr>
              <w:t>Performance Area</w:t>
            </w:r>
          </w:p>
        </w:tc>
        <w:tc>
          <w:tcPr>
            <w:tcW w:w="2368" w:type="dxa"/>
            <w:tcMar>
              <w:top w:w="100" w:type="dxa"/>
              <w:left w:w="100" w:type="dxa"/>
              <w:bottom w:w="100" w:type="dxa"/>
              <w:right w:w="100" w:type="dxa"/>
            </w:tcMar>
          </w:tcPr>
          <w:p w14:paraId="4EEBEF9C" w14:textId="77777777" w:rsidR="00183CEF" w:rsidRPr="00340704" w:rsidRDefault="000E501F">
            <w:pPr>
              <w:pStyle w:val="Normal1"/>
              <w:widowControl w:val="0"/>
              <w:spacing w:line="360" w:lineRule="auto"/>
              <w:jc w:val="center"/>
              <w:rPr>
                <w:b/>
                <w:bCs/>
                <w:sz w:val="24"/>
                <w:szCs w:val="24"/>
              </w:rPr>
            </w:pPr>
            <w:r w:rsidRPr="00340704">
              <w:rPr>
                <w:b/>
                <w:bCs/>
                <w:sz w:val="24"/>
                <w:szCs w:val="24"/>
              </w:rPr>
              <w:t>Measurement</w:t>
            </w:r>
          </w:p>
        </w:tc>
        <w:tc>
          <w:tcPr>
            <w:tcW w:w="2381" w:type="dxa"/>
            <w:tcMar>
              <w:top w:w="100" w:type="dxa"/>
              <w:left w:w="100" w:type="dxa"/>
              <w:bottom w:w="100" w:type="dxa"/>
              <w:right w:w="100" w:type="dxa"/>
            </w:tcMar>
          </w:tcPr>
          <w:p w14:paraId="4C54092A" w14:textId="77777777" w:rsidR="00183CEF" w:rsidRPr="00340704" w:rsidRDefault="000E501F">
            <w:pPr>
              <w:pStyle w:val="Normal1"/>
              <w:widowControl w:val="0"/>
              <w:spacing w:line="360" w:lineRule="auto"/>
              <w:jc w:val="center"/>
              <w:rPr>
                <w:b/>
                <w:bCs/>
                <w:sz w:val="24"/>
                <w:szCs w:val="24"/>
              </w:rPr>
            </w:pPr>
            <w:r w:rsidRPr="00340704">
              <w:rPr>
                <w:b/>
                <w:bCs/>
                <w:sz w:val="24"/>
                <w:szCs w:val="24"/>
              </w:rPr>
              <w:t>Target</w:t>
            </w:r>
          </w:p>
        </w:tc>
      </w:tr>
      <w:tr w:rsidR="00340704" w:rsidRPr="00340704" w14:paraId="34A88849" w14:textId="77777777">
        <w:trPr>
          <w:cantSplit/>
          <w:trHeight w:val="440"/>
          <w:tblHeader/>
        </w:trPr>
        <w:tc>
          <w:tcPr>
            <w:tcW w:w="1685" w:type="dxa"/>
            <w:tcMar>
              <w:top w:w="100" w:type="dxa"/>
              <w:left w:w="100" w:type="dxa"/>
              <w:bottom w:w="100" w:type="dxa"/>
              <w:right w:w="100" w:type="dxa"/>
            </w:tcMar>
          </w:tcPr>
          <w:p w14:paraId="7995E211" w14:textId="77777777" w:rsidR="00183CEF" w:rsidRPr="00340704" w:rsidRDefault="000E501F">
            <w:pPr>
              <w:pStyle w:val="Normal1"/>
              <w:widowControl w:val="0"/>
              <w:spacing w:line="360" w:lineRule="auto"/>
              <w:jc w:val="both"/>
              <w:rPr>
                <w:sz w:val="24"/>
                <w:szCs w:val="24"/>
              </w:rPr>
            </w:pPr>
            <w:r w:rsidRPr="00340704">
              <w:rPr>
                <w:sz w:val="24"/>
                <w:szCs w:val="24"/>
              </w:rPr>
              <w:t>Environmental</w:t>
            </w:r>
          </w:p>
        </w:tc>
        <w:tc>
          <w:tcPr>
            <w:tcW w:w="2575" w:type="dxa"/>
            <w:tcMar>
              <w:top w:w="100" w:type="dxa"/>
              <w:left w:w="100" w:type="dxa"/>
              <w:bottom w:w="100" w:type="dxa"/>
              <w:right w:w="100" w:type="dxa"/>
            </w:tcMar>
          </w:tcPr>
          <w:p w14:paraId="060EAB67" w14:textId="77777777" w:rsidR="00183CEF" w:rsidRPr="00340704" w:rsidRDefault="000E501F">
            <w:pPr>
              <w:pStyle w:val="Normal1"/>
              <w:widowControl w:val="0"/>
              <w:numPr>
                <w:ilvl w:val="0"/>
                <w:numId w:val="35"/>
              </w:numPr>
              <w:spacing w:line="360" w:lineRule="auto"/>
              <w:jc w:val="both"/>
              <w:rPr>
                <w:sz w:val="24"/>
                <w:szCs w:val="24"/>
              </w:rPr>
            </w:pPr>
            <w:r w:rsidRPr="00340704">
              <w:rPr>
                <w:sz w:val="24"/>
                <w:szCs w:val="24"/>
              </w:rPr>
              <w:t>Decarbonisation</w:t>
            </w:r>
          </w:p>
          <w:p w14:paraId="7BD24064" w14:textId="77777777" w:rsidR="00183CEF" w:rsidRPr="00340704" w:rsidRDefault="000E501F">
            <w:pPr>
              <w:pStyle w:val="Normal1"/>
              <w:widowControl w:val="0"/>
              <w:numPr>
                <w:ilvl w:val="0"/>
                <w:numId w:val="35"/>
              </w:numPr>
              <w:spacing w:line="360" w:lineRule="auto"/>
              <w:jc w:val="both"/>
              <w:rPr>
                <w:sz w:val="24"/>
                <w:szCs w:val="24"/>
              </w:rPr>
            </w:pPr>
            <w:r w:rsidRPr="00340704">
              <w:rPr>
                <w:sz w:val="24"/>
                <w:szCs w:val="24"/>
              </w:rPr>
              <w:t>Manufacturing Footprint</w:t>
            </w:r>
          </w:p>
        </w:tc>
        <w:tc>
          <w:tcPr>
            <w:tcW w:w="2368" w:type="dxa"/>
            <w:tcMar>
              <w:top w:w="100" w:type="dxa"/>
              <w:left w:w="100" w:type="dxa"/>
              <w:bottom w:w="100" w:type="dxa"/>
              <w:right w:w="100" w:type="dxa"/>
            </w:tcMar>
          </w:tcPr>
          <w:p w14:paraId="4BFD4273" w14:textId="77777777" w:rsidR="00183CEF" w:rsidRPr="00340704" w:rsidRDefault="000E501F">
            <w:pPr>
              <w:pStyle w:val="Normal1"/>
              <w:widowControl w:val="0"/>
              <w:spacing w:line="360" w:lineRule="auto"/>
              <w:jc w:val="both"/>
              <w:rPr>
                <w:sz w:val="24"/>
                <w:szCs w:val="24"/>
              </w:rPr>
            </w:pPr>
            <w:r w:rsidRPr="00340704">
              <w:rPr>
                <w:sz w:val="24"/>
                <w:szCs w:val="24"/>
              </w:rPr>
              <w:t>Annual vehicle deliveries to displace fossil fuels</w:t>
            </w:r>
          </w:p>
          <w:p w14:paraId="4DEB1503" w14:textId="77777777" w:rsidR="00183CEF" w:rsidRPr="00340704" w:rsidRDefault="000E501F">
            <w:pPr>
              <w:pStyle w:val="Normal1"/>
              <w:widowControl w:val="0"/>
              <w:spacing w:line="360" w:lineRule="auto"/>
              <w:jc w:val="both"/>
              <w:rPr>
                <w:sz w:val="24"/>
                <w:szCs w:val="24"/>
              </w:rPr>
            </w:pPr>
            <w:r w:rsidRPr="00340704">
              <w:rPr>
                <w:sz w:val="24"/>
                <w:szCs w:val="24"/>
              </w:rPr>
              <w:t>Gigafactory energy usage</w:t>
            </w:r>
          </w:p>
        </w:tc>
        <w:tc>
          <w:tcPr>
            <w:tcW w:w="2381" w:type="dxa"/>
            <w:tcMar>
              <w:top w:w="100" w:type="dxa"/>
              <w:left w:w="100" w:type="dxa"/>
              <w:bottom w:w="100" w:type="dxa"/>
              <w:right w:w="100" w:type="dxa"/>
            </w:tcMar>
          </w:tcPr>
          <w:p w14:paraId="4E91E8C2" w14:textId="77777777" w:rsidR="00183CEF" w:rsidRPr="00340704" w:rsidRDefault="000E501F">
            <w:pPr>
              <w:pStyle w:val="Normal1"/>
              <w:widowControl w:val="0"/>
              <w:numPr>
                <w:ilvl w:val="0"/>
                <w:numId w:val="24"/>
              </w:numPr>
              <w:spacing w:line="360" w:lineRule="auto"/>
              <w:jc w:val="both"/>
              <w:rPr>
                <w:sz w:val="24"/>
                <w:szCs w:val="24"/>
              </w:rPr>
            </w:pPr>
            <w:r w:rsidRPr="00340704">
              <w:rPr>
                <w:sz w:val="24"/>
                <w:szCs w:val="24"/>
              </w:rPr>
              <w:t>10 million EVs per year</w:t>
            </w:r>
          </w:p>
          <w:p w14:paraId="4E9B3E0E" w14:textId="77777777" w:rsidR="00183CEF" w:rsidRPr="00340704" w:rsidRDefault="000E501F">
            <w:pPr>
              <w:pStyle w:val="Normal1"/>
              <w:widowControl w:val="0"/>
              <w:numPr>
                <w:ilvl w:val="0"/>
                <w:numId w:val="24"/>
              </w:numPr>
              <w:spacing w:line="360" w:lineRule="auto"/>
              <w:jc w:val="both"/>
              <w:rPr>
                <w:sz w:val="24"/>
                <w:szCs w:val="24"/>
              </w:rPr>
            </w:pPr>
            <w:r w:rsidRPr="00340704">
              <w:rPr>
                <w:sz w:val="24"/>
                <w:szCs w:val="24"/>
              </w:rPr>
              <w:t>Net-Zero Energy footprint, by 2030</w:t>
            </w:r>
          </w:p>
        </w:tc>
      </w:tr>
      <w:tr w:rsidR="00340704" w:rsidRPr="00340704" w14:paraId="6B5CA3E1" w14:textId="77777777">
        <w:trPr>
          <w:cantSplit/>
          <w:trHeight w:val="440"/>
          <w:tblHeader/>
        </w:trPr>
        <w:tc>
          <w:tcPr>
            <w:tcW w:w="1685" w:type="dxa"/>
            <w:tcMar>
              <w:top w:w="100" w:type="dxa"/>
              <w:left w:w="100" w:type="dxa"/>
              <w:bottom w:w="100" w:type="dxa"/>
              <w:right w:w="100" w:type="dxa"/>
            </w:tcMar>
          </w:tcPr>
          <w:p w14:paraId="40813342" w14:textId="77777777" w:rsidR="00183CEF" w:rsidRPr="00340704" w:rsidRDefault="000E501F">
            <w:pPr>
              <w:pStyle w:val="Normal1"/>
              <w:widowControl w:val="0"/>
              <w:spacing w:line="360" w:lineRule="auto"/>
              <w:jc w:val="both"/>
              <w:rPr>
                <w:sz w:val="24"/>
                <w:szCs w:val="24"/>
              </w:rPr>
            </w:pPr>
            <w:r w:rsidRPr="00340704">
              <w:rPr>
                <w:sz w:val="24"/>
                <w:szCs w:val="24"/>
              </w:rPr>
              <w:t>Social</w:t>
            </w:r>
          </w:p>
        </w:tc>
        <w:tc>
          <w:tcPr>
            <w:tcW w:w="2575" w:type="dxa"/>
            <w:tcMar>
              <w:top w:w="100" w:type="dxa"/>
              <w:left w:w="100" w:type="dxa"/>
              <w:bottom w:w="100" w:type="dxa"/>
              <w:right w:w="100" w:type="dxa"/>
            </w:tcMar>
          </w:tcPr>
          <w:p w14:paraId="3798438B" w14:textId="77777777" w:rsidR="00183CEF" w:rsidRPr="00340704" w:rsidRDefault="000E501F">
            <w:pPr>
              <w:pStyle w:val="Normal1"/>
              <w:widowControl w:val="0"/>
              <w:numPr>
                <w:ilvl w:val="0"/>
                <w:numId w:val="31"/>
              </w:numPr>
              <w:spacing w:line="360" w:lineRule="auto"/>
              <w:jc w:val="both"/>
              <w:rPr>
                <w:sz w:val="24"/>
                <w:szCs w:val="24"/>
              </w:rPr>
            </w:pPr>
            <w:r w:rsidRPr="00340704">
              <w:rPr>
                <w:sz w:val="24"/>
                <w:szCs w:val="24"/>
              </w:rPr>
              <w:t>Employee Safety</w:t>
            </w:r>
          </w:p>
          <w:p w14:paraId="6763F9CB" w14:textId="77777777" w:rsidR="00183CEF" w:rsidRPr="00340704" w:rsidRDefault="000E501F">
            <w:pPr>
              <w:pStyle w:val="Normal1"/>
              <w:widowControl w:val="0"/>
              <w:numPr>
                <w:ilvl w:val="0"/>
                <w:numId w:val="31"/>
              </w:numPr>
              <w:spacing w:line="360" w:lineRule="auto"/>
              <w:jc w:val="both"/>
              <w:rPr>
                <w:sz w:val="24"/>
                <w:szCs w:val="24"/>
              </w:rPr>
            </w:pPr>
            <w:r w:rsidRPr="00340704">
              <w:rPr>
                <w:sz w:val="24"/>
                <w:szCs w:val="24"/>
              </w:rPr>
              <w:t>Workforce Diversity &amp; Inclusion (D&amp;I)</w:t>
            </w:r>
          </w:p>
          <w:p w14:paraId="0172D9D6" w14:textId="77777777" w:rsidR="00183CEF" w:rsidRPr="00340704" w:rsidRDefault="00183CEF">
            <w:pPr>
              <w:pStyle w:val="Normal1"/>
              <w:widowControl w:val="0"/>
              <w:spacing w:line="360" w:lineRule="auto"/>
              <w:jc w:val="both"/>
              <w:rPr>
                <w:sz w:val="24"/>
                <w:szCs w:val="24"/>
              </w:rPr>
            </w:pPr>
          </w:p>
        </w:tc>
        <w:tc>
          <w:tcPr>
            <w:tcW w:w="2368" w:type="dxa"/>
            <w:tcMar>
              <w:top w:w="100" w:type="dxa"/>
              <w:left w:w="100" w:type="dxa"/>
              <w:bottom w:w="100" w:type="dxa"/>
              <w:right w:w="100" w:type="dxa"/>
            </w:tcMar>
          </w:tcPr>
          <w:p w14:paraId="2E1B883D" w14:textId="77777777" w:rsidR="00183CEF" w:rsidRPr="00340704" w:rsidRDefault="000E501F">
            <w:pPr>
              <w:pStyle w:val="Normal1"/>
              <w:widowControl w:val="0"/>
              <w:numPr>
                <w:ilvl w:val="0"/>
                <w:numId w:val="41"/>
              </w:numPr>
              <w:spacing w:line="360" w:lineRule="auto"/>
              <w:jc w:val="both"/>
              <w:rPr>
                <w:sz w:val="24"/>
                <w:szCs w:val="24"/>
              </w:rPr>
            </w:pPr>
            <w:r w:rsidRPr="00340704">
              <w:rPr>
                <w:sz w:val="24"/>
                <w:szCs w:val="24"/>
              </w:rPr>
              <w:t>TRIR (Total Recordable Incident Rate) for manufacturing employees</w:t>
            </w:r>
          </w:p>
          <w:p w14:paraId="7146470D" w14:textId="77777777" w:rsidR="00183CEF" w:rsidRPr="00340704" w:rsidRDefault="000E501F">
            <w:pPr>
              <w:pStyle w:val="Normal1"/>
              <w:widowControl w:val="0"/>
              <w:numPr>
                <w:ilvl w:val="0"/>
                <w:numId w:val="41"/>
              </w:numPr>
              <w:spacing w:line="360" w:lineRule="auto"/>
              <w:jc w:val="both"/>
              <w:rPr>
                <w:sz w:val="24"/>
                <w:szCs w:val="24"/>
              </w:rPr>
            </w:pPr>
            <w:r w:rsidRPr="00340704">
              <w:rPr>
                <w:sz w:val="24"/>
                <w:szCs w:val="24"/>
              </w:rPr>
              <w:t xml:space="preserve">Proportion of women and members of under-represented groups in positions of leadership </w:t>
            </w:r>
          </w:p>
        </w:tc>
        <w:tc>
          <w:tcPr>
            <w:tcW w:w="2381" w:type="dxa"/>
            <w:tcMar>
              <w:top w:w="100" w:type="dxa"/>
              <w:left w:w="100" w:type="dxa"/>
              <w:bottom w:w="100" w:type="dxa"/>
              <w:right w:w="100" w:type="dxa"/>
            </w:tcMar>
          </w:tcPr>
          <w:p w14:paraId="3020C096" w14:textId="77777777" w:rsidR="00183CEF" w:rsidRPr="00340704" w:rsidRDefault="000E501F">
            <w:pPr>
              <w:pStyle w:val="Normal1"/>
              <w:widowControl w:val="0"/>
              <w:numPr>
                <w:ilvl w:val="0"/>
                <w:numId w:val="42"/>
              </w:numPr>
              <w:spacing w:line="360" w:lineRule="auto"/>
              <w:jc w:val="both"/>
              <w:rPr>
                <w:sz w:val="24"/>
                <w:szCs w:val="24"/>
              </w:rPr>
            </w:pPr>
            <w:r w:rsidRPr="00340704">
              <w:rPr>
                <w:sz w:val="24"/>
                <w:szCs w:val="24"/>
              </w:rPr>
              <w:t>25% reduction year-over-year (YoY) of T</w:t>
            </w:r>
            <w:r w:rsidRPr="00340704">
              <w:rPr>
                <w:sz w:val="24"/>
                <w:szCs w:val="24"/>
              </w:rPr>
              <w:lastRenderedPageBreak/>
              <w:t>RIR until below the industry average</w:t>
            </w:r>
          </w:p>
          <w:p w14:paraId="73890A4A" w14:textId="77777777" w:rsidR="00183CEF" w:rsidRPr="00340704" w:rsidRDefault="000E501F">
            <w:pPr>
              <w:pStyle w:val="Normal1"/>
              <w:widowControl w:val="0"/>
              <w:numPr>
                <w:ilvl w:val="0"/>
                <w:numId w:val="42"/>
              </w:numPr>
              <w:spacing w:line="360" w:lineRule="auto"/>
              <w:jc w:val="both"/>
              <w:rPr>
                <w:sz w:val="24"/>
                <w:szCs w:val="24"/>
              </w:rPr>
            </w:pPr>
            <w:r w:rsidRPr="00340704">
              <w:rPr>
                <w:sz w:val="24"/>
                <w:szCs w:val="24"/>
              </w:rPr>
              <w:t>45% representation in senior leadership</w:t>
            </w:r>
          </w:p>
        </w:tc>
      </w:tr>
      <w:tr w:rsidR="00340704" w:rsidRPr="00340704" w14:paraId="3E8E72A1" w14:textId="77777777">
        <w:trPr>
          <w:cantSplit/>
          <w:trHeight w:val="440"/>
          <w:tblHeader/>
        </w:trPr>
        <w:tc>
          <w:tcPr>
            <w:tcW w:w="1685" w:type="dxa"/>
            <w:tcMar>
              <w:top w:w="100" w:type="dxa"/>
              <w:left w:w="100" w:type="dxa"/>
              <w:bottom w:w="100" w:type="dxa"/>
              <w:right w:w="100" w:type="dxa"/>
            </w:tcMar>
          </w:tcPr>
          <w:p w14:paraId="5C07D743" w14:textId="77777777" w:rsidR="00183CEF" w:rsidRPr="00340704" w:rsidRDefault="000E501F">
            <w:pPr>
              <w:pStyle w:val="Normal1"/>
              <w:widowControl w:val="0"/>
              <w:spacing w:line="360" w:lineRule="auto"/>
              <w:jc w:val="both"/>
              <w:rPr>
                <w:sz w:val="24"/>
                <w:szCs w:val="24"/>
              </w:rPr>
            </w:pPr>
            <w:r w:rsidRPr="00340704">
              <w:rPr>
                <w:sz w:val="24"/>
                <w:szCs w:val="24"/>
              </w:rPr>
              <w:t>Economic</w:t>
            </w:r>
          </w:p>
        </w:tc>
        <w:tc>
          <w:tcPr>
            <w:tcW w:w="2575" w:type="dxa"/>
            <w:tcMar>
              <w:top w:w="100" w:type="dxa"/>
              <w:left w:w="100" w:type="dxa"/>
              <w:bottom w:w="100" w:type="dxa"/>
              <w:right w:w="100" w:type="dxa"/>
            </w:tcMar>
          </w:tcPr>
          <w:p w14:paraId="33DA0E2A" w14:textId="77777777" w:rsidR="00183CEF" w:rsidRPr="00340704" w:rsidRDefault="000E501F">
            <w:pPr>
              <w:pStyle w:val="Normal1"/>
              <w:widowControl w:val="0"/>
              <w:numPr>
                <w:ilvl w:val="0"/>
                <w:numId w:val="2"/>
              </w:numPr>
              <w:spacing w:line="360" w:lineRule="auto"/>
              <w:jc w:val="both"/>
              <w:rPr>
                <w:sz w:val="24"/>
                <w:szCs w:val="24"/>
              </w:rPr>
            </w:pPr>
            <w:r w:rsidRPr="00340704">
              <w:rPr>
                <w:sz w:val="24"/>
                <w:szCs w:val="24"/>
              </w:rPr>
              <w:t>Financial health</w:t>
            </w:r>
          </w:p>
          <w:p w14:paraId="4F5E3F84" w14:textId="77777777" w:rsidR="00183CEF" w:rsidRPr="00340704" w:rsidRDefault="000E501F">
            <w:pPr>
              <w:pStyle w:val="Normal1"/>
              <w:widowControl w:val="0"/>
              <w:numPr>
                <w:ilvl w:val="0"/>
                <w:numId w:val="2"/>
              </w:numPr>
              <w:spacing w:line="360" w:lineRule="auto"/>
              <w:jc w:val="both"/>
              <w:rPr>
                <w:sz w:val="24"/>
                <w:szCs w:val="24"/>
              </w:rPr>
            </w:pPr>
            <w:r w:rsidRPr="00340704">
              <w:rPr>
                <w:sz w:val="24"/>
                <w:szCs w:val="24"/>
              </w:rPr>
              <w:t>Local contribution</w:t>
            </w:r>
          </w:p>
        </w:tc>
        <w:tc>
          <w:tcPr>
            <w:tcW w:w="2368" w:type="dxa"/>
            <w:tcMar>
              <w:top w:w="100" w:type="dxa"/>
              <w:left w:w="100" w:type="dxa"/>
              <w:bottom w:w="100" w:type="dxa"/>
              <w:right w:w="100" w:type="dxa"/>
            </w:tcMar>
          </w:tcPr>
          <w:p w14:paraId="6DB7981F" w14:textId="77777777" w:rsidR="00183CEF" w:rsidRPr="00340704" w:rsidRDefault="000E501F">
            <w:pPr>
              <w:pStyle w:val="Normal1"/>
              <w:widowControl w:val="0"/>
              <w:numPr>
                <w:ilvl w:val="0"/>
                <w:numId w:val="14"/>
              </w:numPr>
              <w:spacing w:line="360" w:lineRule="auto"/>
              <w:jc w:val="both"/>
              <w:rPr>
                <w:sz w:val="24"/>
                <w:szCs w:val="24"/>
              </w:rPr>
            </w:pPr>
            <w:r w:rsidRPr="00340704">
              <w:rPr>
                <w:sz w:val="24"/>
                <w:szCs w:val="24"/>
              </w:rPr>
              <w:t>Revenue growth</w:t>
            </w:r>
          </w:p>
          <w:p w14:paraId="3753D00D" w14:textId="77777777" w:rsidR="00183CEF" w:rsidRPr="00340704" w:rsidRDefault="000E501F">
            <w:pPr>
              <w:pStyle w:val="Normal1"/>
              <w:widowControl w:val="0"/>
              <w:numPr>
                <w:ilvl w:val="0"/>
                <w:numId w:val="14"/>
              </w:numPr>
              <w:spacing w:line="360" w:lineRule="auto"/>
              <w:jc w:val="both"/>
              <w:rPr>
                <w:sz w:val="24"/>
                <w:szCs w:val="24"/>
              </w:rPr>
            </w:pPr>
            <w:r w:rsidRPr="00340704">
              <w:rPr>
                <w:sz w:val="24"/>
                <w:szCs w:val="24"/>
              </w:rPr>
              <w:t>Local procurement and the financial commitment made to new Gigafactory host areas</w:t>
            </w:r>
          </w:p>
        </w:tc>
        <w:tc>
          <w:tcPr>
            <w:tcW w:w="2381" w:type="dxa"/>
            <w:tcMar>
              <w:top w:w="100" w:type="dxa"/>
              <w:left w:w="100" w:type="dxa"/>
              <w:bottom w:w="100" w:type="dxa"/>
              <w:right w:w="100" w:type="dxa"/>
            </w:tcMar>
          </w:tcPr>
          <w:p w14:paraId="2561670E" w14:textId="77777777" w:rsidR="00183CEF" w:rsidRPr="00340704" w:rsidRDefault="000E501F">
            <w:pPr>
              <w:pStyle w:val="Normal1"/>
              <w:widowControl w:val="0"/>
              <w:numPr>
                <w:ilvl w:val="0"/>
                <w:numId w:val="9"/>
              </w:numPr>
              <w:spacing w:line="360" w:lineRule="auto"/>
              <w:jc w:val="both"/>
              <w:rPr>
                <w:sz w:val="24"/>
                <w:szCs w:val="24"/>
              </w:rPr>
            </w:pPr>
            <w:r w:rsidRPr="00340704">
              <w:rPr>
                <w:sz w:val="24"/>
                <w:szCs w:val="24"/>
              </w:rPr>
              <w:t>An increase of 25% in total company revenue</w:t>
            </w:r>
          </w:p>
          <w:p w14:paraId="24BB3FE1" w14:textId="77777777" w:rsidR="00183CEF" w:rsidRPr="00340704" w:rsidRDefault="000E501F">
            <w:pPr>
              <w:pStyle w:val="Normal1"/>
              <w:widowControl w:val="0"/>
              <w:numPr>
                <w:ilvl w:val="0"/>
                <w:numId w:val="9"/>
              </w:numPr>
              <w:spacing w:line="360" w:lineRule="auto"/>
              <w:jc w:val="both"/>
              <w:rPr>
                <w:sz w:val="24"/>
                <w:szCs w:val="24"/>
              </w:rPr>
            </w:pPr>
            <w:r w:rsidRPr="00340704">
              <w:rPr>
                <w:sz w:val="24"/>
                <w:szCs w:val="24"/>
              </w:rPr>
              <w:t>$15 billion investment in R&amp;D (Research and Development) in new industrial hubs and the local supply chain</w:t>
            </w:r>
          </w:p>
        </w:tc>
      </w:tr>
    </w:tbl>
    <w:p w14:paraId="79D066CC" w14:textId="77777777" w:rsidR="00183CEF" w:rsidRPr="00340704" w:rsidRDefault="000E501F">
      <w:pPr>
        <w:pStyle w:val="Normal1"/>
        <w:spacing w:line="360" w:lineRule="auto"/>
        <w:jc w:val="center"/>
        <w:rPr>
          <w:b/>
          <w:bCs/>
          <w:sz w:val="24"/>
          <w:szCs w:val="24"/>
        </w:rPr>
      </w:pPr>
      <w:r w:rsidRPr="00340704">
        <w:rPr>
          <w:b/>
          <w:bCs/>
          <w:sz w:val="24"/>
          <w:szCs w:val="24"/>
        </w:rPr>
        <w:t>Table 9: Performance evaluation with TBL</w:t>
      </w:r>
    </w:p>
    <w:p w14:paraId="4B0497EB" w14:textId="77777777" w:rsidR="00183CEF" w:rsidRPr="00340704" w:rsidRDefault="000E501F">
      <w:pPr>
        <w:pStyle w:val="Normal1"/>
        <w:spacing w:line="360" w:lineRule="auto"/>
        <w:jc w:val="both"/>
        <w:rPr>
          <w:sz w:val="24"/>
          <w:szCs w:val="24"/>
        </w:rPr>
      </w:pPr>
      <w:r w:rsidRPr="00340704">
        <w:rPr>
          <w:sz w:val="24"/>
          <w:szCs w:val="24"/>
        </w:rPr>
        <w:t>As reflected in the above table, the TBL paradigm balances People, Planet, and Profit to evaluate Tesla's sustainable growth over the long run. In particular, the environmental pillar aims to attain a Net-Zero Energy footprint in manufacturing by 2030, track yearly vehicle deliveries that replace fossil fuels, and target 10 million EVs annually. Furthermore, the social pillar places a strong emphasis on diversity and worker well-being, with goals of 45% representation of underrepresented groups in senior leadership for D&amp;I and a 25% year-over-year decrease in the TRIR for safety. Moreover, the economic pillar demands a $15 billion investment in regional R&amp;D and supply chain growth, as well as a 25% rise in revenue.</w:t>
      </w:r>
    </w:p>
    <w:p w14:paraId="0A44FD4C" w14:textId="77777777" w:rsidR="00183CEF" w:rsidRPr="00340704" w:rsidRDefault="000E501F">
      <w:pPr>
        <w:pStyle w:val="Heading1"/>
      </w:pPr>
      <w:bookmarkStart w:id="17" w:name="_8x1b32155mt6" w:colFirst="0" w:colLast="0"/>
      <w:bookmarkStart w:id="18" w:name="_Toc215052676"/>
      <w:bookmarkEnd w:id="17"/>
      <w:r w:rsidRPr="00340704">
        <w:t>5. Recommendations and conclusion</w:t>
      </w:r>
      <w:bookmarkEnd w:id="18"/>
      <w:r w:rsidRPr="00340704">
        <w:t xml:space="preserve"> </w:t>
      </w:r>
    </w:p>
    <w:p w14:paraId="13B607CE" w14:textId="77777777" w:rsidR="00183CEF" w:rsidRPr="00340704" w:rsidRDefault="000E501F">
      <w:pPr>
        <w:pStyle w:val="Normal1"/>
        <w:spacing w:line="360" w:lineRule="auto"/>
        <w:jc w:val="both"/>
        <w:rPr>
          <w:b/>
          <w:bCs/>
          <w:i/>
          <w:iCs/>
          <w:sz w:val="24"/>
          <w:szCs w:val="24"/>
        </w:rPr>
      </w:pPr>
      <w:r w:rsidRPr="00340704">
        <w:rPr>
          <w:b/>
          <w:bCs/>
          <w:i/>
          <w:iCs/>
          <w:sz w:val="24"/>
          <w:szCs w:val="24"/>
        </w:rPr>
        <w:t>Recommendations</w:t>
      </w:r>
    </w:p>
    <w:p w14:paraId="49563058" w14:textId="77777777" w:rsidR="00183CEF" w:rsidRPr="00340704" w:rsidRDefault="000E501F">
      <w:pPr>
        <w:pStyle w:val="Normal1"/>
        <w:spacing w:line="360" w:lineRule="auto"/>
        <w:jc w:val="both"/>
        <w:rPr>
          <w:i/>
          <w:iCs/>
          <w:sz w:val="24"/>
          <w:szCs w:val="24"/>
        </w:rPr>
      </w:pPr>
      <w:r w:rsidRPr="00340704">
        <w:rPr>
          <w:i/>
          <w:iCs/>
          <w:sz w:val="24"/>
          <w:szCs w:val="24"/>
        </w:rPr>
        <w:t xml:space="preserve">Emphasising localisation </w:t>
      </w:r>
    </w:p>
    <w:p w14:paraId="0A8976E4" w14:textId="77777777" w:rsidR="00183CEF" w:rsidRPr="00340704" w:rsidRDefault="000E501F">
      <w:pPr>
        <w:pStyle w:val="Normal1"/>
        <w:spacing w:line="360" w:lineRule="auto"/>
        <w:jc w:val="both"/>
        <w:rPr>
          <w:sz w:val="24"/>
          <w:szCs w:val="24"/>
        </w:rPr>
      </w:pPr>
      <w:r w:rsidRPr="00340704">
        <w:rPr>
          <w:sz w:val="24"/>
          <w:szCs w:val="24"/>
        </w:rPr>
        <w:lastRenderedPageBreak/>
        <w:t>Tesla is recommended to emphasise localisation by creating a local supplier base in the Indian marketplace. This is because a localised supplier base allows organisations to increase flexibility and control over their supplies in activities, along with lessening cost (Abdelaziz and Munawaroh, 2024). Localisation is the process of modifying products and services to make them more appropriate for a certain area, nation, or even city. By localising the supplier base, for required raw materials, Tesla can reduce operational costs, along with reducing the risk related to supply chain disruption as well as ensuring faster delivery. By promoting regional production and growth, this program will also help Tesla establish a favourable image in the Indian market. Businesses may modify their brand, goods, and services to appeal to a range of cultures, languages, and tastes by investing in localisation.</w:t>
      </w:r>
    </w:p>
    <w:p w14:paraId="56A2B0EA" w14:textId="77777777" w:rsidR="00183CEF" w:rsidRPr="00340704" w:rsidRDefault="000E501F">
      <w:pPr>
        <w:pStyle w:val="Normal1"/>
        <w:spacing w:line="360" w:lineRule="auto"/>
        <w:jc w:val="both"/>
        <w:rPr>
          <w:i/>
          <w:iCs/>
          <w:sz w:val="24"/>
          <w:szCs w:val="24"/>
        </w:rPr>
      </w:pPr>
      <w:r w:rsidRPr="00340704">
        <w:rPr>
          <w:i/>
          <w:iCs/>
          <w:sz w:val="24"/>
          <w:szCs w:val="24"/>
        </w:rPr>
        <w:t xml:space="preserve">Investing in infrastructure development </w:t>
      </w:r>
    </w:p>
    <w:p w14:paraId="3A69E1AA" w14:textId="77777777" w:rsidR="00183CEF" w:rsidRPr="00340704" w:rsidRDefault="000E501F">
      <w:pPr>
        <w:pStyle w:val="Normal1"/>
        <w:spacing w:line="360" w:lineRule="auto"/>
        <w:jc w:val="both"/>
        <w:rPr>
          <w:sz w:val="24"/>
          <w:szCs w:val="24"/>
        </w:rPr>
      </w:pPr>
      <w:r w:rsidRPr="00340704">
        <w:rPr>
          <w:sz w:val="24"/>
          <w:szCs w:val="24"/>
        </w:rPr>
        <w:t>In India, Tesla is recommended to invest in developing infrastructure, specifically supercharger networks. This is because with the acceleration of the supercharging network in India, the growth of EV adoption can be accelerated positively (Dutta and Padmanaban, 2025). In this regard, the organisation is advised to accelerate the supercharging network development by collaborating with local real estate and power service providing companies, especially in tier-1 areas. Additionally, the organisation is recommended to open the electrical charging network to EVs from other manufacturers in order to improve the whole ecosystem for EVs in India or get government backing for infrastructure expansion. There are several benefits to investing in infrastructure development, including increased economic growth, job creation, increased national productivity and competitiveness, and chances for reliable returns and diversification of portfolios for investors. This will guarantee government backing and favourable perception of Tesla in the Indian market.</w:t>
      </w:r>
    </w:p>
    <w:p w14:paraId="0B031CBD" w14:textId="77777777" w:rsidR="00183CEF" w:rsidRPr="00340704" w:rsidRDefault="000E501F">
      <w:pPr>
        <w:pStyle w:val="Normal1"/>
        <w:spacing w:line="360" w:lineRule="auto"/>
        <w:jc w:val="both"/>
        <w:rPr>
          <w:i/>
          <w:iCs/>
          <w:sz w:val="24"/>
          <w:szCs w:val="24"/>
        </w:rPr>
      </w:pPr>
      <w:r w:rsidRPr="00340704">
        <w:rPr>
          <w:i/>
          <w:iCs/>
          <w:sz w:val="24"/>
          <w:szCs w:val="24"/>
        </w:rPr>
        <w:t>Investing in training and development programs</w:t>
      </w:r>
    </w:p>
    <w:p w14:paraId="11723A4E" w14:textId="77777777" w:rsidR="00183CEF" w:rsidRPr="00340704" w:rsidRDefault="000E501F">
      <w:pPr>
        <w:pStyle w:val="Normal1"/>
        <w:spacing w:line="360" w:lineRule="auto"/>
        <w:jc w:val="both"/>
        <w:rPr>
          <w:sz w:val="24"/>
          <w:szCs w:val="24"/>
        </w:rPr>
      </w:pPr>
      <w:r w:rsidRPr="00340704">
        <w:rPr>
          <w:sz w:val="24"/>
          <w:szCs w:val="24"/>
        </w:rPr>
        <w:t xml:space="preserve">The organisation is highly recommended to invest in employee training and development programmes in the new marketplace. This is because training and development programmes not only allow companies to have a skilled workforce but also ensure employee motivation and commitment toward work (Tumi </w:t>
      </w:r>
      <w:r w:rsidRPr="00340704">
        <w:rPr>
          <w:i/>
          <w:iCs/>
          <w:sz w:val="24"/>
          <w:szCs w:val="24"/>
        </w:rPr>
        <w:t>et al.</w:t>
      </w:r>
      <w:r w:rsidRPr="00340704">
        <w:rPr>
          <w:sz w:val="24"/>
          <w:szCs w:val="24"/>
        </w:rPr>
        <w:t xml:space="preserve"> 2022). Furthermore, investing in training and development will allow the organisation to </w:t>
      </w:r>
      <w:r w:rsidRPr="00340704">
        <w:rPr>
          <w:sz w:val="24"/>
          <w:szCs w:val="24"/>
        </w:rPr>
        <w:lastRenderedPageBreak/>
        <w:t xml:space="preserve">advance skills as well as transfer knowledge regarding its technology integration and procedures from the home market to this new marketplace. Organisations gain from investing in education and growth initiatives through increased staff productivity and retention, more creativity, and a more robust corporate culture. </w:t>
      </w:r>
    </w:p>
    <w:p w14:paraId="66338C4A" w14:textId="77777777" w:rsidR="00183CEF" w:rsidRPr="00340704" w:rsidRDefault="000E501F">
      <w:pPr>
        <w:pStyle w:val="Normal1"/>
        <w:spacing w:line="360" w:lineRule="auto"/>
        <w:jc w:val="both"/>
        <w:rPr>
          <w:rFonts w:ascii="Times New Roman" w:eastAsia="Times New Roman" w:hAnsi="Times New Roman" w:cs="Times New Roman"/>
          <w:sz w:val="24"/>
          <w:szCs w:val="24"/>
        </w:rPr>
      </w:pPr>
      <w:r w:rsidRPr="00340704">
        <w:rPr>
          <w:sz w:val="24"/>
          <w:szCs w:val="24"/>
        </w:rPr>
        <w:t xml:space="preserve">In conclusion, Tesla has great potential to enter the Indian market and achieve success. This is because the external environment of the Indian market indicates that there is a positive economic growth along with increasing awareness among customers regarding environmental issues. Along with growing urbanisation, the growth of the Indian EV market, and growing environmental concern among customers also indicate the growth potential for Tesla in India. However, Tesla needs to deal with a highly competitive rivalry. Nonetheless, internal audit reflects that its brand image, proprietary battery technology, charging infrastructure, and vertical integration can allow it to ensure profitability in the new market. Its star products, like Model Y and 3, can ensure its success in India as well. In terms of the market development plan, the company can employ greenfield investment as a way to gain ownership control while entering the Indian market. For Tesla, however, effective process execution is crucial, with a strong emphasis on having favourable environmental effects. Tesla may utilise the BSC and TBL framework to assess its performance. Overall, it is concluded that there is great potential for Tesla to accelerate its financial growth by entering the Indian marketplace. </w:t>
      </w:r>
    </w:p>
    <w:p w14:paraId="6299D76F" w14:textId="77777777" w:rsidR="00953737" w:rsidRPr="00340704" w:rsidRDefault="00953737">
      <w:pPr>
        <w:rPr>
          <w:b/>
          <w:bCs/>
          <w:sz w:val="26"/>
          <w:szCs w:val="26"/>
        </w:rPr>
      </w:pPr>
      <w:bookmarkStart w:id="19" w:name="_4m4rnmuabcrg" w:colFirst="0" w:colLast="0"/>
      <w:bookmarkStart w:id="20" w:name="_Toc215052677"/>
      <w:bookmarkEnd w:id="19"/>
      <w:r w:rsidRPr="00340704">
        <w:br w:type="page"/>
      </w:r>
    </w:p>
    <w:p w14:paraId="42EAB463" w14:textId="77777777" w:rsidR="00183CEF" w:rsidRPr="00340704" w:rsidRDefault="000E501F">
      <w:pPr>
        <w:pStyle w:val="Heading1"/>
      </w:pPr>
      <w:r w:rsidRPr="00340704">
        <w:lastRenderedPageBreak/>
        <w:t>References</w:t>
      </w:r>
      <w:bookmarkEnd w:id="20"/>
    </w:p>
    <w:p w14:paraId="4117057E" w14:textId="77777777" w:rsidR="00953737" w:rsidRPr="00340704" w:rsidRDefault="00953737" w:rsidP="00953737">
      <w:pPr>
        <w:pStyle w:val="Normal1"/>
        <w:widowControl w:val="0"/>
        <w:spacing w:before="120" w:line="360" w:lineRule="auto"/>
        <w:jc w:val="both"/>
        <w:rPr>
          <w:sz w:val="24"/>
          <w:szCs w:val="24"/>
          <w:highlight w:val="white"/>
        </w:rPr>
      </w:pPr>
      <w:r w:rsidRPr="00340704">
        <w:rPr>
          <w:sz w:val="24"/>
          <w:szCs w:val="24"/>
          <w:highlight w:val="white"/>
        </w:rPr>
        <w:t xml:space="preserve">Abdelaziz, S. and Munawaroh, M., (2024). Mitigating supply chain vulnerabilities: a bibliometric analysis of sustainable logistics for resilience and risk management with perspectives on the automotive industry. </w:t>
      </w:r>
      <w:r w:rsidRPr="00340704">
        <w:rPr>
          <w:i/>
          <w:iCs/>
          <w:sz w:val="24"/>
          <w:szCs w:val="24"/>
          <w:highlight w:val="white"/>
        </w:rPr>
        <w:t xml:space="preserve">International Journal of Automotive Science </w:t>
      </w:r>
      <w:proofErr w:type="gramStart"/>
      <w:r w:rsidRPr="00340704">
        <w:rPr>
          <w:i/>
          <w:iCs/>
          <w:sz w:val="24"/>
          <w:szCs w:val="24"/>
          <w:highlight w:val="white"/>
        </w:rPr>
        <w:t>And</w:t>
      </w:r>
      <w:proofErr w:type="gramEnd"/>
      <w:r w:rsidRPr="00340704">
        <w:rPr>
          <w:i/>
          <w:iCs/>
          <w:sz w:val="24"/>
          <w:szCs w:val="24"/>
          <w:highlight w:val="white"/>
        </w:rPr>
        <w:t xml:space="preserve"> Technology</w:t>
      </w:r>
      <w:r w:rsidRPr="00340704">
        <w:rPr>
          <w:sz w:val="24"/>
          <w:szCs w:val="24"/>
          <w:highlight w:val="white"/>
        </w:rPr>
        <w:t xml:space="preserve">, </w:t>
      </w:r>
      <w:r w:rsidRPr="00340704">
        <w:rPr>
          <w:i/>
          <w:iCs/>
          <w:sz w:val="24"/>
          <w:szCs w:val="24"/>
          <w:highlight w:val="white"/>
        </w:rPr>
        <w:t>8</w:t>
      </w:r>
      <w:r w:rsidRPr="00340704">
        <w:rPr>
          <w:sz w:val="24"/>
          <w:szCs w:val="24"/>
          <w:highlight w:val="white"/>
        </w:rPr>
        <w:t>(4), pp.544-588.</w:t>
      </w:r>
    </w:p>
    <w:p w14:paraId="2B3A9036" w14:textId="77777777" w:rsidR="00953737" w:rsidRPr="00340704" w:rsidRDefault="00953737" w:rsidP="00953737">
      <w:pPr>
        <w:pStyle w:val="Normal1"/>
        <w:widowControl w:val="0"/>
        <w:spacing w:before="120" w:line="360" w:lineRule="auto"/>
        <w:jc w:val="both"/>
        <w:rPr>
          <w:sz w:val="24"/>
          <w:szCs w:val="24"/>
          <w:highlight w:val="white"/>
        </w:rPr>
      </w:pPr>
      <w:r w:rsidRPr="00340704">
        <w:rPr>
          <w:sz w:val="24"/>
          <w:szCs w:val="24"/>
          <w:highlight w:val="white"/>
        </w:rPr>
        <w:t>Al-</w:t>
      </w:r>
      <w:proofErr w:type="spellStart"/>
      <w:r w:rsidRPr="00340704">
        <w:rPr>
          <w:sz w:val="24"/>
          <w:szCs w:val="24"/>
          <w:highlight w:val="white"/>
        </w:rPr>
        <w:t>Hosaini</w:t>
      </w:r>
      <w:proofErr w:type="spellEnd"/>
      <w:r w:rsidRPr="00340704">
        <w:rPr>
          <w:sz w:val="24"/>
          <w:szCs w:val="24"/>
          <w:highlight w:val="white"/>
        </w:rPr>
        <w:t xml:space="preserve">, F.F., Ali, B.J., </w:t>
      </w:r>
      <w:proofErr w:type="spellStart"/>
      <w:r w:rsidRPr="00340704">
        <w:rPr>
          <w:sz w:val="24"/>
          <w:szCs w:val="24"/>
          <w:highlight w:val="white"/>
        </w:rPr>
        <w:t>Baadhem</w:t>
      </w:r>
      <w:proofErr w:type="spellEnd"/>
      <w:r w:rsidRPr="00340704">
        <w:rPr>
          <w:sz w:val="24"/>
          <w:szCs w:val="24"/>
          <w:highlight w:val="white"/>
        </w:rPr>
        <w:t xml:space="preserve">, A.M., Jawabreh, O., Atta, A.A.B. and Ali, A., (2023). The impact of the Balanced Scorecard (BSC) non-financial perspectives on the financial performance of private universities. </w:t>
      </w:r>
      <w:r w:rsidRPr="00340704">
        <w:rPr>
          <w:i/>
          <w:iCs/>
          <w:sz w:val="24"/>
          <w:szCs w:val="24"/>
          <w:highlight w:val="white"/>
        </w:rPr>
        <w:t>Information Sciences Letters</w:t>
      </w:r>
      <w:r w:rsidRPr="00340704">
        <w:rPr>
          <w:sz w:val="24"/>
          <w:szCs w:val="24"/>
          <w:highlight w:val="white"/>
        </w:rPr>
        <w:t xml:space="preserve">, </w:t>
      </w:r>
      <w:r w:rsidRPr="00340704">
        <w:rPr>
          <w:i/>
          <w:iCs/>
          <w:sz w:val="24"/>
          <w:szCs w:val="24"/>
          <w:highlight w:val="white"/>
        </w:rPr>
        <w:t>12</w:t>
      </w:r>
      <w:r w:rsidRPr="00340704">
        <w:rPr>
          <w:sz w:val="24"/>
          <w:szCs w:val="24"/>
          <w:highlight w:val="white"/>
        </w:rPr>
        <w:t>(9), pp.2903-2913.</w:t>
      </w:r>
    </w:p>
    <w:p w14:paraId="00BB2E81"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Aprilia, S., </w:t>
      </w:r>
      <w:proofErr w:type="spellStart"/>
      <w:r w:rsidRPr="00340704">
        <w:rPr>
          <w:sz w:val="24"/>
          <w:szCs w:val="24"/>
          <w:highlight w:val="white"/>
        </w:rPr>
        <w:t>Lionora</w:t>
      </w:r>
      <w:proofErr w:type="spellEnd"/>
      <w:r w:rsidRPr="00340704">
        <w:rPr>
          <w:sz w:val="24"/>
          <w:szCs w:val="24"/>
          <w:highlight w:val="white"/>
        </w:rPr>
        <w:t xml:space="preserve">, C.A. and </w:t>
      </w:r>
      <w:proofErr w:type="spellStart"/>
      <w:r w:rsidRPr="00340704">
        <w:rPr>
          <w:sz w:val="24"/>
          <w:szCs w:val="24"/>
          <w:highlight w:val="white"/>
        </w:rPr>
        <w:t>Aprilistyan</w:t>
      </w:r>
      <w:proofErr w:type="spellEnd"/>
      <w:r w:rsidRPr="00340704">
        <w:rPr>
          <w:sz w:val="24"/>
          <w:szCs w:val="24"/>
          <w:highlight w:val="white"/>
        </w:rPr>
        <w:t xml:space="preserve">, S.F., (2023). Formulating Strategy Through Boston Consulting Group Matrix </w:t>
      </w:r>
      <w:proofErr w:type="gramStart"/>
      <w:r w:rsidRPr="00340704">
        <w:rPr>
          <w:sz w:val="24"/>
          <w:szCs w:val="24"/>
          <w:highlight w:val="white"/>
        </w:rPr>
        <w:t>In</w:t>
      </w:r>
      <w:proofErr w:type="gramEnd"/>
      <w:r w:rsidRPr="00340704">
        <w:rPr>
          <w:sz w:val="24"/>
          <w:szCs w:val="24"/>
          <w:highlight w:val="white"/>
        </w:rPr>
        <w:t xml:space="preserve"> </w:t>
      </w:r>
      <w:proofErr w:type="gramStart"/>
      <w:r w:rsidRPr="00340704">
        <w:rPr>
          <w:sz w:val="24"/>
          <w:szCs w:val="24"/>
          <w:highlight w:val="white"/>
        </w:rPr>
        <w:t>The</w:t>
      </w:r>
      <w:proofErr w:type="gramEnd"/>
      <w:r w:rsidRPr="00340704">
        <w:rPr>
          <w:sz w:val="24"/>
          <w:szCs w:val="24"/>
          <w:highlight w:val="white"/>
        </w:rPr>
        <w:t xml:space="preserve"> Tourism Industry. </w:t>
      </w:r>
      <w:r w:rsidRPr="00340704">
        <w:rPr>
          <w:i/>
          <w:iCs/>
          <w:sz w:val="24"/>
          <w:szCs w:val="24"/>
          <w:highlight w:val="white"/>
        </w:rPr>
        <w:t xml:space="preserve">Barista: </w:t>
      </w:r>
      <w:proofErr w:type="spellStart"/>
      <w:r w:rsidRPr="00340704">
        <w:rPr>
          <w:i/>
          <w:iCs/>
          <w:sz w:val="24"/>
          <w:szCs w:val="24"/>
          <w:highlight w:val="white"/>
        </w:rPr>
        <w:t>Jurnal</w:t>
      </w:r>
      <w:proofErr w:type="spellEnd"/>
      <w:r w:rsidRPr="00340704">
        <w:rPr>
          <w:i/>
          <w:iCs/>
          <w:sz w:val="24"/>
          <w:szCs w:val="24"/>
          <w:highlight w:val="white"/>
        </w:rPr>
        <w:t xml:space="preserve"> Kajian Bahasa dan </w:t>
      </w:r>
      <w:proofErr w:type="spellStart"/>
      <w:r w:rsidRPr="00340704">
        <w:rPr>
          <w:i/>
          <w:iCs/>
          <w:sz w:val="24"/>
          <w:szCs w:val="24"/>
          <w:highlight w:val="white"/>
        </w:rPr>
        <w:t>Pariwisata</w:t>
      </w:r>
      <w:proofErr w:type="spellEnd"/>
      <w:r w:rsidRPr="00340704">
        <w:rPr>
          <w:sz w:val="24"/>
          <w:szCs w:val="24"/>
          <w:highlight w:val="white"/>
        </w:rPr>
        <w:t xml:space="preserve">, </w:t>
      </w:r>
      <w:r w:rsidRPr="00340704">
        <w:rPr>
          <w:i/>
          <w:iCs/>
          <w:sz w:val="24"/>
          <w:szCs w:val="24"/>
          <w:highlight w:val="white"/>
        </w:rPr>
        <w:t>10</w:t>
      </w:r>
      <w:r w:rsidRPr="00340704">
        <w:rPr>
          <w:sz w:val="24"/>
          <w:szCs w:val="24"/>
          <w:highlight w:val="white"/>
        </w:rPr>
        <w:t>(02), pp.147-158.</w:t>
      </w:r>
    </w:p>
    <w:p w14:paraId="27F3B7E6"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Ashiru, F. and Oni, O., (2022). In support of Dunning's eclectic paradigm: A look at emerging market SME internationalisation to Nigeria. In </w:t>
      </w:r>
      <w:r w:rsidRPr="00340704">
        <w:rPr>
          <w:i/>
          <w:iCs/>
          <w:sz w:val="24"/>
          <w:szCs w:val="24"/>
          <w:highlight w:val="white"/>
        </w:rPr>
        <w:t>International Entrepreneurship in Emerging Markets</w:t>
      </w:r>
      <w:r w:rsidRPr="00340704">
        <w:rPr>
          <w:sz w:val="24"/>
          <w:szCs w:val="24"/>
          <w:highlight w:val="white"/>
        </w:rPr>
        <w:t> (pp. 316-332). Routledge.</w:t>
      </w:r>
    </w:p>
    <w:p w14:paraId="4BE2AC66"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Autovista24, (2025). </w:t>
      </w:r>
      <w:r w:rsidRPr="00340704">
        <w:rPr>
          <w:i/>
          <w:iCs/>
          <w:sz w:val="24"/>
          <w:szCs w:val="24"/>
          <w:highlight w:val="white"/>
        </w:rPr>
        <w:t xml:space="preserve">Which models led the US EV market in the first half of 2025? </w:t>
      </w:r>
      <w:r w:rsidRPr="00340704">
        <w:rPr>
          <w:sz w:val="24"/>
          <w:szCs w:val="24"/>
        </w:rPr>
        <w:t xml:space="preserve">[Online]. Available at: </w:t>
      </w:r>
      <w:hyperlink r:id="rId15">
        <w:r w:rsidRPr="00340704">
          <w:rPr>
            <w:sz w:val="24"/>
            <w:szCs w:val="24"/>
            <w:highlight w:val="white"/>
            <w:u w:val="single"/>
          </w:rPr>
          <w:t>https://autovista24.autovistagroup.com/news/which-models-led-the-us-ev-market-in-the-first-half-of-2025/</w:t>
        </w:r>
      </w:hyperlink>
      <w:r w:rsidRPr="00340704">
        <w:rPr>
          <w:sz w:val="24"/>
          <w:szCs w:val="24"/>
          <w:highlight w:val="white"/>
        </w:rPr>
        <w:t xml:space="preserve"> </w:t>
      </w:r>
      <w:r w:rsidRPr="00340704">
        <w:rPr>
          <w:sz w:val="24"/>
          <w:szCs w:val="24"/>
        </w:rPr>
        <w:t>[Accessed on 17 October 2025]</w:t>
      </w:r>
    </w:p>
    <w:p w14:paraId="51FCB316"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Buchholz, K., (2023). </w:t>
      </w:r>
      <w:r w:rsidRPr="00340704">
        <w:rPr>
          <w:i/>
          <w:iCs/>
          <w:sz w:val="24"/>
          <w:szCs w:val="24"/>
          <w:highlight w:val="white"/>
        </w:rPr>
        <w:t>India's EV Growth Expected to Focus on 2W and 3W Markets.</w:t>
      </w:r>
      <w:r w:rsidRPr="00340704">
        <w:rPr>
          <w:sz w:val="24"/>
          <w:szCs w:val="24"/>
          <w:highlight w:val="white"/>
        </w:rPr>
        <w:t xml:space="preserve"> [Online]. Available at: </w:t>
      </w:r>
      <w:hyperlink r:id="rId16">
        <w:r w:rsidRPr="00340704">
          <w:rPr>
            <w:sz w:val="24"/>
            <w:szCs w:val="24"/>
            <w:highlight w:val="white"/>
            <w:u w:val="single"/>
          </w:rPr>
          <w:t>https://www.statista.com/chart/29091/india-ev-by-vehicle-type/?srsltid=AfmBOopUjZxaTzDnAthSiq-978CP5umh--c_G34lKwShyCM6FiDn9gtS</w:t>
        </w:r>
      </w:hyperlink>
      <w:r w:rsidRPr="00340704">
        <w:rPr>
          <w:sz w:val="24"/>
          <w:szCs w:val="24"/>
          <w:highlight w:val="white"/>
        </w:rPr>
        <w:t xml:space="preserve"> [Accessed on 25 November 2025]</w:t>
      </w:r>
    </w:p>
    <w:p w14:paraId="666F360C" w14:textId="77777777" w:rsidR="00953737" w:rsidRPr="00340704" w:rsidRDefault="00953737" w:rsidP="00953737">
      <w:pPr>
        <w:pStyle w:val="Normal1"/>
        <w:spacing w:before="120" w:line="360" w:lineRule="auto"/>
        <w:jc w:val="both"/>
        <w:rPr>
          <w:sz w:val="24"/>
          <w:szCs w:val="24"/>
          <w:highlight w:val="white"/>
        </w:rPr>
      </w:pPr>
      <w:proofErr w:type="spellStart"/>
      <w:r w:rsidRPr="00340704">
        <w:rPr>
          <w:sz w:val="24"/>
          <w:szCs w:val="24"/>
          <w:highlight w:val="white"/>
        </w:rPr>
        <w:t>Calya</w:t>
      </w:r>
      <w:proofErr w:type="spellEnd"/>
      <w:r w:rsidRPr="00340704">
        <w:rPr>
          <w:sz w:val="24"/>
          <w:szCs w:val="24"/>
          <w:highlight w:val="white"/>
        </w:rPr>
        <w:t xml:space="preserve"> Maheswari, K. and </w:t>
      </w:r>
      <w:proofErr w:type="spellStart"/>
      <w:r w:rsidRPr="00340704">
        <w:rPr>
          <w:sz w:val="24"/>
          <w:szCs w:val="24"/>
          <w:highlight w:val="white"/>
        </w:rPr>
        <w:t>Rasyidah</w:t>
      </w:r>
      <w:proofErr w:type="spellEnd"/>
      <w:r w:rsidRPr="00340704">
        <w:rPr>
          <w:sz w:val="24"/>
          <w:szCs w:val="24"/>
          <w:highlight w:val="white"/>
        </w:rPr>
        <w:t>, R. (2025)</w:t>
      </w:r>
      <w:r w:rsidRPr="00340704">
        <w:rPr>
          <w:i/>
          <w:iCs/>
          <w:sz w:val="24"/>
          <w:szCs w:val="24"/>
          <w:highlight w:val="white"/>
        </w:rPr>
        <w:t xml:space="preserve"> ‘Analysis of BYD’s market-seeking FDI strategy in the Thai electric vehicle industry: An eclectic paradigm perspective’</w:t>
      </w:r>
      <w:r w:rsidRPr="00340704">
        <w:rPr>
          <w:sz w:val="24"/>
          <w:szCs w:val="24"/>
          <w:highlight w:val="white"/>
        </w:rPr>
        <w:t>, Indonesian Journal of Business Analytics, 2(1), pp. 33–45.</w:t>
      </w:r>
    </w:p>
    <w:p w14:paraId="53794925"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Ceder, A., (2021). Urban mobility and public transport: future perspectives and review. </w:t>
      </w:r>
      <w:r w:rsidRPr="00340704">
        <w:rPr>
          <w:i/>
          <w:iCs/>
          <w:sz w:val="24"/>
          <w:szCs w:val="24"/>
          <w:highlight w:val="white"/>
        </w:rPr>
        <w:t>International Journal of Urban Sciences</w:t>
      </w:r>
      <w:r w:rsidRPr="00340704">
        <w:rPr>
          <w:sz w:val="24"/>
          <w:szCs w:val="24"/>
          <w:highlight w:val="white"/>
        </w:rPr>
        <w:t xml:space="preserve">, </w:t>
      </w:r>
      <w:r w:rsidRPr="00340704">
        <w:rPr>
          <w:i/>
          <w:iCs/>
          <w:sz w:val="24"/>
          <w:szCs w:val="24"/>
          <w:highlight w:val="white"/>
        </w:rPr>
        <w:t>25</w:t>
      </w:r>
      <w:r w:rsidRPr="00340704">
        <w:rPr>
          <w:sz w:val="24"/>
          <w:szCs w:val="24"/>
          <w:highlight w:val="white"/>
        </w:rPr>
        <w:t>(4), pp.455-479.</w:t>
      </w:r>
    </w:p>
    <w:p w14:paraId="6EF7E1A9"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lastRenderedPageBreak/>
        <w:t xml:space="preserve">CLC, (2025). </w:t>
      </w:r>
      <w:r w:rsidRPr="00340704">
        <w:rPr>
          <w:i/>
          <w:iCs/>
          <w:sz w:val="24"/>
          <w:szCs w:val="24"/>
          <w:highlight w:val="white"/>
        </w:rPr>
        <w:t>Chief Labour Commissioner (Central).</w:t>
      </w:r>
      <w:r w:rsidRPr="00340704">
        <w:rPr>
          <w:sz w:val="24"/>
          <w:szCs w:val="24"/>
          <w:highlight w:val="white"/>
        </w:rPr>
        <w:t xml:space="preserve"> </w:t>
      </w:r>
      <w:r w:rsidRPr="00340704">
        <w:rPr>
          <w:sz w:val="24"/>
          <w:szCs w:val="24"/>
        </w:rPr>
        <w:t xml:space="preserve">[Online]. Available at: </w:t>
      </w:r>
      <w:hyperlink r:id="rId17">
        <w:r w:rsidRPr="00340704">
          <w:rPr>
            <w:sz w:val="24"/>
            <w:szCs w:val="24"/>
            <w:highlight w:val="white"/>
            <w:u w:val="single"/>
          </w:rPr>
          <w:t>https://clc.gov.in/clc/labour-law</w:t>
        </w:r>
      </w:hyperlink>
      <w:r w:rsidRPr="00340704">
        <w:rPr>
          <w:sz w:val="24"/>
          <w:szCs w:val="24"/>
          <w:highlight w:val="white"/>
        </w:rPr>
        <w:t xml:space="preserve"> </w:t>
      </w:r>
      <w:r w:rsidRPr="00340704">
        <w:rPr>
          <w:sz w:val="24"/>
          <w:szCs w:val="24"/>
        </w:rPr>
        <w:t>[Accessed on 17 October 2025]</w:t>
      </w:r>
    </w:p>
    <w:p w14:paraId="36990CB4" w14:textId="77777777" w:rsidR="00953737" w:rsidRPr="00340704" w:rsidRDefault="00953737" w:rsidP="00953737">
      <w:pPr>
        <w:pStyle w:val="Normal1"/>
        <w:spacing w:before="120" w:line="360" w:lineRule="auto"/>
        <w:jc w:val="both"/>
        <w:rPr>
          <w:sz w:val="24"/>
          <w:szCs w:val="24"/>
        </w:rPr>
      </w:pPr>
      <w:r w:rsidRPr="00340704">
        <w:rPr>
          <w:sz w:val="24"/>
          <w:szCs w:val="24"/>
          <w:highlight w:val="white"/>
        </w:rPr>
        <w:t xml:space="preserve">Companies Market Cap, (2025). </w:t>
      </w:r>
      <w:r w:rsidRPr="00340704">
        <w:rPr>
          <w:i/>
          <w:iCs/>
          <w:sz w:val="24"/>
          <w:szCs w:val="24"/>
          <w:highlight w:val="white"/>
        </w:rPr>
        <w:t xml:space="preserve">Market capitalization of Tesla. </w:t>
      </w:r>
      <w:r w:rsidRPr="00340704">
        <w:rPr>
          <w:sz w:val="24"/>
          <w:szCs w:val="24"/>
        </w:rPr>
        <w:t xml:space="preserve">[Online]. Available at: </w:t>
      </w:r>
      <w:hyperlink r:id="rId18">
        <w:r w:rsidRPr="00340704">
          <w:rPr>
            <w:sz w:val="24"/>
            <w:szCs w:val="24"/>
            <w:highlight w:val="white"/>
            <w:u w:val="single"/>
          </w:rPr>
          <w:t>https://companiesmarketcap.com/inr/tesla/marketcap/</w:t>
        </w:r>
      </w:hyperlink>
      <w:r w:rsidRPr="00340704">
        <w:rPr>
          <w:sz w:val="24"/>
          <w:szCs w:val="24"/>
          <w:highlight w:val="white"/>
        </w:rPr>
        <w:t xml:space="preserve"> </w:t>
      </w:r>
      <w:r w:rsidRPr="00340704">
        <w:rPr>
          <w:sz w:val="24"/>
          <w:szCs w:val="24"/>
        </w:rPr>
        <w:t xml:space="preserve">[Accessed on </w:t>
      </w:r>
      <w:r w:rsidRPr="00340704">
        <w:rPr>
          <w:sz w:val="24"/>
          <w:szCs w:val="24"/>
          <w:highlight w:val="white"/>
        </w:rPr>
        <w:t>25 November</w:t>
      </w:r>
      <w:r w:rsidRPr="00340704">
        <w:rPr>
          <w:sz w:val="24"/>
          <w:szCs w:val="24"/>
        </w:rPr>
        <w:t xml:space="preserve"> 2025] </w:t>
      </w:r>
    </w:p>
    <w:p w14:paraId="2889160E" w14:textId="77777777" w:rsidR="00953737" w:rsidRPr="00340704" w:rsidRDefault="00953737" w:rsidP="00953737">
      <w:pPr>
        <w:pStyle w:val="Normal1"/>
        <w:widowControl w:val="0"/>
        <w:spacing w:before="120" w:line="360" w:lineRule="auto"/>
        <w:jc w:val="both"/>
        <w:rPr>
          <w:sz w:val="24"/>
          <w:szCs w:val="24"/>
          <w:highlight w:val="white"/>
        </w:rPr>
      </w:pPr>
      <w:r w:rsidRPr="00340704">
        <w:rPr>
          <w:sz w:val="24"/>
          <w:szCs w:val="24"/>
          <w:highlight w:val="white"/>
        </w:rPr>
        <w:t xml:space="preserve">Dutta, A. and Padmanaban, S., (2025). Shaping India’s EV future: a policy framework inspired by global best practices. </w:t>
      </w:r>
      <w:r w:rsidRPr="00340704">
        <w:rPr>
          <w:i/>
          <w:iCs/>
          <w:sz w:val="24"/>
          <w:szCs w:val="24"/>
          <w:highlight w:val="white"/>
        </w:rPr>
        <w:t>Academia Green Energy</w:t>
      </w:r>
      <w:r w:rsidRPr="00340704">
        <w:rPr>
          <w:sz w:val="24"/>
          <w:szCs w:val="24"/>
          <w:highlight w:val="white"/>
        </w:rPr>
        <w:t xml:space="preserve">, </w:t>
      </w:r>
      <w:r w:rsidRPr="00340704">
        <w:rPr>
          <w:i/>
          <w:iCs/>
          <w:sz w:val="24"/>
          <w:szCs w:val="24"/>
          <w:highlight w:val="white"/>
        </w:rPr>
        <w:t>2</w:t>
      </w:r>
      <w:r w:rsidRPr="00340704">
        <w:rPr>
          <w:sz w:val="24"/>
          <w:szCs w:val="24"/>
          <w:highlight w:val="white"/>
        </w:rPr>
        <w:t>(2), pp. 1-14.</w:t>
      </w:r>
    </w:p>
    <w:p w14:paraId="2E1FE78F"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Forbes, (2025).</w:t>
      </w:r>
      <w:r w:rsidRPr="00340704">
        <w:rPr>
          <w:i/>
          <w:iCs/>
          <w:sz w:val="24"/>
          <w:szCs w:val="24"/>
          <w:highlight w:val="white"/>
        </w:rPr>
        <w:t xml:space="preserve"> Tesla.</w:t>
      </w:r>
      <w:r w:rsidRPr="00340704">
        <w:rPr>
          <w:sz w:val="24"/>
          <w:szCs w:val="24"/>
          <w:highlight w:val="white"/>
        </w:rPr>
        <w:t xml:space="preserve"> [Online]. Available at: </w:t>
      </w:r>
      <w:hyperlink r:id="rId19">
        <w:r w:rsidRPr="00340704">
          <w:rPr>
            <w:sz w:val="24"/>
            <w:szCs w:val="24"/>
            <w:highlight w:val="white"/>
            <w:u w:val="single"/>
          </w:rPr>
          <w:t>https://www.forbes.com/companies/tesla/</w:t>
        </w:r>
      </w:hyperlink>
      <w:r w:rsidRPr="00340704">
        <w:rPr>
          <w:sz w:val="24"/>
          <w:szCs w:val="24"/>
          <w:highlight w:val="white"/>
        </w:rPr>
        <w:t xml:space="preserve"> [Accessed on 25 November 2025]</w:t>
      </w:r>
    </w:p>
    <w:p w14:paraId="190335F0"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Fortune Business Insights, (2025). </w:t>
      </w:r>
      <w:r w:rsidRPr="00340704">
        <w:rPr>
          <w:i/>
          <w:iCs/>
          <w:sz w:val="24"/>
          <w:szCs w:val="24"/>
          <w:highlight w:val="white"/>
        </w:rPr>
        <w:t>India Electric Vehicle (EV) Market Size, Share &amp; Industry Analysis, By Platform.</w:t>
      </w:r>
      <w:r w:rsidRPr="00340704">
        <w:rPr>
          <w:sz w:val="24"/>
          <w:szCs w:val="24"/>
          <w:highlight w:val="white"/>
        </w:rPr>
        <w:t xml:space="preserve"> [Online]. Available at: </w:t>
      </w:r>
      <w:hyperlink r:id="rId20">
        <w:r w:rsidRPr="00340704">
          <w:rPr>
            <w:sz w:val="24"/>
            <w:szCs w:val="24"/>
            <w:highlight w:val="white"/>
            <w:u w:val="single"/>
          </w:rPr>
          <w:t>https://www.fortunebusinessinsights.com/india-electric-vehicle-market-106623</w:t>
        </w:r>
      </w:hyperlink>
      <w:r w:rsidRPr="00340704">
        <w:rPr>
          <w:sz w:val="24"/>
          <w:szCs w:val="24"/>
          <w:highlight w:val="white"/>
        </w:rPr>
        <w:t xml:space="preserve"> [Accessed on 25 November 2025]</w:t>
      </w:r>
    </w:p>
    <w:p w14:paraId="2B38FBA0" w14:textId="77777777" w:rsidR="00953737" w:rsidRPr="00340704" w:rsidRDefault="00953737" w:rsidP="00953737">
      <w:pPr>
        <w:pStyle w:val="Normal1"/>
        <w:spacing w:before="120" w:line="360" w:lineRule="auto"/>
        <w:jc w:val="both"/>
        <w:rPr>
          <w:sz w:val="24"/>
          <w:szCs w:val="24"/>
        </w:rPr>
      </w:pPr>
      <w:r w:rsidRPr="00340704">
        <w:rPr>
          <w:sz w:val="24"/>
          <w:szCs w:val="24"/>
          <w:highlight w:val="white"/>
        </w:rPr>
        <w:t>Fortune Business Insights, (2025). I</w:t>
      </w:r>
      <w:r w:rsidRPr="00340704">
        <w:rPr>
          <w:i/>
          <w:iCs/>
          <w:sz w:val="24"/>
          <w:szCs w:val="24"/>
          <w:highlight w:val="white"/>
        </w:rPr>
        <w:t>ndia Electric Vehicle (EV) Market Size, Share &amp; Industry Analysis, By Platform {</w:t>
      </w:r>
      <w:proofErr w:type="gramStart"/>
      <w:r w:rsidRPr="00340704">
        <w:rPr>
          <w:i/>
          <w:iCs/>
          <w:sz w:val="24"/>
          <w:szCs w:val="24"/>
          <w:highlight w:val="white"/>
        </w:rPr>
        <w:t>Two Wheeler</w:t>
      </w:r>
      <w:proofErr w:type="gramEnd"/>
      <w:r w:rsidRPr="00340704">
        <w:rPr>
          <w:i/>
          <w:iCs/>
          <w:sz w:val="24"/>
          <w:szCs w:val="24"/>
          <w:highlight w:val="white"/>
        </w:rPr>
        <w:t xml:space="preserve">, </w:t>
      </w:r>
      <w:proofErr w:type="gramStart"/>
      <w:r w:rsidRPr="00340704">
        <w:rPr>
          <w:i/>
          <w:iCs/>
          <w:sz w:val="24"/>
          <w:szCs w:val="24"/>
          <w:highlight w:val="white"/>
        </w:rPr>
        <w:t>Three Wheeler</w:t>
      </w:r>
      <w:proofErr w:type="gramEnd"/>
      <w:r w:rsidRPr="00340704">
        <w:rPr>
          <w:i/>
          <w:iCs/>
          <w:sz w:val="24"/>
          <w:szCs w:val="24"/>
          <w:highlight w:val="white"/>
        </w:rPr>
        <w:t xml:space="preserve">, </w:t>
      </w:r>
      <w:proofErr w:type="gramStart"/>
      <w:r w:rsidRPr="00340704">
        <w:rPr>
          <w:i/>
          <w:iCs/>
          <w:sz w:val="24"/>
          <w:szCs w:val="24"/>
          <w:highlight w:val="white"/>
        </w:rPr>
        <w:t>Four Wheeler</w:t>
      </w:r>
      <w:proofErr w:type="gramEnd"/>
      <w:r w:rsidRPr="00340704">
        <w:rPr>
          <w:i/>
          <w:iCs/>
          <w:sz w:val="24"/>
          <w:szCs w:val="24"/>
          <w:highlight w:val="white"/>
        </w:rPr>
        <w:t xml:space="preserve">, By Vehicle Type (Passenger cars and Commercial Vehicles) and By Propulsion Type (Battery Electric Vehicle (BEV), and Hybrid Electric Vehicle (HEV))}, and Regional Forecast, 2024-2032. </w:t>
      </w:r>
      <w:r w:rsidRPr="00340704">
        <w:rPr>
          <w:sz w:val="24"/>
          <w:szCs w:val="24"/>
        </w:rPr>
        <w:t xml:space="preserve">[Online]. Available at: </w:t>
      </w:r>
      <w:hyperlink r:id="rId21">
        <w:r w:rsidRPr="00340704">
          <w:rPr>
            <w:sz w:val="24"/>
            <w:szCs w:val="24"/>
            <w:highlight w:val="white"/>
            <w:u w:val="single"/>
          </w:rPr>
          <w:t>https://www.fortunebusinessinsights.com/india-electric-vehicle-market-106623</w:t>
        </w:r>
      </w:hyperlink>
      <w:r w:rsidRPr="00340704">
        <w:rPr>
          <w:sz w:val="24"/>
          <w:szCs w:val="24"/>
          <w:highlight w:val="white"/>
        </w:rPr>
        <w:t xml:space="preserve"> </w:t>
      </w:r>
      <w:r w:rsidRPr="00340704">
        <w:rPr>
          <w:sz w:val="24"/>
          <w:szCs w:val="24"/>
        </w:rPr>
        <w:t>[Accessed on 17 October 2025]</w:t>
      </w:r>
    </w:p>
    <w:p w14:paraId="4419EEE2"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GOV, (2025). </w:t>
      </w:r>
      <w:r w:rsidRPr="00340704">
        <w:rPr>
          <w:i/>
          <w:iCs/>
          <w:sz w:val="24"/>
          <w:szCs w:val="24"/>
          <w:highlight w:val="white"/>
        </w:rPr>
        <w:t>Electric Vehicles</w:t>
      </w:r>
      <w:r w:rsidRPr="00340704">
        <w:rPr>
          <w:sz w:val="24"/>
          <w:szCs w:val="24"/>
          <w:highlight w:val="white"/>
        </w:rPr>
        <w:t xml:space="preserve">. [Online]. Available at: </w:t>
      </w:r>
      <w:hyperlink r:id="rId22">
        <w:r w:rsidRPr="00340704">
          <w:rPr>
            <w:sz w:val="24"/>
            <w:szCs w:val="24"/>
            <w:highlight w:val="white"/>
            <w:u w:val="single"/>
          </w:rPr>
          <w:t>https://www.psa.gov.in/mission/electric-vehicles/36</w:t>
        </w:r>
      </w:hyperlink>
      <w:r w:rsidRPr="00340704">
        <w:rPr>
          <w:sz w:val="24"/>
          <w:szCs w:val="24"/>
          <w:highlight w:val="white"/>
        </w:rPr>
        <w:t xml:space="preserve"> [Accessed on 25 November 2025]</w:t>
      </w:r>
    </w:p>
    <w:p w14:paraId="31EE3210"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GOV, (2025). </w:t>
      </w:r>
      <w:r w:rsidRPr="00340704">
        <w:rPr>
          <w:i/>
          <w:iCs/>
          <w:sz w:val="24"/>
          <w:szCs w:val="24"/>
          <w:highlight w:val="white"/>
        </w:rPr>
        <w:t xml:space="preserve">Ministry of Science &amp; Technology. </w:t>
      </w:r>
      <w:r w:rsidRPr="00340704">
        <w:rPr>
          <w:sz w:val="24"/>
          <w:szCs w:val="24"/>
        </w:rPr>
        <w:t xml:space="preserve">[Online]. Available at: </w:t>
      </w:r>
      <w:hyperlink r:id="rId23">
        <w:r w:rsidRPr="00340704">
          <w:rPr>
            <w:sz w:val="24"/>
            <w:szCs w:val="24"/>
            <w:highlight w:val="white"/>
            <w:u w:val="single"/>
          </w:rPr>
          <w:t>https://www.pib.gov.in/PressReleaseIframePage.aspx?PRID=1961797</w:t>
        </w:r>
      </w:hyperlink>
      <w:r w:rsidRPr="00340704">
        <w:rPr>
          <w:sz w:val="24"/>
          <w:szCs w:val="24"/>
          <w:highlight w:val="white"/>
        </w:rPr>
        <w:t xml:space="preserve"> </w:t>
      </w:r>
      <w:r w:rsidRPr="00340704">
        <w:rPr>
          <w:sz w:val="24"/>
          <w:szCs w:val="24"/>
        </w:rPr>
        <w:t>[Accessed on 17 October 2025]</w:t>
      </w:r>
    </w:p>
    <w:p w14:paraId="1A03611D" w14:textId="77777777" w:rsidR="00953737" w:rsidRPr="00340704" w:rsidRDefault="00953737" w:rsidP="00953737">
      <w:pPr>
        <w:pStyle w:val="Normal1"/>
        <w:widowControl w:val="0"/>
        <w:spacing w:before="120" w:line="360" w:lineRule="auto"/>
        <w:jc w:val="both"/>
        <w:rPr>
          <w:sz w:val="24"/>
          <w:szCs w:val="24"/>
          <w:highlight w:val="white"/>
        </w:rPr>
      </w:pPr>
      <w:r w:rsidRPr="00340704">
        <w:rPr>
          <w:sz w:val="24"/>
          <w:szCs w:val="24"/>
          <w:highlight w:val="white"/>
        </w:rPr>
        <w:t xml:space="preserve">Hamada, M.Q., Kurnia, S.K., </w:t>
      </w:r>
      <w:proofErr w:type="spellStart"/>
      <w:r w:rsidRPr="00340704">
        <w:rPr>
          <w:sz w:val="24"/>
          <w:szCs w:val="24"/>
          <w:highlight w:val="white"/>
        </w:rPr>
        <w:t>Fadhulloh</w:t>
      </w:r>
      <w:proofErr w:type="spellEnd"/>
      <w:r w:rsidRPr="00340704">
        <w:rPr>
          <w:sz w:val="24"/>
          <w:szCs w:val="24"/>
          <w:highlight w:val="white"/>
        </w:rPr>
        <w:t xml:space="preserve">, A.A.N., </w:t>
      </w:r>
      <w:proofErr w:type="spellStart"/>
      <w:r w:rsidRPr="00340704">
        <w:rPr>
          <w:sz w:val="24"/>
          <w:szCs w:val="24"/>
          <w:highlight w:val="white"/>
        </w:rPr>
        <w:t>Nugraha</w:t>
      </w:r>
      <w:proofErr w:type="spellEnd"/>
      <w:r w:rsidRPr="00340704">
        <w:rPr>
          <w:sz w:val="24"/>
          <w:szCs w:val="24"/>
          <w:highlight w:val="white"/>
        </w:rPr>
        <w:t xml:space="preserve">, V.E. and Pandin, M.Y.R., (2025). Integration of Triple Bottom Line (People, Planet, Profit) in Sustainability Accounting and Reporting in Manufacturing Companies. </w:t>
      </w:r>
      <w:r w:rsidRPr="00340704">
        <w:rPr>
          <w:i/>
          <w:iCs/>
          <w:sz w:val="24"/>
          <w:szCs w:val="24"/>
          <w:highlight w:val="white"/>
        </w:rPr>
        <w:t>Lead Journal of Economy and Administration</w:t>
      </w:r>
      <w:r w:rsidRPr="00340704">
        <w:rPr>
          <w:sz w:val="24"/>
          <w:szCs w:val="24"/>
          <w:highlight w:val="white"/>
        </w:rPr>
        <w:t xml:space="preserve">, </w:t>
      </w:r>
      <w:r w:rsidRPr="00340704">
        <w:rPr>
          <w:i/>
          <w:iCs/>
          <w:sz w:val="24"/>
          <w:szCs w:val="24"/>
          <w:highlight w:val="white"/>
        </w:rPr>
        <w:t>4</w:t>
      </w:r>
      <w:r w:rsidRPr="00340704">
        <w:rPr>
          <w:sz w:val="24"/>
          <w:szCs w:val="24"/>
          <w:highlight w:val="white"/>
        </w:rPr>
        <w:t>(1), pp.12-21.</w:t>
      </w:r>
    </w:p>
    <w:p w14:paraId="0EB14C16"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lastRenderedPageBreak/>
        <w:t xml:space="preserve">Ibarra-Olivo, J.E., Neise, T., </w:t>
      </w:r>
      <w:proofErr w:type="spellStart"/>
      <w:r w:rsidRPr="00340704">
        <w:rPr>
          <w:sz w:val="24"/>
          <w:szCs w:val="24"/>
          <w:highlight w:val="white"/>
        </w:rPr>
        <w:t>Breul</w:t>
      </w:r>
      <w:proofErr w:type="spellEnd"/>
      <w:r w:rsidRPr="00340704">
        <w:rPr>
          <w:sz w:val="24"/>
          <w:szCs w:val="24"/>
          <w:highlight w:val="white"/>
        </w:rPr>
        <w:t xml:space="preserve">, M. and Wrana, J., (2024). FDI and human capital development: A tale of two Southeast Asian economies. </w:t>
      </w:r>
      <w:r w:rsidRPr="00340704">
        <w:rPr>
          <w:i/>
          <w:iCs/>
          <w:sz w:val="24"/>
          <w:szCs w:val="24"/>
          <w:highlight w:val="white"/>
        </w:rPr>
        <w:t>Journal of International Business Policy</w:t>
      </w:r>
      <w:r w:rsidRPr="00340704">
        <w:rPr>
          <w:sz w:val="24"/>
          <w:szCs w:val="24"/>
          <w:highlight w:val="white"/>
        </w:rPr>
        <w:t xml:space="preserve">, </w:t>
      </w:r>
      <w:r w:rsidRPr="00340704">
        <w:rPr>
          <w:i/>
          <w:iCs/>
          <w:sz w:val="24"/>
          <w:szCs w:val="24"/>
          <w:highlight w:val="white"/>
        </w:rPr>
        <w:t>7</w:t>
      </w:r>
      <w:r w:rsidRPr="00340704">
        <w:rPr>
          <w:sz w:val="24"/>
          <w:szCs w:val="24"/>
          <w:highlight w:val="white"/>
        </w:rPr>
        <w:t>(3), pp.314-336.</w:t>
      </w:r>
    </w:p>
    <w:p w14:paraId="42C0A476" w14:textId="77777777" w:rsidR="00953737" w:rsidRPr="00340704" w:rsidRDefault="00953737" w:rsidP="00953737">
      <w:pPr>
        <w:pStyle w:val="Normal1"/>
        <w:spacing w:before="120" w:line="360" w:lineRule="auto"/>
        <w:jc w:val="both"/>
        <w:rPr>
          <w:sz w:val="24"/>
          <w:szCs w:val="24"/>
        </w:rPr>
      </w:pPr>
      <w:r w:rsidRPr="00340704">
        <w:rPr>
          <w:sz w:val="24"/>
          <w:szCs w:val="24"/>
          <w:highlight w:val="white"/>
        </w:rPr>
        <w:t xml:space="preserve">IBEF, (2025). </w:t>
      </w:r>
      <w:r w:rsidRPr="00340704">
        <w:rPr>
          <w:i/>
          <w:iCs/>
          <w:sz w:val="24"/>
          <w:szCs w:val="24"/>
          <w:highlight w:val="white"/>
        </w:rPr>
        <w:t>India opens doors to global electric vehicle (EV) giants with portal launch under scheme to promote manufacturing of electric passenger cars in India (SPMEPCI).</w:t>
      </w:r>
      <w:r w:rsidRPr="00340704">
        <w:rPr>
          <w:sz w:val="24"/>
          <w:szCs w:val="24"/>
          <w:highlight w:val="white"/>
        </w:rPr>
        <w:t xml:space="preserve"> Government of India. Available at:</w:t>
      </w:r>
      <w:hyperlink r:id="rId24">
        <w:r w:rsidRPr="00340704">
          <w:rPr>
            <w:sz w:val="24"/>
            <w:szCs w:val="24"/>
            <w:highlight w:val="white"/>
          </w:rPr>
          <w:t xml:space="preserve"> </w:t>
        </w:r>
      </w:hyperlink>
      <w:hyperlink r:id="rId25">
        <w:r w:rsidRPr="00340704">
          <w:rPr>
            <w:sz w:val="24"/>
            <w:szCs w:val="24"/>
            <w:highlight w:val="white"/>
            <w:u w:val="single"/>
          </w:rPr>
          <w:t>https://www.ibef.org/news/india-opens-doors-to-global-electric-vehicle-ev-giants-with-portal-launch-under-scheme-to-promote-manufacturing-of-electric-passenger-cars-in-india-spmepci</w:t>
        </w:r>
      </w:hyperlink>
      <w:r w:rsidRPr="00340704">
        <w:rPr>
          <w:sz w:val="24"/>
          <w:szCs w:val="24"/>
          <w:highlight w:val="white"/>
          <w:u w:val="single"/>
        </w:rPr>
        <w:t xml:space="preserve"> </w:t>
      </w:r>
      <w:r w:rsidRPr="00340704">
        <w:rPr>
          <w:sz w:val="24"/>
          <w:szCs w:val="24"/>
          <w:highlight w:val="white"/>
        </w:rPr>
        <w:t>[Accessed on 15 October 2025].</w:t>
      </w:r>
    </w:p>
    <w:p w14:paraId="73720CBE"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IBEF, (2025). </w:t>
      </w:r>
      <w:r w:rsidRPr="00340704">
        <w:rPr>
          <w:i/>
          <w:iCs/>
          <w:sz w:val="24"/>
          <w:szCs w:val="24"/>
          <w:highlight w:val="white"/>
        </w:rPr>
        <w:t xml:space="preserve">India's Electric Vehicle Revolution: Trends, Challenges and Opportunities. </w:t>
      </w:r>
      <w:r w:rsidRPr="00340704">
        <w:rPr>
          <w:sz w:val="24"/>
          <w:szCs w:val="24"/>
        </w:rPr>
        <w:t xml:space="preserve">[Online]. Available at: </w:t>
      </w:r>
      <w:hyperlink r:id="rId26">
        <w:r w:rsidRPr="00340704">
          <w:rPr>
            <w:sz w:val="24"/>
            <w:szCs w:val="24"/>
            <w:highlight w:val="white"/>
            <w:u w:val="single"/>
          </w:rPr>
          <w:t>https://ibef.org/research/case-study/india-s-electric-vehicle-revolution-trends-challenges-and-opportunities</w:t>
        </w:r>
      </w:hyperlink>
      <w:r w:rsidRPr="00340704">
        <w:rPr>
          <w:sz w:val="24"/>
          <w:szCs w:val="24"/>
          <w:highlight w:val="white"/>
        </w:rPr>
        <w:t xml:space="preserve"> </w:t>
      </w:r>
      <w:r w:rsidRPr="00340704">
        <w:rPr>
          <w:sz w:val="24"/>
          <w:szCs w:val="24"/>
        </w:rPr>
        <w:t>[Accessed on 17 October 2025]</w:t>
      </w:r>
    </w:p>
    <w:p w14:paraId="795FD8F8" w14:textId="77777777" w:rsidR="00953737" w:rsidRPr="00340704" w:rsidRDefault="00953737" w:rsidP="00953737">
      <w:pPr>
        <w:pStyle w:val="Normal1"/>
        <w:spacing w:before="120" w:line="360" w:lineRule="auto"/>
        <w:jc w:val="both"/>
        <w:rPr>
          <w:sz w:val="24"/>
          <w:szCs w:val="24"/>
        </w:rPr>
      </w:pPr>
      <w:r w:rsidRPr="00340704">
        <w:rPr>
          <w:sz w:val="24"/>
          <w:szCs w:val="24"/>
          <w:highlight w:val="white"/>
        </w:rPr>
        <w:t xml:space="preserve">India Filings, (2025). </w:t>
      </w:r>
      <w:r w:rsidRPr="00340704">
        <w:rPr>
          <w:i/>
          <w:iCs/>
          <w:sz w:val="24"/>
          <w:szCs w:val="24"/>
          <w:highlight w:val="white"/>
        </w:rPr>
        <w:t xml:space="preserve">Intellectual Property Laws in India. </w:t>
      </w:r>
      <w:r w:rsidRPr="00340704">
        <w:rPr>
          <w:sz w:val="24"/>
          <w:szCs w:val="24"/>
        </w:rPr>
        <w:t xml:space="preserve">[Online]. Available at: </w:t>
      </w:r>
      <w:hyperlink r:id="rId27">
        <w:r w:rsidRPr="00340704">
          <w:rPr>
            <w:sz w:val="24"/>
            <w:szCs w:val="24"/>
            <w:highlight w:val="white"/>
            <w:u w:val="single"/>
          </w:rPr>
          <w:t>https://www.indiafilings.com/learn/intellectual-property-laws-in-india/</w:t>
        </w:r>
      </w:hyperlink>
      <w:r w:rsidRPr="00340704">
        <w:rPr>
          <w:sz w:val="24"/>
          <w:szCs w:val="24"/>
          <w:highlight w:val="white"/>
        </w:rPr>
        <w:t xml:space="preserve"> </w:t>
      </w:r>
      <w:r w:rsidRPr="00340704">
        <w:rPr>
          <w:sz w:val="24"/>
          <w:szCs w:val="24"/>
        </w:rPr>
        <w:t>[Accessed on 17 October 2025]</w:t>
      </w:r>
    </w:p>
    <w:p w14:paraId="6D139D59"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Kero, C.A. and Bogale, A.T., (2023). A Systematic Review of Resource-Based View and Dynamic Capabilities of Firms and Future Research Avenues. </w:t>
      </w:r>
      <w:r w:rsidRPr="00340704">
        <w:rPr>
          <w:i/>
          <w:iCs/>
          <w:sz w:val="24"/>
          <w:szCs w:val="24"/>
          <w:highlight w:val="white"/>
        </w:rPr>
        <w:t>International Journal of Sustainable Development &amp; Planning</w:t>
      </w:r>
      <w:r w:rsidRPr="00340704">
        <w:rPr>
          <w:sz w:val="24"/>
          <w:szCs w:val="24"/>
          <w:highlight w:val="white"/>
        </w:rPr>
        <w:t xml:space="preserve">, </w:t>
      </w:r>
      <w:r w:rsidRPr="00340704">
        <w:rPr>
          <w:i/>
          <w:iCs/>
          <w:sz w:val="24"/>
          <w:szCs w:val="24"/>
          <w:highlight w:val="white"/>
        </w:rPr>
        <w:t>18</w:t>
      </w:r>
      <w:r w:rsidRPr="00340704">
        <w:rPr>
          <w:sz w:val="24"/>
          <w:szCs w:val="24"/>
          <w:highlight w:val="white"/>
        </w:rPr>
        <w:t>(10), pp.3137-3154.</w:t>
      </w:r>
    </w:p>
    <w:p w14:paraId="248857E5"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Khan, U.U., Ali, Y., Petrillo, A. and De Felice, F., (2023). Macro-environmental factors and their impact on startups from the perspective of developing countries. </w:t>
      </w:r>
      <w:r w:rsidRPr="00340704">
        <w:rPr>
          <w:i/>
          <w:iCs/>
          <w:sz w:val="24"/>
          <w:szCs w:val="24"/>
          <w:highlight w:val="white"/>
        </w:rPr>
        <w:t>International Journal of Sustainable Engineering</w:t>
      </w:r>
      <w:r w:rsidRPr="00340704">
        <w:rPr>
          <w:sz w:val="24"/>
          <w:szCs w:val="24"/>
          <w:highlight w:val="white"/>
        </w:rPr>
        <w:t xml:space="preserve">, </w:t>
      </w:r>
      <w:r w:rsidRPr="00340704">
        <w:rPr>
          <w:i/>
          <w:iCs/>
          <w:sz w:val="24"/>
          <w:szCs w:val="24"/>
          <w:highlight w:val="white"/>
        </w:rPr>
        <w:t>16</w:t>
      </w:r>
      <w:r w:rsidRPr="00340704">
        <w:rPr>
          <w:sz w:val="24"/>
          <w:szCs w:val="24"/>
          <w:highlight w:val="white"/>
        </w:rPr>
        <w:t>(1), pp.166-183.</w:t>
      </w:r>
    </w:p>
    <w:p w14:paraId="1DA0A9B6"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Lewis, M., (2025). </w:t>
      </w:r>
      <w:r w:rsidRPr="00340704">
        <w:rPr>
          <w:i/>
          <w:iCs/>
          <w:sz w:val="24"/>
          <w:szCs w:val="24"/>
          <w:highlight w:val="white"/>
        </w:rPr>
        <w:t xml:space="preserve">Competitor exec speaks out as EV sales surpass Tesla's Model S: 'Nothing has changed in 12 years'. </w:t>
      </w:r>
      <w:r w:rsidRPr="00340704">
        <w:rPr>
          <w:sz w:val="24"/>
          <w:szCs w:val="24"/>
        </w:rPr>
        <w:t xml:space="preserve">[Online]. Available at: </w:t>
      </w:r>
      <w:hyperlink r:id="rId28">
        <w:r w:rsidRPr="00340704">
          <w:rPr>
            <w:sz w:val="24"/>
            <w:szCs w:val="24"/>
            <w:highlight w:val="white"/>
            <w:u w:val="single"/>
          </w:rPr>
          <w:t>https://finance.yahoo.com/news/competitor-exec-speaks-ev-sales-233000775.html?guccounter=1&amp;guce_referrer=aHR0cHM6Ly93d3cuZ29vZ2xlLmNvbS8&amp;guce_referrer_sig=AQAAAJMG_5Pqky76Q3P8tr0-Hp6TkGNnCxMS71pvkBnAHzOaO9sT6a6TPX9FeMaUzp4Uqg5NNnY4jOJNN6CT6oO09u38XVgnCmy4y7DV_mNBd887hHlDay9XswupXXE6YTXxEYV5FWDT_Lh_lPTLqFy_ru6vB2Mkg10BS_2KRf_8Sqd7</w:t>
        </w:r>
      </w:hyperlink>
      <w:r w:rsidRPr="00340704">
        <w:rPr>
          <w:sz w:val="24"/>
          <w:szCs w:val="24"/>
          <w:highlight w:val="white"/>
        </w:rPr>
        <w:t xml:space="preserve"> </w:t>
      </w:r>
      <w:r w:rsidRPr="00340704">
        <w:rPr>
          <w:sz w:val="24"/>
          <w:szCs w:val="24"/>
        </w:rPr>
        <w:t>[Accessed on 17 October 2025]</w:t>
      </w:r>
    </w:p>
    <w:p w14:paraId="379B6377" w14:textId="77777777" w:rsidR="00953737" w:rsidRPr="00340704" w:rsidRDefault="00953737" w:rsidP="00953737">
      <w:pPr>
        <w:pStyle w:val="Normal1"/>
        <w:spacing w:before="120" w:line="360" w:lineRule="auto"/>
        <w:jc w:val="both"/>
        <w:rPr>
          <w:sz w:val="24"/>
          <w:szCs w:val="24"/>
        </w:rPr>
      </w:pPr>
      <w:r w:rsidRPr="00340704">
        <w:rPr>
          <w:sz w:val="24"/>
          <w:szCs w:val="24"/>
          <w:highlight w:val="white"/>
        </w:rPr>
        <w:lastRenderedPageBreak/>
        <w:t xml:space="preserve">Ohnsman, A., (2025). </w:t>
      </w:r>
      <w:r w:rsidRPr="00340704">
        <w:rPr>
          <w:i/>
          <w:iCs/>
          <w:sz w:val="24"/>
          <w:szCs w:val="24"/>
          <w:highlight w:val="white"/>
        </w:rPr>
        <w:t xml:space="preserve">Elon Musk’s polygonal pickup is a polarizing sales flop that's missed the billionaire’s volume goal by a staggering 84%. And there’s no sign that things are </w:t>
      </w:r>
      <w:proofErr w:type="gramStart"/>
      <w:r w:rsidRPr="00340704">
        <w:rPr>
          <w:i/>
          <w:iCs/>
          <w:sz w:val="24"/>
          <w:szCs w:val="24"/>
          <w:highlight w:val="white"/>
        </w:rPr>
        <w:t>improving..</w:t>
      </w:r>
      <w:proofErr w:type="gramEnd"/>
      <w:r w:rsidRPr="00340704">
        <w:rPr>
          <w:i/>
          <w:iCs/>
          <w:sz w:val="24"/>
          <w:szCs w:val="24"/>
          <w:highlight w:val="white"/>
        </w:rPr>
        <w:t xml:space="preserve"> </w:t>
      </w:r>
      <w:r w:rsidRPr="00340704">
        <w:rPr>
          <w:sz w:val="24"/>
          <w:szCs w:val="24"/>
        </w:rPr>
        <w:t xml:space="preserve">[Online]. Available at: </w:t>
      </w:r>
      <w:hyperlink r:id="rId29">
        <w:r w:rsidRPr="00340704">
          <w:rPr>
            <w:sz w:val="24"/>
            <w:szCs w:val="24"/>
            <w:highlight w:val="white"/>
            <w:u w:val="single"/>
          </w:rPr>
          <w:t>https://www.forbes.com/sites/alanohnsman/2025/04/03/elons-edsel-tesla-cybertruck-is-the-auto-industrys-biggest-flop-in-decades/</w:t>
        </w:r>
      </w:hyperlink>
      <w:r w:rsidRPr="00340704">
        <w:rPr>
          <w:sz w:val="24"/>
          <w:szCs w:val="24"/>
          <w:highlight w:val="white"/>
        </w:rPr>
        <w:t xml:space="preserve"> </w:t>
      </w:r>
      <w:r w:rsidRPr="00340704">
        <w:rPr>
          <w:sz w:val="24"/>
          <w:szCs w:val="24"/>
        </w:rPr>
        <w:t>[Accessed on 17 October 2025]</w:t>
      </w:r>
    </w:p>
    <w:p w14:paraId="5F43967C" w14:textId="77777777" w:rsidR="00953737" w:rsidRPr="00340704" w:rsidRDefault="00953737" w:rsidP="00953737">
      <w:pPr>
        <w:pStyle w:val="Normal1"/>
        <w:spacing w:before="120" w:line="360" w:lineRule="auto"/>
        <w:jc w:val="both"/>
        <w:rPr>
          <w:sz w:val="24"/>
          <w:szCs w:val="24"/>
          <w:highlight w:val="white"/>
        </w:rPr>
      </w:pPr>
      <w:proofErr w:type="spellStart"/>
      <w:r w:rsidRPr="00340704">
        <w:rPr>
          <w:sz w:val="24"/>
          <w:szCs w:val="24"/>
          <w:highlight w:val="white"/>
        </w:rPr>
        <w:t>Pavlínek</w:t>
      </w:r>
      <w:proofErr w:type="spellEnd"/>
      <w:r w:rsidRPr="00340704">
        <w:rPr>
          <w:sz w:val="24"/>
          <w:szCs w:val="24"/>
          <w:highlight w:val="white"/>
        </w:rPr>
        <w:t xml:space="preserve">, P., (2023). Transition of the automotive industry towards electric vehicle production in the east European integrated periphery. </w:t>
      </w:r>
      <w:proofErr w:type="spellStart"/>
      <w:r w:rsidRPr="00340704">
        <w:rPr>
          <w:i/>
          <w:iCs/>
          <w:sz w:val="24"/>
          <w:szCs w:val="24"/>
          <w:highlight w:val="white"/>
        </w:rPr>
        <w:t>Empirica</w:t>
      </w:r>
      <w:proofErr w:type="spellEnd"/>
      <w:r w:rsidRPr="00340704">
        <w:rPr>
          <w:sz w:val="24"/>
          <w:szCs w:val="24"/>
          <w:highlight w:val="white"/>
        </w:rPr>
        <w:t xml:space="preserve">, </w:t>
      </w:r>
      <w:r w:rsidRPr="00340704">
        <w:rPr>
          <w:i/>
          <w:iCs/>
          <w:sz w:val="24"/>
          <w:szCs w:val="24"/>
          <w:highlight w:val="white"/>
        </w:rPr>
        <w:t>50</w:t>
      </w:r>
      <w:r w:rsidRPr="00340704">
        <w:rPr>
          <w:sz w:val="24"/>
          <w:szCs w:val="24"/>
          <w:highlight w:val="white"/>
        </w:rPr>
        <w:t>(1), pp.35-73.</w:t>
      </w:r>
    </w:p>
    <w:p w14:paraId="3EF0ED1C"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Persson, E., (2024). </w:t>
      </w:r>
      <w:r w:rsidRPr="00340704">
        <w:rPr>
          <w:i/>
          <w:iCs/>
          <w:sz w:val="24"/>
          <w:szCs w:val="24"/>
          <w:highlight w:val="white"/>
        </w:rPr>
        <w:t xml:space="preserve">Tesla: Leading the EV Revolution. </w:t>
      </w:r>
      <w:r w:rsidRPr="00340704">
        <w:rPr>
          <w:sz w:val="24"/>
          <w:szCs w:val="24"/>
        </w:rPr>
        <w:t xml:space="preserve">[Online]. Available at: </w:t>
      </w:r>
      <w:hyperlink r:id="rId30">
        <w:r w:rsidRPr="00340704">
          <w:rPr>
            <w:sz w:val="24"/>
            <w:szCs w:val="24"/>
            <w:highlight w:val="white"/>
            <w:u w:val="single"/>
          </w:rPr>
          <w:t>https://quartr.com/insights/company-research/tesla-leading-the-ev-revolution</w:t>
        </w:r>
      </w:hyperlink>
      <w:r w:rsidRPr="00340704">
        <w:rPr>
          <w:sz w:val="24"/>
          <w:szCs w:val="24"/>
          <w:highlight w:val="white"/>
        </w:rPr>
        <w:t xml:space="preserve"> </w:t>
      </w:r>
      <w:r w:rsidRPr="00340704">
        <w:rPr>
          <w:sz w:val="24"/>
          <w:szCs w:val="24"/>
        </w:rPr>
        <w:t>[Accessed on 17 October 2025]</w:t>
      </w:r>
      <w:r w:rsidRPr="00340704">
        <w:rPr>
          <w:sz w:val="24"/>
          <w:szCs w:val="24"/>
          <w:highlight w:val="white"/>
        </w:rPr>
        <w:t xml:space="preserve"> </w:t>
      </w:r>
    </w:p>
    <w:p w14:paraId="3BC531C0" w14:textId="77777777" w:rsidR="00953737" w:rsidRPr="00340704" w:rsidRDefault="00953737" w:rsidP="00953737">
      <w:pPr>
        <w:pStyle w:val="Normal1"/>
        <w:spacing w:before="120" w:line="360" w:lineRule="auto"/>
        <w:jc w:val="both"/>
        <w:rPr>
          <w:sz w:val="24"/>
          <w:szCs w:val="24"/>
          <w:highlight w:val="white"/>
        </w:rPr>
      </w:pPr>
      <w:proofErr w:type="spellStart"/>
      <w:r w:rsidRPr="00340704">
        <w:rPr>
          <w:sz w:val="24"/>
          <w:szCs w:val="24"/>
          <w:highlight w:val="white"/>
        </w:rPr>
        <w:t>Peterdy</w:t>
      </w:r>
      <w:proofErr w:type="spellEnd"/>
      <w:r w:rsidRPr="00340704">
        <w:rPr>
          <w:sz w:val="24"/>
          <w:szCs w:val="24"/>
          <w:highlight w:val="white"/>
        </w:rPr>
        <w:t xml:space="preserve">, K., (2025). </w:t>
      </w:r>
      <w:r w:rsidRPr="00340704">
        <w:rPr>
          <w:i/>
          <w:iCs/>
          <w:sz w:val="24"/>
          <w:szCs w:val="24"/>
          <w:highlight w:val="white"/>
        </w:rPr>
        <w:t xml:space="preserve">Ansoff Matrix. </w:t>
      </w:r>
      <w:r w:rsidRPr="00340704">
        <w:rPr>
          <w:sz w:val="24"/>
          <w:szCs w:val="24"/>
        </w:rPr>
        <w:t xml:space="preserve">[Online]. Available at: </w:t>
      </w:r>
      <w:hyperlink r:id="rId31">
        <w:r w:rsidRPr="00340704">
          <w:rPr>
            <w:sz w:val="24"/>
            <w:szCs w:val="24"/>
            <w:highlight w:val="white"/>
            <w:u w:val="single"/>
          </w:rPr>
          <w:t>https://corporatefinanceinstitute.com/resources/management/ansoff-matrix/</w:t>
        </w:r>
      </w:hyperlink>
      <w:r w:rsidRPr="00340704">
        <w:rPr>
          <w:sz w:val="24"/>
          <w:szCs w:val="24"/>
          <w:highlight w:val="white"/>
        </w:rPr>
        <w:t xml:space="preserve"> </w:t>
      </w:r>
      <w:r w:rsidRPr="00340704">
        <w:rPr>
          <w:sz w:val="24"/>
          <w:szCs w:val="24"/>
        </w:rPr>
        <w:t>[Accessed on 17 October 2025]</w:t>
      </w:r>
    </w:p>
    <w:p w14:paraId="17125FC7"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lang w:val="fr-FR"/>
        </w:rPr>
        <w:t>Rowe, W.G. et al., (2025).</w:t>
      </w:r>
      <w:r w:rsidRPr="00340704">
        <w:rPr>
          <w:i/>
          <w:iCs/>
          <w:sz w:val="24"/>
          <w:szCs w:val="24"/>
          <w:highlight w:val="white"/>
          <w:lang w:val="fr-FR"/>
        </w:rPr>
        <w:t xml:space="preserve"> </w:t>
      </w:r>
      <w:r w:rsidRPr="00340704">
        <w:rPr>
          <w:i/>
          <w:iCs/>
          <w:sz w:val="24"/>
          <w:szCs w:val="24"/>
          <w:highlight w:val="white"/>
        </w:rPr>
        <w:t>‘Creating effective strategy implementation: A systematic review of managerial and organisational levers’,</w:t>
      </w:r>
      <w:r w:rsidRPr="00340704">
        <w:rPr>
          <w:sz w:val="24"/>
          <w:szCs w:val="24"/>
          <w:highlight w:val="white"/>
        </w:rPr>
        <w:t xml:space="preserve"> Review of Managerial Science, 19(4), pp. 1223–1251.</w:t>
      </w:r>
    </w:p>
    <w:p w14:paraId="36F124A5" w14:textId="77777777" w:rsidR="00953737" w:rsidRPr="00340704" w:rsidRDefault="00953737" w:rsidP="00953737">
      <w:pPr>
        <w:pStyle w:val="Normal1"/>
        <w:spacing w:before="120" w:line="360" w:lineRule="auto"/>
        <w:jc w:val="both"/>
        <w:rPr>
          <w:sz w:val="24"/>
          <w:szCs w:val="24"/>
        </w:rPr>
      </w:pPr>
      <w:r w:rsidRPr="00340704">
        <w:rPr>
          <w:sz w:val="24"/>
          <w:szCs w:val="24"/>
          <w:highlight w:val="white"/>
        </w:rPr>
        <w:t xml:space="preserve">Rowland, C., (2025). </w:t>
      </w:r>
      <w:r w:rsidRPr="00340704">
        <w:rPr>
          <w:i/>
          <w:iCs/>
          <w:sz w:val="24"/>
          <w:szCs w:val="24"/>
          <w:highlight w:val="white"/>
        </w:rPr>
        <w:t xml:space="preserve">Tesla’s Mission Statement &amp; Vision Statement (An Analysis). </w:t>
      </w:r>
      <w:r w:rsidRPr="00340704">
        <w:rPr>
          <w:sz w:val="24"/>
          <w:szCs w:val="24"/>
        </w:rPr>
        <w:t xml:space="preserve">[Online]. Available at: </w:t>
      </w:r>
      <w:hyperlink r:id="rId32">
        <w:r w:rsidRPr="00340704">
          <w:rPr>
            <w:sz w:val="24"/>
            <w:szCs w:val="24"/>
            <w:highlight w:val="white"/>
            <w:u w:val="single"/>
          </w:rPr>
          <w:t>https://panmore.com/tesla-motors-inc-vision-statement-mission-statement-analysis</w:t>
        </w:r>
      </w:hyperlink>
      <w:r w:rsidRPr="00340704">
        <w:rPr>
          <w:sz w:val="24"/>
          <w:szCs w:val="24"/>
          <w:highlight w:val="white"/>
        </w:rPr>
        <w:t xml:space="preserve"> </w:t>
      </w:r>
      <w:r w:rsidRPr="00340704">
        <w:rPr>
          <w:sz w:val="24"/>
          <w:szCs w:val="24"/>
        </w:rPr>
        <w:t>[Accessed on 17 October 2025]</w:t>
      </w:r>
    </w:p>
    <w:p w14:paraId="5C178F21" w14:textId="77777777" w:rsidR="00953737" w:rsidRPr="00340704" w:rsidRDefault="00953737" w:rsidP="00953737">
      <w:pPr>
        <w:pStyle w:val="Normal1"/>
        <w:spacing w:before="120" w:line="360" w:lineRule="auto"/>
        <w:jc w:val="both"/>
        <w:rPr>
          <w:sz w:val="24"/>
          <w:szCs w:val="24"/>
          <w:highlight w:val="white"/>
        </w:rPr>
      </w:pPr>
      <w:proofErr w:type="spellStart"/>
      <w:r w:rsidRPr="00340704">
        <w:rPr>
          <w:sz w:val="24"/>
          <w:szCs w:val="24"/>
          <w:highlight w:val="white"/>
        </w:rPr>
        <w:t>Rusyani</w:t>
      </w:r>
      <w:proofErr w:type="spellEnd"/>
      <w:r w:rsidRPr="00340704">
        <w:rPr>
          <w:sz w:val="24"/>
          <w:szCs w:val="24"/>
          <w:highlight w:val="white"/>
        </w:rPr>
        <w:t xml:space="preserve">, E., </w:t>
      </w:r>
      <w:proofErr w:type="spellStart"/>
      <w:r w:rsidRPr="00340704">
        <w:rPr>
          <w:sz w:val="24"/>
          <w:szCs w:val="24"/>
          <w:highlight w:val="white"/>
        </w:rPr>
        <w:t>Lavuri</w:t>
      </w:r>
      <w:proofErr w:type="spellEnd"/>
      <w:r w:rsidRPr="00340704">
        <w:rPr>
          <w:sz w:val="24"/>
          <w:szCs w:val="24"/>
          <w:highlight w:val="white"/>
        </w:rPr>
        <w:t xml:space="preserve">, R. and </w:t>
      </w:r>
      <w:proofErr w:type="spellStart"/>
      <w:r w:rsidRPr="00340704">
        <w:rPr>
          <w:sz w:val="24"/>
          <w:szCs w:val="24"/>
          <w:highlight w:val="white"/>
        </w:rPr>
        <w:t>Gunardi</w:t>
      </w:r>
      <w:proofErr w:type="spellEnd"/>
      <w:r w:rsidRPr="00340704">
        <w:rPr>
          <w:sz w:val="24"/>
          <w:szCs w:val="24"/>
          <w:highlight w:val="white"/>
        </w:rPr>
        <w:t xml:space="preserve">, A., (2021). Purchasing eco-sustainable products: Interrelationship between environmental knowledge, environmental concern, green attitude, and perceived </w:t>
      </w:r>
      <w:proofErr w:type="spellStart"/>
      <w:r w:rsidRPr="00340704">
        <w:rPr>
          <w:sz w:val="24"/>
          <w:szCs w:val="24"/>
          <w:highlight w:val="white"/>
        </w:rPr>
        <w:t>behavior</w:t>
      </w:r>
      <w:proofErr w:type="spellEnd"/>
      <w:r w:rsidRPr="00340704">
        <w:rPr>
          <w:sz w:val="24"/>
          <w:szCs w:val="24"/>
          <w:highlight w:val="white"/>
        </w:rPr>
        <w:t xml:space="preserve">. </w:t>
      </w:r>
      <w:r w:rsidRPr="00340704">
        <w:rPr>
          <w:i/>
          <w:iCs/>
          <w:sz w:val="24"/>
          <w:szCs w:val="24"/>
          <w:highlight w:val="white"/>
        </w:rPr>
        <w:t>Sustainability</w:t>
      </w:r>
      <w:r w:rsidRPr="00340704">
        <w:rPr>
          <w:sz w:val="24"/>
          <w:szCs w:val="24"/>
          <w:highlight w:val="white"/>
        </w:rPr>
        <w:t xml:space="preserve">, </w:t>
      </w:r>
      <w:r w:rsidRPr="00340704">
        <w:rPr>
          <w:i/>
          <w:iCs/>
          <w:sz w:val="24"/>
          <w:szCs w:val="24"/>
          <w:highlight w:val="white"/>
        </w:rPr>
        <w:t>13</w:t>
      </w:r>
      <w:r w:rsidRPr="00340704">
        <w:rPr>
          <w:sz w:val="24"/>
          <w:szCs w:val="24"/>
          <w:highlight w:val="white"/>
        </w:rPr>
        <w:t>(9), p.4601.</w:t>
      </w:r>
    </w:p>
    <w:p w14:paraId="0EDABFE1"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Sinha, R., (2021). Effect of Price Sensitivity on Consumer Behaviour in the Indian Retail Sector. </w:t>
      </w:r>
      <w:r w:rsidRPr="00340704">
        <w:rPr>
          <w:i/>
          <w:iCs/>
          <w:sz w:val="24"/>
          <w:szCs w:val="24"/>
          <w:highlight w:val="white"/>
        </w:rPr>
        <w:t xml:space="preserve">European Business Review, 34(1), </w:t>
      </w:r>
      <w:r w:rsidRPr="00340704">
        <w:rPr>
          <w:sz w:val="24"/>
          <w:szCs w:val="24"/>
          <w:highlight w:val="white"/>
        </w:rPr>
        <w:t>pp.1209-1214.</w:t>
      </w:r>
    </w:p>
    <w:p w14:paraId="78FFDAE0"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Sumba-Bustamante, R.Y., Cantos-Figueroa, M.D.L., Santistevan-Villacreses, K.L., Soledispa-Rodríguez, X.E., Nieves-Lizárraga, D.O., Cervantes-Martínez, L., Ultreras-Rodríguez, A., Olguín-Martínez, C.M., Triana-Garcia, R.W., Delgado, D.R. and Valencia-Ortiz, D., (2024). Strategic model for strengthening </w:t>
      </w:r>
      <w:proofErr w:type="spellStart"/>
      <w:r w:rsidRPr="00340704">
        <w:rPr>
          <w:sz w:val="24"/>
          <w:szCs w:val="24"/>
          <w:highlight w:val="white"/>
        </w:rPr>
        <w:t>smes</w:t>
      </w:r>
      <w:proofErr w:type="spellEnd"/>
      <w:r w:rsidRPr="00340704">
        <w:rPr>
          <w:sz w:val="24"/>
          <w:szCs w:val="24"/>
          <w:highlight w:val="white"/>
        </w:rPr>
        <w:t xml:space="preserve">: An empirical study </w:t>
      </w:r>
      <w:r w:rsidRPr="00340704">
        <w:rPr>
          <w:sz w:val="24"/>
          <w:szCs w:val="24"/>
          <w:highlight w:val="white"/>
        </w:rPr>
        <w:lastRenderedPageBreak/>
        <w:t xml:space="preserve">based on porter’s five forces. </w:t>
      </w:r>
      <w:r w:rsidRPr="00340704">
        <w:rPr>
          <w:i/>
          <w:iCs/>
          <w:sz w:val="24"/>
          <w:szCs w:val="24"/>
          <w:highlight w:val="white"/>
        </w:rPr>
        <w:t xml:space="preserve">Journal Of Infrastructure, Policy </w:t>
      </w:r>
      <w:proofErr w:type="gramStart"/>
      <w:r w:rsidRPr="00340704">
        <w:rPr>
          <w:i/>
          <w:iCs/>
          <w:sz w:val="24"/>
          <w:szCs w:val="24"/>
          <w:highlight w:val="white"/>
        </w:rPr>
        <w:t>And</w:t>
      </w:r>
      <w:proofErr w:type="gramEnd"/>
      <w:r w:rsidRPr="00340704">
        <w:rPr>
          <w:i/>
          <w:iCs/>
          <w:sz w:val="24"/>
          <w:szCs w:val="24"/>
          <w:highlight w:val="white"/>
        </w:rPr>
        <w:t xml:space="preserve"> Development</w:t>
      </w:r>
      <w:r w:rsidRPr="00340704">
        <w:rPr>
          <w:sz w:val="24"/>
          <w:szCs w:val="24"/>
          <w:highlight w:val="white"/>
        </w:rPr>
        <w:t xml:space="preserve">, </w:t>
      </w:r>
      <w:r w:rsidRPr="00340704">
        <w:rPr>
          <w:i/>
          <w:iCs/>
          <w:sz w:val="24"/>
          <w:szCs w:val="24"/>
          <w:highlight w:val="white"/>
        </w:rPr>
        <w:t>8</w:t>
      </w:r>
      <w:r w:rsidRPr="00340704">
        <w:rPr>
          <w:sz w:val="24"/>
          <w:szCs w:val="24"/>
          <w:highlight w:val="white"/>
        </w:rPr>
        <w:t>(10), pp.1-22.</w:t>
      </w:r>
    </w:p>
    <w:p w14:paraId="0A7CAFCD" w14:textId="77777777" w:rsidR="00953737" w:rsidRPr="00340704" w:rsidRDefault="00953737" w:rsidP="00953737">
      <w:pPr>
        <w:pStyle w:val="Normal1"/>
        <w:spacing w:before="120" w:line="360" w:lineRule="auto"/>
        <w:jc w:val="both"/>
        <w:rPr>
          <w:sz w:val="24"/>
          <w:szCs w:val="24"/>
        </w:rPr>
      </w:pPr>
      <w:r w:rsidRPr="00340704">
        <w:rPr>
          <w:sz w:val="24"/>
          <w:szCs w:val="24"/>
        </w:rPr>
        <w:t xml:space="preserve">Tesla, </w:t>
      </w:r>
      <w:r w:rsidRPr="00340704">
        <w:rPr>
          <w:sz w:val="24"/>
          <w:szCs w:val="24"/>
          <w:highlight w:val="white"/>
        </w:rPr>
        <w:t xml:space="preserve">(2025). </w:t>
      </w:r>
      <w:r w:rsidRPr="00340704">
        <w:rPr>
          <w:i/>
          <w:iCs/>
          <w:sz w:val="24"/>
          <w:szCs w:val="24"/>
          <w:highlight w:val="white"/>
        </w:rPr>
        <w:t>About Tesla</w:t>
      </w:r>
      <w:r w:rsidRPr="00340704">
        <w:rPr>
          <w:sz w:val="24"/>
          <w:szCs w:val="24"/>
          <w:highlight w:val="white"/>
        </w:rPr>
        <w:t xml:space="preserve">. </w:t>
      </w:r>
      <w:r w:rsidRPr="00340704">
        <w:rPr>
          <w:sz w:val="24"/>
          <w:szCs w:val="24"/>
        </w:rPr>
        <w:t xml:space="preserve">[Online]. Available at: </w:t>
      </w:r>
      <w:hyperlink r:id="rId33">
        <w:r w:rsidRPr="00340704">
          <w:rPr>
            <w:sz w:val="24"/>
            <w:szCs w:val="24"/>
            <w:u w:val="single"/>
          </w:rPr>
          <w:t>https://www.tesla.com/about</w:t>
        </w:r>
      </w:hyperlink>
      <w:r w:rsidRPr="00340704">
        <w:rPr>
          <w:sz w:val="24"/>
          <w:szCs w:val="24"/>
        </w:rPr>
        <w:t xml:space="preserve"> [Accessed on 17 October 2025]</w:t>
      </w:r>
    </w:p>
    <w:p w14:paraId="6C70F8A7"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The Global Economy, (2025). </w:t>
      </w:r>
      <w:r w:rsidRPr="00340704">
        <w:rPr>
          <w:i/>
          <w:iCs/>
          <w:sz w:val="24"/>
          <w:szCs w:val="24"/>
          <w:highlight w:val="white"/>
        </w:rPr>
        <w:t xml:space="preserve">India: Political stability. </w:t>
      </w:r>
      <w:r w:rsidRPr="00340704">
        <w:rPr>
          <w:sz w:val="24"/>
          <w:szCs w:val="24"/>
        </w:rPr>
        <w:t xml:space="preserve">[Online]. Available at: </w:t>
      </w:r>
      <w:hyperlink r:id="rId34">
        <w:r w:rsidRPr="00340704">
          <w:rPr>
            <w:sz w:val="24"/>
            <w:szCs w:val="24"/>
            <w:highlight w:val="white"/>
            <w:u w:val="single"/>
          </w:rPr>
          <w:t>https://www.theglobaleconomy.com/India/wb_political_stability/</w:t>
        </w:r>
      </w:hyperlink>
      <w:r w:rsidRPr="00340704">
        <w:rPr>
          <w:sz w:val="24"/>
          <w:szCs w:val="24"/>
          <w:highlight w:val="white"/>
        </w:rPr>
        <w:t xml:space="preserve"> </w:t>
      </w:r>
      <w:r w:rsidRPr="00340704">
        <w:rPr>
          <w:sz w:val="24"/>
          <w:szCs w:val="24"/>
        </w:rPr>
        <w:t>[Accessed on 17 October 2025]</w:t>
      </w:r>
    </w:p>
    <w:p w14:paraId="45000CD0"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t xml:space="preserve">Trading Economics, (2025). </w:t>
      </w:r>
      <w:r w:rsidRPr="00340704">
        <w:rPr>
          <w:i/>
          <w:iCs/>
          <w:sz w:val="24"/>
          <w:szCs w:val="24"/>
          <w:highlight w:val="white"/>
        </w:rPr>
        <w:t>India GDP</w:t>
      </w:r>
      <w:r w:rsidRPr="00340704">
        <w:rPr>
          <w:sz w:val="24"/>
          <w:szCs w:val="24"/>
          <w:highlight w:val="white"/>
        </w:rPr>
        <w:t xml:space="preserve">. </w:t>
      </w:r>
      <w:r w:rsidRPr="00340704">
        <w:rPr>
          <w:sz w:val="24"/>
          <w:szCs w:val="24"/>
        </w:rPr>
        <w:t xml:space="preserve">[Online]. Available at: </w:t>
      </w:r>
      <w:hyperlink r:id="rId35">
        <w:r w:rsidRPr="00340704">
          <w:rPr>
            <w:sz w:val="24"/>
            <w:szCs w:val="24"/>
            <w:highlight w:val="white"/>
            <w:u w:val="single"/>
          </w:rPr>
          <w:t>https://tradingeconomics.com/india/gdp</w:t>
        </w:r>
      </w:hyperlink>
      <w:r w:rsidRPr="00340704">
        <w:rPr>
          <w:sz w:val="24"/>
          <w:szCs w:val="24"/>
          <w:highlight w:val="white"/>
        </w:rPr>
        <w:t xml:space="preserve"> </w:t>
      </w:r>
      <w:r w:rsidRPr="00340704">
        <w:rPr>
          <w:sz w:val="24"/>
          <w:szCs w:val="24"/>
        </w:rPr>
        <w:t>[Accessed on 17 October 2025]</w:t>
      </w:r>
      <w:r w:rsidRPr="00340704">
        <w:rPr>
          <w:sz w:val="24"/>
          <w:szCs w:val="24"/>
          <w:highlight w:val="white"/>
        </w:rPr>
        <w:t xml:space="preserve"> </w:t>
      </w:r>
    </w:p>
    <w:p w14:paraId="2DF86201" w14:textId="77777777" w:rsidR="00953737" w:rsidRPr="00340704" w:rsidRDefault="00953737" w:rsidP="00953737">
      <w:pPr>
        <w:pStyle w:val="Normal1"/>
        <w:spacing w:before="120" w:line="360" w:lineRule="auto"/>
        <w:jc w:val="both"/>
        <w:rPr>
          <w:sz w:val="24"/>
          <w:szCs w:val="24"/>
        </w:rPr>
      </w:pPr>
      <w:r w:rsidRPr="00340704">
        <w:rPr>
          <w:sz w:val="24"/>
          <w:szCs w:val="24"/>
          <w:highlight w:val="white"/>
        </w:rPr>
        <w:t xml:space="preserve">Trading Economics, (2025). </w:t>
      </w:r>
      <w:r w:rsidRPr="00340704">
        <w:rPr>
          <w:i/>
          <w:iCs/>
          <w:sz w:val="24"/>
          <w:szCs w:val="24"/>
          <w:highlight w:val="white"/>
        </w:rPr>
        <w:t xml:space="preserve">India Inflation Rate. </w:t>
      </w:r>
      <w:r w:rsidRPr="00340704">
        <w:rPr>
          <w:sz w:val="24"/>
          <w:szCs w:val="24"/>
        </w:rPr>
        <w:t xml:space="preserve">[Online]. Available at: </w:t>
      </w:r>
      <w:hyperlink r:id="rId36">
        <w:r w:rsidRPr="00340704">
          <w:rPr>
            <w:sz w:val="24"/>
            <w:szCs w:val="24"/>
            <w:highlight w:val="white"/>
            <w:u w:val="single"/>
          </w:rPr>
          <w:t>https://tradingeconomics.com/india/inflation-cpi</w:t>
        </w:r>
      </w:hyperlink>
      <w:r w:rsidRPr="00340704">
        <w:rPr>
          <w:sz w:val="24"/>
          <w:szCs w:val="24"/>
          <w:highlight w:val="white"/>
        </w:rPr>
        <w:t xml:space="preserve"> </w:t>
      </w:r>
      <w:r w:rsidRPr="00340704">
        <w:rPr>
          <w:sz w:val="24"/>
          <w:szCs w:val="24"/>
        </w:rPr>
        <w:t>[Accessed on 17 October 2025]</w:t>
      </w:r>
    </w:p>
    <w:p w14:paraId="2CD47D0F" w14:textId="77777777" w:rsidR="00953737" w:rsidRPr="00340704" w:rsidRDefault="00953737" w:rsidP="00953737">
      <w:pPr>
        <w:pStyle w:val="Normal1"/>
        <w:spacing w:before="120" w:line="360" w:lineRule="auto"/>
        <w:jc w:val="both"/>
        <w:rPr>
          <w:rFonts w:ascii="Times New Roman" w:eastAsia="Times New Roman" w:hAnsi="Times New Roman" w:cs="Times New Roman"/>
          <w:sz w:val="24"/>
          <w:szCs w:val="24"/>
        </w:rPr>
      </w:pPr>
      <w:r w:rsidRPr="00340704">
        <w:rPr>
          <w:sz w:val="24"/>
          <w:szCs w:val="24"/>
          <w:highlight w:val="white"/>
        </w:rPr>
        <w:t xml:space="preserve">Tumi, N.S., Hasan, A.N. and Khalid, J., (2022). Impact of compensation, job enrichment and enlargement, and training on employee motivation. </w:t>
      </w:r>
      <w:r w:rsidRPr="00340704">
        <w:rPr>
          <w:i/>
          <w:iCs/>
          <w:sz w:val="24"/>
          <w:szCs w:val="24"/>
          <w:highlight w:val="white"/>
        </w:rPr>
        <w:t>Business Perspectives and Research</w:t>
      </w:r>
      <w:r w:rsidRPr="00340704">
        <w:rPr>
          <w:sz w:val="24"/>
          <w:szCs w:val="24"/>
          <w:highlight w:val="white"/>
        </w:rPr>
        <w:t xml:space="preserve">, </w:t>
      </w:r>
      <w:r w:rsidRPr="00340704">
        <w:rPr>
          <w:i/>
          <w:iCs/>
          <w:sz w:val="24"/>
          <w:szCs w:val="24"/>
          <w:highlight w:val="white"/>
        </w:rPr>
        <w:t>10</w:t>
      </w:r>
      <w:r w:rsidRPr="00340704">
        <w:rPr>
          <w:sz w:val="24"/>
          <w:szCs w:val="24"/>
          <w:highlight w:val="white"/>
        </w:rPr>
        <w:t>(1), pp.121-139.</w:t>
      </w:r>
      <w:r w:rsidRPr="00340704">
        <w:br w:type="page"/>
      </w:r>
    </w:p>
    <w:p w14:paraId="6ECE60DE" w14:textId="77777777" w:rsidR="00953737" w:rsidRPr="00340704" w:rsidRDefault="00953737" w:rsidP="00953737">
      <w:pPr>
        <w:pStyle w:val="Normal1"/>
        <w:spacing w:before="120" w:line="360" w:lineRule="auto"/>
        <w:jc w:val="both"/>
        <w:rPr>
          <w:sz w:val="24"/>
          <w:szCs w:val="24"/>
          <w:highlight w:val="white"/>
        </w:rPr>
      </w:pPr>
      <w:r w:rsidRPr="00340704">
        <w:rPr>
          <w:sz w:val="24"/>
          <w:szCs w:val="24"/>
          <w:highlight w:val="white"/>
        </w:rPr>
        <w:lastRenderedPageBreak/>
        <w:t xml:space="preserve">Xiao, N. (2024). </w:t>
      </w:r>
      <w:r w:rsidRPr="00340704">
        <w:rPr>
          <w:i/>
          <w:iCs/>
          <w:sz w:val="24"/>
          <w:szCs w:val="24"/>
          <w:highlight w:val="white"/>
        </w:rPr>
        <w:t>‘An analysis of Tesla’s disruptive innovation strategy’,</w:t>
      </w:r>
      <w:r w:rsidRPr="00340704">
        <w:rPr>
          <w:sz w:val="24"/>
          <w:szCs w:val="24"/>
          <w:highlight w:val="white"/>
        </w:rPr>
        <w:t xml:space="preserve"> Advances in Economics, Management and Political Sciences, 131, pp. 58–66.</w:t>
      </w:r>
    </w:p>
    <w:p w14:paraId="7E671C3B" w14:textId="77777777" w:rsidR="00183CEF" w:rsidRPr="00340704" w:rsidRDefault="000E501F">
      <w:pPr>
        <w:pStyle w:val="Heading1"/>
        <w:rPr>
          <w:sz w:val="24"/>
          <w:szCs w:val="24"/>
        </w:rPr>
      </w:pPr>
      <w:bookmarkStart w:id="21" w:name="_pburcv6g0y12" w:colFirst="0" w:colLast="0"/>
      <w:bookmarkStart w:id="22" w:name="_Toc215052678"/>
      <w:bookmarkEnd w:id="21"/>
      <w:r w:rsidRPr="00340704">
        <w:rPr>
          <w:sz w:val="24"/>
          <w:szCs w:val="24"/>
        </w:rPr>
        <w:t>Appendices</w:t>
      </w:r>
      <w:bookmarkEnd w:id="22"/>
    </w:p>
    <w:p w14:paraId="54B2FFBD" w14:textId="77777777" w:rsidR="00183CEF" w:rsidRPr="00340704" w:rsidRDefault="000E501F">
      <w:pPr>
        <w:pStyle w:val="Heading2"/>
      </w:pPr>
      <w:bookmarkStart w:id="23" w:name="_qx7zkfk551bn" w:colFirst="0" w:colLast="0"/>
      <w:bookmarkStart w:id="24" w:name="_Toc215052679"/>
      <w:bookmarkEnd w:id="23"/>
      <w:r w:rsidRPr="00340704">
        <w:t>Appendix 1: PESTLE analysis</w:t>
      </w:r>
      <w:bookmarkEnd w:id="24"/>
    </w:p>
    <w:p w14:paraId="7209DCAF" w14:textId="77777777" w:rsidR="00183CEF" w:rsidRPr="00340704" w:rsidRDefault="000E501F">
      <w:pPr>
        <w:pStyle w:val="Normal1"/>
        <w:spacing w:line="360" w:lineRule="auto"/>
        <w:jc w:val="center"/>
        <w:rPr>
          <w:sz w:val="24"/>
          <w:szCs w:val="24"/>
        </w:rPr>
      </w:pPr>
      <w:r w:rsidRPr="00340704">
        <w:rPr>
          <w:noProof/>
          <w:sz w:val="24"/>
          <w:szCs w:val="24"/>
          <w:lang w:val="en-US"/>
        </w:rPr>
        <w:drawing>
          <wp:inline distT="114300" distB="114300" distL="114300" distR="114300" wp14:anchorId="28E2433B" wp14:editId="0B39EAC1">
            <wp:extent cx="5731200" cy="33528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a:srcRect/>
                    <a:stretch>
                      <a:fillRect/>
                    </a:stretch>
                  </pic:blipFill>
                  <pic:spPr>
                    <a:xfrm>
                      <a:off x="0" y="0"/>
                      <a:ext cx="5731200" cy="3352800"/>
                    </a:xfrm>
                    <a:prstGeom prst="rect">
                      <a:avLst/>
                    </a:prstGeom>
                    <a:ln/>
                  </pic:spPr>
                </pic:pic>
              </a:graphicData>
            </a:graphic>
          </wp:inline>
        </w:drawing>
      </w:r>
    </w:p>
    <w:p w14:paraId="7F641C68" w14:textId="77777777" w:rsidR="00183CEF" w:rsidRPr="00340704" w:rsidRDefault="000E501F">
      <w:pPr>
        <w:pStyle w:val="Normal1"/>
        <w:spacing w:line="360" w:lineRule="auto"/>
        <w:jc w:val="center"/>
        <w:rPr>
          <w:sz w:val="24"/>
          <w:szCs w:val="24"/>
        </w:rPr>
      </w:pPr>
      <w:r w:rsidRPr="00340704">
        <w:rPr>
          <w:sz w:val="24"/>
          <w:szCs w:val="24"/>
        </w:rPr>
        <w:t>(Source: Self-created)</w:t>
      </w:r>
    </w:p>
    <w:p w14:paraId="3EA2C548" w14:textId="77777777" w:rsidR="00183CEF" w:rsidRPr="00340704" w:rsidRDefault="000E501F">
      <w:pPr>
        <w:pStyle w:val="Normal1"/>
        <w:spacing w:line="360" w:lineRule="auto"/>
        <w:jc w:val="both"/>
        <w:rPr>
          <w:sz w:val="24"/>
          <w:szCs w:val="24"/>
        </w:rPr>
      </w:pPr>
      <w:r w:rsidRPr="00340704">
        <w:br w:type="page"/>
      </w:r>
    </w:p>
    <w:p w14:paraId="05772C9B" w14:textId="77777777" w:rsidR="00183CEF" w:rsidRPr="00340704" w:rsidRDefault="000E501F">
      <w:pPr>
        <w:pStyle w:val="Heading2"/>
      </w:pPr>
      <w:bookmarkStart w:id="25" w:name="_tvf3o1zw5ui" w:colFirst="0" w:colLast="0"/>
      <w:bookmarkStart w:id="26" w:name="_Toc215052680"/>
      <w:bookmarkEnd w:id="25"/>
      <w:r w:rsidRPr="00340704">
        <w:lastRenderedPageBreak/>
        <w:t>Appendix 2: India’s inflation</w:t>
      </w:r>
      <w:bookmarkEnd w:id="26"/>
    </w:p>
    <w:p w14:paraId="47F6FACB" w14:textId="77777777" w:rsidR="00183CEF" w:rsidRPr="00340704" w:rsidRDefault="000E501F">
      <w:pPr>
        <w:pStyle w:val="Normal1"/>
        <w:spacing w:line="360" w:lineRule="auto"/>
        <w:jc w:val="center"/>
        <w:rPr>
          <w:sz w:val="24"/>
          <w:szCs w:val="24"/>
        </w:rPr>
      </w:pPr>
      <w:r w:rsidRPr="00340704">
        <w:rPr>
          <w:noProof/>
          <w:sz w:val="24"/>
          <w:szCs w:val="24"/>
          <w:lang w:val="en-US"/>
        </w:rPr>
        <w:drawing>
          <wp:inline distT="114300" distB="114300" distL="114300" distR="114300" wp14:anchorId="47EFAA0E" wp14:editId="505BC0EA">
            <wp:extent cx="5731200" cy="23749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8"/>
                    <a:srcRect/>
                    <a:stretch>
                      <a:fillRect/>
                    </a:stretch>
                  </pic:blipFill>
                  <pic:spPr>
                    <a:xfrm>
                      <a:off x="0" y="0"/>
                      <a:ext cx="5731200" cy="2374900"/>
                    </a:xfrm>
                    <a:prstGeom prst="rect">
                      <a:avLst/>
                    </a:prstGeom>
                    <a:ln/>
                  </pic:spPr>
                </pic:pic>
              </a:graphicData>
            </a:graphic>
          </wp:inline>
        </w:drawing>
      </w:r>
    </w:p>
    <w:p w14:paraId="69001855" w14:textId="77777777" w:rsidR="00183CEF" w:rsidRPr="00340704" w:rsidRDefault="000E501F">
      <w:pPr>
        <w:pStyle w:val="Normal1"/>
        <w:spacing w:line="360" w:lineRule="auto"/>
        <w:jc w:val="center"/>
        <w:rPr>
          <w:sz w:val="24"/>
          <w:szCs w:val="24"/>
        </w:rPr>
      </w:pPr>
      <w:r w:rsidRPr="00340704">
        <w:rPr>
          <w:sz w:val="24"/>
          <w:szCs w:val="24"/>
        </w:rPr>
        <w:t xml:space="preserve">(Source: </w:t>
      </w:r>
      <w:r w:rsidRPr="00340704">
        <w:rPr>
          <w:sz w:val="24"/>
          <w:szCs w:val="24"/>
          <w:highlight w:val="white"/>
        </w:rPr>
        <w:t>Trading Economics, 2025</w:t>
      </w:r>
      <w:r w:rsidRPr="00340704">
        <w:rPr>
          <w:sz w:val="24"/>
          <w:szCs w:val="24"/>
        </w:rPr>
        <w:t>)</w:t>
      </w:r>
    </w:p>
    <w:p w14:paraId="43B265DF" w14:textId="77777777" w:rsidR="00183CEF" w:rsidRPr="00340704" w:rsidRDefault="000E501F">
      <w:pPr>
        <w:pStyle w:val="Normal1"/>
        <w:spacing w:line="360" w:lineRule="auto"/>
        <w:jc w:val="both"/>
        <w:rPr>
          <w:sz w:val="24"/>
          <w:szCs w:val="24"/>
        </w:rPr>
      </w:pPr>
      <w:r w:rsidRPr="00340704">
        <w:br w:type="page"/>
      </w:r>
    </w:p>
    <w:p w14:paraId="2DFAF28E" w14:textId="77777777" w:rsidR="00183CEF" w:rsidRPr="00340704" w:rsidRDefault="000E501F">
      <w:pPr>
        <w:pStyle w:val="Heading2"/>
      </w:pPr>
      <w:bookmarkStart w:id="27" w:name="_9c1bqcnna7f0" w:colFirst="0" w:colLast="0"/>
      <w:bookmarkStart w:id="28" w:name="_Toc215052681"/>
      <w:bookmarkEnd w:id="27"/>
      <w:r w:rsidRPr="00340704">
        <w:lastRenderedPageBreak/>
        <w:t>Appendix 3: VRIO</w:t>
      </w:r>
      <w:bookmarkEnd w:id="28"/>
    </w:p>
    <w:p w14:paraId="0F380390" w14:textId="77777777" w:rsidR="00183CEF" w:rsidRPr="00340704" w:rsidRDefault="000E501F">
      <w:pPr>
        <w:pStyle w:val="Normal1"/>
        <w:spacing w:line="360" w:lineRule="auto"/>
        <w:jc w:val="center"/>
        <w:rPr>
          <w:sz w:val="24"/>
          <w:szCs w:val="24"/>
          <w:highlight w:val="white"/>
        </w:rPr>
      </w:pPr>
      <w:r w:rsidRPr="00340704">
        <w:rPr>
          <w:noProof/>
          <w:sz w:val="24"/>
          <w:szCs w:val="24"/>
          <w:highlight w:val="white"/>
          <w:lang w:val="en-US"/>
        </w:rPr>
        <w:drawing>
          <wp:inline distT="114300" distB="114300" distL="114300" distR="114300" wp14:anchorId="6B04A513" wp14:editId="2C3DC277">
            <wp:extent cx="3095625" cy="3609975"/>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9"/>
                    <a:srcRect/>
                    <a:stretch>
                      <a:fillRect/>
                    </a:stretch>
                  </pic:blipFill>
                  <pic:spPr>
                    <a:xfrm>
                      <a:off x="0" y="0"/>
                      <a:ext cx="3095625" cy="3609975"/>
                    </a:xfrm>
                    <a:prstGeom prst="rect">
                      <a:avLst/>
                    </a:prstGeom>
                    <a:ln/>
                  </pic:spPr>
                </pic:pic>
              </a:graphicData>
            </a:graphic>
          </wp:inline>
        </w:drawing>
      </w:r>
    </w:p>
    <w:p w14:paraId="72ED53D9" w14:textId="77777777" w:rsidR="00183CEF" w:rsidRPr="00340704" w:rsidRDefault="000E501F">
      <w:pPr>
        <w:pStyle w:val="Normal1"/>
        <w:spacing w:line="360" w:lineRule="auto"/>
        <w:jc w:val="center"/>
        <w:rPr>
          <w:sz w:val="24"/>
          <w:szCs w:val="24"/>
        </w:rPr>
      </w:pPr>
      <w:r w:rsidRPr="00340704">
        <w:rPr>
          <w:sz w:val="24"/>
          <w:szCs w:val="24"/>
        </w:rPr>
        <w:t>(Source: Kero and Bogale, 2023)</w:t>
      </w:r>
      <w:r w:rsidRPr="00340704">
        <w:br w:type="page"/>
      </w:r>
    </w:p>
    <w:p w14:paraId="15B68FF0" w14:textId="77777777" w:rsidR="00183CEF" w:rsidRPr="00340704" w:rsidRDefault="000E501F">
      <w:pPr>
        <w:pStyle w:val="Heading2"/>
      </w:pPr>
      <w:bookmarkStart w:id="29" w:name="_xsc2c9a6qj6a" w:colFirst="0" w:colLast="0"/>
      <w:bookmarkStart w:id="30" w:name="_Toc215052682"/>
      <w:bookmarkEnd w:id="29"/>
      <w:r w:rsidRPr="00340704">
        <w:lastRenderedPageBreak/>
        <w:t>Appendix 4: Sales of BEV in the US</w:t>
      </w:r>
      <w:bookmarkEnd w:id="30"/>
    </w:p>
    <w:p w14:paraId="17BCB771" w14:textId="77777777" w:rsidR="00183CEF" w:rsidRPr="00340704" w:rsidRDefault="000E501F">
      <w:pPr>
        <w:pStyle w:val="Normal1"/>
        <w:spacing w:line="360" w:lineRule="auto"/>
        <w:rPr>
          <w:sz w:val="24"/>
          <w:szCs w:val="24"/>
        </w:rPr>
      </w:pPr>
      <w:r w:rsidRPr="00340704">
        <w:rPr>
          <w:noProof/>
          <w:sz w:val="24"/>
          <w:szCs w:val="24"/>
          <w:lang w:val="en-US"/>
        </w:rPr>
        <w:drawing>
          <wp:inline distT="114300" distB="114300" distL="114300" distR="114300" wp14:anchorId="585A0CBF" wp14:editId="11A7DA19">
            <wp:extent cx="5731200" cy="1752600"/>
            <wp:effectExtent l="0" t="0" r="0" b="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0"/>
                    <a:srcRect/>
                    <a:stretch>
                      <a:fillRect/>
                    </a:stretch>
                  </pic:blipFill>
                  <pic:spPr>
                    <a:xfrm>
                      <a:off x="0" y="0"/>
                      <a:ext cx="5731200" cy="1752600"/>
                    </a:xfrm>
                    <a:prstGeom prst="rect">
                      <a:avLst/>
                    </a:prstGeom>
                    <a:ln/>
                  </pic:spPr>
                </pic:pic>
              </a:graphicData>
            </a:graphic>
          </wp:inline>
        </w:drawing>
      </w:r>
    </w:p>
    <w:p w14:paraId="3DD627F1" w14:textId="77777777" w:rsidR="00183CEF" w:rsidRPr="00340704" w:rsidRDefault="000E501F">
      <w:pPr>
        <w:pStyle w:val="Normal1"/>
        <w:spacing w:line="360" w:lineRule="auto"/>
        <w:jc w:val="center"/>
        <w:rPr>
          <w:sz w:val="24"/>
          <w:szCs w:val="24"/>
        </w:rPr>
      </w:pPr>
      <w:r w:rsidRPr="00340704">
        <w:rPr>
          <w:sz w:val="24"/>
          <w:szCs w:val="24"/>
        </w:rPr>
        <w:t>(Source: Autovista24, 2025)</w:t>
      </w:r>
    </w:p>
    <w:p w14:paraId="5BC723BD" w14:textId="77777777" w:rsidR="00183CEF" w:rsidRPr="00340704" w:rsidRDefault="000E501F">
      <w:pPr>
        <w:pStyle w:val="Normal1"/>
        <w:spacing w:line="360" w:lineRule="auto"/>
        <w:jc w:val="both"/>
        <w:rPr>
          <w:sz w:val="24"/>
          <w:szCs w:val="24"/>
        </w:rPr>
      </w:pPr>
      <w:r w:rsidRPr="00340704">
        <w:br w:type="page"/>
      </w:r>
    </w:p>
    <w:p w14:paraId="01B2E5AD" w14:textId="77777777" w:rsidR="00183CEF" w:rsidRPr="00340704" w:rsidRDefault="000E501F">
      <w:pPr>
        <w:pStyle w:val="Heading2"/>
      </w:pPr>
      <w:bookmarkStart w:id="31" w:name="_kgu1p6tj9365" w:colFirst="0" w:colLast="0"/>
      <w:bookmarkStart w:id="32" w:name="_Toc215052683"/>
      <w:bookmarkEnd w:id="31"/>
      <w:r w:rsidRPr="00340704">
        <w:lastRenderedPageBreak/>
        <w:t>Appendix 5: Ansoff matrix</w:t>
      </w:r>
      <w:bookmarkEnd w:id="32"/>
    </w:p>
    <w:p w14:paraId="4721D36C" w14:textId="77777777" w:rsidR="00183CEF" w:rsidRPr="00340704" w:rsidRDefault="000E501F">
      <w:pPr>
        <w:pStyle w:val="Normal1"/>
        <w:spacing w:line="360" w:lineRule="auto"/>
        <w:jc w:val="center"/>
        <w:rPr>
          <w:sz w:val="24"/>
          <w:szCs w:val="24"/>
        </w:rPr>
      </w:pPr>
      <w:r w:rsidRPr="00340704">
        <w:rPr>
          <w:noProof/>
          <w:sz w:val="24"/>
          <w:szCs w:val="24"/>
          <w:lang w:val="en-US"/>
        </w:rPr>
        <w:drawing>
          <wp:inline distT="114300" distB="114300" distL="114300" distR="114300" wp14:anchorId="6F66BB55" wp14:editId="532DAC4E">
            <wp:extent cx="4693924" cy="2715555"/>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1"/>
                    <a:srcRect/>
                    <a:stretch>
                      <a:fillRect/>
                    </a:stretch>
                  </pic:blipFill>
                  <pic:spPr>
                    <a:xfrm>
                      <a:off x="0" y="0"/>
                      <a:ext cx="4693924" cy="2715555"/>
                    </a:xfrm>
                    <a:prstGeom prst="rect">
                      <a:avLst/>
                    </a:prstGeom>
                    <a:ln/>
                  </pic:spPr>
                </pic:pic>
              </a:graphicData>
            </a:graphic>
          </wp:inline>
        </w:drawing>
      </w:r>
    </w:p>
    <w:p w14:paraId="77B8AB34" w14:textId="77777777" w:rsidR="00183CEF" w:rsidRPr="00340704" w:rsidRDefault="000E501F">
      <w:pPr>
        <w:pStyle w:val="Normal1"/>
        <w:spacing w:line="360" w:lineRule="auto"/>
        <w:jc w:val="center"/>
        <w:rPr>
          <w:b/>
          <w:bCs/>
          <w:sz w:val="24"/>
          <w:szCs w:val="24"/>
          <w:highlight w:val="white"/>
        </w:rPr>
      </w:pPr>
      <w:r w:rsidRPr="00340704">
        <w:rPr>
          <w:sz w:val="24"/>
          <w:szCs w:val="24"/>
        </w:rPr>
        <w:t xml:space="preserve">(Source: </w:t>
      </w:r>
      <w:proofErr w:type="spellStart"/>
      <w:r w:rsidRPr="00340704">
        <w:rPr>
          <w:sz w:val="24"/>
          <w:szCs w:val="24"/>
          <w:highlight w:val="white"/>
        </w:rPr>
        <w:t>Peterdy</w:t>
      </w:r>
      <w:proofErr w:type="spellEnd"/>
      <w:r w:rsidRPr="00340704">
        <w:rPr>
          <w:sz w:val="24"/>
          <w:szCs w:val="24"/>
          <w:highlight w:val="white"/>
        </w:rPr>
        <w:t>, 2025</w:t>
      </w:r>
      <w:r w:rsidRPr="00340704">
        <w:rPr>
          <w:sz w:val="24"/>
          <w:szCs w:val="24"/>
        </w:rPr>
        <w:t>)</w:t>
      </w:r>
    </w:p>
    <w:p w14:paraId="028CD9FD" w14:textId="77777777" w:rsidR="00183CEF" w:rsidRPr="00340704" w:rsidRDefault="00183CEF">
      <w:pPr>
        <w:pStyle w:val="Normal1"/>
        <w:spacing w:line="360" w:lineRule="auto"/>
        <w:jc w:val="both"/>
        <w:rPr>
          <w:rFonts w:ascii="Times New Roman" w:eastAsia="Times New Roman" w:hAnsi="Times New Roman" w:cs="Times New Roman"/>
          <w:sz w:val="24"/>
          <w:szCs w:val="24"/>
        </w:rPr>
      </w:pPr>
    </w:p>
    <w:p w14:paraId="70936831" w14:textId="77777777" w:rsidR="00183CEF" w:rsidRPr="00340704" w:rsidRDefault="00183CEF">
      <w:pPr>
        <w:pStyle w:val="Normal1"/>
        <w:spacing w:line="360" w:lineRule="auto"/>
        <w:jc w:val="both"/>
        <w:rPr>
          <w:rFonts w:ascii="Times New Roman" w:eastAsia="Times New Roman" w:hAnsi="Times New Roman" w:cs="Times New Roman"/>
          <w:sz w:val="24"/>
          <w:szCs w:val="24"/>
        </w:rPr>
      </w:pPr>
    </w:p>
    <w:p w14:paraId="6211233A" w14:textId="77777777" w:rsidR="00183CEF" w:rsidRPr="00340704" w:rsidRDefault="00183CEF">
      <w:pPr>
        <w:pStyle w:val="Normal1"/>
        <w:spacing w:line="360" w:lineRule="auto"/>
        <w:jc w:val="both"/>
        <w:rPr>
          <w:rFonts w:ascii="Times New Roman" w:eastAsia="Times New Roman" w:hAnsi="Times New Roman" w:cs="Times New Roman"/>
          <w:sz w:val="24"/>
          <w:szCs w:val="24"/>
        </w:rPr>
      </w:pPr>
    </w:p>
    <w:p w14:paraId="4681498D" w14:textId="77777777" w:rsidR="00183CEF" w:rsidRPr="00340704" w:rsidRDefault="00183CEF">
      <w:pPr>
        <w:pStyle w:val="Normal1"/>
        <w:spacing w:line="360" w:lineRule="auto"/>
        <w:jc w:val="both"/>
        <w:rPr>
          <w:rFonts w:ascii="Times New Roman" w:eastAsia="Times New Roman" w:hAnsi="Times New Roman" w:cs="Times New Roman"/>
          <w:sz w:val="24"/>
          <w:szCs w:val="24"/>
        </w:rPr>
      </w:pPr>
    </w:p>
    <w:sectPr w:rsidR="00183CEF" w:rsidRPr="00340704" w:rsidSect="00953737">
      <w:footerReference w:type="default" r:id="rId4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4D7B1" w14:textId="77777777" w:rsidR="00805D98" w:rsidRDefault="00805D98" w:rsidP="00953737">
      <w:pPr>
        <w:spacing w:line="240" w:lineRule="auto"/>
      </w:pPr>
      <w:r>
        <w:separator/>
      </w:r>
    </w:p>
  </w:endnote>
  <w:endnote w:type="continuationSeparator" w:id="0">
    <w:p w14:paraId="050FB81E" w14:textId="77777777" w:rsidR="00805D98" w:rsidRDefault="00805D98" w:rsidP="009537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DE38CDB-3BF9-42E1-8B24-F18C5C61DB1A}"/>
  </w:font>
  <w:font w:name="Calibri">
    <w:panose1 w:val="020F0502020204030204"/>
    <w:charset w:val="00"/>
    <w:family w:val="swiss"/>
    <w:pitch w:val="variable"/>
    <w:sig w:usb0="E4002EFF" w:usb1="C200247B" w:usb2="00000009" w:usb3="00000000" w:csb0="000001FF" w:csb1="00000000"/>
    <w:embedRegular r:id="rId2" w:fontKey="{A9AFA36E-EAB0-406B-8B51-02AF4E302ACE}"/>
    <w:embedBold r:id="rId3" w:fontKey="{5756AF03-5E00-498D-9895-D70349D86C4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embedRegular r:id="rId4" w:subsetted="1" w:fontKey="{3D5EFC60-C046-41C1-8635-14FC1F31DDC4}"/>
  </w:font>
  <w:font w:name="Cambria">
    <w:panose1 w:val="02040503050406030204"/>
    <w:charset w:val="00"/>
    <w:family w:val="roman"/>
    <w:pitch w:val="variable"/>
    <w:sig w:usb0="E00006FF" w:usb1="420024FF" w:usb2="02000000" w:usb3="00000000" w:csb0="0000019F" w:csb1="00000000"/>
    <w:embedRegular r:id="rId5" w:fontKey="{F7BD3AD1-699C-4847-BECD-064063CD4C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69517"/>
      <w:docPartObj>
        <w:docPartGallery w:val="Page Numbers (Bottom of Page)"/>
        <w:docPartUnique/>
      </w:docPartObj>
    </w:sdtPr>
    <w:sdtEndPr>
      <w:rPr>
        <w:sz w:val="20"/>
      </w:rPr>
    </w:sdtEndPr>
    <w:sdtContent>
      <w:p w14:paraId="1922065C" w14:textId="77777777" w:rsidR="00953737" w:rsidRPr="00953737" w:rsidRDefault="00953737">
        <w:pPr>
          <w:pStyle w:val="Footer"/>
          <w:jc w:val="right"/>
          <w:rPr>
            <w:sz w:val="20"/>
          </w:rPr>
        </w:pPr>
        <w:r w:rsidRPr="00953737">
          <w:rPr>
            <w:sz w:val="20"/>
          </w:rPr>
          <w:fldChar w:fldCharType="begin"/>
        </w:r>
        <w:r w:rsidRPr="00953737">
          <w:rPr>
            <w:sz w:val="20"/>
          </w:rPr>
          <w:instrText xml:space="preserve"> PAGE   \* MERGEFORMAT </w:instrText>
        </w:r>
        <w:r w:rsidRPr="00953737">
          <w:rPr>
            <w:sz w:val="20"/>
          </w:rPr>
          <w:fldChar w:fldCharType="separate"/>
        </w:r>
        <w:r w:rsidR="004F6C7E">
          <w:rPr>
            <w:noProof/>
            <w:sz w:val="20"/>
          </w:rPr>
          <w:t>3</w:t>
        </w:r>
        <w:r w:rsidRPr="00953737">
          <w:rPr>
            <w:sz w:val="20"/>
          </w:rPr>
          <w:fldChar w:fldCharType="end"/>
        </w:r>
      </w:p>
    </w:sdtContent>
  </w:sdt>
  <w:p w14:paraId="495AA4C1" w14:textId="77777777" w:rsidR="00953737" w:rsidRDefault="00953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3BB64" w14:textId="77777777" w:rsidR="00805D98" w:rsidRDefault="00805D98" w:rsidP="00953737">
      <w:pPr>
        <w:spacing w:line="240" w:lineRule="auto"/>
      </w:pPr>
      <w:r>
        <w:separator/>
      </w:r>
    </w:p>
  </w:footnote>
  <w:footnote w:type="continuationSeparator" w:id="0">
    <w:p w14:paraId="7606B964" w14:textId="77777777" w:rsidR="00805D98" w:rsidRDefault="00805D98" w:rsidP="009537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33B5C"/>
    <w:multiLevelType w:val="multilevel"/>
    <w:tmpl w:val="07327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45741A"/>
    <w:multiLevelType w:val="multilevel"/>
    <w:tmpl w:val="C88049D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A33D3B"/>
    <w:multiLevelType w:val="multilevel"/>
    <w:tmpl w:val="9D868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F61EF9"/>
    <w:multiLevelType w:val="multilevel"/>
    <w:tmpl w:val="D44AA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6B35D0"/>
    <w:multiLevelType w:val="multilevel"/>
    <w:tmpl w:val="3EE43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093278"/>
    <w:multiLevelType w:val="multilevel"/>
    <w:tmpl w:val="A1E69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197D1A"/>
    <w:multiLevelType w:val="multilevel"/>
    <w:tmpl w:val="4D985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3B2341"/>
    <w:multiLevelType w:val="multilevel"/>
    <w:tmpl w:val="4CE0A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E427E44"/>
    <w:multiLevelType w:val="multilevel"/>
    <w:tmpl w:val="9EE65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214993"/>
    <w:multiLevelType w:val="multilevel"/>
    <w:tmpl w:val="BF5A8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7785058"/>
    <w:multiLevelType w:val="multilevel"/>
    <w:tmpl w:val="12AE1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A05371D"/>
    <w:multiLevelType w:val="multilevel"/>
    <w:tmpl w:val="2CDE9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1624C7D"/>
    <w:multiLevelType w:val="multilevel"/>
    <w:tmpl w:val="4F5CC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5413AC4"/>
    <w:multiLevelType w:val="multilevel"/>
    <w:tmpl w:val="704A6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6397144"/>
    <w:multiLevelType w:val="multilevel"/>
    <w:tmpl w:val="2CB2F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8292B68"/>
    <w:multiLevelType w:val="multilevel"/>
    <w:tmpl w:val="F502DC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B0614D0"/>
    <w:multiLevelType w:val="multilevel"/>
    <w:tmpl w:val="47946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D716165"/>
    <w:multiLevelType w:val="multilevel"/>
    <w:tmpl w:val="3AB0F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DD840C9"/>
    <w:multiLevelType w:val="multilevel"/>
    <w:tmpl w:val="2392E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2BE4002"/>
    <w:multiLevelType w:val="multilevel"/>
    <w:tmpl w:val="B89CC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32A67A8"/>
    <w:multiLevelType w:val="multilevel"/>
    <w:tmpl w:val="C6F4FB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A2C3C6B"/>
    <w:multiLevelType w:val="multilevel"/>
    <w:tmpl w:val="0F163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C995A19"/>
    <w:multiLevelType w:val="multilevel"/>
    <w:tmpl w:val="80244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DAA445D"/>
    <w:multiLevelType w:val="multilevel"/>
    <w:tmpl w:val="C046D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E41B03"/>
    <w:multiLevelType w:val="multilevel"/>
    <w:tmpl w:val="CA8C0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30409F3"/>
    <w:multiLevelType w:val="multilevel"/>
    <w:tmpl w:val="D9542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5CC35EA"/>
    <w:multiLevelType w:val="multilevel"/>
    <w:tmpl w:val="32B48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5F72A25"/>
    <w:multiLevelType w:val="multilevel"/>
    <w:tmpl w:val="158AA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80E5F84"/>
    <w:multiLevelType w:val="multilevel"/>
    <w:tmpl w:val="43EE6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A2636E4"/>
    <w:multiLevelType w:val="multilevel"/>
    <w:tmpl w:val="F04C3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AEB2B34"/>
    <w:multiLevelType w:val="multilevel"/>
    <w:tmpl w:val="4C445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16F22D1"/>
    <w:multiLevelType w:val="multilevel"/>
    <w:tmpl w:val="ED7A2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72D7E98"/>
    <w:multiLevelType w:val="multilevel"/>
    <w:tmpl w:val="BF362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7323C3C"/>
    <w:multiLevelType w:val="multilevel"/>
    <w:tmpl w:val="259C3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7765FE2"/>
    <w:multiLevelType w:val="multilevel"/>
    <w:tmpl w:val="59A81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78B1099"/>
    <w:multiLevelType w:val="multilevel"/>
    <w:tmpl w:val="DDCEA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7E92511"/>
    <w:multiLevelType w:val="multilevel"/>
    <w:tmpl w:val="4C389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B032049"/>
    <w:multiLevelType w:val="multilevel"/>
    <w:tmpl w:val="7C9E5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BD16EEB"/>
    <w:multiLevelType w:val="multilevel"/>
    <w:tmpl w:val="00AAE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15767C4"/>
    <w:multiLevelType w:val="multilevel"/>
    <w:tmpl w:val="4830B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5AD506C"/>
    <w:multiLevelType w:val="multilevel"/>
    <w:tmpl w:val="FCB2F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8286A1D"/>
    <w:multiLevelType w:val="multilevel"/>
    <w:tmpl w:val="468E1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D56276A"/>
    <w:multiLevelType w:val="multilevel"/>
    <w:tmpl w:val="7310B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4869800">
    <w:abstractNumId w:val="12"/>
  </w:num>
  <w:num w:numId="2" w16cid:durableId="83042153">
    <w:abstractNumId w:val="36"/>
  </w:num>
  <w:num w:numId="3" w16cid:durableId="1980375579">
    <w:abstractNumId w:val="2"/>
  </w:num>
  <w:num w:numId="4" w16cid:durableId="2008483687">
    <w:abstractNumId w:val="41"/>
  </w:num>
  <w:num w:numId="5" w16cid:durableId="795757084">
    <w:abstractNumId w:val="27"/>
  </w:num>
  <w:num w:numId="6" w16cid:durableId="23599353">
    <w:abstractNumId w:val="1"/>
  </w:num>
  <w:num w:numId="7" w16cid:durableId="1877349560">
    <w:abstractNumId w:val="7"/>
  </w:num>
  <w:num w:numId="8" w16cid:durableId="79564743">
    <w:abstractNumId w:val="19"/>
  </w:num>
  <w:num w:numId="9" w16cid:durableId="97142895">
    <w:abstractNumId w:val="21"/>
  </w:num>
  <w:num w:numId="10" w16cid:durableId="381056318">
    <w:abstractNumId w:val="16"/>
  </w:num>
  <w:num w:numId="11" w16cid:durableId="299069790">
    <w:abstractNumId w:val="30"/>
  </w:num>
  <w:num w:numId="12" w16cid:durableId="574361762">
    <w:abstractNumId w:val="10"/>
  </w:num>
  <w:num w:numId="13" w16cid:durableId="1077749479">
    <w:abstractNumId w:val="17"/>
  </w:num>
  <w:num w:numId="14" w16cid:durableId="1334143665">
    <w:abstractNumId w:val="24"/>
  </w:num>
  <w:num w:numId="15" w16cid:durableId="1680768608">
    <w:abstractNumId w:val="11"/>
  </w:num>
  <w:num w:numId="16" w16cid:durableId="2106921088">
    <w:abstractNumId w:val="29"/>
  </w:num>
  <w:num w:numId="17" w16cid:durableId="237830651">
    <w:abstractNumId w:val="31"/>
  </w:num>
  <w:num w:numId="18" w16cid:durableId="856044149">
    <w:abstractNumId w:val="37"/>
  </w:num>
  <w:num w:numId="19" w16cid:durableId="173619545">
    <w:abstractNumId w:val="14"/>
  </w:num>
  <w:num w:numId="20" w16cid:durableId="1642688662">
    <w:abstractNumId w:val="42"/>
  </w:num>
  <w:num w:numId="21" w16cid:durableId="505554310">
    <w:abstractNumId w:val="15"/>
  </w:num>
  <w:num w:numId="22" w16cid:durableId="91710238">
    <w:abstractNumId w:val="23"/>
  </w:num>
  <w:num w:numId="23" w16cid:durableId="1504129240">
    <w:abstractNumId w:val="35"/>
  </w:num>
  <w:num w:numId="24" w16cid:durableId="744255944">
    <w:abstractNumId w:val="18"/>
  </w:num>
  <w:num w:numId="25" w16cid:durableId="2115174923">
    <w:abstractNumId w:val="32"/>
  </w:num>
  <w:num w:numId="26" w16cid:durableId="454257189">
    <w:abstractNumId w:val="25"/>
  </w:num>
  <w:num w:numId="27" w16cid:durableId="1718505579">
    <w:abstractNumId w:val="38"/>
  </w:num>
  <w:num w:numId="28" w16cid:durableId="971785796">
    <w:abstractNumId w:val="40"/>
  </w:num>
  <w:num w:numId="29" w16cid:durableId="71396914">
    <w:abstractNumId w:val="6"/>
  </w:num>
  <w:num w:numId="30" w16cid:durableId="33189815">
    <w:abstractNumId w:val="28"/>
  </w:num>
  <w:num w:numId="31" w16cid:durableId="332681690">
    <w:abstractNumId w:val="5"/>
  </w:num>
  <w:num w:numId="32" w16cid:durableId="255600109">
    <w:abstractNumId w:val="13"/>
  </w:num>
  <w:num w:numId="33" w16cid:durableId="366763930">
    <w:abstractNumId w:val="39"/>
  </w:num>
  <w:num w:numId="34" w16cid:durableId="1968537305">
    <w:abstractNumId w:val="3"/>
  </w:num>
  <w:num w:numId="35" w16cid:durableId="1032848023">
    <w:abstractNumId w:val="8"/>
  </w:num>
  <w:num w:numId="36" w16cid:durableId="1513295875">
    <w:abstractNumId w:val="22"/>
  </w:num>
  <w:num w:numId="37" w16cid:durableId="725489737">
    <w:abstractNumId w:val="33"/>
  </w:num>
  <w:num w:numId="38" w16cid:durableId="1324701311">
    <w:abstractNumId w:val="20"/>
  </w:num>
  <w:num w:numId="39" w16cid:durableId="1345206717">
    <w:abstractNumId w:val="26"/>
  </w:num>
  <w:num w:numId="40" w16cid:durableId="886264684">
    <w:abstractNumId w:val="34"/>
  </w:num>
  <w:num w:numId="41" w16cid:durableId="359867109">
    <w:abstractNumId w:val="0"/>
  </w:num>
  <w:num w:numId="42" w16cid:durableId="295108734">
    <w:abstractNumId w:val="4"/>
  </w:num>
  <w:num w:numId="43" w16cid:durableId="8397830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3CEF"/>
    <w:rsid w:val="000E501F"/>
    <w:rsid w:val="00183CEF"/>
    <w:rsid w:val="00340704"/>
    <w:rsid w:val="004F6C7E"/>
    <w:rsid w:val="00805D98"/>
    <w:rsid w:val="00953737"/>
    <w:rsid w:val="00953B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76237"/>
  <w15:docId w15:val="{C1D63E7F-033E-442A-B6E4-78E54F28E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83CEF"/>
    <w:pPr>
      <w:keepNext/>
      <w:keepLines/>
      <w:spacing w:line="360" w:lineRule="auto"/>
      <w:jc w:val="both"/>
      <w:outlineLvl w:val="0"/>
    </w:pPr>
    <w:rPr>
      <w:b/>
      <w:bCs/>
      <w:sz w:val="26"/>
      <w:szCs w:val="26"/>
    </w:rPr>
  </w:style>
  <w:style w:type="paragraph" w:styleId="Heading2">
    <w:name w:val="heading 2"/>
    <w:basedOn w:val="Normal1"/>
    <w:next w:val="Normal1"/>
    <w:rsid w:val="00183CEF"/>
    <w:pPr>
      <w:keepNext/>
      <w:keepLines/>
      <w:spacing w:line="360" w:lineRule="auto"/>
      <w:jc w:val="both"/>
      <w:outlineLvl w:val="1"/>
    </w:pPr>
    <w:rPr>
      <w:b/>
      <w:bCs/>
      <w:sz w:val="24"/>
      <w:szCs w:val="24"/>
      <w:highlight w:val="white"/>
    </w:rPr>
  </w:style>
  <w:style w:type="paragraph" w:styleId="Heading3">
    <w:name w:val="heading 3"/>
    <w:basedOn w:val="Normal1"/>
    <w:next w:val="Normal1"/>
    <w:rsid w:val="00183CEF"/>
    <w:pPr>
      <w:keepNext/>
      <w:keepLines/>
      <w:spacing w:before="320" w:after="80"/>
      <w:outlineLvl w:val="2"/>
    </w:pPr>
    <w:rPr>
      <w:color w:val="434343"/>
      <w:sz w:val="28"/>
      <w:szCs w:val="28"/>
    </w:rPr>
  </w:style>
  <w:style w:type="paragraph" w:styleId="Heading4">
    <w:name w:val="heading 4"/>
    <w:basedOn w:val="Normal1"/>
    <w:next w:val="Normal1"/>
    <w:rsid w:val="00183CEF"/>
    <w:pPr>
      <w:keepNext/>
      <w:keepLines/>
      <w:spacing w:before="280" w:after="80"/>
      <w:outlineLvl w:val="3"/>
    </w:pPr>
    <w:rPr>
      <w:color w:val="666666"/>
      <w:sz w:val="24"/>
      <w:szCs w:val="24"/>
    </w:rPr>
  </w:style>
  <w:style w:type="paragraph" w:styleId="Heading5">
    <w:name w:val="heading 5"/>
    <w:basedOn w:val="Normal1"/>
    <w:next w:val="Normal1"/>
    <w:rsid w:val="00183CEF"/>
    <w:pPr>
      <w:keepNext/>
      <w:keepLines/>
      <w:spacing w:before="240" w:after="80"/>
      <w:outlineLvl w:val="4"/>
    </w:pPr>
    <w:rPr>
      <w:color w:val="666666"/>
    </w:rPr>
  </w:style>
  <w:style w:type="paragraph" w:styleId="Heading6">
    <w:name w:val="heading 6"/>
    <w:basedOn w:val="Normal1"/>
    <w:next w:val="Normal1"/>
    <w:rsid w:val="00183CEF"/>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183CEF"/>
    <w:tblPr>
      <w:tblCellMar>
        <w:top w:w="100" w:type="dxa"/>
        <w:left w:w="100" w:type="dxa"/>
        <w:bottom w:w="100" w:type="dxa"/>
        <w:right w:w="100" w:type="dxa"/>
      </w:tblCellMar>
    </w:tblPr>
  </w:style>
  <w:style w:type="paragraph" w:customStyle="1" w:styleId="Normal1">
    <w:name w:val="Normal1"/>
    <w:rsid w:val="00183CEF"/>
  </w:style>
  <w:style w:type="paragraph" w:styleId="Title">
    <w:name w:val="Title"/>
    <w:basedOn w:val="Normal1"/>
    <w:next w:val="Normal1"/>
    <w:rsid w:val="00183CEF"/>
    <w:pPr>
      <w:keepNext/>
      <w:keepLines/>
      <w:spacing w:after="60"/>
    </w:pPr>
    <w:rPr>
      <w:sz w:val="52"/>
      <w:szCs w:val="52"/>
    </w:rPr>
  </w:style>
  <w:style w:type="paragraph" w:styleId="Subtitle">
    <w:name w:val="Subtitle"/>
    <w:basedOn w:val="Normal1"/>
    <w:next w:val="Normal1"/>
    <w:rsid w:val="00183CEF"/>
    <w:pPr>
      <w:keepNext/>
      <w:keepLines/>
      <w:spacing w:after="320"/>
    </w:pPr>
    <w:rPr>
      <w:color w:val="666666"/>
      <w:sz w:val="30"/>
      <w:szCs w:val="30"/>
    </w:rPr>
  </w:style>
  <w:style w:type="table" w:customStyle="1" w:styleId="a">
    <w:basedOn w:val="TableNormal0"/>
    <w:rsid w:val="00183CEF"/>
    <w:tblPr>
      <w:tblStyleRowBandSize w:val="1"/>
      <w:tblStyleColBandSize w:val="1"/>
    </w:tblPr>
  </w:style>
  <w:style w:type="table" w:customStyle="1" w:styleId="a0">
    <w:basedOn w:val="TableNormal0"/>
    <w:rsid w:val="00183CEF"/>
    <w:tblPr>
      <w:tblStyleRowBandSize w:val="1"/>
      <w:tblStyleColBandSize w:val="1"/>
    </w:tblPr>
  </w:style>
  <w:style w:type="table" w:customStyle="1" w:styleId="a1">
    <w:basedOn w:val="TableNormal0"/>
    <w:rsid w:val="00183CEF"/>
    <w:tblPr>
      <w:tblStyleRowBandSize w:val="1"/>
      <w:tblStyleColBandSize w:val="1"/>
    </w:tblPr>
  </w:style>
  <w:style w:type="table" w:customStyle="1" w:styleId="a2">
    <w:basedOn w:val="TableNormal0"/>
    <w:rsid w:val="00183CEF"/>
    <w:tblPr>
      <w:tblStyleRowBandSize w:val="1"/>
      <w:tblStyleColBandSize w:val="1"/>
    </w:tblPr>
  </w:style>
  <w:style w:type="table" w:customStyle="1" w:styleId="a3">
    <w:basedOn w:val="TableNormal0"/>
    <w:rsid w:val="00183CEF"/>
    <w:tblPr>
      <w:tblStyleRowBandSize w:val="1"/>
      <w:tblStyleColBandSize w:val="1"/>
    </w:tblPr>
  </w:style>
  <w:style w:type="table" w:customStyle="1" w:styleId="a4">
    <w:basedOn w:val="TableNormal0"/>
    <w:rsid w:val="00183CEF"/>
    <w:tblPr>
      <w:tblStyleRowBandSize w:val="1"/>
      <w:tblStyleColBandSize w:val="1"/>
    </w:tblPr>
  </w:style>
  <w:style w:type="table" w:customStyle="1" w:styleId="a5">
    <w:basedOn w:val="TableNormal0"/>
    <w:rsid w:val="00183CEF"/>
    <w:tblPr>
      <w:tblStyleRowBandSize w:val="1"/>
      <w:tblStyleColBandSize w:val="1"/>
    </w:tblPr>
  </w:style>
  <w:style w:type="table" w:customStyle="1" w:styleId="a6">
    <w:basedOn w:val="TableNormal0"/>
    <w:rsid w:val="00183CEF"/>
    <w:tblPr>
      <w:tblStyleRowBandSize w:val="1"/>
      <w:tblStyleColBandSize w:val="1"/>
    </w:tblPr>
  </w:style>
  <w:style w:type="table" w:customStyle="1" w:styleId="a7">
    <w:basedOn w:val="TableNormal0"/>
    <w:rsid w:val="00183CEF"/>
    <w:tblPr>
      <w:tblStyleRowBandSize w:val="1"/>
      <w:tblStyleColBandSize w:val="1"/>
    </w:tblPr>
  </w:style>
  <w:style w:type="paragraph" w:styleId="BalloonText">
    <w:name w:val="Balloon Text"/>
    <w:basedOn w:val="Normal"/>
    <w:link w:val="BalloonTextChar"/>
    <w:uiPriority w:val="99"/>
    <w:semiHidden/>
    <w:unhideWhenUsed/>
    <w:rsid w:val="009537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3737"/>
    <w:rPr>
      <w:rFonts w:ascii="Tahoma" w:hAnsi="Tahoma" w:cs="Tahoma"/>
      <w:sz w:val="16"/>
      <w:szCs w:val="16"/>
    </w:rPr>
  </w:style>
  <w:style w:type="paragraph" w:styleId="TOCHeading">
    <w:name w:val="TOC Heading"/>
    <w:basedOn w:val="Heading1"/>
    <w:next w:val="Normal"/>
    <w:uiPriority w:val="39"/>
    <w:semiHidden/>
    <w:unhideWhenUsed/>
    <w:qFormat/>
    <w:rsid w:val="00953737"/>
    <w:pPr>
      <w:spacing w:before="48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953737"/>
    <w:pPr>
      <w:spacing w:after="100"/>
    </w:pPr>
  </w:style>
  <w:style w:type="paragraph" w:styleId="TOC2">
    <w:name w:val="toc 2"/>
    <w:basedOn w:val="Normal"/>
    <w:next w:val="Normal"/>
    <w:autoRedefine/>
    <w:uiPriority w:val="39"/>
    <w:unhideWhenUsed/>
    <w:rsid w:val="00953737"/>
    <w:pPr>
      <w:spacing w:after="100"/>
      <w:ind w:left="220"/>
    </w:pPr>
  </w:style>
  <w:style w:type="character" w:styleId="Hyperlink">
    <w:name w:val="Hyperlink"/>
    <w:basedOn w:val="DefaultParagraphFont"/>
    <w:uiPriority w:val="99"/>
    <w:unhideWhenUsed/>
    <w:rsid w:val="00953737"/>
    <w:rPr>
      <w:color w:val="0000FF" w:themeColor="hyperlink"/>
      <w:u w:val="single"/>
    </w:rPr>
  </w:style>
  <w:style w:type="paragraph" w:styleId="Header">
    <w:name w:val="header"/>
    <w:basedOn w:val="Normal"/>
    <w:link w:val="HeaderChar"/>
    <w:uiPriority w:val="99"/>
    <w:semiHidden/>
    <w:unhideWhenUsed/>
    <w:rsid w:val="0095373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53737"/>
  </w:style>
  <w:style w:type="paragraph" w:styleId="Footer">
    <w:name w:val="footer"/>
    <w:basedOn w:val="Normal"/>
    <w:link w:val="FooterChar"/>
    <w:uiPriority w:val="99"/>
    <w:unhideWhenUsed/>
    <w:rsid w:val="00953737"/>
    <w:pPr>
      <w:tabs>
        <w:tab w:val="center" w:pos="4680"/>
        <w:tab w:val="right" w:pos="9360"/>
      </w:tabs>
      <w:spacing w:line="240" w:lineRule="auto"/>
    </w:pPr>
  </w:style>
  <w:style w:type="character" w:customStyle="1" w:styleId="FooterChar">
    <w:name w:val="Footer Char"/>
    <w:basedOn w:val="DefaultParagraphFont"/>
    <w:link w:val="Footer"/>
    <w:uiPriority w:val="99"/>
    <w:rsid w:val="00953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companiesmarketcap.com/inr/tesla/marketcap/" TargetMode="External"/><Relationship Id="rId26" Type="http://schemas.openxmlformats.org/officeDocument/2006/relationships/hyperlink" Target="https://ibef.org/research/case-study/india-s-electric-vehicle-revolution-trends-challenges-and-opportunities" TargetMode="External"/><Relationship Id="rId39" Type="http://schemas.openxmlformats.org/officeDocument/2006/relationships/image" Target="media/image10.png"/><Relationship Id="rId21" Type="http://schemas.openxmlformats.org/officeDocument/2006/relationships/hyperlink" Target="https://www.fortunebusinessinsights.com/india-electric-vehicle-market-106623" TargetMode="External"/><Relationship Id="rId34" Type="http://schemas.openxmlformats.org/officeDocument/2006/relationships/hyperlink" Target="https://www.theglobaleconomy.com/India/wb_political_stability/"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tatista.com/chart/29091/india-ev-by-vehicle-type/?srsltid=AfmBOopUjZxaTzDnAthSiq-978CP5umh--c_G34lKwShyCM6FiDn9gtS" TargetMode="External"/><Relationship Id="rId20" Type="http://schemas.openxmlformats.org/officeDocument/2006/relationships/hyperlink" Target="https://www.fortunebusinessinsights.com/india-electric-vehicle-market-106623" TargetMode="External"/><Relationship Id="rId29" Type="http://schemas.openxmlformats.org/officeDocument/2006/relationships/hyperlink" Target="https://www.forbes.com/sites/alanohnsman/2025/04/03/elons-edsel-tesla-cybertruck-is-the-auto-industrys-biggest-flop-in-decades/" TargetMode="Externa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bef.org/news/india-opens-doors-to-global-electric-vehicle-ev-giants-with-portal-launch-under-scheme-to-promote-manufacturing-of-electric-passenger-cars-in-india-spmepci" TargetMode="External"/><Relationship Id="rId32" Type="http://schemas.openxmlformats.org/officeDocument/2006/relationships/hyperlink" Target="https://panmore.com/tesla-motors-inc-vision-statement-mission-statement-analysis" TargetMode="External"/><Relationship Id="rId37" Type="http://schemas.openxmlformats.org/officeDocument/2006/relationships/image" Target="media/image8.png"/><Relationship Id="rId40"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autovista24.autovistagroup.com/news/which-models-led-the-us-ev-market-in-the-first-half-of-2025/" TargetMode="External"/><Relationship Id="rId23" Type="http://schemas.openxmlformats.org/officeDocument/2006/relationships/hyperlink" Target="https://www.pib.gov.in/PressReleaseIframePage.aspx?PRID=1961797" TargetMode="External"/><Relationship Id="rId28" Type="http://schemas.openxmlformats.org/officeDocument/2006/relationships/hyperlink" Target="https://finance.yahoo.com/news/competitor-exec-speaks-ev-sales-233000775.html?guccounter=1&amp;guce_referrer=aHR0cHM6Ly93d3cuZ29vZ2xlLmNvbS8&amp;guce_referrer_sig=AQAAAJMG_5Pqky76Q3P8tr0-Hp6TkGNnCxMS71pvkBnAHzOaO9sT6a6TPX9FeMaUzp4Uqg5NNnY4jOJNN6CT6oO09u38XVgnCmy4y7DV_mNBd887hHlDay9XswupXXE6YTXxEYV5FWDT_Lh_lPTLqFy_ru6vB2Mkg10BS_2KRf_8Sqd7" TargetMode="External"/><Relationship Id="rId36" Type="http://schemas.openxmlformats.org/officeDocument/2006/relationships/hyperlink" Target="https://tradingeconomics.com/india/inflation-cpi" TargetMode="External"/><Relationship Id="rId10" Type="http://schemas.openxmlformats.org/officeDocument/2006/relationships/image" Target="media/image3.png"/><Relationship Id="rId19" Type="http://schemas.openxmlformats.org/officeDocument/2006/relationships/hyperlink" Target="https://www.forbes.com/companies/tesla/" TargetMode="External"/><Relationship Id="rId31" Type="http://schemas.openxmlformats.org/officeDocument/2006/relationships/hyperlink" Target="https://corporatefinanceinstitute.com/resources/management/ansoff-matrix/"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psa.gov.in/mission/electric-vehicles/36" TargetMode="External"/><Relationship Id="rId27" Type="http://schemas.openxmlformats.org/officeDocument/2006/relationships/hyperlink" Target="https://www.indiafilings.com/learn/intellectual-property-laws-in-india/" TargetMode="External"/><Relationship Id="rId30" Type="http://schemas.openxmlformats.org/officeDocument/2006/relationships/hyperlink" Target="https://quartr.com/insights/company-research/tesla-leading-the-ev-revolution" TargetMode="External"/><Relationship Id="rId35" Type="http://schemas.openxmlformats.org/officeDocument/2006/relationships/hyperlink" Target="https://tradingeconomics.com/india/gdp"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clc.gov.in/clc/labour-law" TargetMode="External"/><Relationship Id="rId25" Type="http://schemas.openxmlformats.org/officeDocument/2006/relationships/hyperlink" Target="https://www.ibef.org/news/india-opens-doors-to-global-electric-vehicle-ev-giants-with-portal-launch-under-scheme-to-promote-manufacturing-of-electric-passenger-cars-in-india-spmepci" TargetMode="External"/><Relationship Id="rId33" Type="http://schemas.openxmlformats.org/officeDocument/2006/relationships/hyperlink" Target="https://www.tesla.com/about" TargetMode="External"/><Relationship Id="rId38" Type="http://schemas.openxmlformats.org/officeDocument/2006/relationships/image" Target="media/image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70411-816E-424E-BCD5-2728BD670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7439</Words>
  <Characters>42406</Characters>
  <Application>Microsoft Office Word</Application>
  <DocSecurity>0</DocSecurity>
  <Lines>353</Lines>
  <Paragraphs>99</Paragraphs>
  <ScaleCrop>false</ScaleCrop>
  <Company/>
  <LinksUpToDate>false</LinksUpToDate>
  <CharactersWithSpaces>49746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Naveen Sharma</cp:lastModifiedBy>
  <cp:revision>7</cp:revision>
  <dcterms:created xsi:type="dcterms:W3CDTF">2025-11-26T07:00:00Z</dcterms:created>
  <dcterms:modified xsi:type="dcterms:W3CDTF">2025-11-26T08:30:00Z</dcterms:modified>
</cp:coreProperties>
</file>