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BF2C1B" w14:textId="77777777" w:rsidR="001B588F" w:rsidRPr="00F01976" w:rsidRDefault="001B588F" w:rsidP="00F01976">
      <w:pPr>
        <w:spacing w:line="360" w:lineRule="auto"/>
        <w:jc w:val="center"/>
        <w:rPr>
          <w:rFonts w:ascii="Arial" w:hAnsi="Arial" w:cs="Arial"/>
          <w:b/>
          <w:bCs/>
        </w:rPr>
      </w:pPr>
      <w:bookmarkStart w:id="0" w:name="_gjdgxs" w:colFirst="0" w:colLast="0"/>
      <w:bookmarkEnd w:id="0"/>
    </w:p>
    <w:p w14:paraId="70ADEEAA" w14:textId="77777777" w:rsidR="001B588F" w:rsidRPr="00F01976" w:rsidRDefault="001B588F" w:rsidP="00F01976">
      <w:pPr>
        <w:spacing w:line="360" w:lineRule="auto"/>
        <w:jc w:val="center"/>
        <w:rPr>
          <w:rFonts w:ascii="Arial" w:hAnsi="Arial" w:cs="Arial"/>
          <w:b/>
          <w:bCs/>
        </w:rPr>
      </w:pPr>
    </w:p>
    <w:p w14:paraId="1DE3CAAC" w14:textId="77777777" w:rsidR="001B588F" w:rsidRPr="00F01976" w:rsidRDefault="001B588F" w:rsidP="00F01976">
      <w:pPr>
        <w:spacing w:line="360" w:lineRule="auto"/>
        <w:jc w:val="center"/>
        <w:rPr>
          <w:rFonts w:ascii="Arial" w:hAnsi="Arial" w:cs="Arial"/>
          <w:b/>
          <w:bCs/>
        </w:rPr>
      </w:pPr>
    </w:p>
    <w:p w14:paraId="07F7DFB9" w14:textId="77777777" w:rsidR="001B588F" w:rsidRPr="00F01976" w:rsidRDefault="001B588F" w:rsidP="00F01976">
      <w:pPr>
        <w:spacing w:line="360" w:lineRule="auto"/>
        <w:jc w:val="center"/>
        <w:rPr>
          <w:rFonts w:ascii="Arial" w:hAnsi="Arial" w:cs="Arial"/>
          <w:b/>
          <w:bCs/>
        </w:rPr>
      </w:pPr>
    </w:p>
    <w:p w14:paraId="53CDFE92" w14:textId="51B6B0B7" w:rsidR="00A96FDB" w:rsidRPr="00F01976" w:rsidRDefault="00A96FDB" w:rsidP="00F01976">
      <w:pPr>
        <w:spacing w:line="360" w:lineRule="auto"/>
        <w:rPr>
          <w:rFonts w:ascii="Arial" w:hAnsi="Arial" w:cs="Arial"/>
        </w:rPr>
      </w:pPr>
    </w:p>
    <w:p w14:paraId="60ECD9F6" w14:textId="2F25CB25" w:rsidR="001B588F" w:rsidRPr="00F01976" w:rsidRDefault="001B588F" w:rsidP="00F01976">
      <w:pPr>
        <w:spacing w:line="360" w:lineRule="auto"/>
        <w:jc w:val="center"/>
        <w:rPr>
          <w:rFonts w:ascii="Arial" w:hAnsi="Arial" w:cs="Arial"/>
          <w:color w:val="1CADE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F01976">
        <w:rPr>
          <w:rFonts w:ascii="Arial" w:hAnsi="Arial" w:cs="Arial"/>
          <w:color w:val="1CADE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Name:</w:t>
      </w:r>
      <w:r w:rsidR="004D651D" w:rsidRPr="00F01976">
        <w:rPr>
          <w:rFonts w:ascii="Arial" w:hAnsi="Arial" w:cs="Arial"/>
          <w:color w:val="1CADE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Malika Ali</w:t>
      </w:r>
    </w:p>
    <w:p w14:paraId="4BEBF48C" w14:textId="7A072D59" w:rsidR="00A96FDB" w:rsidRPr="00F01976" w:rsidRDefault="00A96FDB" w:rsidP="00F01976">
      <w:pPr>
        <w:spacing w:line="360" w:lineRule="auto"/>
        <w:jc w:val="center"/>
        <w:rPr>
          <w:rFonts w:ascii="Arial" w:hAnsi="Arial" w:cs="Arial"/>
          <w:color w:val="1CADE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F01976">
        <w:rPr>
          <w:rFonts w:ascii="Arial" w:hAnsi="Arial" w:cs="Arial"/>
          <w:color w:val="1CADE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Student Number:</w:t>
      </w:r>
      <w:r w:rsidR="004D651D" w:rsidRPr="00F01976">
        <w:rPr>
          <w:rFonts w:ascii="Arial" w:hAnsi="Arial" w:cs="Arial"/>
          <w:color w:val="1CADE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2026355</w:t>
      </w:r>
    </w:p>
    <w:p w14:paraId="52298BF8" w14:textId="2FF18F1D" w:rsidR="001B588F" w:rsidRPr="00F01976" w:rsidRDefault="001B588F" w:rsidP="00F01976">
      <w:pPr>
        <w:spacing w:line="360" w:lineRule="auto"/>
        <w:jc w:val="center"/>
        <w:rPr>
          <w:rFonts w:ascii="Arial" w:hAnsi="Arial" w:cs="Arial"/>
          <w:color w:val="1CADE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F01976">
        <w:rPr>
          <w:rFonts w:ascii="Arial" w:hAnsi="Arial" w:cs="Arial"/>
          <w:color w:val="1CADE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Module</w:t>
      </w:r>
      <w:r w:rsidR="00A96FDB" w:rsidRPr="00F01976">
        <w:rPr>
          <w:rFonts w:ascii="Arial" w:hAnsi="Arial" w:cs="Arial"/>
          <w:color w:val="1CADE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Code</w:t>
      </w:r>
      <w:r w:rsidRPr="00F01976">
        <w:rPr>
          <w:rFonts w:ascii="Arial" w:hAnsi="Arial" w:cs="Arial"/>
          <w:color w:val="1CADE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4D651D" w:rsidRPr="00F01976">
        <w:rPr>
          <w:rFonts w:ascii="Arial" w:hAnsi="Arial" w:cs="Arial"/>
          <w:color w:val="1CADE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F01976" w:rsidRPr="00F01976">
        <w:rPr>
          <w:rFonts w:ascii="Arial" w:hAnsi="Arial" w:cs="Arial"/>
          <w:color w:val="1CADE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BMHP40</w:t>
      </w:r>
      <w:r w:rsidR="00BC7449">
        <w:rPr>
          <w:rFonts w:ascii="Arial" w:hAnsi="Arial" w:cs="Arial"/>
          <w:color w:val="1CADE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03</w:t>
      </w:r>
    </w:p>
    <w:p w14:paraId="7F449A21" w14:textId="5C57145D" w:rsidR="00F01976" w:rsidRPr="00F01976" w:rsidRDefault="00A96FDB" w:rsidP="00F01976">
      <w:pPr>
        <w:spacing w:line="360" w:lineRule="auto"/>
        <w:jc w:val="center"/>
        <w:rPr>
          <w:rFonts w:ascii="Arial" w:hAnsi="Arial" w:cs="Arial"/>
          <w:color w:val="1CADE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F01976">
        <w:rPr>
          <w:rFonts w:ascii="Arial" w:hAnsi="Arial" w:cs="Arial"/>
          <w:color w:val="1CADE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Assignment Title:</w:t>
      </w:r>
      <w:r w:rsidR="004D651D" w:rsidRPr="00F01976">
        <w:rPr>
          <w:rFonts w:ascii="Arial" w:hAnsi="Arial" w:cs="Arial"/>
          <w:color w:val="1CADE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F01976" w:rsidRPr="00F01976">
        <w:rPr>
          <w:rFonts w:ascii="Arial" w:hAnsi="Arial" w:cs="Arial"/>
          <w:color w:val="1CADE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Written Assignment Case Study – Mason </w:t>
      </w:r>
      <w:proofErr w:type="spellStart"/>
      <w:r w:rsidR="00F01976" w:rsidRPr="00F01976">
        <w:rPr>
          <w:rFonts w:ascii="Arial" w:hAnsi="Arial" w:cs="Arial"/>
          <w:color w:val="1CADE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Kabee</w:t>
      </w:r>
      <w:proofErr w:type="spellEnd"/>
    </w:p>
    <w:p w14:paraId="26F22147" w14:textId="77777777" w:rsidR="00F01976" w:rsidRPr="00F01976" w:rsidRDefault="00A96FDB" w:rsidP="00F01976">
      <w:pPr>
        <w:spacing w:line="360" w:lineRule="auto"/>
        <w:jc w:val="center"/>
        <w:rPr>
          <w:rFonts w:ascii="Arial" w:hAnsi="Arial" w:cs="Arial"/>
          <w:color w:val="1CADE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F01976">
        <w:rPr>
          <w:rFonts w:ascii="Arial" w:hAnsi="Arial" w:cs="Arial"/>
          <w:color w:val="1CADE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Lecturer: </w:t>
      </w:r>
      <w:r w:rsidR="00F01976" w:rsidRPr="00F01976">
        <w:rPr>
          <w:rFonts w:ascii="Arial" w:hAnsi="Arial" w:cs="Arial"/>
          <w:color w:val="1CADE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Rebecca Kavanagh and Muhammad Hossain</w:t>
      </w:r>
    </w:p>
    <w:p w14:paraId="77F42A7D" w14:textId="31F35C70" w:rsidR="00F01976" w:rsidRPr="00F01976" w:rsidRDefault="00F01976" w:rsidP="00F01976">
      <w:pPr>
        <w:spacing w:line="360" w:lineRule="auto"/>
        <w:jc w:val="center"/>
        <w:rPr>
          <w:rFonts w:ascii="Arial" w:hAnsi="Arial" w:cs="Arial"/>
          <w:color w:val="1CADE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D0EFF42" w14:textId="6F23A2F4" w:rsidR="00F01976" w:rsidRPr="00F01976" w:rsidRDefault="00F01976" w:rsidP="00F01976">
      <w:pPr>
        <w:spacing w:line="360" w:lineRule="auto"/>
        <w:jc w:val="center"/>
        <w:rPr>
          <w:rFonts w:ascii="Arial" w:hAnsi="Arial" w:cs="Arial"/>
          <w:color w:val="1CADE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DA43A75" w14:textId="77777777" w:rsidR="001B588F" w:rsidRPr="00F01976" w:rsidRDefault="001B588F" w:rsidP="00F01976">
      <w:pPr>
        <w:spacing w:line="360" w:lineRule="auto"/>
        <w:jc w:val="center"/>
        <w:rPr>
          <w:rFonts w:ascii="Arial" w:hAnsi="Arial" w:cs="Arial"/>
        </w:rPr>
      </w:pPr>
    </w:p>
    <w:p w14:paraId="60B2B9D0" w14:textId="77777777" w:rsidR="001B588F" w:rsidRPr="00F01976" w:rsidRDefault="001B588F" w:rsidP="00F01976">
      <w:pPr>
        <w:spacing w:line="360" w:lineRule="auto"/>
        <w:jc w:val="center"/>
        <w:rPr>
          <w:rFonts w:ascii="Arial" w:hAnsi="Arial" w:cs="Arial"/>
          <w:b/>
          <w:bCs/>
        </w:rPr>
      </w:pPr>
    </w:p>
    <w:p w14:paraId="6D0A61AF" w14:textId="77777777" w:rsidR="001B588F" w:rsidRPr="00F01976" w:rsidRDefault="001B588F" w:rsidP="00F01976">
      <w:pPr>
        <w:spacing w:line="360" w:lineRule="auto"/>
        <w:jc w:val="center"/>
        <w:rPr>
          <w:rFonts w:ascii="Arial" w:hAnsi="Arial" w:cs="Arial"/>
          <w:b/>
          <w:bCs/>
        </w:rPr>
      </w:pPr>
    </w:p>
    <w:p w14:paraId="705E8524" w14:textId="77777777" w:rsidR="001B588F" w:rsidRPr="00F01976" w:rsidRDefault="001B588F" w:rsidP="00F01976">
      <w:pPr>
        <w:spacing w:line="360" w:lineRule="auto"/>
        <w:jc w:val="center"/>
        <w:rPr>
          <w:rFonts w:ascii="Arial" w:hAnsi="Arial" w:cs="Arial"/>
          <w:b/>
          <w:bCs/>
        </w:rPr>
      </w:pPr>
    </w:p>
    <w:p w14:paraId="67B8EAA9" w14:textId="1F632D8E" w:rsidR="001B588F" w:rsidRPr="00F01976" w:rsidRDefault="001B588F" w:rsidP="00F01976">
      <w:pPr>
        <w:spacing w:line="360" w:lineRule="auto"/>
        <w:jc w:val="center"/>
        <w:rPr>
          <w:rFonts w:ascii="Arial" w:hAnsi="Arial" w:cs="Arial"/>
          <w:b/>
          <w:bCs/>
        </w:rPr>
      </w:pPr>
    </w:p>
    <w:p w14:paraId="3AD75E41" w14:textId="33B6100D" w:rsidR="0096543C" w:rsidRPr="00F01976" w:rsidRDefault="0096543C" w:rsidP="00F01976">
      <w:pPr>
        <w:spacing w:line="360" w:lineRule="auto"/>
        <w:jc w:val="center"/>
        <w:rPr>
          <w:rFonts w:ascii="Arial" w:hAnsi="Arial" w:cs="Arial"/>
          <w:b/>
          <w:bCs/>
        </w:rPr>
      </w:pPr>
    </w:p>
    <w:p w14:paraId="6A929D02" w14:textId="77777777" w:rsidR="00731947" w:rsidRPr="00F01976" w:rsidRDefault="00731947" w:rsidP="00F01976">
      <w:pPr>
        <w:spacing w:line="360" w:lineRule="auto"/>
        <w:jc w:val="center"/>
        <w:rPr>
          <w:rFonts w:ascii="Arial" w:hAnsi="Arial" w:cs="Arial"/>
          <w:b/>
          <w:bCs/>
        </w:rPr>
      </w:pPr>
    </w:p>
    <w:p w14:paraId="1F4D9E92" w14:textId="61CD67CB" w:rsidR="0096543C" w:rsidRPr="00F01976" w:rsidRDefault="0096543C" w:rsidP="00F01976">
      <w:pPr>
        <w:spacing w:line="360" w:lineRule="auto"/>
        <w:jc w:val="center"/>
        <w:rPr>
          <w:rFonts w:ascii="Arial" w:hAnsi="Arial" w:cs="Arial"/>
          <w:b/>
          <w:bCs/>
        </w:rPr>
      </w:pPr>
    </w:p>
    <w:p w14:paraId="2013C74A" w14:textId="77777777" w:rsidR="00731947" w:rsidRPr="00F01976" w:rsidRDefault="00731947" w:rsidP="00F01976">
      <w:pPr>
        <w:spacing w:line="360" w:lineRule="auto"/>
        <w:jc w:val="center"/>
        <w:rPr>
          <w:rFonts w:ascii="Arial" w:hAnsi="Arial" w:cs="Arial"/>
          <w:b/>
          <w:bCs/>
        </w:rPr>
      </w:pPr>
    </w:p>
    <w:p w14:paraId="5C67A9D0" w14:textId="0FEA7CFD" w:rsidR="0096543C" w:rsidRPr="00F01976" w:rsidRDefault="0096543C" w:rsidP="00F01976">
      <w:pPr>
        <w:spacing w:line="360" w:lineRule="auto"/>
        <w:jc w:val="center"/>
        <w:rPr>
          <w:rFonts w:ascii="Arial" w:hAnsi="Arial" w:cs="Arial"/>
          <w:b/>
          <w:bCs/>
        </w:rPr>
      </w:pPr>
    </w:p>
    <w:sdt>
      <w:sdtPr>
        <w:rPr>
          <w:rFonts w:ascii="Arial" w:eastAsia="Calibri" w:hAnsi="Arial" w:cs="Arial"/>
          <w:color w:val="auto"/>
          <w:sz w:val="22"/>
          <w:szCs w:val="22"/>
        </w:rPr>
        <w:id w:val="-1730912090"/>
        <w:docPartObj>
          <w:docPartGallery w:val="Table of Contents"/>
          <w:docPartUnique/>
        </w:docPartObj>
      </w:sdtPr>
      <w:sdtEndPr>
        <w:rPr>
          <w:b/>
          <w:bCs/>
          <w:noProof/>
        </w:rPr>
      </w:sdtEndPr>
      <w:sdtContent>
        <w:p w14:paraId="01E665FB" w14:textId="7D50315E" w:rsidR="00731947" w:rsidRPr="00F01976" w:rsidRDefault="00731947" w:rsidP="004B05D8">
          <w:pPr>
            <w:pStyle w:val="TOCHeading"/>
            <w:spacing w:line="360" w:lineRule="auto"/>
            <w:rPr>
              <w:rFonts w:ascii="Arial" w:hAnsi="Arial" w:cs="Arial"/>
              <w:sz w:val="22"/>
              <w:szCs w:val="22"/>
            </w:rPr>
          </w:pPr>
          <w:r w:rsidRPr="00F01976">
            <w:rPr>
              <w:rFonts w:ascii="Arial" w:hAnsi="Arial" w:cs="Arial"/>
              <w:sz w:val="22"/>
              <w:szCs w:val="22"/>
            </w:rPr>
            <w:t>Contents</w:t>
          </w:r>
        </w:p>
        <w:p w14:paraId="49FC4BBF" w14:textId="794F7C34" w:rsidR="004B05D8" w:rsidRDefault="00731947" w:rsidP="004B05D8">
          <w:pPr>
            <w:pStyle w:val="TOC2"/>
            <w:spacing w:line="360" w:lineRule="auto"/>
            <w:rPr>
              <w:rFonts w:asciiTheme="minorHAnsi" w:eastAsiaTheme="minorEastAsia" w:hAnsiTheme="minorHAnsi" w:cstheme="minorBidi"/>
              <w:noProof/>
            </w:rPr>
          </w:pPr>
          <w:r w:rsidRPr="00F01976">
            <w:rPr>
              <w:rFonts w:ascii="Arial" w:hAnsi="Arial" w:cs="Arial"/>
            </w:rPr>
            <w:fldChar w:fldCharType="begin"/>
          </w:r>
          <w:r w:rsidRPr="00F01976">
            <w:rPr>
              <w:rFonts w:ascii="Arial" w:hAnsi="Arial" w:cs="Arial"/>
            </w:rPr>
            <w:instrText xml:space="preserve"> TOC \o "1-3" \h \z \u </w:instrText>
          </w:r>
          <w:r w:rsidRPr="00F01976">
            <w:rPr>
              <w:rFonts w:ascii="Arial" w:hAnsi="Arial" w:cs="Arial"/>
            </w:rPr>
            <w:fldChar w:fldCharType="separate"/>
          </w:r>
          <w:hyperlink w:anchor="_Toc100544439" w:history="1">
            <w:r w:rsidR="004B05D8" w:rsidRPr="00B23E84">
              <w:rPr>
                <w:rStyle w:val="Hyperlink"/>
                <w:rFonts w:ascii="Arial" w:hAnsi="Arial" w:cs="Arial"/>
                <w:noProof/>
              </w:rPr>
              <w:t>Introduction</w:t>
            </w:r>
            <w:r w:rsidR="004B05D8">
              <w:rPr>
                <w:noProof/>
                <w:webHidden/>
              </w:rPr>
              <w:tab/>
            </w:r>
            <w:r w:rsidR="004B05D8">
              <w:rPr>
                <w:noProof/>
                <w:webHidden/>
              </w:rPr>
              <w:fldChar w:fldCharType="begin"/>
            </w:r>
            <w:r w:rsidR="004B05D8">
              <w:rPr>
                <w:noProof/>
                <w:webHidden/>
              </w:rPr>
              <w:instrText xml:space="preserve"> PAGEREF _Toc100544439 \h </w:instrText>
            </w:r>
            <w:r w:rsidR="004B05D8">
              <w:rPr>
                <w:noProof/>
                <w:webHidden/>
              </w:rPr>
            </w:r>
            <w:r w:rsidR="004B05D8">
              <w:rPr>
                <w:noProof/>
                <w:webHidden/>
              </w:rPr>
              <w:fldChar w:fldCharType="separate"/>
            </w:r>
            <w:r w:rsidR="004B05D8">
              <w:rPr>
                <w:noProof/>
                <w:webHidden/>
              </w:rPr>
              <w:t>2</w:t>
            </w:r>
            <w:r w:rsidR="004B05D8">
              <w:rPr>
                <w:noProof/>
                <w:webHidden/>
              </w:rPr>
              <w:fldChar w:fldCharType="end"/>
            </w:r>
          </w:hyperlink>
        </w:p>
        <w:p w14:paraId="6EF2B680" w14:textId="2E7CFDA6" w:rsidR="004B05D8" w:rsidRDefault="00395202" w:rsidP="004B05D8">
          <w:pPr>
            <w:pStyle w:val="TOC2"/>
            <w:spacing w:line="360" w:lineRule="auto"/>
            <w:rPr>
              <w:rFonts w:asciiTheme="minorHAnsi" w:eastAsiaTheme="minorEastAsia" w:hAnsiTheme="minorHAnsi" w:cstheme="minorBidi"/>
              <w:noProof/>
            </w:rPr>
          </w:pPr>
          <w:hyperlink w:anchor="_Toc100544440" w:history="1">
            <w:r w:rsidR="004B05D8" w:rsidRPr="00B23E84">
              <w:rPr>
                <w:rStyle w:val="Hyperlink"/>
                <w:rFonts w:ascii="Arial" w:hAnsi="Arial" w:cs="Arial"/>
                <w:noProof/>
              </w:rPr>
              <w:t>Social identity theory</w:t>
            </w:r>
            <w:r w:rsidR="004B05D8">
              <w:rPr>
                <w:noProof/>
                <w:webHidden/>
              </w:rPr>
              <w:tab/>
            </w:r>
            <w:r w:rsidR="004B05D8">
              <w:rPr>
                <w:noProof/>
                <w:webHidden/>
              </w:rPr>
              <w:fldChar w:fldCharType="begin"/>
            </w:r>
            <w:r w:rsidR="004B05D8">
              <w:rPr>
                <w:noProof/>
                <w:webHidden/>
              </w:rPr>
              <w:instrText xml:space="preserve"> PAGEREF _Toc100544440 \h </w:instrText>
            </w:r>
            <w:r w:rsidR="004B05D8">
              <w:rPr>
                <w:noProof/>
                <w:webHidden/>
              </w:rPr>
            </w:r>
            <w:r w:rsidR="004B05D8">
              <w:rPr>
                <w:noProof/>
                <w:webHidden/>
              </w:rPr>
              <w:fldChar w:fldCharType="separate"/>
            </w:r>
            <w:r w:rsidR="004B05D8">
              <w:rPr>
                <w:noProof/>
                <w:webHidden/>
              </w:rPr>
              <w:t>2</w:t>
            </w:r>
            <w:r w:rsidR="004B05D8">
              <w:rPr>
                <w:noProof/>
                <w:webHidden/>
              </w:rPr>
              <w:fldChar w:fldCharType="end"/>
            </w:r>
          </w:hyperlink>
        </w:p>
        <w:p w14:paraId="70503DB7" w14:textId="57819FF9" w:rsidR="004B05D8" w:rsidRDefault="00395202" w:rsidP="004B05D8">
          <w:pPr>
            <w:pStyle w:val="TOC2"/>
            <w:spacing w:line="360" w:lineRule="auto"/>
            <w:rPr>
              <w:rFonts w:asciiTheme="minorHAnsi" w:eastAsiaTheme="minorEastAsia" w:hAnsiTheme="minorHAnsi" w:cstheme="minorBidi"/>
              <w:noProof/>
            </w:rPr>
          </w:pPr>
          <w:hyperlink w:anchor="_Toc100544441" w:history="1">
            <w:r w:rsidR="004B05D8" w:rsidRPr="00B23E84">
              <w:rPr>
                <w:rStyle w:val="Hyperlink"/>
                <w:rFonts w:ascii="Arial" w:hAnsi="Arial" w:cs="Arial"/>
                <w:noProof/>
              </w:rPr>
              <w:t>The theory of planned behavior</w:t>
            </w:r>
            <w:r w:rsidR="004B05D8">
              <w:rPr>
                <w:noProof/>
                <w:webHidden/>
              </w:rPr>
              <w:tab/>
            </w:r>
            <w:r w:rsidR="004B05D8">
              <w:rPr>
                <w:noProof/>
                <w:webHidden/>
              </w:rPr>
              <w:fldChar w:fldCharType="begin"/>
            </w:r>
            <w:r w:rsidR="004B05D8">
              <w:rPr>
                <w:noProof/>
                <w:webHidden/>
              </w:rPr>
              <w:instrText xml:space="preserve"> PAGEREF _Toc100544441 \h </w:instrText>
            </w:r>
            <w:r w:rsidR="004B05D8">
              <w:rPr>
                <w:noProof/>
                <w:webHidden/>
              </w:rPr>
            </w:r>
            <w:r w:rsidR="004B05D8">
              <w:rPr>
                <w:noProof/>
                <w:webHidden/>
              </w:rPr>
              <w:fldChar w:fldCharType="separate"/>
            </w:r>
            <w:r w:rsidR="004B05D8">
              <w:rPr>
                <w:noProof/>
                <w:webHidden/>
              </w:rPr>
              <w:t>4</w:t>
            </w:r>
            <w:r w:rsidR="004B05D8">
              <w:rPr>
                <w:noProof/>
                <w:webHidden/>
              </w:rPr>
              <w:fldChar w:fldCharType="end"/>
            </w:r>
          </w:hyperlink>
        </w:p>
        <w:p w14:paraId="515C8100" w14:textId="4F99ABBF" w:rsidR="004B05D8" w:rsidRDefault="00395202" w:rsidP="004B05D8">
          <w:pPr>
            <w:pStyle w:val="TOC2"/>
            <w:spacing w:line="360" w:lineRule="auto"/>
            <w:rPr>
              <w:rFonts w:asciiTheme="minorHAnsi" w:eastAsiaTheme="minorEastAsia" w:hAnsiTheme="minorHAnsi" w:cstheme="minorBidi"/>
              <w:noProof/>
            </w:rPr>
          </w:pPr>
          <w:hyperlink w:anchor="_Toc100544442" w:history="1">
            <w:r w:rsidR="004B05D8" w:rsidRPr="00B23E84">
              <w:rPr>
                <w:rStyle w:val="Hyperlink"/>
                <w:rFonts w:ascii="Arial" w:hAnsi="Arial" w:cs="Arial"/>
                <w:noProof/>
              </w:rPr>
              <w:t>Frustration Aggression Hypothesis</w:t>
            </w:r>
            <w:r w:rsidR="004B05D8">
              <w:rPr>
                <w:noProof/>
                <w:webHidden/>
              </w:rPr>
              <w:tab/>
            </w:r>
            <w:r w:rsidR="004B05D8">
              <w:rPr>
                <w:noProof/>
                <w:webHidden/>
              </w:rPr>
              <w:fldChar w:fldCharType="begin"/>
            </w:r>
            <w:r w:rsidR="004B05D8">
              <w:rPr>
                <w:noProof/>
                <w:webHidden/>
              </w:rPr>
              <w:instrText xml:space="preserve"> PAGEREF _Toc100544442 \h </w:instrText>
            </w:r>
            <w:r w:rsidR="004B05D8">
              <w:rPr>
                <w:noProof/>
                <w:webHidden/>
              </w:rPr>
            </w:r>
            <w:r w:rsidR="004B05D8">
              <w:rPr>
                <w:noProof/>
                <w:webHidden/>
              </w:rPr>
              <w:fldChar w:fldCharType="separate"/>
            </w:r>
            <w:r w:rsidR="004B05D8">
              <w:rPr>
                <w:noProof/>
                <w:webHidden/>
              </w:rPr>
              <w:t>6</w:t>
            </w:r>
            <w:r w:rsidR="004B05D8">
              <w:rPr>
                <w:noProof/>
                <w:webHidden/>
              </w:rPr>
              <w:fldChar w:fldCharType="end"/>
            </w:r>
          </w:hyperlink>
        </w:p>
        <w:p w14:paraId="64CDD003" w14:textId="3C765DB8" w:rsidR="004B05D8" w:rsidRDefault="00395202" w:rsidP="004B05D8">
          <w:pPr>
            <w:pStyle w:val="TOC2"/>
            <w:spacing w:line="360" w:lineRule="auto"/>
            <w:rPr>
              <w:rFonts w:asciiTheme="minorHAnsi" w:eastAsiaTheme="minorEastAsia" w:hAnsiTheme="minorHAnsi" w:cstheme="minorBidi"/>
              <w:noProof/>
            </w:rPr>
          </w:pPr>
          <w:hyperlink w:anchor="_Toc100544443" w:history="1">
            <w:r w:rsidR="004B05D8" w:rsidRPr="00B23E84">
              <w:rPr>
                <w:rStyle w:val="Hyperlink"/>
                <w:rFonts w:ascii="Arial" w:hAnsi="Arial" w:cs="Arial"/>
                <w:bCs/>
                <w:noProof/>
              </w:rPr>
              <w:t>Conclusion</w:t>
            </w:r>
            <w:r w:rsidR="004B05D8">
              <w:rPr>
                <w:noProof/>
                <w:webHidden/>
              </w:rPr>
              <w:tab/>
            </w:r>
            <w:r w:rsidR="004B05D8">
              <w:rPr>
                <w:noProof/>
                <w:webHidden/>
              </w:rPr>
              <w:fldChar w:fldCharType="begin"/>
            </w:r>
            <w:r w:rsidR="004B05D8">
              <w:rPr>
                <w:noProof/>
                <w:webHidden/>
              </w:rPr>
              <w:instrText xml:space="preserve"> PAGEREF _Toc100544443 \h </w:instrText>
            </w:r>
            <w:r w:rsidR="004B05D8">
              <w:rPr>
                <w:noProof/>
                <w:webHidden/>
              </w:rPr>
            </w:r>
            <w:r w:rsidR="004B05D8">
              <w:rPr>
                <w:noProof/>
                <w:webHidden/>
              </w:rPr>
              <w:fldChar w:fldCharType="separate"/>
            </w:r>
            <w:r w:rsidR="004B05D8">
              <w:rPr>
                <w:noProof/>
                <w:webHidden/>
              </w:rPr>
              <w:t>7</w:t>
            </w:r>
            <w:r w:rsidR="004B05D8">
              <w:rPr>
                <w:noProof/>
                <w:webHidden/>
              </w:rPr>
              <w:fldChar w:fldCharType="end"/>
            </w:r>
          </w:hyperlink>
        </w:p>
        <w:p w14:paraId="46B1FC53" w14:textId="3BA4BBAF" w:rsidR="004B05D8" w:rsidRDefault="00395202" w:rsidP="004B05D8">
          <w:pPr>
            <w:pStyle w:val="TOC2"/>
            <w:spacing w:line="360" w:lineRule="auto"/>
            <w:rPr>
              <w:rFonts w:asciiTheme="minorHAnsi" w:eastAsiaTheme="minorEastAsia" w:hAnsiTheme="minorHAnsi" w:cstheme="minorBidi"/>
              <w:noProof/>
            </w:rPr>
          </w:pPr>
          <w:hyperlink w:anchor="_Toc100544444" w:history="1">
            <w:r w:rsidR="004B05D8" w:rsidRPr="00B23E84">
              <w:rPr>
                <w:rStyle w:val="Hyperlink"/>
                <w:rFonts w:ascii="Arial" w:hAnsi="Arial" w:cs="Arial"/>
                <w:noProof/>
              </w:rPr>
              <w:t>Reference list</w:t>
            </w:r>
            <w:r w:rsidR="004B05D8">
              <w:rPr>
                <w:noProof/>
                <w:webHidden/>
              </w:rPr>
              <w:tab/>
            </w:r>
            <w:r w:rsidR="004B05D8">
              <w:rPr>
                <w:noProof/>
                <w:webHidden/>
              </w:rPr>
              <w:fldChar w:fldCharType="begin"/>
            </w:r>
            <w:r w:rsidR="004B05D8">
              <w:rPr>
                <w:noProof/>
                <w:webHidden/>
              </w:rPr>
              <w:instrText xml:space="preserve"> PAGEREF _Toc100544444 \h </w:instrText>
            </w:r>
            <w:r w:rsidR="004B05D8">
              <w:rPr>
                <w:noProof/>
                <w:webHidden/>
              </w:rPr>
            </w:r>
            <w:r w:rsidR="004B05D8">
              <w:rPr>
                <w:noProof/>
                <w:webHidden/>
              </w:rPr>
              <w:fldChar w:fldCharType="separate"/>
            </w:r>
            <w:r w:rsidR="004B05D8">
              <w:rPr>
                <w:noProof/>
                <w:webHidden/>
              </w:rPr>
              <w:t>8</w:t>
            </w:r>
            <w:r w:rsidR="004B05D8">
              <w:rPr>
                <w:noProof/>
                <w:webHidden/>
              </w:rPr>
              <w:fldChar w:fldCharType="end"/>
            </w:r>
          </w:hyperlink>
        </w:p>
        <w:p w14:paraId="14F2FC67" w14:textId="3529D1F2" w:rsidR="0096543C" w:rsidRPr="00F01976" w:rsidRDefault="00731947" w:rsidP="004B05D8">
          <w:pPr>
            <w:spacing w:line="360" w:lineRule="auto"/>
            <w:rPr>
              <w:rFonts w:ascii="Arial" w:hAnsi="Arial" w:cs="Arial"/>
            </w:rPr>
          </w:pPr>
          <w:r w:rsidRPr="00F01976">
            <w:rPr>
              <w:rFonts w:ascii="Arial" w:hAnsi="Arial" w:cs="Arial"/>
              <w:b/>
              <w:bCs/>
              <w:noProof/>
            </w:rPr>
            <w:fldChar w:fldCharType="end"/>
          </w:r>
        </w:p>
      </w:sdtContent>
    </w:sdt>
    <w:p w14:paraId="77BC8607" w14:textId="77777777" w:rsidR="00F01976" w:rsidRPr="00F01976" w:rsidRDefault="00F01976" w:rsidP="00F01976">
      <w:pPr>
        <w:pStyle w:val="Heading2"/>
        <w:spacing w:line="360" w:lineRule="auto"/>
        <w:rPr>
          <w:rFonts w:ascii="Arial" w:hAnsi="Arial" w:cs="Arial"/>
          <w:b w:val="0"/>
          <w:sz w:val="22"/>
          <w:szCs w:val="22"/>
        </w:rPr>
      </w:pPr>
      <w:bookmarkStart w:id="1" w:name="_Toc100544439"/>
      <w:r w:rsidRPr="00F01976">
        <w:rPr>
          <w:rFonts w:ascii="Arial" w:hAnsi="Arial" w:cs="Arial"/>
          <w:sz w:val="22"/>
          <w:szCs w:val="22"/>
        </w:rPr>
        <w:t>Introduction</w:t>
      </w:r>
      <w:bookmarkEnd w:id="1"/>
    </w:p>
    <w:p w14:paraId="31947C69" w14:textId="6AEE4ECF" w:rsidR="00F01976" w:rsidRPr="00F01976" w:rsidRDefault="00F01976" w:rsidP="00F01976">
      <w:pPr>
        <w:spacing w:after="85" w:line="360" w:lineRule="auto"/>
        <w:rPr>
          <w:rFonts w:ascii="Arial" w:hAnsi="Arial" w:cs="Arial"/>
        </w:rPr>
      </w:pPr>
      <w:r w:rsidRPr="00F01976">
        <w:rPr>
          <w:rFonts w:ascii="Arial" w:hAnsi="Arial" w:cs="Arial"/>
        </w:rPr>
        <w:t>This paper is going to highlight the common issues that Mason might have with reintegrating into society, and his aggression towards his probation team. It is not easy for individuals to reintegrate themselves into society after a period of incarceration, which is why this paper will delve into the reasoning behind Mason's continued reluctance to apply himself and show the authorities that he is a changed man. I will use several journals which have researched on why young adults who have been incarcerated fall prey to their old patterns. I will discuss Mason's behaviors considering three theories, the first will be the social identity theory</w:t>
      </w:r>
      <w:r w:rsidR="00D753C9">
        <w:rPr>
          <w:rFonts w:ascii="Arial" w:hAnsi="Arial" w:cs="Arial"/>
        </w:rPr>
        <w:t>,</w:t>
      </w:r>
      <w:r w:rsidRPr="00F01976">
        <w:rPr>
          <w:rFonts w:ascii="Arial" w:hAnsi="Arial" w:cs="Arial"/>
        </w:rPr>
        <w:t xml:space="preserve"> the second will be the theory of planned behavior</w:t>
      </w:r>
      <w:r w:rsidR="00D753C9">
        <w:rPr>
          <w:rFonts w:ascii="Arial" w:hAnsi="Arial" w:cs="Arial"/>
        </w:rPr>
        <w:t>,</w:t>
      </w:r>
      <w:r w:rsidRPr="00F01976">
        <w:rPr>
          <w:rFonts w:ascii="Arial" w:hAnsi="Arial" w:cs="Arial"/>
        </w:rPr>
        <w:t xml:space="preserve"> and the last will be the frustration aggression hypothesis.</w:t>
      </w:r>
    </w:p>
    <w:p w14:paraId="28759207" w14:textId="77777777" w:rsidR="00F01976" w:rsidRPr="00F01976" w:rsidRDefault="00F01976" w:rsidP="00F01976">
      <w:pPr>
        <w:pStyle w:val="Heading2"/>
        <w:spacing w:line="360" w:lineRule="auto"/>
        <w:rPr>
          <w:rFonts w:ascii="Arial" w:hAnsi="Arial" w:cs="Arial"/>
          <w:b w:val="0"/>
          <w:sz w:val="22"/>
          <w:szCs w:val="22"/>
        </w:rPr>
      </w:pPr>
      <w:bookmarkStart w:id="2" w:name="_Toc100544440"/>
      <w:r w:rsidRPr="00F01976">
        <w:rPr>
          <w:rFonts w:ascii="Arial" w:hAnsi="Arial" w:cs="Arial"/>
          <w:sz w:val="22"/>
          <w:szCs w:val="22"/>
        </w:rPr>
        <w:t>Social identity theory</w:t>
      </w:r>
      <w:bookmarkEnd w:id="2"/>
    </w:p>
    <w:p w14:paraId="7935AD05" w14:textId="1297E73A" w:rsidR="00F01976" w:rsidRDefault="00F01976" w:rsidP="00D753C9">
      <w:pPr>
        <w:spacing w:after="85" w:line="360" w:lineRule="auto"/>
        <w:rPr>
          <w:rFonts w:ascii="Arial" w:hAnsi="Arial" w:cs="Arial"/>
        </w:rPr>
      </w:pPr>
      <w:r w:rsidRPr="00F01976">
        <w:rPr>
          <w:rFonts w:ascii="Arial" w:hAnsi="Arial" w:cs="Arial"/>
        </w:rPr>
        <w:t xml:space="preserve">Social identity theory has been commonly described by researchers as the identification of oneself in light of the associations that they have made (Davis, Love and Fares, 2019). This theory was formulated by social psychologist </w:t>
      </w:r>
      <w:r w:rsidRPr="00F01976">
        <w:rPr>
          <w:rFonts w:ascii="Arial" w:hAnsi="Arial" w:cs="Arial"/>
          <w:color w:val="282828"/>
          <w:shd w:val="clear" w:color="auto" w:fill="FFFFFF"/>
        </w:rPr>
        <w:t xml:space="preserve">Henri Tajfel and John Turner in the 1970s. Despite Masons interest in starting a new life and joining college, it is difficult to break the bonds that exist between a group. Henri Tajfel and John Turner presented that individual which belong to the group have such a strong association with their group that it leads to ingroup favoritism and outgroup discrimination. </w:t>
      </w:r>
      <w:r w:rsidR="00D753C9">
        <w:rPr>
          <w:rFonts w:ascii="Arial" w:hAnsi="Arial" w:cs="Arial"/>
          <w:color w:val="282828"/>
          <w:shd w:val="clear" w:color="auto" w:fill="FFFFFF"/>
        </w:rPr>
        <w:t>T</w:t>
      </w:r>
      <w:r w:rsidRPr="00F01976">
        <w:rPr>
          <w:rFonts w:ascii="Arial" w:hAnsi="Arial" w:cs="Arial"/>
          <w:color w:val="282828"/>
          <w:shd w:val="clear" w:color="auto" w:fill="FFFFFF"/>
        </w:rPr>
        <w:t>his same scenario exists for Mason, because</w:t>
      </w:r>
      <w:r w:rsidR="00D753C9">
        <w:rPr>
          <w:rFonts w:ascii="Arial" w:hAnsi="Arial" w:cs="Arial"/>
          <w:color w:val="282828"/>
          <w:shd w:val="clear" w:color="auto" w:fill="FFFFFF"/>
        </w:rPr>
        <w:t>,</w:t>
      </w:r>
      <w:r w:rsidRPr="00F01976">
        <w:rPr>
          <w:rFonts w:ascii="Arial" w:hAnsi="Arial" w:cs="Arial"/>
          <w:color w:val="282828"/>
          <w:shd w:val="clear" w:color="auto" w:fill="FFFFFF"/>
        </w:rPr>
        <w:t xml:space="preserve"> since his release from the young offender institution</w:t>
      </w:r>
      <w:r w:rsidR="00D753C9">
        <w:rPr>
          <w:rFonts w:ascii="Arial" w:hAnsi="Arial" w:cs="Arial"/>
          <w:color w:val="282828"/>
          <w:shd w:val="clear" w:color="auto" w:fill="FFFFFF"/>
        </w:rPr>
        <w:t>,</w:t>
      </w:r>
      <w:r w:rsidRPr="00F01976">
        <w:rPr>
          <w:rFonts w:ascii="Arial" w:hAnsi="Arial" w:cs="Arial"/>
          <w:color w:val="282828"/>
          <w:shd w:val="clear" w:color="auto" w:fill="FFFFFF"/>
        </w:rPr>
        <w:t xml:space="preserve"> he has sought solace in his own group since he has based his identity on his social group and despite his interest in turning his life around, he is once again captured in his group mentality and has defined himself based on the group that he has associated himself with. This social categorization of groups places an emphasis on the similarities of individuals and this sense of socially identifying with the group has led Mason to </w:t>
      </w:r>
      <w:r w:rsidRPr="00F01976">
        <w:rPr>
          <w:rFonts w:ascii="Arial" w:hAnsi="Arial" w:cs="Arial"/>
          <w:color w:val="282828"/>
          <w:shd w:val="clear" w:color="auto" w:fill="FFFFFF"/>
        </w:rPr>
        <w:lastRenderedPageBreak/>
        <w:t xml:space="preserve">disregard his own progress and start behaving the way that the members of his group behave due to his own emotional investment in his group. </w:t>
      </w:r>
      <w:r w:rsidRPr="00F01976">
        <w:rPr>
          <w:rFonts w:ascii="Arial" w:hAnsi="Arial" w:cs="Arial"/>
        </w:rPr>
        <w:t xml:space="preserve">Hogg and Adelman (2013) suggest that a person perception of the group members develops from their need to belong to a group that is relatively superior, and for Mason his continued loyalty to his former associate members can be explained through criminal social identity in which he strives to protect his own self-esteem and prefers their behaviors, </w:t>
      </w:r>
      <w:r w:rsidR="00D753C9" w:rsidRPr="00F01976">
        <w:rPr>
          <w:rFonts w:ascii="Arial" w:hAnsi="Arial" w:cs="Arial"/>
        </w:rPr>
        <w:t>opinions,</w:t>
      </w:r>
      <w:r w:rsidRPr="00F01976">
        <w:rPr>
          <w:rFonts w:ascii="Arial" w:hAnsi="Arial" w:cs="Arial"/>
        </w:rPr>
        <w:t xml:space="preserve"> and beliefs. Mason has an emotional connection to his group members which is why he has developed a strong ingroup tie which leads him to display behaviors that are condoned by his group members in order to demonstrate his conformity to the group, these behaviors were his aggression towards the team and his dislike towards their perceived interference in his life. Due to Masons time in the Young Offender Institution, he feels as if he is cut off from society and has been rejected by his peers, so he seeks solace in his previous associates. This identity crisis has led him to reject help and forsake his progress to protect his self-esteem and keep his emotional connections and loyalty to his former associates (Erikson, 1968). Mason's continued interaction with his group has influenced him leading him to develop an attitude, and fight against the help he is receiving from the system and regress to his old values which encourage criminal behavior.</w:t>
      </w:r>
    </w:p>
    <w:p w14:paraId="688E686C" w14:textId="48C30BF2" w:rsidR="00A626D4" w:rsidRPr="00F01976" w:rsidRDefault="00A626D4" w:rsidP="00D753C9">
      <w:pPr>
        <w:spacing w:after="85" w:line="360" w:lineRule="auto"/>
        <w:rPr>
          <w:rFonts w:ascii="Arial" w:hAnsi="Arial" w:cs="Arial"/>
        </w:rPr>
      </w:pPr>
      <w:r>
        <w:rPr>
          <w:rFonts w:ascii="Times New Roman" w:hAnsi="Times New Roman" w:cs="Times New Roman"/>
          <w:b/>
          <w:bCs/>
          <w:noProof/>
          <w:sz w:val="24"/>
          <w:szCs w:val="24"/>
        </w:rPr>
        <w:lastRenderedPageBreak/>
        <w:drawing>
          <wp:inline distT="0" distB="0" distL="0" distR="0" wp14:anchorId="7DAE1FD2" wp14:editId="1C07C47C">
            <wp:extent cx="4442460" cy="5143500"/>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42460" cy="5143500"/>
                    </a:xfrm>
                    <a:prstGeom prst="rect">
                      <a:avLst/>
                    </a:prstGeom>
                    <a:noFill/>
                    <a:ln>
                      <a:noFill/>
                    </a:ln>
                  </pic:spPr>
                </pic:pic>
              </a:graphicData>
            </a:graphic>
          </wp:inline>
        </w:drawing>
      </w:r>
      <w:r w:rsidRPr="004B05D8">
        <w:rPr>
          <w:rFonts w:ascii="Times New Roman" w:hAnsi="Times New Roman" w:cs="Times New Roman"/>
          <w:noProof/>
          <w:sz w:val="24"/>
          <w:szCs w:val="24"/>
        </w:rPr>
        <w:t>(Shamila, 2017)</w:t>
      </w:r>
    </w:p>
    <w:p w14:paraId="5636BFE9" w14:textId="7D6324B3" w:rsidR="00F01976" w:rsidRPr="00D753C9" w:rsidRDefault="00F01976" w:rsidP="00D753C9">
      <w:pPr>
        <w:pStyle w:val="Heading2"/>
        <w:spacing w:line="360" w:lineRule="auto"/>
        <w:rPr>
          <w:rFonts w:ascii="Arial" w:hAnsi="Arial" w:cs="Arial"/>
          <w:b w:val="0"/>
          <w:sz w:val="22"/>
          <w:szCs w:val="22"/>
        </w:rPr>
      </w:pPr>
      <w:bookmarkStart w:id="3" w:name="_Toc100544441"/>
      <w:r w:rsidRPr="00F01976">
        <w:rPr>
          <w:rFonts w:ascii="Arial" w:hAnsi="Arial" w:cs="Arial"/>
          <w:sz w:val="22"/>
          <w:szCs w:val="22"/>
        </w:rPr>
        <w:t>The theory of planned behavior</w:t>
      </w:r>
      <w:bookmarkEnd w:id="3"/>
    </w:p>
    <w:p w14:paraId="61D4AAA8" w14:textId="461CC5EC" w:rsidR="00F01976" w:rsidRDefault="00F01976" w:rsidP="00F01976">
      <w:pPr>
        <w:spacing w:line="360" w:lineRule="auto"/>
        <w:rPr>
          <w:rFonts w:ascii="Arial" w:hAnsi="Arial" w:cs="Arial"/>
        </w:rPr>
      </w:pPr>
      <w:r w:rsidRPr="00F01976">
        <w:rPr>
          <w:rFonts w:ascii="Arial" w:hAnsi="Arial" w:cs="Arial"/>
        </w:rPr>
        <w:t>The theory of planned behavior was developed to predict the intention of an individual to engage in a specific behavior (</w:t>
      </w:r>
      <w:proofErr w:type="spellStart"/>
      <w:r w:rsidRPr="00F01976">
        <w:rPr>
          <w:rFonts w:ascii="Arial" w:hAnsi="Arial" w:cs="Arial"/>
        </w:rPr>
        <w:t>Chatzisarantis</w:t>
      </w:r>
      <w:proofErr w:type="spellEnd"/>
      <w:r w:rsidRPr="00F01976">
        <w:rPr>
          <w:rFonts w:ascii="Arial" w:hAnsi="Arial" w:cs="Arial"/>
        </w:rPr>
        <w:t xml:space="preserve"> et al., 2004). This theory was used to understand deep behavioral intention that an individual has as well as their ability to exert self-control over the action. </w:t>
      </w:r>
      <w:r w:rsidR="00AC7862">
        <w:rPr>
          <w:rFonts w:ascii="Arial" w:hAnsi="Arial" w:cs="Arial"/>
        </w:rPr>
        <w:t>T</w:t>
      </w:r>
      <w:r w:rsidRPr="00F01976">
        <w:rPr>
          <w:rFonts w:ascii="Arial" w:hAnsi="Arial" w:cs="Arial"/>
        </w:rPr>
        <w:t>he theory compromises of six factors that represent the individual’s actual control over their behavior (</w:t>
      </w:r>
      <w:proofErr w:type="spellStart"/>
      <w:r w:rsidRPr="00F01976">
        <w:rPr>
          <w:rFonts w:ascii="Arial" w:hAnsi="Arial" w:cs="Arial"/>
        </w:rPr>
        <w:t>Hrubes</w:t>
      </w:r>
      <w:proofErr w:type="spellEnd"/>
      <w:r w:rsidRPr="00F01976">
        <w:rPr>
          <w:rFonts w:ascii="Arial" w:hAnsi="Arial" w:cs="Arial"/>
        </w:rPr>
        <w:t xml:space="preserve">, Ajzen and Daigle, 2001). </w:t>
      </w:r>
      <w:r w:rsidR="00AC7862">
        <w:rPr>
          <w:rFonts w:ascii="Arial" w:hAnsi="Arial" w:cs="Arial"/>
        </w:rPr>
        <w:t>I</w:t>
      </w:r>
      <w:r w:rsidRPr="00F01976">
        <w:rPr>
          <w:rFonts w:ascii="Arial" w:hAnsi="Arial" w:cs="Arial"/>
        </w:rPr>
        <w:t>n Mason's case</w:t>
      </w:r>
      <w:r w:rsidR="00AC7862">
        <w:rPr>
          <w:rFonts w:ascii="Arial" w:hAnsi="Arial" w:cs="Arial"/>
        </w:rPr>
        <w:t>,</w:t>
      </w:r>
      <w:r w:rsidRPr="00F01976">
        <w:rPr>
          <w:rFonts w:ascii="Arial" w:hAnsi="Arial" w:cs="Arial"/>
        </w:rPr>
        <w:t xml:space="preserve"> the most important aspect to consider is the perceived behavioral control, which refers to Mason's perception of the ease associated with dealing and partaking in drugs again. Mason might feel as if he has less behavioral control over dealing and doing drugs since he might feel that it is not completely under his volitional control. This may be true since for Mason to change his behavioral patterns, he has several obstacles he needs to overcome such as disassociating from his former </w:t>
      </w:r>
      <w:r w:rsidRPr="00F01976">
        <w:rPr>
          <w:rFonts w:ascii="Arial" w:hAnsi="Arial" w:cs="Arial"/>
        </w:rPr>
        <w:lastRenderedPageBreak/>
        <w:t xml:space="preserve">associates, integrating himself in a healthy social group and feel as a valued member of society. A lack of financial security would play a part in Mason regressing to his old habits. Mason might also find it easier to fall back into old habits, if he feels as if he does not have the necessary skill set to forge another path. </w:t>
      </w:r>
      <w:r w:rsidR="00AC7862">
        <w:rPr>
          <w:rFonts w:ascii="Arial" w:hAnsi="Arial" w:cs="Arial"/>
        </w:rPr>
        <w:t>S</w:t>
      </w:r>
      <w:r w:rsidRPr="00F01976">
        <w:rPr>
          <w:rFonts w:ascii="Arial" w:hAnsi="Arial" w:cs="Arial"/>
        </w:rPr>
        <w:t>tudies have shown that offenders who intend to reoffend in the future tend to categorize their behavior as right and in some cases as not as morally bad. This internalized belief that the behavior that they are performing is correct leads to more chance of re-offending (</w:t>
      </w:r>
      <w:proofErr w:type="spellStart"/>
      <w:r w:rsidRPr="00F01976">
        <w:rPr>
          <w:rFonts w:ascii="Arial" w:hAnsi="Arial" w:cs="Arial"/>
        </w:rPr>
        <w:t>Kiriakidis</w:t>
      </w:r>
      <w:proofErr w:type="spellEnd"/>
      <w:r w:rsidRPr="00F01976">
        <w:rPr>
          <w:rFonts w:ascii="Arial" w:hAnsi="Arial" w:cs="Arial"/>
        </w:rPr>
        <w:t>, 2008). This might be the case for Mason as well who feels as if his behavior is not as morally bad, and his actions affect him alone and him distributing drugs is not as morally incorrect since it is an individual choice to purchase those drugs and he is not forcing anyone to take them. Mason might feel that the material benefits that come from drug dealing or doing drugs are so satisfying that the consequences of these actions are</w:t>
      </w:r>
      <w:r w:rsidR="00AC7862">
        <w:rPr>
          <w:rFonts w:ascii="Arial" w:hAnsi="Arial" w:cs="Arial"/>
        </w:rPr>
        <w:t xml:space="preserve"> an</w:t>
      </w:r>
      <w:r w:rsidRPr="00F01976">
        <w:rPr>
          <w:rFonts w:ascii="Arial" w:hAnsi="Arial" w:cs="Arial"/>
        </w:rPr>
        <w:t xml:space="preserve"> acceptable risk to take.  </w:t>
      </w:r>
      <w:r w:rsidR="00AC7862">
        <w:rPr>
          <w:rFonts w:ascii="Arial" w:hAnsi="Arial" w:cs="Arial"/>
        </w:rPr>
        <w:t>H</w:t>
      </w:r>
      <w:r w:rsidRPr="00F01976">
        <w:rPr>
          <w:rFonts w:ascii="Arial" w:hAnsi="Arial" w:cs="Arial"/>
        </w:rPr>
        <w:t>is period of incarceration might have led him to believe that this a relatively acceptable risk to take and this might motivate his behavior to reoffend and not work on fixing his situation. An important thing to consider is that Mason might continue his intention of reoffending based on his own perception of his ability to control himself and his efficacy in controlling possible criminogenic factors in the future.</w:t>
      </w:r>
    </w:p>
    <w:p w14:paraId="58E1BFA8" w14:textId="77777777" w:rsidR="00A626D4" w:rsidRDefault="00A626D4" w:rsidP="00F01976">
      <w:pPr>
        <w:spacing w:line="360" w:lineRule="auto"/>
        <w:rPr>
          <w:rFonts w:ascii="Arial" w:hAnsi="Arial" w:cs="Arial"/>
        </w:rPr>
      </w:pPr>
    </w:p>
    <w:p w14:paraId="34098A3F" w14:textId="77777777" w:rsidR="00A626D4" w:rsidRDefault="00A626D4" w:rsidP="00A626D4">
      <w:pPr>
        <w:rPr>
          <w:rFonts w:ascii="Times New Roman" w:hAnsi="Times New Roman" w:cs="Times New Roman"/>
          <w:sz w:val="24"/>
          <w:szCs w:val="24"/>
        </w:rPr>
      </w:pPr>
      <w:r>
        <w:rPr>
          <w:rFonts w:ascii="Times New Roman" w:hAnsi="Times New Roman" w:cs="Times New Roman"/>
          <w:b/>
          <w:bCs/>
          <w:noProof/>
          <w:sz w:val="24"/>
          <w:szCs w:val="24"/>
        </w:rPr>
        <w:lastRenderedPageBreak/>
        <w:drawing>
          <wp:anchor distT="0" distB="0" distL="114300" distR="114300" simplePos="0" relativeHeight="251659264" behindDoc="0" locked="0" layoutInCell="1" allowOverlap="1" wp14:anchorId="11F9BCDA" wp14:editId="34CEC45F">
            <wp:simplePos x="914400" y="3147060"/>
            <wp:positionH relativeFrom="column">
              <wp:align>left</wp:align>
            </wp:positionH>
            <wp:positionV relativeFrom="paragraph">
              <wp:align>top</wp:align>
            </wp:positionV>
            <wp:extent cx="5334000" cy="4762500"/>
            <wp:effectExtent l="0" t="0" r="0" b="0"/>
            <wp:wrapSquare wrapText="bothSides"/>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334000" cy="4762500"/>
                    </a:xfrm>
                    <a:prstGeom prst="rect">
                      <a:avLst/>
                    </a:prstGeom>
                    <a:noFill/>
                    <a:ln>
                      <a:noFill/>
                    </a:ln>
                  </pic:spPr>
                </pic:pic>
              </a:graphicData>
            </a:graphic>
          </wp:anchor>
        </w:drawing>
      </w:r>
    </w:p>
    <w:p w14:paraId="6D095831" w14:textId="77777777" w:rsidR="00A626D4" w:rsidRPr="00D54597" w:rsidRDefault="00A626D4" w:rsidP="00A626D4">
      <w:pPr>
        <w:rPr>
          <w:rFonts w:ascii="Times New Roman" w:hAnsi="Times New Roman" w:cs="Times New Roman"/>
          <w:sz w:val="24"/>
          <w:szCs w:val="24"/>
        </w:rPr>
      </w:pPr>
    </w:p>
    <w:p w14:paraId="1A8950AE" w14:textId="77777777" w:rsidR="00A626D4" w:rsidRPr="00D54597" w:rsidRDefault="00A626D4" w:rsidP="00A626D4">
      <w:pPr>
        <w:rPr>
          <w:rFonts w:ascii="Times New Roman" w:hAnsi="Times New Roman" w:cs="Times New Roman"/>
          <w:sz w:val="24"/>
          <w:szCs w:val="24"/>
        </w:rPr>
      </w:pPr>
    </w:p>
    <w:p w14:paraId="20E8E6E0" w14:textId="77777777" w:rsidR="00A626D4" w:rsidRPr="00D54597" w:rsidRDefault="00A626D4" w:rsidP="00A626D4">
      <w:pPr>
        <w:rPr>
          <w:rFonts w:ascii="Times New Roman" w:hAnsi="Times New Roman" w:cs="Times New Roman"/>
          <w:sz w:val="24"/>
          <w:szCs w:val="24"/>
        </w:rPr>
      </w:pPr>
    </w:p>
    <w:p w14:paraId="21EDD3AD" w14:textId="77777777" w:rsidR="00A626D4" w:rsidRPr="00D54597" w:rsidRDefault="00A626D4" w:rsidP="00A626D4">
      <w:pPr>
        <w:rPr>
          <w:rFonts w:ascii="Times New Roman" w:hAnsi="Times New Roman" w:cs="Times New Roman"/>
          <w:sz w:val="24"/>
          <w:szCs w:val="24"/>
        </w:rPr>
      </w:pPr>
    </w:p>
    <w:p w14:paraId="3BDE6572" w14:textId="77777777" w:rsidR="00A626D4" w:rsidRPr="00D54597" w:rsidRDefault="00A626D4" w:rsidP="00A626D4">
      <w:pPr>
        <w:rPr>
          <w:rFonts w:ascii="Times New Roman" w:hAnsi="Times New Roman" w:cs="Times New Roman"/>
          <w:sz w:val="24"/>
          <w:szCs w:val="24"/>
        </w:rPr>
      </w:pPr>
    </w:p>
    <w:p w14:paraId="5DE698D5" w14:textId="77777777" w:rsidR="00A626D4" w:rsidRPr="00D54597" w:rsidRDefault="00A626D4" w:rsidP="00A626D4">
      <w:pPr>
        <w:rPr>
          <w:rFonts w:ascii="Times New Roman" w:hAnsi="Times New Roman" w:cs="Times New Roman"/>
          <w:sz w:val="24"/>
          <w:szCs w:val="24"/>
        </w:rPr>
      </w:pPr>
    </w:p>
    <w:p w14:paraId="72821C16" w14:textId="77777777" w:rsidR="00A626D4" w:rsidRPr="00D54597" w:rsidRDefault="00A626D4" w:rsidP="00A626D4">
      <w:pPr>
        <w:rPr>
          <w:rFonts w:ascii="Times New Roman" w:hAnsi="Times New Roman" w:cs="Times New Roman"/>
          <w:sz w:val="24"/>
          <w:szCs w:val="24"/>
        </w:rPr>
      </w:pPr>
    </w:p>
    <w:p w14:paraId="047C69BD" w14:textId="77777777" w:rsidR="00A626D4" w:rsidRPr="00D54597" w:rsidRDefault="00A626D4" w:rsidP="00A626D4">
      <w:pPr>
        <w:rPr>
          <w:rFonts w:ascii="Times New Roman" w:hAnsi="Times New Roman" w:cs="Times New Roman"/>
          <w:sz w:val="24"/>
          <w:szCs w:val="24"/>
        </w:rPr>
      </w:pPr>
    </w:p>
    <w:p w14:paraId="33F120F2" w14:textId="77777777" w:rsidR="00A626D4" w:rsidRPr="00D54597" w:rsidRDefault="00A626D4" w:rsidP="00A626D4">
      <w:pPr>
        <w:rPr>
          <w:rFonts w:ascii="Times New Roman" w:hAnsi="Times New Roman" w:cs="Times New Roman"/>
          <w:sz w:val="24"/>
          <w:szCs w:val="24"/>
        </w:rPr>
      </w:pPr>
    </w:p>
    <w:p w14:paraId="4489C0FA" w14:textId="77777777" w:rsidR="00A626D4" w:rsidRPr="00D54597" w:rsidRDefault="00A626D4" w:rsidP="00A626D4">
      <w:pPr>
        <w:rPr>
          <w:rFonts w:ascii="Times New Roman" w:hAnsi="Times New Roman" w:cs="Times New Roman"/>
          <w:sz w:val="24"/>
          <w:szCs w:val="24"/>
        </w:rPr>
      </w:pPr>
    </w:p>
    <w:p w14:paraId="73BD0139" w14:textId="77777777" w:rsidR="00A626D4" w:rsidRPr="00D54597" w:rsidRDefault="00A626D4" w:rsidP="00A626D4">
      <w:pPr>
        <w:rPr>
          <w:rFonts w:ascii="Times New Roman" w:hAnsi="Times New Roman" w:cs="Times New Roman"/>
          <w:sz w:val="24"/>
          <w:szCs w:val="24"/>
        </w:rPr>
      </w:pPr>
    </w:p>
    <w:p w14:paraId="34E4CFB5" w14:textId="77777777" w:rsidR="00A626D4" w:rsidRPr="00D54597" w:rsidRDefault="00A626D4" w:rsidP="00A626D4">
      <w:pPr>
        <w:rPr>
          <w:rFonts w:ascii="Times New Roman" w:hAnsi="Times New Roman" w:cs="Times New Roman"/>
          <w:sz w:val="24"/>
          <w:szCs w:val="24"/>
        </w:rPr>
      </w:pPr>
    </w:p>
    <w:p w14:paraId="49013117" w14:textId="77777777" w:rsidR="00A626D4" w:rsidRPr="00D54597" w:rsidRDefault="00A626D4" w:rsidP="00A626D4">
      <w:pPr>
        <w:rPr>
          <w:rFonts w:ascii="Times New Roman" w:hAnsi="Times New Roman" w:cs="Times New Roman"/>
          <w:sz w:val="24"/>
          <w:szCs w:val="24"/>
        </w:rPr>
      </w:pPr>
    </w:p>
    <w:p w14:paraId="237E9E2F" w14:textId="117D60DD" w:rsidR="00A626D4" w:rsidRPr="00F01976" w:rsidRDefault="00A626D4" w:rsidP="00A626D4">
      <w:pPr>
        <w:spacing w:line="360" w:lineRule="auto"/>
        <w:rPr>
          <w:rFonts w:ascii="Arial" w:hAnsi="Arial" w:cs="Arial"/>
        </w:rPr>
      </w:pPr>
      <w:r w:rsidRPr="00D54597">
        <w:rPr>
          <w:rFonts w:ascii="Times New Roman" w:hAnsi="Times New Roman" w:cs="Times New Roman"/>
          <w:sz w:val="24"/>
          <w:szCs w:val="24"/>
        </w:rPr>
        <w:t>(</w:t>
      </w:r>
      <w:proofErr w:type="spellStart"/>
      <w:r w:rsidRPr="00D54597">
        <w:rPr>
          <w:rFonts w:ascii="Times New Roman" w:hAnsi="Times New Roman" w:cs="Times New Roman"/>
          <w:sz w:val="24"/>
          <w:szCs w:val="24"/>
        </w:rPr>
        <w:t>Hausenblas</w:t>
      </w:r>
      <w:proofErr w:type="spellEnd"/>
      <w:r>
        <w:rPr>
          <w:rFonts w:ascii="Times New Roman" w:hAnsi="Times New Roman" w:cs="Times New Roman"/>
          <w:sz w:val="24"/>
          <w:szCs w:val="24"/>
        </w:rPr>
        <w:t xml:space="preserve"> </w:t>
      </w:r>
      <w:r w:rsidRPr="00D54597">
        <w:rPr>
          <w:rFonts w:ascii="Times New Roman" w:hAnsi="Times New Roman" w:cs="Times New Roman"/>
          <w:sz w:val="24"/>
          <w:szCs w:val="24"/>
        </w:rPr>
        <w:t>et al., 2011)</w:t>
      </w:r>
      <w:r>
        <w:rPr>
          <w:rFonts w:ascii="Times New Roman" w:hAnsi="Times New Roman" w:cs="Times New Roman"/>
          <w:sz w:val="24"/>
          <w:szCs w:val="24"/>
        </w:rPr>
        <w:br w:type="textWrapping" w:clear="all"/>
      </w:r>
    </w:p>
    <w:p w14:paraId="49152E5E" w14:textId="5F83F16B" w:rsidR="00F01976" w:rsidRPr="00D753C9" w:rsidRDefault="00F01976" w:rsidP="00D753C9">
      <w:pPr>
        <w:pStyle w:val="Heading2"/>
        <w:spacing w:line="360" w:lineRule="auto"/>
        <w:rPr>
          <w:rFonts w:ascii="Arial" w:hAnsi="Arial" w:cs="Arial"/>
          <w:b w:val="0"/>
          <w:sz w:val="22"/>
          <w:szCs w:val="22"/>
        </w:rPr>
      </w:pPr>
      <w:bookmarkStart w:id="4" w:name="_Toc100544442"/>
      <w:r w:rsidRPr="00F01976">
        <w:rPr>
          <w:rFonts w:ascii="Arial" w:hAnsi="Arial" w:cs="Arial"/>
          <w:sz w:val="22"/>
          <w:szCs w:val="22"/>
        </w:rPr>
        <w:t>Frustration Aggression Hypothesis</w:t>
      </w:r>
      <w:bookmarkEnd w:id="4"/>
    </w:p>
    <w:p w14:paraId="494EF51E" w14:textId="41FC4F3E" w:rsidR="00F01976" w:rsidRDefault="00F01976" w:rsidP="00D753C9">
      <w:pPr>
        <w:spacing w:line="360" w:lineRule="auto"/>
        <w:rPr>
          <w:rFonts w:ascii="Arial" w:hAnsi="Arial" w:cs="Arial"/>
        </w:rPr>
      </w:pPr>
      <w:r w:rsidRPr="00F01976">
        <w:rPr>
          <w:rFonts w:ascii="Arial" w:hAnsi="Arial" w:cs="Arial"/>
        </w:rPr>
        <w:t xml:space="preserve">The frustration aggression hypothesis bases that people are frustrated, the experience a drive to be aggressive towards the source of their frustration but when this is impossible, they redirect their aggression towards something else (Berkowitz, 1989). Mason becoming verbally aggressive when the probation team approached him can indicate that he was frustrated towards another matter and took out his aggression on the probation team. Masons’ frustration might be at his own circumstances and his inability to turn his life around and he might be lashing out at the probation team. Another scenario that might test that Mason was willing to fall into his old behaviors and was frustrated at the interference of the probation team and thought this interference was illegitimate which is why he became prone to aggression. However, the most proven way to understand </w:t>
      </w:r>
      <w:r w:rsidR="00703810">
        <w:rPr>
          <w:rFonts w:ascii="Arial" w:hAnsi="Arial" w:cs="Arial"/>
        </w:rPr>
        <w:t>his</w:t>
      </w:r>
      <w:r w:rsidRPr="00F01976">
        <w:rPr>
          <w:rFonts w:ascii="Arial" w:hAnsi="Arial" w:cs="Arial"/>
        </w:rPr>
        <w:t xml:space="preserve"> aggression towards the probation team is through the </w:t>
      </w:r>
      <w:r w:rsidRPr="00F01976">
        <w:rPr>
          <w:rFonts w:ascii="Arial" w:hAnsi="Arial" w:cs="Arial"/>
        </w:rPr>
        <w:lastRenderedPageBreak/>
        <w:t>frustration aggression hypothesis, which says that an aggressive response is usually directed at a less dangerous target that happens to be present which is called displacement. For the probation team</w:t>
      </w:r>
      <w:r w:rsidR="00AC7862">
        <w:rPr>
          <w:rFonts w:ascii="Arial" w:hAnsi="Arial" w:cs="Arial"/>
        </w:rPr>
        <w:t>,</w:t>
      </w:r>
      <w:r w:rsidRPr="00F01976">
        <w:rPr>
          <w:rFonts w:ascii="Arial" w:hAnsi="Arial" w:cs="Arial"/>
        </w:rPr>
        <w:t xml:space="preserve"> they happen to be the target of Mason's aggression. Mason's frustration might have a rose from existing obstacles towards his goal, his initial goal was to integrate himself into college and learn a skill</w:t>
      </w:r>
      <w:r w:rsidR="00AC7862">
        <w:rPr>
          <w:rFonts w:ascii="Arial" w:hAnsi="Arial" w:cs="Arial"/>
        </w:rPr>
        <w:t>.</w:t>
      </w:r>
      <w:r w:rsidRPr="00F01976">
        <w:rPr>
          <w:rFonts w:ascii="Arial" w:hAnsi="Arial" w:cs="Arial"/>
        </w:rPr>
        <w:t xml:space="preserve"> </w:t>
      </w:r>
      <w:r w:rsidR="00703810">
        <w:rPr>
          <w:rFonts w:ascii="Arial" w:hAnsi="Arial" w:cs="Arial"/>
        </w:rPr>
        <w:t>H</w:t>
      </w:r>
      <w:r w:rsidR="00703810" w:rsidRPr="00F01976">
        <w:rPr>
          <w:rFonts w:ascii="Arial" w:hAnsi="Arial" w:cs="Arial"/>
        </w:rPr>
        <w:t>owever,</w:t>
      </w:r>
      <w:r w:rsidRPr="00F01976">
        <w:rPr>
          <w:rFonts w:ascii="Arial" w:hAnsi="Arial" w:cs="Arial"/>
        </w:rPr>
        <w:t xml:space="preserve"> an obstacle presenting might have redirected his attention towards his former associates and a feeling of failure and despair would have led to him lashing out. This frustration might have a rose from his lack of autonomy over his own life, this lack of autonomy can be related to him reporting his behavior to disciplinary bodies and his lack of freedom to pursue what he wants (Gustafson, 1989). </w:t>
      </w:r>
      <w:r w:rsidR="00703810">
        <w:rPr>
          <w:rFonts w:ascii="Arial" w:hAnsi="Arial" w:cs="Arial"/>
        </w:rPr>
        <w:t>I</w:t>
      </w:r>
      <w:r w:rsidRPr="00F01976">
        <w:rPr>
          <w:rFonts w:ascii="Arial" w:hAnsi="Arial" w:cs="Arial"/>
        </w:rPr>
        <w:t xml:space="preserve">f his end goals had changed from the time of his parole hearing, he would consider the involvement of the authorities in his life to be a hindrance to the autonomy he possessed. His own sense of competency might have diminished during his period of incarceration which would lead to growing frustration as well. Self-determination theory has associated frustration as a lack of psychological fulfillment of an individual's relatedness needs. Masons feeling of relatedness might not be fulfilled in society either in his college or in his old group which is why he was frustrated and lashed out verbally. Mason's environmental condition, circumstances, </w:t>
      </w:r>
      <w:r w:rsidR="00703810">
        <w:rPr>
          <w:rFonts w:ascii="Arial" w:hAnsi="Arial" w:cs="Arial"/>
        </w:rPr>
        <w:t xml:space="preserve">and </w:t>
      </w:r>
      <w:r w:rsidRPr="00F01976">
        <w:rPr>
          <w:rFonts w:ascii="Arial" w:hAnsi="Arial" w:cs="Arial"/>
        </w:rPr>
        <w:t>anxiety about being out in society again could also be a reason for his frustration and consequent acts of aggression (Miller, 1941).</w:t>
      </w:r>
    </w:p>
    <w:p w14:paraId="19AA81CD" w14:textId="05B828B0" w:rsidR="004B05D8" w:rsidRDefault="004B05D8" w:rsidP="00D753C9">
      <w:pPr>
        <w:spacing w:line="360" w:lineRule="auto"/>
        <w:rPr>
          <w:rFonts w:ascii="Arial" w:hAnsi="Arial" w:cs="Arial"/>
          <w:b/>
          <w:bCs/>
        </w:rPr>
      </w:pPr>
      <w:r>
        <w:rPr>
          <w:rFonts w:ascii="Times New Roman" w:hAnsi="Times New Roman" w:cs="Times New Roman"/>
          <w:b/>
          <w:bCs/>
          <w:noProof/>
          <w:sz w:val="24"/>
          <w:szCs w:val="24"/>
        </w:rPr>
        <w:drawing>
          <wp:inline distT="0" distB="0" distL="0" distR="0" wp14:anchorId="688EC126" wp14:editId="4794B994">
            <wp:extent cx="5935980" cy="2141220"/>
            <wp:effectExtent l="0" t="0" r="7620" b="0"/>
            <wp:docPr id="3" name="Picture 3" descr="A picture containing text, business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businesscard&#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35980" cy="2141220"/>
                    </a:xfrm>
                    <a:prstGeom prst="rect">
                      <a:avLst/>
                    </a:prstGeom>
                    <a:noFill/>
                    <a:ln>
                      <a:noFill/>
                    </a:ln>
                  </pic:spPr>
                </pic:pic>
              </a:graphicData>
            </a:graphic>
          </wp:inline>
        </w:drawing>
      </w:r>
    </w:p>
    <w:p w14:paraId="04FDA8E7" w14:textId="128C17FD" w:rsidR="004B05D8" w:rsidRPr="004B05D8" w:rsidRDefault="004B05D8" w:rsidP="004B05D8">
      <w:r w:rsidRPr="004B05D8">
        <w:rPr>
          <w:rFonts w:ascii="Times New Roman" w:hAnsi="Times New Roman" w:cs="Times New Roman"/>
          <w:noProof/>
          <w:sz w:val="24"/>
          <w:szCs w:val="24"/>
        </w:rPr>
        <w:t>(Tannenbaum, n.d.)</w:t>
      </w:r>
    </w:p>
    <w:p w14:paraId="28D87429" w14:textId="48D8DD38" w:rsidR="00F01976" w:rsidRPr="00D753C9" w:rsidRDefault="00F01976" w:rsidP="00D753C9">
      <w:pPr>
        <w:pStyle w:val="Heading2"/>
        <w:spacing w:line="360" w:lineRule="auto"/>
        <w:rPr>
          <w:rFonts w:ascii="Arial" w:hAnsi="Arial" w:cs="Arial"/>
          <w:bCs/>
          <w:sz w:val="22"/>
          <w:szCs w:val="22"/>
        </w:rPr>
      </w:pPr>
      <w:bookmarkStart w:id="5" w:name="_Toc100544443"/>
      <w:r w:rsidRPr="00F01976">
        <w:rPr>
          <w:rFonts w:ascii="Arial" w:hAnsi="Arial" w:cs="Arial"/>
          <w:bCs/>
          <w:sz w:val="22"/>
          <w:szCs w:val="22"/>
        </w:rPr>
        <w:t>Conclusion</w:t>
      </w:r>
      <w:bookmarkEnd w:id="5"/>
    </w:p>
    <w:p w14:paraId="2C99EC25" w14:textId="268690F9" w:rsidR="00F01976" w:rsidRPr="00F01976" w:rsidRDefault="00F01976" w:rsidP="00F01976">
      <w:pPr>
        <w:spacing w:line="360" w:lineRule="auto"/>
        <w:rPr>
          <w:rFonts w:ascii="Arial" w:hAnsi="Arial" w:cs="Arial"/>
        </w:rPr>
      </w:pPr>
      <w:r w:rsidRPr="00F01976">
        <w:rPr>
          <w:rFonts w:ascii="Arial" w:hAnsi="Arial" w:cs="Arial"/>
        </w:rPr>
        <w:t>I have discussed three different theories, the first was the social identity theory which helped understand Mason's continued involvement with his previous associates. The second identity was the theory of planned behavior which helped understand why Mason has not attended his college classes and why he isn't actively working to reintegrate himself into society as a law-</w:t>
      </w:r>
      <w:r w:rsidRPr="00F01976">
        <w:rPr>
          <w:rFonts w:ascii="Arial" w:hAnsi="Arial" w:cs="Arial"/>
        </w:rPr>
        <w:lastRenderedPageBreak/>
        <w:t xml:space="preserve">abiding citizen. The final theory the theory of frustration aggression hypothesis helped understand his verbal aggression towards his probation team and the causes behind it. </w:t>
      </w:r>
      <w:r w:rsidR="00703810">
        <w:rPr>
          <w:rFonts w:ascii="Arial" w:hAnsi="Arial" w:cs="Arial"/>
        </w:rPr>
        <w:t xml:space="preserve">The above discussed psychological theories can help the Youth offending team understand Mason’s behavior and develop a support plan to help Mason. </w:t>
      </w:r>
    </w:p>
    <w:p w14:paraId="2805178B" w14:textId="77777777" w:rsidR="00F01976" w:rsidRPr="00F01976" w:rsidRDefault="00F01976" w:rsidP="00F01976">
      <w:pPr>
        <w:pStyle w:val="Heading2"/>
        <w:spacing w:line="360" w:lineRule="auto"/>
        <w:rPr>
          <w:rFonts w:ascii="Arial" w:hAnsi="Arial" w:cs="Arial"/>
          <w:sz w:val="22"/>
          <w:szCs w:val="22"/>
        </w:rPr>
      </w:pPr>
      <w:bookmarkStart w:id="6" w:name="_Toc100544444"/>
      <w:r w:rsidRPr="00F01976">
        <w:rPr>
          <w:rFonts w:ascii="Arial" w:hAnsi="Arial" w:cs="Arial"/>
          <w:sz w:val="22"/>
          <w:szCs w:val="22"/>
        </w:rPr>
        <w:t>Reference list</w:t>
      </w:r>
      <w:bookmarkEnd w:id="6"/>
    </w:p>
    <w:p w14:paraId="7EB13DD4" w14:textId="77777777" w:rsidR="004B05D8" w:rsidRPr="004B05D8" w:rsidRDefault="004B05D8" w:rsidP="004B05D8">
      <w:pPr>
        <w:spacing w:after="240" w:line="360" w:lineRule="auto"/>
        <w:rPr>
          <w:rFonts w:ascii="Arial" w:eastAsia="Times New Roman" w:hAnsi="Arial" w:cs="Arial"/>
        </w:rPr>
      </w:pPr>
      <w:r w:rsidRPr="004B05D8">
        <w:rPr>
          <w:rFonts w:ascii="Arial" w:eastAsia="Times New Roman" w:hAnsi="Arial" w:cs="Arial"/>
        </w:rPr>
        <w:t xml:space="preserve">Berkowitz, L. (1989). Frustration-aggression hypothesis: examination and reformulation. </w:t>
      </w:r>
      <w:r w:rsidRPr="004B05D8">
        <w:rPr>
          <w:rFonts w:ascii="Arial" w:eastAsia="Times New Roman" w:hAnsi="Arial" w:cs="Arial"/>
          <w:i/>
          <w:iCs/>
        </w:rPr>
        <w:t>Psychological bulletin</w:t>
      </w:r>
      <w:r w:rsidRPr="004B05D8">
        <w:rPr>
          <w:rFonts w:ascii="Arial" w:eastAsia="Times New Roman" w:hAnsi="Arial" w:cs="Arial"/>
        </w:rPr>
        <w:t>, [online] 106(1), pp.59–73. Available at: https://www.ncbi.nlm.nih.gov/pubmed/2667009.</w:t>
      </w:r>
    </w:p>
    <w:p w14:paraId="709DF7E2" w14:textId="77777777" w:rsidR="004B05D8" w:rsidRPr="004B05D8" w:rsidRDefault="004B05D8" w:rsidP="004B05D8">
      <w:pPr>
        <w:spacing w:after="240" w:line="360" w:lineRule="auto"/>
        <w:rPr>
          <w:rFonts w:ascii="Arial" w:eastAsia="Times New Roman" w:hAnsi="Arial" w:cs="Arial"/>
        </w:rPr>
      </w:pPr>
      <w:proofErr w:type="spellStart"/>
      <w:r w:rsidRPr="004B05D8">
        <w:rPr>
          <w:rFonts w:ascii="Arial" w:eastAsia="Times New Roman" w:hAnsi="Arial" w:cs="Arial"/>
        </w:rPr>
        <w:t>Chatzisarantis</w:t>
      </w:r>
      <w:proofErr w:type="spellEnd"/>
      <w:r w:rsidRPr="004B05D8">
        <w:rPr>
          <w:rFonts w:ascii="Arial" w:eastAsia="Times New Roman" w:hAnsi="Arial" w:cs="Arial"/>
        </w:rPr>
        <w:t xml:space="preserve">, N.L.D., Hagger, M.S., Smith, B. and Phoenix, C. (2004). The influences of continuation intentions on execution of social </w:t>
      </w:r>
      <w:proofErr w:type="spellStart"/>
      <w:r w:rsidRPr="004B05D8">
        <w:rPr>
          <w:rFonts w:ascii="Arial" w:eastAsia="Times New Roman" w:hAnsi="Arial" w:cs="Arial"/>
        </w:rPr>
        <w:t>behaviour</w:t>
      </w:r>
      <w:proofErr w:type="spellEnd"/>
      <w:r w:rsidRPr="004B05D8">
        <w:rPr>
          <w:rFonts w:ascii="Arial" w:eastAsia="Times New Roman" w:hAnsi="Arial" w:cs="Arial"/>
        </w:rPr>
        <w:t xml:space="preserve"> within the theory of planned </w:t>
      </w:r>
      <w:proofErr w:type="spellStart"/>
      <w:r w:rsidRPr="004B05D8">
        <w:rPr>
          <w:rFonts w:ascii="Arial" w:eastAsia="Times New Roman" w:hAnsi="Arial" w:cs="Arial"/>
        </w:rPr>
        <w:t>behaviour</w:t>
      </w:r>
      <w:proofErr w:type="spellEnd"/>
      <w:r w:rsidRPr="004B05D8">
        <w:rPr>
          <w:rFonts w:ascii="Arial" w:eastAsia="Times New Roman" w:hAnsi="Arial" w:cs="Arial"/>
        </w:rPr>
        <w:t xml:space="preserve">. </w:t>
      </w:r>
      <w:r w:rsidRPr="004B05D8">
        <w:rPr>
          <w:rFonts w:ascii="Arial" w:eastAsia="Times New Roman" w:hAnsi="Arial" w:cs="Arial"/>
          <w:i/>
          <w:iCs/>
        </w:rPr>
        <w:t>British Journal of Social Psychology</w:t>
      </w:r>
      <w:r w:rsidRPr="004B05D8">
        <w:rPr>
          <w:rFonts w:ascii="Arial" w:eastAsia="Times New Roman" w:hAnsi="Arial" w:cs="Arial"/>
        </w:rPr>
        <w:t>, 43(4), pp.551–583.</w:t>
      </w:r>
    </w:p>
    <w:p w14:paraId="773B7B54" w14:textId="77777777" w:rsidR="004B05D8" w:rsidRPr="004B05D8" w:rsidRDefault="004B05D8" w:rsidP="004B05D8">
      <w:pPr>
        <w:spacing w:after="240" w:line="360" w:lineRule="auto"/>
        <w:rPr>
          <w:rFonts w:ascii="Arial" w:eastAsia="Times New Roman" w:hAnsi="Arial" w:cs="Arial"/>
        </w:rPr>
      </w:pPr>
      <w:r w:rsidRPr="004B05D8">
        <w:rPr>
          <w:rFonts w:ascii="Arial" w:eastAsia="Times New Roman" w:hAnsi="Arial" w:cs="Arial"/>
        </w:rPr>
        <w:t xml:space="preserve">Davis, J.L., Love, T.P. and Fares, P. (2019). Collective Social Identity: Synthesizing Identity Theory and Social Identity Theory Using Digital Data. </w:t>
      </w:r>
      <w:r w:rsidRPr="004B05D8">
        <w:rPr>
          <w:rFonts w:ascii="Arial" w:eastAsia="Times New Roman" w:hAnsi="Arial" w:cs="Arial"/>
          <w:i/>
          <w:iCs/>
        </w:rPr>
        <w:t>Social Psychology Quarterly</w:t>
      </w:r>
      <w:r w:rsidRPr="004B05D8">
        <w:rPr>
          <w:rFonts w:ascii="Arial" w:eastAsia="Times New Roman" w:hAnsi="Arial" w:cs="Arial"/>
        </w:rPr>
        <w:t>, 82(3), p.019027251985102.</w:t>
      </w:r>
    </w:p>
    <w:p w14:paraId="3FF74AD0" w14:textId="77777777" w:rsidR="004B05D8" w:rsidRPr="004B05D8" w:rsidRDefault="004B05D8" w:rsidP="004B05D8">
      <w:pPr>
        <w:spacing w:after="240" w:line="360" w:lineRule="auto"/>
        <w:rPr>
          <w:rFonts w:ascii="Arial" w:eastAsia="Times New Roman" w:hAnsi="Arial" w:cs="Arial"/>
        </w:rPr>
      </w:pPr>
      <w:r w:rsidRPr="004B05D8">
        <w:rPr>
          <w:rFonts w:ascii="Arial" w:eastAsia="Times New Roman" w:hAnsi="Arial" w:cs="Arial"/>
        </w:rPr>
        <w:t xml:space="preserve">Erikson, E.H. (1968). </w:t>
      </w:r>
      <w:proofErr w:type="gramStart"/>
      <w:r w:rsidRPr="004B05D8">
        <w:rPr>
          <w:rFonts w:ascii="Arial" w:eastAsia="Times New Roman" w:hAnsi="Arial" w:cs="Arial"/>
          <w:i/>
          <w:iCs/>
        </w:rPr>
        <w:t>Identity :</w:t>
      </w:r>
      <w:proofErr w:type="gramEnd"/>
      <w:r w:rsidRPr="004B05D8">
        <w:rPr>
          <w:rFonts w:ascii="Arial" w:eastAsia="Times New Roman" w:hAnsi="Arial" w:cs="Arial"/>
          <w:i/>
          <w:iCs/>
        </w:rPr>
        <w:t xml:space="preserve"> youth and crisis</w:t>
      </w:r>
      <w:r w:rsidRPr="004B05D8">
        <w:rPr>
          <w:rFonts w:ascii="Arial" w:eastAsia="Times New Roman" w:hAnsi="Arial" w:cs="Arial"/>
        </w:rPr>
        <w:t>. New York: W.W. Norton.</w:t>
      </w:r>
    </w:p>
    <w:p w14:paraId="0CFDECCD" w14:textId="77777777" w:rsidR="004B05D8" w:rsidRPr="004B05D8" w:rsidRDefault="004B05D8" w:rsidP="004B05D8">
      <w:pPr>
        <w:spacing w:after="240" w:line="360" w:lineRule="auto"/>
        <w:rPr>
          <w:rFonts w:ascii="Arial" w:eastAsia="Times New Roman" w:hAnsi="Arial" w:cs="Arial"/>
        </w:rPr>
      </w:pPr>
      <w:r w:rsidRPr="004B05D8">
        <w:rPr>
          <w:rFonts w:ascii="Arial" w:eastAsia="Times New Roman" w:hAnsi="Arial" w:cs="Arial"/>
        </w:rPr>
        <w:t xml:space="preserve">Gustafson, R. (1989). Frustration and successful vs. Unsuccessful aggression: A test of Berkowitz’ completion hypothesis. </w:t>
      </w:r>
      <w:r w:rsidRPr="004B05D8">
        <w:rPr>
          <w:rFonts w:ascii="Arial" w:eastAsia="Times New Roman" w:hAnsi="Arial" w:cs="Arial"/>
          <w:i/>
          <w:iCs/>
        </w:rPr>
        <w:t>Aggressive Behavior</w:t>
      </w:r>
      <w:r w:rsidRPr="004B05D8">
        <w:rPr>
          <w:rFonts w:ascii="Arial" w:eastAsia="Times New Roman" w:hAnsi="Arial" w:cs="Arial"/>
        </w:rPr>
        <w:t>, 15(1), pp.5–12.</w:t>
      </w:r>
    </w:p>
    <w:p w14:paraId="047222C8" w14:textId="77777777" w:rsidR="004B05D8" w:rsidRPr="004B05D8" w:rsidRDefault="004B05D8" w:rsidP="004B05D8">
      <w:pPr>
        <w:spacing w:after="240" w:line="360" w:lineRule="auto"/>
        <w:rPr>
          <w:rFonts w:ascii="Arial" w:eastAsia="Times New Roman" w:hAnsi="Arial" w:cs="Arial"/>
        </w:rPr>
      </w:pPr>
      <w:proofErr w:type="spellStart"/>
      <w:r w:rsidRPr="004B05D8">
        <w:rPr>
          <w:rFonts w:ascii="Arial" w:eastAsia="Times New Roman" w:hAnsi="Arial" w:cs="Arial"/>
        </w:rPr>
        <w:t>Hausenblas</w:t>
      </w:r>
      <w:proofErr w:type="spellEnd"/>
      <w:r w:rsidRPr="004B05D8">
        <w:rPr>
          <w:rFonts w:ascii="Arial" w:eastAsia="Times New Roman" w:hAnsi="Arial" w:cs="Arial"/>
        </w:rPr>
        <w:t xml:space="preserve">, H., </w:t>
      </w:r>
      <w:proofErr w:type="spellStart"/>
      <w:r w:rsidRPr="004B05D8">
        <w:rPr>
          <w:rFonts w:ascii="Arial" w:eastAsia="Times New Roman" w:hAnsi="Arial" w:cs="Arial"/>
        </w:rPr>
        <w:t>Giacobbi</w:t>
      </w:r>
      <w:proofErr w:type="spellEnd"/>
      <w:r w:rsidRPr="004B05D8">
        <w:rPr>
          <w:rFonts w:ascii="Arial" w:eastAsia="Times New Roman" w:hAnsi="Arial" w:cs="Arial"/>
        </w:rPr>
        <w:t xml:space="preserve">, P., Cook, B., Rhodes, R. and Cruz, A. (2011). Prospective examination of pregnant and nonpregnant women’s physical activity beliefs and </w:t>
      </w:r>
      <w:proofErr w:type="spellStart"/>
      <w:r w:rsidRPr="004B05D8">
        <w:rPr>
          <w:rFonts w:ascii="Arial" w:eastAsia="Times New Roman" w:hAnsi="Arial" w:cs="Arial"/>
        </w:rPr>
        <w:t>behaviours</w:t>
      </w:r>
      <w:proofErr w:type="spellEnd"/>
      <w:r w:rsidRPr="004B05D8">
        <w:rPr>
          <w:rFonts w:ascii="Arial" w:eastAsia="Times New Roman" w:hAnsi="Arial" w:cs="Arial"/>
        </w:rPr>
        <w:t xml:space="preserve">. </w:t>
      </w:r>
      <w:r w:rsidRPr="004B05D8">
        <w:rPr>
          <w:rFonts w:ascii="Arial" w:eastAsia="Times New Roman" w:hAnsi="Arial" w:cs="Arial"/>
          <w:i/>
          <w:iCs/>
        </w:rPr>
        <w:t>Journal of Reproductive and Infant Psychology</w:t>
      </w:r>
      <w:r w:rsidRPr="004B05D8">
        <w:rPr>
          <w:rFonts w:ascii="Arial" w:eastAsia="Times New Roman" w:hAnsi="Arial" w:cs="Arial"/>
        </w:rPr>
        <w:t>, 29(4), pp.308–319.</w:t>
      </w:r>
    </w:p>
    <w:p w14:paraId="29AD0FE0" w14:textId="77777777" w:rsidR="004B05D8" w:rsidRPr="004B05D8" w:rsidRDefault="004B05D8" w:rsidP="004B05D8">
      <w:pPr>
        <w:spacing w:after="240" w:line="360" w:lineRule="auto"/>
        <w:rPr>
          <w:rFonts w:ascii="Arial" w:eastAsia="Times New Roman" w:hAnsi="Arial" w:cs="Arial"/>
        </w:rPr>
      </w:pPr>
      <w:r w:rsidRPr="004B05D8">
        <w:rPr>
          <w:rFonts w:ascii="Arial" w:eastAsia="Times New Roman" w:hAnsi="Arial" w:cs="Arial"/>
        </w:rPr>
        <w:t xml:space="preserve">Hogg, M.A. and Adelman, J. (2013). Uncertainty-Identity Theory: Extreme Groups, Radical Behavior, and Authoritarian Leadership. </w:t>
      </w:r>
      <w:r w:rsidRPr="004B05D8">
        <w:rPr>
          <w:rFonts w:ascii="Arial" w:eastAsia="Times New Roman" w:hAnsi="Arial" w:cs="Arial"/>
          <w:i/>
          <w:iCs/>
        </w:rPr>
        <w:t>Journal of Social Issues</w:t>
      </w:r>
      <w:r w:rsidRPr="004B05D8">
        <w:rPr>
          <w:rFonts w:ascii="Arial" w:eastAsia="Times New Roman" w:hAnsi="Arial" w:cs="Arial"/>
        </w:rPr>
        <w:t>, 69(3), pp.436–454.</w:t>
      </w:r>
    </w:p>
    <w:p w14:paraId="6F46C735" w14:textId="77777777" w:rsidR="004B05D8" w:rsidRPr="004B05D8" w:rsidRDefault="004B05D8" w:rsidP="004B05D8">
      <w:pPr>
        <w:spacing w:after="240" w:line="360" w:lineRule="auto"/>
        <w:rPr>
          <w:rFonts w:ascii="Arial" w:eastAsia="Times New Roman" w:hAnsi="Arial" w:cs="Arial"/>
        </w:rPr>
      </w:pPr>
      <w:proofErr w:type="spellStart"/>
      <w:r w:rsidRPr="004B05D8">
        <w:rPr>
          <w:rFonts w:ascii="Arial" w:eastAsia="Times New Roman" w:hAnsi="Arial" w:cs="Arial"/>
        </w:rPr>
        <w:t>Hrubes</w:t>
      </w:r>
      <w:proofErr w:type="spellEnd"/>
      <w:r w:rsidRPr="004B05D8">
        <w:rPr>
          <w:rFonts w:ascii="Arial" w:eastAsia="Times New Roman" w:hAnsi="Arial" w:cs="Arial"/>
        </w:rPr>
        <w:t xml:space="preserve">, D., Ajzen, I. and Daigle, J. (2001). Predicting Hunting Intentions and Behavior: An Application of the Theory of Planned Behavior. </w:t>
      </w:r>
      <w:r w:rsidRPr="004B05D8">
        <w:rPr>
          <w:rFonts w:ascii="Arial" w:eastAsia="Times New Roman" w:hAnsi="Arial" w:cs="Arial"/>
          <w:i/>
          <w:iCs/>
        </w:rPr>
        <w:t>Leisure Sciences</w:t>
      </w:r>
      <w:r w:rsidRPr="004B05D8">
        <w:rPr>
          <w:rFonts w:ascii="Arial" w:eastAsia="Times New Roman" w:hAnsi="Arial" w:cs="Arial"/>
        </w:rPr>
        <w:t>, 23(3), pp.165–178.</w:t>
      </w:r>
    </w:p>
    <w:p w14:paraId="09553D5C" w14:textId="77777777" w:rsidR="004B05D8" w:rsidRPr="004B05D8" w:rsidRDefault="004B05D8" w:rsidP="004B05D8">
      <w:pPr>
        <w:spacing w:after="240" w:line="360" w:lineRule="auto"/>
        <w:rPr>
          <w:rFonts w:ascii="Arial" w:eastAsia="Times New Roman" w:hAnsi="Arial" w:cs="Arial"/>
        </w:rPr>
      </w:pPr>
      <w:proofErr w:type="spellStart"/>
      <w:r w:rsidRPr="004B05D8">
        <w:rPr>
          <w:rFonts w:ascii="Arial" w:eastAsia="Times New Roman" w:hAnsi="Arial" w:cs="Arial"/>
        </w:rPr>
        <w:t>Kiriakidis</w:t>
      </w:r>
      <w:proofErr w:type="spellEnd"/>
      <w:r w:rsidRPr="004B05D8">
        <w:rPr>
          <w:rFonts w:ascii="Arial" w:eastAsia="Times New Roman" w:hAnsi="Arial" w:cs="Arial"/>
        </w:rPr>
        <w:t xml:space="preserve">, S.P. (2008). Application of the Theory of Planned Behavior to Recidivism: The Role of Personal Norm in Predicting Behavioral Intentions of Re-Offending1. </w:t>
      </w:r>
      <w:r w:rsidRPr="004B05D8">
        <w:rPr>
          <w:rFonts w:ascii="Arial" w:eastAsia="Times New Roman" w:hAnsi="Arial" w:cs="Arial"/>
          <w:i/>
          <w:iCs/>
        </w:rPr>
        <w:t>Journal of Applied Social Psychology</w:t>
      </w:r>
      <w:r w:rsidRPr="004B05D8">
        <w:rPr>
          <w:rFonts w:ascii="Arial" w:eastAsia="Times New Roman" w:hAnsi="Arial" w:cs="Arial"/>
        </w:rPr>
        <w:t>, 38(9), pp.2210–2221.</w:t>
      </w:r>
    </w:p>
    <w:p w14:paraId="261FA4B3" w14:textId="77777777" w:rsidR="004B05D8" w:rsidRPr="004B05D8" w:rsidRDefault="004B05D8" w:rsidP="004B05D8">
      <w:pPr>
        <w:spacing w:after="240" w:line="360" w:lineRule="auto"/>
        <w:rPr>
          <w:rFonts w:ascii="Arial" w:eastAsia="Times New Roman" w:hAnsi="Arial" w:cs="Arial"/>
        </w:rPr>
      </w:pPr>
      <w:r w:rsidRPr="004B05D8">
        <w:rPr>
          <w:rFonts w:ascii="Arial" w:eastAsia="Times New Roman" w:hAnsi="Arial" w:cs="Arial"/>
        </w:rPr>
        <w:lastRenderedPageBreak/>
        <w:t xml:space="preserve">Miller, N.E. (1941). The frustration-aggression hypothesis. </w:t>
      </w:r>
      <w:r w:rsidRPr="004B05D8">
        <w:rPr>
          <w:rFonts w:ascii="Arial" w:eastAsia="Times New Roman" w:hAnsi="Arial" w:cs="Arial"/>
          <w:i/>
          <w:iCs/>
        </w:rPr>
        <w:t>Psychological Review</w:t>
      </w:r>
      <w:r w:rsidRPr="004B05D8">
        <w:rPr>
          <w:rFonts w:ascii="Arial" w:eastAsia="Times New Roman" w:hAnsi="Arial" w:cs="Arial"/>
        </w:rPr>
        <w:t>, 48(4), pp.337–342.</w:t>
      </w:r>
    </w:p>
    <w:p w14:paraId="26FE3C4C" w14:textId="77777777" w:rsidR="004B05D8" w:rsidRPr="004B05D8" w:rsidRDefault="004B05D8" w:rsidP="004B05D8">
      <w:pPr>
        <w:spacing w:after="240" w:line="360" w:lineRule="auto"/>
        <w:rPr>
          <w:rFonts w:ascii="Arial" w:eastAsia="Times New Roman" w:hAnsi="Arial" w:cs="Arial"/>
        </w:rPr>
      </w:pPr>
      <w:proofErr w:type="spellStart"/>
      <w:r w:rsidRPr="004B05D8">
        <w:rPr>
          <w:rFonts w:ascii="Arial" w:eastAsia="Times New Roman" w:hAnsi="Arial" w:cs="Arial"/>
        </w:rPr>
        <w:t>Shamila</w:t>
      </w:r>
      <w:proofErr w:type="spellEnd"/>
      <w:r w:rsidRPr="004B05D8">
        <w:rPr>
          <w:rFonts w:ascii="Arial" w:eastAsia="Times New Roman" w:hAnsi="Arial" w:cs="Arial"/>
        </w:rPr>
        <w:t xml:space="preserve">, P. (2017). IMPACT OF ATTITUDE TOWARD LUXURY FASHION CONSUMPTION ON ONLINE PURCHASE INTENTION. </w:t>
      </w:r>
      <w:r w:rsidRPr="004B05D8">
        <w:rPr>
          <w:rFonts w:ascii="Arial" w:eastAsia="Times New Roman" w:hAnsi="Arial" w:cs="Arial"/>
          <w:i/>
          <w:iCs/>
        </w:rPr>
        <w:t xml:space="preserve">Influence of Advertising and Sales Promotion on Brand Switching in fairness cream </w:t>
      </w:r>
      <w:proofErr w:type="gramStart"/>
      <w:r w:rsidRPr="004B05D8">
        <w:rPr>
          <w:rFonts w:ascii="Arial" w:eastAsia="Times New Roman" w:hAnsi="Arial" w:cs="Arial"/>
          <w:i/>
          <w:iCs/>
        </w:rPr>
        <w:t>market.</w:t>
      </w:r>
      <w:r w:rsidRPr="004B05D8">
        <w:rPr>
          <w:rFonts w:ascii="Arial" w:eastAsia="Times New Roman" w:hAnsi="Arial" w:cs="Arial"/>
        </w:rPr>
        <w:t>.</w:t>
      </w:r>
      <w:proofErr w:type="gramEnd"/>
    </w:p>
    <w:p w14:paraId="025BFE37" w14:textId="77777777" w:rsidR="004B05D8" w:rsidRPr="004B05D8" w:rsidRDefault="004B05D8" w:rsidP="004B05D8">
      <w:pPr>
        <w:spacing w:after="240" w:line="360" w:lineRule="auto"/>
        <w:rPr>
          <w:rFonts w:ascii="Arial" w:eastAsia="Times New Roman" w:hAnsi="Arial" w:cs="Arial"/>
        </w:rPr>
      </w:pPr>
      <w:r w:rsidRPr="004B05D8">
        <w:rPr>
          <w:rFonts w:ascii="Arial" w:eastAsia="Times New Roman" w:hAnsi="Arial" w:cs="Arial"/>
        </w:rPr>
        <w:t xml:space="preserve">Tannenbaum, M. (n.d.). </w:t>
      </w:r>
      <w:r w:rsidRPr="004B05D8">
        <w:rPr>
          <w:rFonts w:ascii="Arial" w:eastAsia="Times New Roman" w:hAnsi="Arial" w:cs="Arial"/>
          <w:i/>
          <w:iCs/>
        </w:rPr>
        <w:t>Psychological Theories Conveniently Being Demonstrated by Jimmy Kimmel and Sweet-Deprived Children.</w:t>
      </w:r>
      <w:r w:rsidRPr="004B05D8">
        <w:rPr>
          <w:rFonts w:ascii="Arial" w:eastAsia="Times New Roman" w:hAnsi="Arial" w:cs="Arial"/>
        </w:rPr>
        <w:t xml:space="preserve"> [online] Scientific American Blog Network. Available at: https://blogs.scientificamerican.com/psysociety/psychological-theories-conveniently-being-demonstrated-by-jimmy-kimmel-and-sweet-deprived-children/ [Accessed 10 Apr. 2022].</w:t>
      </w:r>
    </w:p>
    <w:p w14:paraId="1FFEE9DF" w14:textId="77777777" w:rsidR="00A36836" w:rsidRPr="00F01976" w:rsidRDefault="00A36836" w:rsidP="00F01976">
      <w:pPr>
        <w:pStyle w:val="Heading2"/>
        <w:spacing w:line="360" w:lineRule="auto"/>
        <w:rPr>
          <w:rFonts w:ascii="Arial" w:hAnsi="Arial" w:cs="Arial"/>
          <w:sz w:val="22"/>
          <w:szCs w:val="22"/>
        </w:rPr>
      </w:pPr>
    </w:p>
    <w:sectPr w:rsidR="00A36836" w:rsidRPr="00F01976" w:rsidSect="00F01976">
      <w:headerReference w:type="default" r:id="rId11"/>
      <w:pgSz w:w="12240" w:h="15840"/>
      <w:pgMar w:top="1440" w:right="1440" w:bottom="1440" w:left="1440" w:header="720" w:footer="720" w:gutter="0"/>
      <w:pgBorders w:display="firstPage" w:offsetFrom="page">
        <w:top w:val="thinThickSmallGap" w:sz="24" w:space="24" w:color="1CADE4" w:themeColor="accent1"/>
        <w:left w:val="thinThickSmallGap" w:sz="24" w:space="24" w:color="1CADE4" w:themeColor="accent1"/>
        <w:bottom w:val="thinThickSmallGap" w:sz="24" w:space="24" w:color="1CADE4" w:themeColor="accent1"/>
        <w:right w:val="thinThickSmallGap" w:sz="24" w:space="24" w:color="1CADE4" w:themeColor="accent1"/>
      </w:pgBorders>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5605E7" w14:textId="77777777" w:rsidR="00283617" w:rsidRDefault="00283617" w:rsidP="00AA5F75">
      <w:pPr>
        <w:spacing w:after="0" w:line="240" w:lineRule="auto"/>
      </w:pPr>
      <w:r>
        <w:separator/>
      </w:r>
    </w:p>
  </w:endnote>
  <w:endnote w:type="continuationSeparator" w:id="0">
    <w:p w14:paraId="6AA5FCA1" w14:textId="77777777" w:rsidR="00283617" w:rsidRDefault="00283617" w:rsidP="00AA5F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Tw Cen MT Condensed">
    <w:panose1 w:val="020B0606020104020203"/>
    <w:charset w:val="4D"/>
    <w:family w:val="swiss"/>
    <w:pitch w:val="variable"/>
    <w:sig w:usb0="00000003" w:usb1="00000000" w:usb2="00000000" w:usb3="00000000" w:csb0="00000003" w:csb1="00000000"/>
  </w:font>
  <w:font w:name="Arial">
    <w:panose1 w:val="020B0604020202020204"/>
    <w:charset w:val="00"/>
    <w:family w:val="swiss"/>
    <w:pitch w:val="variable"/>
    <w:sig w:usb0="E0002EFF" w:usb1="C000785B" w:usb2="00000009" w:usb3="00000000" w:csb0="000001FF" w:csb1="00000000"/>
  </w:font>
  <w:font w:name="Tw Cen MT">
    <w:panose1 w:val="020B0602020104020603"/>
    <w:charset w:val="4D"/>
    <w:family w:val="swiss"/>
    <w:pitch w:val="variable"/>
    <w:sig w:usb0="00000003" w:usb1="00000000" w:usb2="00000000" w:usb3="00000000" w:csb0="00000003"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01FED2" w14:textId="77777777" w:rsidR="00283617" w:rsidRDefault="00283617" w:rsidP="00AA5F75">
      <w:pPr>
        <w:spacing w:after="0" w:line="240" w:lineRule="auto"/>
      </w:pPr>
      <w:r>
        <w:separator/>
      </w:r>
    </w:p>
  </w:footnote>
  <w:footnote w:type="continuationSeparator" w:id="0">
    <w:p w14:paraId="236B9E52" w14:textId="77777777" w:rsidR="00283617" w:rsidRDefault="00283617" w:rsidP="00AA5F7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24073305"/>
      <w:docPartObj>
        <w:docPartGallery w:val="Page Numbers (Top of Page)"/>
        <w:docPartUnique/>
      </w:docPartObj>
    </w:sdtPr>
    <w:sdtEndPr>
      <w:rPr>
        <w:noProof/>
      </w:rPr>
    </w:sdtEndPr>
    <w:sdtContent>
      <w:p w14:paraId="154FBFB6" w14:textId="08721487" w:rsidR="00D753C9" w:rsidRDefault="00D753C9">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8AE7267" w14:textId="77777777" w:rsidR="00D753C9" w:rsidRDefault="00D753C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DC6877"/>
    <w:multiLevelType w:val="hybridMultilevel"/>
    <w:tmpl w:val="D74E4DE2"/>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 w15:restartNumberingAfterBreak="0">
    <w:nsid w:val="2A2346FE"/>
    <w:multiLevelType w:val="hybridMultilevel"/>
    <w:tmpl w:val="95D8FAB8"/>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2" w15:restartNumberingAfterBreak="0">
    <w:nsid w:val="34F97B21"/>
    <w:multiLevelType w:val="hybridMultilevel"/>
    <w:tmpl w:val="B54001C8"/>
    <w:lvl w:ilvl="0" w:tplc="77743070">
      <w:start w:val="360"/>
      <w:numFmt w:val="bullet"/>
      <w:lvlText w:val="-"/>
      <w:lvlJc w:val="left"/>
      <w:pPr>
        <w:ind w:left="720" w:hanging="360"/>
      </w:pPr>
      <w:rPr>
        <w:rFonts w:ascii="Times New Roman" w:eastAsia="Calibri" w:hAnsi="Times New Roman" w:cs="Times New Roman"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3" w15:restartNumberingAfterBreak="0">
    <w:nsid w:val="3599731A"/>
    <w:multiLevelType w:val="hybridMultilevel"/>
    <w:tmpl w:val="1FF43F10"/>
    <w:lvl w:ilvl="0" w:tplc="B6A0D126">
      <w:start w:val="360"/>
      <w:numFmt w:val="bullet"/>
      <w:lvlText w:val="-"/>
      <w:lvlJc w:val="left"/>
      <w:pPr>
        <w:ind w:left="720" w:hanging="360"/>
      </w:pPr>
      <w:rPr>
        <w:rFonts w:ascii="Times New Roman" w:eastAsia="Calibri" w:hAnsi="Times New Roman" w:cs="Times New Roman"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4" w15:restartNumberingAfterBreak="0">
    <w:nsid w:val="3C1C41D3"/>
    <w:multiLevelType w:val="hybridMultilevel"/>
    <w:tmpl w:val="16F65DA4"/>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5" w15:restartNumberingAfterBreak="0">
    <w:nsid w:val="54C4231E"/>
    <w:multiLevelType w:val="hybridMultilevel"/>
    <w:tmpl w:val="EF4245AA"/>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6" w15:restartNumberingAfterBreak="0">
    <w:nsid w:val="707E626B"/>
    <w:multiLevelType w:val="hybridMultilevel"/>
    <w:tmpl w:val="E528B91E"/>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num w:numId="1">
    <w:abstractNumId w:val="1"/>
  </w:num>
  <w:num w:numId="2">
    <w:abstractNumId w:val="6"/>
  </w:num>
  <w:num w:numId="3">
    <w:abstractNumId w:val="5"/>
  </w:num>
  <w:num w:numId="4">
    <w:abstractNumId w:val="3"/>
  </w:num>
  <w:num w:numId="5">
    <w:abstractNumId w:val="2"/>
  </w:num>
  <w:num w:numId="6">
    <w:abstractNumId w:val="0"/>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23EB2"/>
    <w:rsid w:val="000204FF"/>
    <w:rsid w:val="000A6CA1"/>
    <w:rsid w:val="000B7E5D"/>
    <w:rsid w:val="00144ED4"/>
    <w:rsid w:val="00153983"/>
    <w:rsid w:val="001B588F"/>
    <w:rsid w:val="001C6B96"/>
    <w:rsid w:val="001D2D96"/>
    <w:rsid w:val="00230826"/>
    <w:rsid w:val="002324BE"/>
    <w:rsid w:val="00283617"/>
    <w:rsid w:val="00363F51"/>
    <w:rsid w:val="00435977"/>
    <w:rsid w:val="00436361"/>
    <w:rsid w:val="004B05D8"/>
    <w:rsid w:val="004B1903"/>
    <w:rsid w:val="004D651D"/>
    <w:rsid w:val="0051453D"/>
    <w:rsid w:val="005B7F2A"/>
    <w:rsid w:val="006D1001"/>
    <w:rsid w:val="00703810"/>
    <w:rsid w:val="00713E88"/>
    <w:rsid w:val="00723EB2"/>
    <w:rsid w:val="00731947"/>
    <w:rsid w:val="0074524F"/>
    <w:rsid w:val="008629E9"/>
    <w:rsid w:val="008C57A6"/>
    <w:rsid w:val="009037F9"/>
    <w:rsid w:val="0096543C"/>
    <w:rsid w:val="00984D01"/>
    <w:rsid w:val="009B2B40"/>
    <w:rsid w:val="00A306ED"/>
    <w:rsid w:val="00A36836"/>
    <w:rsid w:val="00A626D4"/>
    <w:rsid w:val="00A82A78"/>
    <w:rsid w:val="00A96FDB"/>
    <w:rsid w:val="00AA5F75"/>
    <w:rsid w:val="00AC7862"/>
    <w:rsid w:val="00BC4407"/>
    <w:rsid w:val="00BC7449"/>
    <w:rsid w:val="00C45DD2"/>
    <w:rsid w:val="00CA4CC7"/>
    <w:rsid w:val="00CA7E21"/>
    <w:rsid w:val="00CB2F35"/>
    <w:rsid w:val="00D01F50"/>
    <w:rsid w:val="00D15B97"/>
    <w:rsid w:val="00D7430D"/>
    <w:rsid w:val="00D753C9"/>
    <w:rsid w:val="00D9081E"/>
    <w:rsid w:val="00D943A9"/>
    <w:rsid w:val="00DB177A"/>
    <w:rsid w:val="00DE1C92"/>
    <w:rsid w:val="00E25E2E"/>
    <w:rsid w:val="00E37EB6"/>
    <w:rsid w:val="00E37EED"/>
    <w:rsid w:val="00E97E3A"/>
    <w:rsid w:val="00EB2D63"/>
    <w:rsid w:val="00F01976"/>
    <w:rsid w:val="00F61057"/>
    <w:rsid w:val="00FE36D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6E4375B"/>
  <w15:docId w15:val="{A5DD6090-F72A-4F85-B6F8-5C6B946410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unhideWhenUsed/>
    <w:qFormat/>
    <w:pPr>
      <w:keepNext/>
      <w:keepLines/>
      <w:spacing w:before="360" w:after="80"/>
      <w:outlineLvl w:val="1"/>
    </w:pPr>
    <w:rPr>
      <w:b/>
      <w:sz w:val="36"/>
      <w:szCs w:val="36"/>
    </w:rPr>
  </w:style>
  <w:style w:type="paragraph" w:styleId="Heading3">
    <w:name w:val="heading 3"/>
    <w:basedOn w:val="Normal"/>
    <w:next w:val="Normal"/>
    <w:uiPriority w:val="9"/>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pPr>
      <w:spacing w:after="0" w:line="240" w:lineRule="auto"/>
    </w:pPr>
    <w:tblPr>
      <w:tblStyleRowBandSize w:val="1"/>
      <w:tblStyleColBandSize w:val="1"/>
    </w:tblPr>
  </w:style>
  <w:style w:type="paragraph" w:styleId="NormalWeb">
    <w:name w:val="Normal (Web)"/>
    <w:basedOn w:val="Normal"/>
    <w:uiPriority w:val="99"/>
    <w:unhideWhenUsed/>
    <w:rsid w:val="00CB2F35"/>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CB2F35"/>
    <w:rPr>
      <w:color w:val="6B9F25" w:themeColor="hyperlink"/>
      <w:u w:val="single"/>
    </w:rPr>
  </w:style>
  <w:style w:type="character" w:styleId="UnresolvedMention">
    <w:name w:val="Unresolved Mention"/>
    <w:basedOn w:val="DefaultParagraphFont"/>
    <w:uiPriority w:val="99"/>
    <w:semiHidden/>
    <w:unhideWhenUsed/>
    <w:rsid w:val="00CB2F35"/>
    <w:rPr>
      <w:color w:val="605E5C"/>
      <w:shd w:val="clear" w:color="auto" w:fill="E1DFDD"/>
    </w:rPr>
  </w:style>
  <w:style w:type="paragraph" w:styleId="TOCHeading">
    <w:name w:val="TOC Heading"/>
    <w:basedOn w:val="Heading1"/>
    <w:next w:val="Normal"/>
    <w:uiPriority w:val="39"/>
    <w:unhideWhenUsed/>
    <w:qFormat/>
    <w:rsid w:val="00731947"/>
    <w:pPr>
      <w:spacing w:before="240" w:after="0" w:line="259" w:lineRule="auto"/>
      <w:outlineLvl w:val="9"/>
    </w:pPr>
    <w:rPr>
      <w:rFonts w:asciiTheme="majorHAnsi" w:eastAsiaTheme="majorEastAsia" w:hAnsiTheme="majorHAnsi" w:cstheme="majorBidi"/>
      <w:b w:val="0"/>
      <w:color w:val="1481AB" w:themeColor="accent1" w:themeShade="BF"/>
      <w:sz w:val="32"/>
      <w:szCs w:val="32"/>
    </w:rPr>
  </w:style>
  <w:style w:type="paragraph" w:styleId="TOC1">
    <w:name w:val="toc 1"/>
    <w:basedOn w:val="Normal"/>
    <w:next w:val="Normal"/>
    <w:autoRedefine/>
    <w:uiPriority w:val="39"/>
    <w:unhideWhenUsed/>
    <w:rsid w:val="00731947"/>
    <w:pPr>
      <w:spacing w:after="100"/>
    </w:pPr>
  </w:style>
  <w:style w:type="paragraph" w:styleId="TOC2">
    <w:name w:val="toc 2"/>
    <w:basedOn w:val="Normal"/>
    <w:next w:val="Normal"/>
    <w:autoRedefine/>
    <w:uiPriority w:val="39"/>
    <w:unhideWhenUsed/>
    <w:rsid w:val="004B05D8"/>
    <w:pPr>
      <w:tabs>
        <w:tab w:val="right" w:leader="dot" w:pos="9350"/>
      </w:tabs>
      <w:spacing w:after="100"/>
      <w:ind w:left="220"/>
    </w:pPr>
  </w:style>
  <w:style w:type="table" w:styleId="TableGrid">
    <w:name w:val="Table Grid"/>
    <w:basedOn w:val="TableNormal"/>
    <w:uiPriority w:val="39"/>
    <w:rsid w:val="00DB177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B177A"/>
    <w:pPr>
      <w:ind w:left="720"/>
      <w:contextualSpacing/>
    </w:pPr>
  </w:style>
  <w:style w:type="paragraph" w:styleId="TOC3">
    <w:name w:val="toc 3"/>
    <w:basedOn w:val="Normal"/>
    <w:next w:val="Normal"/>
    <w:autoRedefine/>
    <w:uiPriority w:val="39"/>
    <w:unhideWhenUsed/>
    <w:rsid w:val="0051453D"/>
    <w:pPr>
      <w:spacing w:after="100"/>
      <w:ind w:left="440"/>
    </w:pPr>
  </w:style>
  <w:style w:type="paragraph" w:styleId="Header">
    <w:name w:val="header"/>
    <w:basedOn w:val="Normal"/>
    <w:link w:val="HeaderChar"/>
    <w:uiPriority w:val="99"/>
    <w:unhideWhenUsed/>
    <w:rsid w:val="00AA5F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5F75"/>
  </w:style>
  <w:style w:type="paragraph" w:styleId="Footer">
    <w:name w:val="footer"/>
    <w:basedOn w:val="Normal"/>
    <w:link w:val="FooterChar"/>
    <w:uiPriority w:val="99"/>
    <w:unhideWhenUsed/>
    <w:rsid w:val="00AA5F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5F7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57017">
      <w:bodyDiv w:val="1"/>
      <w:marLeft w:val="0"/>
      <w:marRight w:val="0"/>
      <w:marTop w:val="0"/>
      <w:marBottom w:val="0"/>
      <w:divBdr>
        <w:top w:val="none" w:sz="0" w:space="0" w:color="auto"/>
        <w:left w:val="none" w:sz="0" w:space="0" w:color="auto"/>
        <w:bottom w:val="none" w:sz="0" w:space="0" w:color="auto"/>
        <w:right w:val="none" w:sz="0" w:space="0" w:color="auto"/>
      </w:divBdr>
      <w:divsChild>
        <w:div w:id="175390661">
          <w:marLeft w:val="0"/>
          <w:marRight w:val="0"/>
          <w:marTop w:val="0"/>
          <w:marBottom w:val="0"/>
          <w:divBdr>
            <w:top w:val="none" w:sz="0" w:space="0" w:color="auto"/>
            <w:left w:val="none" w:sz="0" w:space="0" w:color="auto"/>
            <w:bottom w:val="none" w:sz="0" w:space="0" w:color="auto"/>
            <w:right w:val="none" w:sz="0" w:space="0" w:color="auto"/>
          </w:divBdr>
        </w:div>
      </w:divsChild>
    </w:div>
    <w:div w:id="849412344">
      <w:bodyDiv w:val="1"/>
      <w:marLeft w:val="0"/>
      <w:marRight w:val="0"/>
      <w:marTop w:val="0"/>
      <w:marBottom w:val="0"/>
      <w:divBdr>
        <w:top w:val="none" w:sz="0" w:space="0" w:color="auto"/>
        <w:left w:val="none" w:sz="0" w:space="0" w:color="auto"/>
        <w:bottom w:val="none" w:sz="0" w:space="0" w:color="auto"/>
        <w:right w:val="none" w:sz="0" w:space="0" w:color="auto"/>
      </w:divBdr>
      <w:divsChild>
        <w:div w:id="38093706">
          <w:marLeft w:val="0"/>
          <w:marRight w:val="0"/>
          <w:marTop w:val="0"/>
          <w:marBottom w:val="0"/>
          <w:divBdr>
            <w:top w:val="none" w:sz="0" w:space="0" w:color="auto"/>
            <w:left w:val="none" w:sz="0" w:space="0" w:color="auto"/>
            <w:bottom w:val="none" w:sz="0" w:space="0" w:color="auto"/>
            <w:right w:val="none" w:sz="0" w:space="0" w:color="auto"/>
          </w:divBdr>
        </w:div>
      </w:divsChild>
    </w:div>
    <w:div w:id="104826446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s>
</file>

<file path=word/theme/_rels/theme1.xml.rels><?xml version="1.0" encoding="UTF-8" standalone="yes"?>
<Relationships xmlns="http://schemas.openxmlformats.org/package/2006/relationships"><Relationship Id="rId1" Type="http://schemas.openxmlformats.org/officeDocument/2006/relationships/image" Target="../media/image4.jpeg"/></Relationships>
</file>

<file path=word/theme/theme1.xml><?xml version="1.0" encoding="utf-8"?>
<a:theme xmlns:a="http://schemas.openxmlformats.org/drawingml/2006/main" name="Integral">
  <a:themeElements>
    <a:clrScheme name="Integral">
      <a:dk1>
        <a:sysClr val="windowText" lastClr="000000"/>
      </a:dk1>
      <a:lt1>
        <a:sysClr val="window" lastClr="FFFFFF"/>
      </a:lt1>
      <a:dk2>
        <a:srgbClr val="335B74"/>
      </a:dk2>
      <a:lt2>
        <a:srgbClr val="DFE3E5"/>
      </a:lt2>
      <a:accent1>
        <a:srgbClr val="1CADE4"/>
      </a:accent1>
      <a:accent2>
        <a:srgbClr val="2683C6"/>
      </a:accent2>
      <a:accent3>
        <a:srgbClr val="27CED7"/>
      </a:accent3>
      <a:accent4>
        <a:srgbClr val="42BA97"/>
      </a:accent4>
      <a:accent5>
        <a:srgbClr val="3E8853"/>
      </a:accent5>
      <a:accent6>
        <a:srgbClr val="62A39F"/>
      </a:accent6>
      <a:hlink>
        <a:srgbClr val="6B9F25"/>
      </a:hlink>
      <a:folHlink>
        <a:srgbClr val="B26B02"/>
      </a:folHlink>
    </a:clrScheme>
    <a:fontScheme name="Integral">
      <a:majorFont>
        <a:latin typeface="Tw Cen MT Condensed" panose="020B0606020104020203"/>
        <a:ea typeface=""/>
        <a:cs typeface=""/>
        <a:font script="Grek" typeface="Calibri"/>
        <a:font script="Cyrl" typeface="Calibri"/>
        <a:font script="Jpan" typeface="メイリオ"/>
        <a:font script="Hang" typeface="HY얕은샘물M"/>
        <a:font script="Hans" typeface="华文仿宋"/>
        <a:font script="Hant" typeface="微軟正黑體"/>
        <a:font script="Arab" typeface="Arial"/>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w Cen MT" panose="020B0602020104020603"/>
        <a:ea typeface=""/>
        <a:cs typeface=""/>
        <a:font script="Grek" typeface="Calibri"/>
        <a:font script="Cyrl" typeface="Calibri"/>
        <a:font script="Jpan" typeface="メイリオ"/>
        <a:font script="Hang" typeface="HY얕은샘물M"/>
        <a:font script="Hans" typeface="华文仿宋"/>
        <a:font script="Hant" typeface="微軟正黑體"/>
        <a:font script="Arab" typeface="Arial"/>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Integral">
      <a:fillStyleLst>
        <a:solidFill>
          <a:schemeClr val="phClr"/>
        </a:solidFill>
        <a:gradFill rotWithShape="1">
          <a:gsLst>
            <a:gs pos="0">
              <a:schemeClr val="phClr">
                <a:tint val="83000"/>
                <a:satMod val="100000"/>
                <a:lumMod val="100000"/>
              </a:schemeClr>
            </a:gs>
            <a:gs pos="100000">
              <a:schemeClr val="phClr">
                <a:tint val="61000"/>
                <a:satMod val="150000"/>
                <a:lumMod val="100000"/>
              </a:schemeClr>
            </a:gs>
          </a:gsLst>
          <a:path path="circle">
            <a:fillToRect l="100000" t="100000" r="100000" b="100000"/>
          </a:path>
        </a:gradFill>
        <a:gradFill rotWithShape="1">
          <a:gsLst>
            <a:gs pos="0">
              <a:schemeClr val="phClr">
                <a:tint val="100000"/>
                <a:shade val="85000"/>
                <a:satMod val="100000"/>
                <a:lumMod val="100000"/>
              </a:schemeClr>
            </a:gs>
            <a:gs pos="100000">
              <a:schemeClr val="phClr">
                <a:tint val="90000"/>
                <a:shade val="100000"/>
                <a:satMod val="150000"/>
                <a:lumMod val="100000"/>
              </a:schemeClr>
            </a:gs>
          </a:gsLst>
          <a:path path="circle">
            <a:fillToRect l="100000" t="100000" r="100000" b="100000"/>
          </a:path>
        </a:gradFill>
      </a:fillStyleLst>
      <a:lnStyleLst>
        <a:ln w="9525" cap="flat" cmpd="sng" algn="ctr">
          <a:solidFill>
            <a:schemeClr val="phClr"/>
          </a:solidFill>
          <a:prstDash val="solid"/>
        </a:ln>
        <a:ln w="15875"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outerShdw blurRad="50800" dist="12700" dir="5400000" algn="ctr" rotWithShape="0">
              <a:srgbClr val="000000">
                <a:alpha val="50000"/>
              </a:srgbClr>
            </a:outerShdw>
          </a:effectLst>
        </a:effectStyle>
        <a:effectStyle>
          <a:effectLst>
            <a:outerShdw blurRad="76200" dist="25400" dir="5400000" algn="ctr" rotWithShape="0">
              <a:srgbClr val="000000">
                <a:alpha val="60000"/>
              </a:srgbClr>
            </a:outerShdw>
          </a:effectLst>
          <a:scene3d>
            <a:camera prst="orthographicFront">
              <a:rot lat="0" lon="0" rev="0"/>
            </a:camera>
            <a:lightRig rig="flat" dir="t">
              <a:rot lat="0" lon="0" rev="3600000"/>
            </a:lightRig>
          </a:scene3d>
          <a:sp3d contourW="12700" prstMaterial="flat">
            <a:bevelT w="38100" h="44450" prst="angle"/>
            <a:contourClr>
              <a:schemeClr val="phClr">
                <a:shade val="35000"/>
                <a:satMod val="160000"/>
              </a:schemeClr>
            </a:contourClr>
          </a:sp3d>
        </a:effectStyle>
      </a:effectStyleLst>
      <a:bgFillStyleLst>
        <a:solidFill>
          <a:schemeClr val="phClr"/>
        </a:solidFill>
        <a:solidFill>
          <a:schemeClr val="phClr">
            <a:tint val="95000"/>
            <a:shade val="85000"/>
            <a:satMod val="125000"/>
          </a:schemeClr>
        </a:solidFill>
        <a:blipFill rotWithShape="1">
          <a:blip xmlns:r="http://schemas.openxmlformats.org/officeDocument/2006/relationships" r:embed="rId1">
            <a:duotone>
              <a:schemeClr val="phClr">
                <a:tint val="95000"/>
                <a:shade val="74000"/>
                <a:satMod val="230000"/>
              </a:schemeClr>
              <a:schemeClr val="phClr">
                <a:tint val="92000"/>
                <a:shade val="69000"/>
                <a:satMod val="250000"/>
              </a:schemeClr>
            </a:duotone>
          </a:blip>
          <a:tile tx="0" ty="0" sx="40000" sy="40000" flip="none" algn="tl"/>
        </a:blipFill>
      </a:bgFillStyleLst>
    </a:fmtScheme>
  </a:themeElements>
  <a:objectDefaults/>
  <a:extraClrSchemeLst/>
  <a:extLst>
    <a:ext uri="{05A4C25C-085E-4340-85A3-A5531E510DB2}">
      <thm15:themeFamily xmlns:thm15="http://schemas.microsoft.com/office/thememl/2012/main" name="Integral" id="{3577F8C9-A904-41D8-97D2-FD898F53F20E}" vid="{682D6EBE-8D36-4FF2-9DB3-F3D8D7B6715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E6C487-985E-4D5B-8745-212451B2A1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1838</Words>
  <Characters>10479</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Portfolio of work</vt:lpstr>
    </vt:vector>
  </TitlesOfParts>
  <Company/>
  <LinksUpToDate>false</LinksUpToDate>
  <CharactersWithSpaces>12293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Portfolio of work</dc:title>
  <cp:lastModifiedBy>Malika Ali (2026355)</cp:lastModifiedBy>
  <cp:revision>2</cp:revision>
  <dcterms:created xsi:type="dcterms:W3CDTF">2022-04-11T00:27:00Z</dcterms:created>
  <dcterms:modified xsi:type="dcterms:W3CDTF">2022-04-11T00:27:00Z</dcterms:modified>
</cp:coreProperties>
</file>