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172" w:rsidRPr="00C307A7" w:rsidRDefault="00497172" w:rsidP="0091705E">
      <w:pPr>
        <w:rPr>
          <w:b/>
        </w:rPr>
      </w:pPr>
      <w:r w:rsidRPr="00C307A7">
        <w:rPr>
          <w:b/>
        </w:rPr>
        <w:t xml:space="preserve">The Self: East and West (HPH 7013) </w:t>
      </w:r>
    </w:p>
    <w:p w:rsidR="00497172" w:rsidRPr="00C307A7" w:rsidRDefault="00497172" w:rsidP="0091705E">
      <w:pPr>
        <w:rPr>
          <w:b/>
        </w:rPr>
      </w:pPr>
    </w:p>
    <w:p w:rsidR="003A3648" w:rsidRDefault="00497172" w:rsidP="0091705E">
      <w:pPr>
        <w:rPr>
          <w:b/>
        </w:rPr>
      </w:pPr>
      <w:r w:rsidRPr="00C307A7">
        <w:rPr>
          <w:b/>
        </w:rPr>
        <w:t>Essay 1: Peter W Jones (1805769</w:t>
      </w:r>
      <w:r w:rsidR="00DB2666" w:rsidRPr="00C307A7">
        <w:rPr>
          <w:b/>
        </w:rPr>
        <w:t xml:space="preserve">) </w:t>
      </w:r>
    </w:p>
    <w:p w:rsidR="00C3407D" w:rsidRDefault="00C3407D" w:rsidP="0091705E">
      <w:pPr>
        <w:rPr>
          <w:i/>
        </w:rPr>
      </w:pPr>
    </w:p>
    <w:p w:rsidR="0091705E" w:rsidRDefault="0091705E" w:rsidP="0091705E">
      <w:pPr>
        <w:rPr>
          <w:i/>
        </w:rPr>
      </w:pPr>
      <w:r>
        <w:rPr>
          <w:i/>
        </w:rPr>
        <w:t>Does Quinton offer a compelling defence of the claim that it is continuity of psychological characteristics that is crucial to being the same person? Is it true, as he suggests, that this account provides a more satisfactory understanding of personal relationships than does a view that gives central place to continuity of the body?</w:t>
      </w:r>
    </w:p>
    <w:p w:rsidR="003A3648" w:rsidRDefault="003A3648" w:rsidP="0091705E">
      <w:pPr>
        <w:rPr>
          <w:i/>
        </w:rPr>
      </w:pPr>
    </w:p>
    <w:p w:rsidR="00AC7D61" w:rsidRDefault="00386E8C" w:rsidP="0091705E">
      <w:r>
        <w:t>This essay will argue that while it</w:t>
      </w:r>
      <w:r w:rsidR="00B77A4D">
        <w:t xml:space="preserve"> may be</w:t>
      </w:r>
      <w:r>
        <w:t xml:space="preserve"> true that most</w:t>
      </w:r>
      <w:r w:rsidR="00B77A4D">
        <w:t>, but not all,</w:t>
      </w:r>
      <w:r>
        <w:t xml:space="preserve"> of what matt</w:t>
      </w:r>
      <w:r w:rsidR="00AC7D61">
        <w:t xml:space="preserve">ers to us about another person </w:t>
      </w:r>
      <w:r w:rsidR="00B77A4D">
        <w:t xml:space="preserve">is continuity of psychological </w:t>
      </w:r>
      <w:r>
        <w:t>character</w:t>
      </w:r>
      <w:r w:rsidR="00B77A4D">
        <w:t>istics</w:t>
      </w:r>
      <w:r>
        <w:t xml:space="preserve"> </w:t>
      </w:r>
      <w:r w:rsidR="00AC7D61">
        <w:t xml:space="preserve">Quinton </w:t>
      </w:r>
      <w:r w:rsidR="008422E8">
        <w:t>does not</w:t>
      </w:r>
      <w:r w:rsidR="00AC7D61">
        <w:t xml:space="preserve"> succeed in reducing personal identity to them. And there are shortcomings in</w:t>
      </w:r>
      <w:r w:rsidR="00C307A7">
        <w:t xml:space="preserve"> the</w:t>
      </w:r>
      <w:r w:rsidR="00AC7D61">
        <w:t xml:space="preserve"> analysis of personal relationships that</w:t>
      </w:r>
      <w:r w:rsidR="00C307A7">
        <w:t xml:space="preserve"> are</w:t>
      </w:r>
      <w:r w:rsidR="00B77A4D">
        <w:t xml:space="preserve"> use</w:t>
      </w:r>
      <w:r w:rsidR="00C307A7">
        <w:t>d</w:t>
      </w:r>
      <w:r w:rsidR="00B77A4D">
        <w:t xml:space="preserve"> to reject a bodily definition of personal identity in favour of a purely mental one.</w:t>
      </w:r>
    </w:p>
    <w:p w:rsidR="00AC7D61" w:rsidRDefault="00AC7D61" w:rsidP="0091705E"/>
    <w:p w:rsidR="00B77A4D" w:rsidRDefault="00AC7D61" w:rsidP="001420D3">
      <w:r>
        <w:t xml:space="preserve">The view of personal identity that Quinton argues for is summed up in the following passage: ‘In other words the soul, defined as a series of mental states connected by continuity </w:t>
      </w:r>
      <w:r w:rsidR="001E3CC5">
        <w:t xml:space="preserve">of </w:t>
      </w:r>
      <w:r>
        <w:t>character</w:t>
      </w:r>
      <w:r w:rsidR="001E3CC5">
        <w:t xml:space="preserve"> and memory, is the essential constituent of personality. The soul, therefore, is not only logically distinct from any particular human body with which it is associated; it is also what a person fundamentally is.’</w:t>
      </w:r>
      <w:r w:rsidR="001E3CC5">
        <w:rPr>
          <w:rStyle w:val="EndnoteReference"/>
        </w:rPr>
        <w:endnoteReference w:id="1"/>
      </w:r>
      <w:r w:rsidR="001E3CC5">
        <w:t xml:space="preserve"> </w:t>
      </w:r>
      <w:r>
        <w:t xml:space="preserve"> </w:t>
      </w:r>
      <w:r w:rsidR="00EF084A">
        <w:t xml:space="preserve">Quinton is clear that his idea of the soul does not involve any spiritual substance </w:t>
      </w:r>
      <w:r w:rsidR="001420D3">
        <w:t xml:space="preserve">which is the seat of personal identity. There are well-documented objections to personal identity sited in a spiritual substance of this sort: that we can’t offer any explanation of what the spiritual substance is without invoking other substances which require explanation, and that we have no means of identifying a spiritual substance in any way that could provide a basis for personal identity. </w:t>
      </w:r>
      <w:r w:rsidR="00C2655F">
        <w:t>Whether such a substance exists</w:t>
      </w:r>
      <w:r w:rsidR="008422E8">
        <w:t xml:space="preserve"> or not</w:t>
      </w:r>
      <w:r w:rsidR="00C2655F">
        <w:t xml:space="preserve"> Quinton believes has no significance for </w:t>
      </w:r>
      <w:r w:rsidR="003D559A">
        <w:t xml:space="preserve">the central question:  whether personal identity </w:t>
      </w:r>
      <w:r w:rsidR="00B77A4D">
        <w:t>can be determined by mental criteria</w:t>
      </w:r>
      <w:r w:rsidR="00C2655F">
        <w:t>.</w:t>
      </w:r>
    </w:p>
    <w:p w:rsidR="00B77A4D" w:rsidRDefault="00B77A4D" w:rsidP="001420D3"/>
    <w:p w:rsidR="003D559A" w:rsidRDefault="00B77A4D" w:rsidP="001420D3">
      <w:r>
        <w:t xml:space="preserve">If </w:t>
      </w:r>
      <w:r w:rsidR="003D559A">
        <w:t xml:space="preserve">Quinton avoids the idea of a subject for the mental states he has to provide a definition of personal identity that can be framed without a subject. This </w:t>
      </w:r>
      <w:r>
        <w:t xml:space="preserve">can </w:t>
      </w:r>
      <w:r w:rsidR="003D559A">
        <w:t xml:space="preserve">be found in the mental states themselves: ‘The soul must, then, be a series of mental states that is </w:t>
      </w:r>
      <w:r w:rsidR="00576D3A">
        <w:t>identified</w:t>
      </w:r>
      <w:r w:rsidR="003D559A">
        <w:t xml:space="preserve"> through time in virtue of the properties and relations of those mental states themselves.’</w:t>
      </w:r>
      <w:r w:rsidR="003D559A">
        <w:rPr>
          <w:rStyle w:val="EndnoteReference"/>
        </w:rPr>
        <w:endnoteReference w:id="2"/>
      </w:r>
      <w:r w:rsidR="003D559A">
        <w:t xml:space="preserve"> </w:t>
      </w:r>
      <w:r w:rsidR="00576D3A">
        <w:t xml:space="preserve"> We have to be able to identify the series of mental states without reference to a body or </w:t>
      </w:r>
      <w:r w:rsidR="00C94F5D">
        <w:t xml:space="preserve">they could not be </w:t>
      </w:r>
      <w:r w:rsidR="00576D3A">
        <w:t xml:space="preserve">the determinant of personal identity. </w:t>
      </w:r>
      <w:r w:rsidR="00C94F5D">
        <w:t>To achieve this Quinton offers the idea of a ‘soul-phase’ which is a ‘set of contemporaneous mental states</w:t>
      </w:r>
      <w:r w:rsidR="00AE7677">
        <w:t xml:space="preserve"> belonging to the same momentary consciousness</w:t>
      </w:r>
      <w:r w:rsidR="00C94F5D">
        <w:t>’</w:t>
      </w:r>
      <w:r w:rsidR="00C94F5D">
        <w:rPr>
          <w:rStyle w:val="EndnoteReference"/>
        </w:rPr>
        <w:endnoteReference w:id="3"/>
      </w:r>
      <w:r w:rsidR="00AE7677">
        <w:t>. We can form a series of these mental states if they have similar contents and occur in a close temporal sequence – in other words if they happen one after the other and are about the same thing. And if later ones contain memories of the earlier one then they are part of the same sequence. In this way we can identify a series of mental states that have a ‘continuous character and memory path’</w:t>
      </w:r>
      <w:r w:rsidR="00864655">
        <w:t xml:space="preserve"> and these we can think of </w:t>
      </w:r>
      <w:r w:rsidR="00AE7677">
        <w:t xml:space="preserve">as the soul and as what a person is. </w:t>
      </w:r>
      <w:r w:rsidR="00C94F5D">
        <w:t xml:space="preserve">  </w:t>
      </w:r>
    </w:p>
    <w:p w:rsidR="00864655" w:rsidRDefault="00864655" w:rsidP="001420D3"/>
    <w:p w:rsidR="001E4793" w:rsidRDefault="00864655" w:rsidP="001420D3">
      <w:r>
        <w:t xml:space="preserve">It is, of course, quite a long journey from recognising that there are non-bodily aspects of a person, mental </w:t>
      </w:r>
      <w:r w:rsidR="00E15C8B">
        <w:t xml:space="preserve">events and qualities that cannot be fully described in physical terms, </w:t>
      </w:r>
      <w:r w:rsidR="00762B2D">
        <w:t>to</w:t>
      </w:r>
      <w:r w:rsidR="00E15C8B">
        <w:t xml:space="preserve"> being able to bind these together over time in such a way as to satisfy our understanding of what personal identity is. </w:t>
      </w:r>
      <w:r w:rsidR="002229CA">
        <w:t xml:space="preserve">Suppose there are 50,000 people watching Wales play a football match: they see Bale get the ball on the half-way line, gasp in unison as he runs round one player, gasp again as he runs round another player and rise as one when he scores a goal. </w:t>
      </w:r>
      <w:r w:rsidR="0037582F">
        <w:t xml:space="preserve">When all the mental events involved here end up on </w:t>
      </w:r>
      <w:r w:rsidR="0037582F">
        <w:lastRenderedPageBreak/>
        <w:t xml:space="preserve">the cutting room floor, as it were, it would be quite a difficult task to sort these out so as to find 50,000 different persons among 50,000 people. </w:t>
      </w:r>
      <w:r w:rsidR="00762B2D">
        <w:t xml:space="preserve">‘People’ in this sense refers only to physical beings and assumes nothing about the persons that may or may not be involved with them. The problem here is that all these mental states will in some respects </w:t>
      </w:r>
      <w:r w:rsidR="00C2655F">
        <w:t xml:space="preserve">be </w:t>
      </w:r>
      <w:r w:rsidR="00762B2D">
        <w:t>quite similar so we will have to find some way of identifying the persons that are co</w:t>
      </w:r>
      <w:r w:rsidR="00FD7D81">
        <w:t xml:space="preserve">mprised by these mental states without recourse to bodily identity. </w:t>
      </w:r>
    </w:p>
    <w:p w:rsidR="00FD7D81" w:rsidRDefault="00FD7D81" w:rsidP="001420D3"/>
    <w:p w:rsidR="00455183" w:rsidRDefault="001E4793" w:rsidP="001420D3">
      <w:r>
        <w:t>The first step must be to establish the identity of a person in a moment of time</w:t>
      </w:r>
      <w:r w:rsidR="00FD7D81">
        <w:t>, the set of mental states connected by character that Quinton calls a soul-phase. This might be possible. If we were able to see common characteristics in a set of mental states we could put these together and call that set of mental states ‘</w:t>
      </w:r>
      <w:r w:rsidR="00082777">
        <w:t>Vincent</w:t>
      </w:r>
      <w:r w:rsidR="00FD7D81">
        <w:t xml:space="preserve">’ perhaps in the way that a piece of music unmistakably formed part of one of Tchaikovsky’s symphonies, or a jigsaw piece </w:t>
      </w:r>
      <w:r w:rsidR="000654C9">
        <w:t xml:space="preserve">had to be from </w:t>
      </w:r>
      <w:r w:rsidR="00C2655F">
        <w:t>one of</w:t>
      </w:r>
      <w:r w:rsidR="00FD7D81">
        <w:t xml:space="preserve"> a Van Gogh painting. </w:t>
      </w:r>
      <w:r w:rsidR="00455183">
        <w:t xml:space="preserve">In this way, perhaps like piecing together the </w:t>
      </w:r>
      <w:r w:rsidR="00FD7D81">
        <w:t>Van Gogh</w:t>
      </w:r>
      <w:r w:rsidR="00455183">
        <w:t xml:space="preserve"> jigsaw, we could assemble the person from the related mental states. It seems that Quinton has </w:t>
      </w:r>
      <w:r w:rsidR="00082777">
        <w:t xml:space="preserve">something like this </w:t>
      </w:r>
      <w:r w:rsidR="00455183">
        <w:t>in mind when he says the mental states can be connected by character.</w:t>
      </w:r>
    </w:p>
    <w:p w:rsidR="00455183" w:rsidRDefault="00455183" w:rsidP="001420D3"/>
    <w:p w:rsidR="006F3E6B" w:rsidRDefault="00455183" w:rsidP="001420D3">
      <w:r>
        <w:t xml:space="preserve">One problem with this is what the criteria for success are in putting such a jigsaw together? If our visual sense </w:t>
      </w:r>
      <w:r w:rsidR="00A64A21">
        <w:t xml:space="preserve">was </w:t>
      </w:r>
      <w:r>
        <w:t>not highly developed</w:t>
      </w:r>
      <w:r w:rsidR="00A64A21">
        <w:t>,</w:t>
      </w:r>
      <w:r>
        <w:t xml:space="preserve"> we might mistake</w:t>
      </w:r>
      <w:r w:rsidR="00A64A21">
        <w:t>nly put</w:t>
      </w:r>
      <w:r>
        <w:t xml:space="preserve"> a piece from a Mill</w:t>
      </w:r>
      <w:r w:rsidR="00082777">
        <w:t>et</w:t>
      </w:r>
      <w:r>
        <w:t xml:space="preserve"> jigsaw into a Van</w:t>
      </w:r>
      <w:r w:rsidR="00082777">
        <w:t xml:space="preserve"> Gogh jigsaw. </w:t>
      </w:r>
      <w:r w:rsidR="00A64A21">
        <w:t xml:space="preserve">If this were not in some way self-contradictory it is not clear in what sense this would be a mistake. </w:t>
      </w:r>
      <w:r w:rsidR="0036503E">
        <w:t xml:space="preserve">Also we might fail to distinguish any of the jigsaw pieces and end up with only one person where we would, on bodily criteria, expect to find two. </w:t>
      </w:r>
      <w:r w:rsidR="009D72BA">
        <w:t>Quinton addresses this in relation to identical twins whose ‘thoughts and feelings…have been precisely the same since the first dawning of consciousness in them’</w:t>
      </w:r>
      <w:r w:rsidR="009D72BA">
        <w:rPr>
          <w:rStyle w:val="EndnoteReference"/>
        </w:rPr>
        <w:endnoteReference w:id="4"/>
      </w:r>
      <w:r w:rsidR="009D72BA">
        <w:t xml:space="preserve">; even in this case Quinton says the perspectives would be slightly different so that we could in fact distinguish them. But if on one corner of the stadium </w:t>
      </w:r>
      <w:r w:rsidR="0037582F">
        <w:t>a group of spectators had all left their glasses at hom</w:t>
      </w:r>
      <w:r w:rsidR="009D72BA">
        <w:t xml:space="preserve">e </w:t>
      </w:r>
      <w:r w:rsidR="0036503E">
        <w:t>so their</w:t>
      </w:r>
      <w:r w:rsidR="009D72BA">
        <w:t xml:space="preserve"> actual</w:t>
      </w:r>
      <w:r w:rsidR="0037582F">
        <w:t xml:space="preserve"> mental states might just be indistinguishable. </w:t>
      </w:r>
      <w:r w:rsidR="00BC6BD9">
        <w:t xml:space="preserve">This raises the possibility that we might </w:t>
      </w:r>
      <w:r w:rsidR="008D1034">
        <w:t xml:space="preserve">only </w:t>
      </w:r>
      <w:r w:rsidR="00BC6BD9">
        <w:t xml:space="preserve">be able to identify each person if they had remembered to bring their glasses. </w:t>
      </w:r>
      <w:r w:rsidR="008D1034">
        <w:t>And if the</w:t>
      </w:r>
      <w:r w:rsidR="00363BA2">
        <w:t xml:space="preserve">ir mental states were in fact </w:t>
      </w:r>
      <w:r w:rsidR="008D1034">
        <w:t>indistinguishable we might, on Quinton’s criteria</w:t>
      </w:r>
      <w:r w:rsidR="00363BA2">
        <w:t>,</w:t>
      </w:r>
      <w:r w:rsidR="008D1034">
        <w:t xml:space="preserve"> have to conclude that they are all mental states of one person, or that all the people in that corner of the ground are identical with each other</w:t>
      </w:r>
      <w:r w:rsidR="00F26BEC">
        <w:t xml:space="preserve">, a point Flew makes </w:t>
      </w:r>
      <w:r w:rsidR="000654C9">
        <w:t>about the</w:t>
      </w:r>
      <w:r w:rsidR="00F26BEC">
        <w:t xml:space="preserve"> identical twins (Flew, 1963)</w:t>
      </w:r>
      <w:r w:rsidR="008D1034">
        <w:rPr>
          <w:rStyle w:val="EndnoteReference"/>
        </w:rPr>
        <w:endnoteReference w:id="5"/>
      </w:r>
      <w:r w:rsidR="008D1034">
        <w:t xml:space="preserve">. </w:t>
      </w:r>
    </w:p>
    <w:p w:rsidR="00363BA2" w:rsidRDefault="00363BA2" w:rsidP="001420D3"/>
    <w:p w:rsidR="00E0255F" w:rsidRDefault="006F3E6B" w:rsidP="001420D3">
      <w:r>
        <w:t>Nevertheless Quinton’s theory could be upheld on the basis that these criticisms underestimate the granularity of mental states</w:t>
      </w:r>
      <w:r w:rsidR="00363BA2">
        <w:t>; it is perfectly possible that these will always, even in the case of identical twins, be dissimilar enough so that individual personalities will always be distinguishable</w:t>
      </w:r>
      <w:r w:rsidR="008F3800">
        <w:t xml:space="preserve">. And memory might be able to play a role. A football crowd may have very similar mental states consisting of people playing football, excitement, joy at seeing goals etc. But each person in the crowd will be capable of having different memories. </w:t>
      </w:r>
    </w:p>
    <w:p w:rsidR="008F3800" w:rsidRDefault="008F3800" w:rsidP="001420D3"/>
    <w:p w:rsidR="00363BA2" w:rsidRDefault="006F3E6B" w:rsidP="001420D3">
      <w:r>
        <w:t xml:space="preserve">This raises the question of what role memory plays in </w:t>
      </w:r>
      <w:r w:rsidR="00430A2A">
        <w:t>Quinton</w:t>
      </w:r>
      <w:r>
        <w:t xml:space="preserve">’s theory. </w:t>
      </w:r>
      <w:r w:rsidR="00430A2A">
        <w:t xml:space="preserve"> </w:t>
      </w:r>
      <w:r>
        <w:t xml:space="preserve">He </w:t>
      </w:r>
      <w:r w:rsidR="00430A2A">
        <w:t>says that each soul-phase exists in a sequence that is joined by character and memory such that ‘the later contains recollections of some elements of the earlier.’</w:t>
      </w:r>
      <w:r w:rsidR="00430A2A">
        <w:rPr>
          <w:rStyle w:val="EndnoteReference"/>
        </w:rPr>
        <w:endnoteReference w:id="6"/>
      </w:r>
      <w:r w:rsidR="00327968">
        <w:t xml:space="preserve"> </w:t>
      </w:r>
      <w:r w:rsidR="00204F4E">
        <w:t>So i</w:t>
      </w:r>
      <w:r w:rsidR="00B62D0E">
        <w:t xml:space="preserve">f we </w:t>
      </w:r>
      <w:r w:rsidR="00204F4E">
        <w:t>have</w:t>
      </w:r>
      <w:r w:rsidR="00B62D0E">
        <w:t xml:space="preserve"> successfully gather</w:t>
      </w:r>
      <w:r w:rsidR="00204F4E">
        <w:t>ed</w:t>
      </w:r>
      <w:r w:rsidR="00B62D0E">
        <w:t xml:space="preserve"> a set of contemporaneous mental states at t</w:t>
      </w:r>
      <w:r w:rsidR="00B62D0E">
        <w:rPr>
          <w:vertAlign w:val="subscript"/>
        </w:rPr>
        <w:t xml:space="preserve">0 </w:t>
      </w:r>
      <w:r w:rsidR="00B62D0E">
        <w:t xml:space="preserve">into a soul-phase we </w:t>
      </w:r>
      <w:r w:rsidR="00CF5112">
        <w:t xml:space="preserve">can </w:t>
      </w:r>
      <w:r w:rsidR="00B62D0E">
        <w:t>call ‘</w:t>
      </w:r>
      <w:r w:rsidR="00363BA2">
        <w:t>Vincent</w:t>
      </w:r>
      <w:r w:rsidR="00B62D0E">
        <w:t xml:space="preserve"> t</w:t>
      </w:r>
      <w:r w:rsidR="00B62D0E">
        <w:rPr>
          <w:vertAlign w:val="subscript"/>
        </w:rPr>
        <w:t>0</w:t>
      </w:r>
      <w:r w:rsidR="00B62D0E">
        <w:t xml:space="preserve">’ </w:t>
      </w:r>
      <w:r w:rsidR="00204F4E">
        <w:t xml:space="preserve">we then need to connect </w:t>
      </w:r>
      <w:r w:rsidR="00363BA2">
        <w:t>Vincent</w:t>
      </w:r>
      <w:r w:rsidR="00204F4E">
        <w:t xml:space="preserve"> t</w:t>
      </w:r>
      <w:r w:rsidR="00204F4E">
        <w:rPr>
          <w:vertAlign w:val="subscript"/>
        </w:rPr>
        <w:t xml:space="preserve">0 </w:t>
      </w:r>
      <w:r w:rsidR="00204F4E">
        <w:t xml:space="preserve">with </w:t>
      </w:r>
      <w:r w:rsidR="00363BA2">
        <w:t>Vincent</w:t>
      </w:r>
      <w:r w:rsidR="00204F4E">
        <w:t xml:space="preserve"> t</w:t>
      </w:r>
      <w:r w:rsidR="00204F4E">
        <w:rPr>
          <w:vertAlign w:val="subscript"/>
        </w:rPr>
        <w:t xml:space="preserve">-1, </w:t>
      </w:r>
      <w:r w:rsidR="00363BA2">
        <w:t>Vincent</w:t>
      </w:r>
      <w:r w:rsidR="00204F4E">
        <w:t xml:space="preserve"> t</w:t>
      </w:r>
      <w:r w:rsidR="00204F4E">
        <w:rPr>
          <w:vertAlign w:val="subscript"/>
        </w:rPr>
        <w:t>-2</w:t>
      </w:r>
      <w:r w:rsidR="00204F4E">
        <w:t xml:space="preserve">, and so on to identify a person as existing through time. To do this we need to identify one of </w:t>
      </w:r>
      <w:r w:rsidR="00363BA2">
        <w:t>Vincent</w:t>
      </w:r>
      <w:r w:rsidR="00204F4E">
        <w:t>’s mental states at t</w:t>
      </w:r>
      <w:r w:rsidR="00204F4E">
        <w:rPr>
          <w:vertAlign w:val="subscript"/>
        </w:rPr>
        <w:t xml:space="preserve">0 </w:t>
      </w:r>
      <w:r w:rsidR="00204F4E">
        <w:t xml:space="preserve">that contains a memory of </w:t>
      </w:r>
      <w:r w:rsidR="00860446">
        <w:t xml:space="preserve">‘some elements’ of </w:t>
      </w:r>
      <w:r w:rsidR="00363BA2">
        <w:t>Vincent</w:t>
      </w:r>
      <w:r w:rsidR="00204F4E">
        <w:t xml:space="preserve">’s </w:t>
      </w:r>
      <w:r w:rsidR="00860446">
        <w:t>soul-phase at t</w:t>
      </w:r>
      <w:r w:rsidR="00860446">
        <w:rPr>
          <w:vertAlign w:val="subscript"/>
        </w:rPr>
        <w:t>-1</w:t>
      </w:r>
      <w:r w:rsidR="00860446" w:rsidRPr="00860446">
        <w:t xml:space="preserve">. </w:t>
      </w:r>
      <w:r w:rsidR="001D6543">
        <w:t xml:space="preserve">The problem here is that for something to be </w:t>
      </w:r>
      <w:r w:rsidR="001D6543">
        <w:lastRenderedPageBreak/>
        <w:t xml:space="preserve">identifiable at t0 as a memory of a mental state of </w:t>
      </w:r>
      <w:r w:rsidR="00363BA2">
        <w:t>Vincent</w:t>
      </w:r>
      <w:r w:rsidR="001D6543">
        <w:t xml:space="preserve"> at t-1 we have to presume the identity of </w:t>
      </w:r>
      <w:r w:rsidR="00363BA2">
        <w:t>Vincent</w:t>
      </w:r>
      <w:r w:rsidR="001D6543">
        <w:t xml:space="preserve"> at t-1, which is what we are attempting to establish. </w:t>
      </w:r>
      <w:r w:rsidR="00981A25">
        <w:t xml:space="preserve">If we looked at this </w:t>
      </w:r>
      <w:r w:rsidR="00DA31C0">
        <w:t xml:space="preserve">in </w:t>
      </w:r>
      <w:r w:rsidR="00981A25">
        <w:t xml:space="preserve">a different way we might interrogate </w:t>
      </w:r>
      <w:r w:rsidR="00363BA2">
        <w:t>Vincent</w:t>
      </w:r>
      <w:r w:rsidR="00981A25">
        <w:t xml:space="preserve"> instead of examining his possible mental states. We might then ask ‘are you the same person that was standing next to me when the goal was scored?’ to which the answer might be ‘Yes, I remember being the very same person as was standing on your left as the goal scored’. But clearly remembering being the same person presumes </w:t>
      </w:r>
      <w:r w:rsidR="00E95FE6">
        <w:t>identity.</w:t>
      </w:r>
      <w:r w:rsidR="00315E2B">
        <w:t xml:space="preserve"> </w:t>
      </w:r>
      <w:r w:rsidR="002579F0">
        <w:t>Flew</w:t>
      </w:r>
      <w:r w:rsidR="00CE6F4C">
        <w:t xml:space="preserve"> (1963)</w:t>
      </w:r>
      <w:r w:rsidR="002579F0">
        <w:t xml:space="preserve"> certainly believe</w:t>
      </w:r>
      <w:r w:rsidR="00CE6F4C">
        <w:t xml:space="preserve">d </w:t>
      </w:r>
      <w:r w:rsidR="002579F0">
        <w:t xml:space="preserve">that Quinton has made the same error that Butler accused Locke of. </w:t>
      </w:r>
      <w:r w:rsidR="00CE6F4C">
        <w:t>‘To say that I remember doing, or enjoying, or attempting something is to say, or to imply, that I remember that I am the same person who did or enjoyed whatever it was.’</w:t>
      </w:r>
      <w:r w:rsidR="00CE6F4C" w:rsidRPr="00CE6F4C">
        <w:rPr>
          <w:rStyle w:val="EndnoteReference"/>
        </w:rPr>
        <w:t xml:space="preserve"> </w:t>
      </w:r>
      <w:r w:rsidR="00CE6F4C">
        <w:rPr>
          <w:rStyle w:val="EndnoteReference"/>
        </w:rPr>
        <w:endnoteReference w:id="7"/>
      </w:r>
      <w:r w:rsidR="00CE6F4C">
        <w:t xml:space="preserve"> Memory</w:t>
      </w:r>
      <w:r w:rsidR="00E95FE6">
        <w:t>,</w:t>
      </w:r>
      <w:r w:rsidR="00CE6F4C">
        <w:t xml:space="preserve"> </w:t>
      </w:r>
      <w:r w:rsidR="008B2B64">
        <w:t>if</w:t>
      </w:r>
      <w:r w:rsidR="00CE6F4C">
        <w:t xml:space="preserve"> used in this way</w:t>
      </w:r>
      <w:r w:rsidR="00E95FE6">
        <w:t>,</w:t>
      </w:r>
      <w:r w:rsidR="00CE6F4C">
        <w:t xml:space="preserve"> presumes personal identity and can</w:t>
      </w:r>
      <w:r w:rsidR="000654C9">
        <w:t>not</w:t>
      </w:r>
      <w:r w:rsidR="00CE6F4C">
        <w:t xml:space="preserve"> be a basis for it. </w:t>
      </w:r>
    </w:p>
    <w:p w:rsidR="00363BA2" w:rsidRDefault="00363BA2" w:rsidP="001420D3"/>
    <w:p w:rsidR="00363BA2" w:rsidRDefault="00363BA2" w:rsidP="001420D3"/>
    <w:p w:rsidR="00363BA2" w:rsidRDefault="00CE6F4C" w:rsidP="001420D3">
      <w:r>
        <w:t xml:space="preserve">In addition to this criticism Flew sees a problem in Quinton’s </w:t>
      </w:r>
      <w:r w:rsidR="00C05BA9">
        <w:t>rejection of spiritual substance as the seat of identity since that leaves the series of mental states that constitute identity interrupted by sleep and unconsciousness generally. Flew cites Locke’s observation: ‘Thus, methinks, every drowsy nod shakes their doctrine who teach that the soul is always thinking.’</w:t>
      </w:r>
      <w:r w:rsidR="00C05BA9">
        <w:rPr>
          <w:rStyle w:val="EndnoteReference"/>
        </w:rPr>
        <w:endnoteReference w:id="8"/>
      </w:r>
      <w:r w:rsidR="000631F4">
        <w:t xml:space="preserve"> The series of connected mental states that Quinton proposes for the soul then becomes a rather interrupted series which is </w:t>
      </w:r>
      <w:r w:rsidR="005609C8">
        <w:t xml:space="preserve">perhaps a bit less </w:t>
      </w:r>
      <w:r w:rsidR="000631F4">
        <w:t xml:space="preserve">satisfying </w:t>
      </w:r>
      <w:r w:rsidR="003A1665">
        <w:t>description of what a person is</w:t>
      </w:r>
      <w:r w:rsidR="005609C8">
        <w:t xml:space="preserve"> but need not be fatal to the theory.</w:t>
      </w:r>
    </w:p>
    <w:p w:rsidR="008B2B64" w:rsidRDefault="008B2B64" w:rsidP="001420D3"/>
    <w:p w:rsidR="00DA31C0" w:rsidRDefault="008B2B64" w:rsidP="00DA31C0">
      <w:r>
        <w:t xml:space="preserve">There seems to be a general problem in deriving personal identity from mental states. Quinton is right to </w:t>
      </w:r>
      <w:r w:rsidR="00E95FE6">
        <w:t xml:space="preserve">recognise </w:t>
      </w:r>
      <w:r>
        <w:t xml:space="preserve">that there are non-bodily aspects of a person but the difficulty lies in collating these in way that we can </w:t>
      </w:r>
      <w:r w:rsidR="00E95FE6">
        <w:t>use the</w:t>
      </w:r>
      <w:r w:rsidR="00B00CDC">
        <w:t>m</w:t>
      </w:r>
      <w:r w:rsidR="00E95FE6">
        <w:t xml:space="preserve"> to establish personal identity. </w:t>
      </w:r>
      <w:r>
        <w:t xml:space="preserve">The </w:t>
      </w:r>
      <w:r w:rsidR="007F0098">
        <w:t>sorts</w:t>
      </w:r>
      <w:r>
        <w:t xml:space="preserve"> of criteria that are generally off</w:t>
      </w:r>
      <w:r w:rsidR="00115A28">
        <w:t>ered are similarity of content, quality and temporal sequence. But the difficulty is in specifying these criteria in such a way as to be at all meaningful. If we take the football crowd example if we specify the criteria loosely we might reduce the crowd to a handful of persons with sufficiently similar mental events and character</w:t>
      </w:r>
      <w:r w:rsidR="00E95FE6">
        <w:t xml:space="preserve">. </w:t>
      </w:r>
      <w:r w:rsidR="005609C8">
        <w:t>This commits us to a very granular view of mental states such that we can be sure of identifying all the separate persons in the crowd.</w:t>
      </w:r>
      <w:r w:rsidR="00E95FE6">
        <w:t xml:space="preserve"> </w:t>
      </w:r>
      <w:r w:rsidR="00DA31C0">
        <w:t xml:space="preserve">Another possible conclusion from this is that perhaps ‘the crowd’ in this case does have one </w:t>
      </w:r>
      <w:r w:rsidR="005609C8">
        <w:t xml:space="preserve">temporary </w:t>
      </w:r>
      <w:r w:rsidR="00DA31C0">
        <w:t xml:space="preserve">identity as they watch and react to the spectacle as one, an identity that perhaps </w:t>
      </w:r>
      <w:r w:rsidR="005609C8">
        <w:t xml:space="preserve">forms as the match begins and </w:t>
      </w:r>
      <w:r w:rsidR="00DA31C0">
        <w:t>divides as they head home after</w:t>
      </w:r>
      <w:r w:rsidR="005609C8">
        <w:t>wards in their</w:t>
      </w:r>
      <w:r w:rsidR="00DA31C0">
        <w:t xml:space="preserve"> different ways. If soul-phases are </w:t>
      </w:r>
      <w:r w:rsidR="005609C8">
        <w:t xml:space="preserve">mental states </w:t>
      </w:r>
      <w:r w:rsidR="00DA31C0">
        <w:t>united in a</w:t>
      </w:r>
      <w:r w:rsidR="005609C8">
        <w:t xml:space="preserve"> certain way </w:t>
      </w:r>
      <w:r w:rsidR="00DA31C0">
        <w:t>what i</w:t>
      </w:r>
      <w:r w:rsidR="00315E2B">
        <w:t>s</w:t>
      </w:r>
      <w:r w:rsidR="00DA31C0">
        <w:t xml:space="preserve"> to prevent them uniting and dividing into different persons at different times</w:t>
      </w:r>
      <w:r w:rsidR="00315E2B">
        <w:t>?</w:t>
      </w:r>
      <w:r w:rsidR="00DA31C0">
        <w:t xml:space="preserve">  But clearly this is not the conclusion that Quinton is looking for. But the fact that we seem determined to find 50,000 persons among 50,000 physical bodies might suggest we have to some extent pre-judged the issue.</w:t>
      </w:r>
    </w:p>
    <w:p w:rsidR="003E22A1" w:rsidRDefault="003E22A1" w:rsidP="001420D3"/>
    <w:p w:rsidR="00133A63" w:rsidRDefault="00133A63" w:rsidP="001420D3">
      <w:r>
        <w:t xml:space="preserve">The cutting room floor perspective is anyway doubtful. This is, as Williams </w:t>
      </w:r>
      <w:r w:rsidR="00B57B13">
        <w:t>tells us</w:t>
      </w:r>
      <w:r>
        <w:t>: ‘a view obtainable from no conceivable vantage-point’</w:t>
      </w:r>
      <w:r>
        <w:rPr>
          <w:rStyle w:val="EndnoteReference"/>
        </w:rPr>
        <w:endnoteReference w:id="9"/>
      </w:r>
      <w:r>
        <w:t xml:space="preserve"> and hence completely vacuous. But if we can’t form a person’s identity from what Williams calls ‘this privileged’ perspective it will be even harder from a real perspective. We would have to be constantly on the look-out for subtle changes of behaviour in our friends and family to be sure that we wer</w:t>
      </w:r>
      <w:r w:rsidR="009E0B92">
        <w:t xml:space="preserve">e still with the same person; we would have to doubt their identity in the face of memory lapses and surprising revelations about their past. </w:t>
      </w:r>
      <w:r w:rsidR="003109CC">
        <w:t>Nor could we ask them if they were really the same person they were yesterday as this question would be, as Williams tells us ‘demonstrably absurd’</w:t>
      </w:r>
      <w:r w:rsidR="003109CC">
        <w:rPr>
          <w:rStyle w:val="EndnoteReference"/>
        </w:rPr>
        <w:endnoteReference w:id="10"/>
      </w:r>
      <w:r w:rsidR="003109CC">
        <w:t xml:space="preserve"> as when used by Locke</w:t>
      </w:r>
      <w:r w:rsidR="003109CC">
        <w:rPr>
          <w:rStyle w:val="EndnoteReference"/>
        </w:rPr>
        <w:endnoteReference w:id="11"/>
      </w:r>
      <w:r w:rsidR="003109CC">
        <w:t xml:space="preserve"> to ground someone’s self-identity. </w:t>
      </w:r>
      <w:r w:rsidR="001727CA">
        <w:t xml:space="preserve">Only if a person now situated in a new body found her memories coming with the addition of some sort of </w:t>
      </w:r>
      <w:r w:rsidR="001727CA">
        <w:lastRenderedPageBreak/>
        <w:t>health warning might the question begin to make sense</w:t>
      </w:r>
      <w:r w:rsidR="007B0495">
        <w:t>, might she be able to consider the possibility that she might not be the same person she was</w:t>
      </w:r>
      <w:r w:rsidR="001727CA">
        <w:t xml:space="preserve">. </w:t>
      </w:r>
    </w:p>
    <w:p w:rsidR="001C0186" w:rsidRDefault="001C0186" w:rsidP="001420D3"/>
    <w:p w:rsidR="001568F5" w:rsidRDefault="003E22A1" w:rsidP="001420D3">
      <w:r>
        <w:t>The main problem with Quinton’s theory lies in finding observable criteria of identity. That the soul can be thought of as the non-physical aspects of a person, and even that thes</w:t>
      </w:r>
      <w:r w:rsidR="000654C9">
        <w:t>e</w:t>
      </w:r>
      <w:r>
        <w:t xml:space="preserve"> non-physical aspects exhaust what a person is, might be a reasonable hypothesis, but it is much harder to see how we can identify a person on those criteria</w:t>
      </w:r>
      <w:r w:rsidR="0024130A">
        <w:t xml:space="preserve"> alone</w:t>
      </w:r>
      <w:r>
        <w:t xml:space="preserve">. </w:t>
      </w:r>
      <w:r w:rsidR="0024130A">
        <w:t xml:space="preserve">But if Quinton were to allow the </w:t>
      </w:r>
      <w:r w:rsidR="00B57B13">
        <w:t xml:space="preserve">identity </w:t>
      </w:r>
      <w:r w:rsidR="0024130A">
        <w:t>of the soul he wants to be evidenced by its physical manifestations in a</w:t>
      </w:r>
      <w:r w:rsidR="00B57B13">
        <w:t xml:space="preserve"> particular</w:t>
      </w:r>
      <w:r w:rsidR="0024130A">
        <w:t xml:space="preserve"> human body then the objections to it might be fewer</w:t>
      </w:r>
      <w:r w:rsidR="00A17E2C">
        <w:t>. He rejects this on the basis that if mental states were not independent of the body ‘This notion of the soul could have no application to mental states that were not associated with bodies.’</w:t>
      </w:r>
      <w:r w:rsidR="00A17E2C">
        <w:rPr>
          <w:rStyle w:val="EndnoteReference"/>
        </w:rPr>
        <w:endnoteReference w:id="12"/>
      </w:r>
      <w:r w:rsidR="00B57B13">
        <w:t xml:space="preserve"> </w:t>
      </w:r>
      <w:r w:rsidR="00A17E2C">
        <w:t xml:space="preserve">But what sort of mental states are not associated with bodies? </w:t>
      </w:r>
      <w:r w:rsidR="001243F7">
        <w:t>In reality we can only observe mental states by their physical manifestations, by what people do and say, and since these manifestations are usually, if not always, manifested in the same body we</w:t>
      </w:r>
      <w:r w:rsidR="00B57B13">
        <w:t xml:space="preserve"> do in fact</w:t>
      </w:r>
      <w:r w:rsidR="001243F7">
        <w:t xml:space="preserve"> ascribe personal identity according to bodily identity. </w:t>
      </w:r>
      <w:r w:rsidR="00F857F3">
        <w:t>Williams</w:t>
      </w:r>
      <w:r w:rsidR="001568F5">
        <w:rPr>
          <w:rStyle w:val="EndnoteReference"/>
        </w:rPr>
        <w:endnoteReference w:id="13"/>
      </w:r>
      <w:r w:rsidR="00F857F3">
        <w:t xml:space="preserve"> is right also in pointing out references to bodily ide</w:t>
      </w:r>
      <w:r w:rsidR="00D95001">
        <w:t>ntity cannot be avoided</w:t>
      </w:r>
      <w:r w:rsidR="00F857F3">
        <w:t xml:space="preserve">: if </w:t>
      </w:r>
      <w:r w:rsidR="001568F5">
        <w:t>a friend</w:t>
      </w:r>
      <w:r w:rsidR="00F857F3">
        <w:t xml:space="preserve"> were to claim to be Napoleon and seemed to be able to recall a lot of things about Napoleon’s life that were not in the pu</w:t>
      </w:r>
      <w:r w:rsidR="001568F5">
        <w:t>blic domain then someone</w:t>
      </w:r>
      <w:r w:rsidR="00F857F3">
        <w:t xml:space="preserve"> who knew what Napoleon looked like would </w:t>
      </w:r>
      <w:r w:rsidR="00AD2A44">
        <w:t>b</w:t>
      </w:r>
      <w:r w:rsidR="00F857F3">
        <w:t xml:space="preserve">e needed </w:t>
      </w:r>
      <w:r w:rsidR="00D95001">
        <w:t xml:space="preserve">at some point to </w:t>
      </w:r>
      <w:r w:rsidR="001568F5">
        <w:t>make sense of that claim. That is someone able to say that, yes, someone looking exactly like Napoleon spent that day on Elba counting spoons or whatever.</w:t>
      </w:r>
    </w:p>
    <w:p w:rsidR="001568F5" w:rsidRDefault="001568F5" w:rsidP="001420D3"/>
    <w:p w:rsidR="001C0D8B" w:rsidRDefault="001243F7" w:rsidP="001420D3">
      <w:r>
        <w:t xml:space="preserve">Quinton </w:t>
      </w:r>
      <w:r w:rsidR="00F857F3">
        <w:t xml:space="preserve">does </w:t>
      </w:r>
      <w:r>
        <w:t>acknowledge th</w:t>
      </w:r>
      <w:r w:rsidR="00F857F3">
        <w:t>at the bodily identity view</w:t>
      </w:r>
      <w:r>
        <w:t xml:space="preserve"> has the ‘merit of realism’ as well as being a procedure that generally gets the right answer. </w:t>
      </w:r>
      <w:r w:rsidR="001C0D8B">
        <w:t xml:space="preserve">It is, however, his ideas about personal relationships that drive his view of the soul. </w:t>
      </w:r>
      <w:r w:rsidR="00F857F3">
        <w:t xml:space="preserve">If we can imagine someone’s </w:t>
      </w:r>
      <w:r w:rsidR="001C0D8B">
        <w:t xml:space="preserve">mental states as being detached from the body we normally associate them with, or perhaps from a body at all, </w:t>
      </w:r>
      <w:r w:rsidR="000E6601">
        <w:t xml:space="preserve">he is confident that we will attach our notion of identity to </w:t>
      </w:r>
      <w:r w:rsidR="001C0D8B">
        <w:t xml:space="preserve">the soul rather than the body. </w:t>
      </w:r>
      <w:r w:rsidR="00AD2A44">
        <w:t xml:space="preserve">The body is a ‘convenient recognition device’ but ‘intrinsically unimportant’. This is illustrated by a ghost story where the </w:t>
      </w:r>
      <w:r w:rsidR="007F0098">
        <w:t>ghost –</w:t>
      </w:r>
      <w:r w:rsidR="006A7EFC">
        <w:t xml:space="preserve"> lacking any physical form – say</w:t>
      </w:r>
      <w:r w:rsidR="00AD2A44">
        <w:t xml:space="preserve">s </w:t>
      </w:r>
      <w:r w:rsidR="006A7EFC">
        <w:t>things and describ</w:t>
      </w:r>
      <w:r w:rsidR="00AD2A44">
        <w:t xml:space="preserve">es memories that he would expect </w:t>
      </w:r>
      <w:r w:rsidR="00784212">
        <w:t>of a late friend ‘A’</w:t>
      </w:r>
      <w:r w:rsidR="00AD2A44">
        <w:t xml:space="preserve">. Here we would </w:t>
      </w:r>
      <w:r w:rsidR="00784212">
        <w:t xml:space="preserve">inclined to say </w:t>
      </w:r>
      <w:r w:rsidR="00AD2A44">
        <w:t>this</w:t>
      </w:r>
      <w:r w:rsidR="00784212">
        <w:t xml:space="preserve"> was ‘A’. That does seem reasonable. We might prefer to say it was A’s ghost to distinguish them from their previous bodily incarnation but we would be inclined to say that A had survived in some way. That suggests we have no real difficulty in imagining aspects of A’s character being manifested in a non-bodily</w:t>
      </w:r>
      <w:r w:rsidR="00AD2A44">
        <w:t xml:space="preserve"> way. But though we can imagine this if there are in reality </w:t>
      </w:r>
      <w:r w:rsidR="00784212">
        <w:t>no ghosts it would seem very little follows from this.</w:t>
      </w:r>
    </w:p>
    <w:p w:rsidR="00784212" w:rsidRDefault="00784212" w:rsidP="001420D3"/>
    <w:p w:rsidR="006A7EFC" w:rsidRDefault="005C7BF9" w:rsidP="001420D3">
      <w:r>
        <w:t>Quinton goes on to consider the case of two people very dissimilar in both character and physical appearance. If each were to start behaving like the other we would be more likely to say that the persons had swapped bodies that to say that the persons had swapped characters. Our sense of identity</w:t>
      </w:r>
      <w:r w:rsidR="00D24B48">
        <w:t xml:space="preserve"> </w:t>
      </w:r>
      <w:r w:rsidR="00B57B13">
        <w:t>relies more on</w:t>
      </w:r>
      <w:r>
        <w:t xml:space="preserve"> character and personality rather than the physical body. To underline this Quinton considers what it is that is important here. If we considered the matter from the question of the closest personal relationships, between parents and children, spouses and friends then he feels</w:t>
      </w:r>
      <w:r w:rsidR="00B57B13">
        <w:t xml:space="preserve"> </w:t>
      </w:r>
      <w:r>
        <w:t xml:space="preserve">reasonably that it is their character and personality that we cherish most; that if their character and personality inexplicable disappeared and re-emerged in another body </w:t>
      </w:r>
      <w:r w:rsidR="00542C63">
        <w:t xml:space="preserve">it is this new body that we would see as the seat of the person we care about. Bodies </w:t>
      </w:r>
      <w:r w:rsidR="00D24B48">
        <w:t xml:space="preserve">remain an index of </w:t>
      </w:r>
      <w:r w:rsidR="00382783">
        <w:t xml:space="preserve">the person we care about </w:t>
      </w:r>
      <w:r w:rsidR="005609C8">
        <w:t>but one</w:t>
      </w:r>
      <w:r w:rsidR="00382783">
        <w:t xml:space="preserve"> which consists in the character and memo</w:t>
      </w:r>
      <w:r w:rsidR="00EE5633">
        <w:t>ry complex rather than the body itself.</w:t>
      </w:r>
      <w:r w:rsidR="00382783">
        <w:t xml:space="preserve"> </w:t>
      </w:r>
    </w:p>
    <w:p w:rsidR="00B17765" w:rsidRDefault="00B17765" w:rsidP="001420D3"/>
    <w:p w:rsidR="005E0EDF" w:rsidRDefault="00B17765" w:rsidP="001420D3">
      <w:r>
        <w:lastRenderedPageBreak/>
        <w:t xml:space="preserve">This is a reasonable hypothesis especially if we concede that we may nevertheless be dismayed, or at least confused, if someone we cherish reappears in hideous form. </w:t>
      </w:r>
      <w:r w:rsidR="000133CE">
        <w:t>But it is not, as Quinton seems to think, conclusive. P</w:t>
      </w:r>
      <w:r w:rsidR="00981E90">
        <w:t>e</w:t>
      </w:r>
      <w:r w:rsidR="000133CE">
        <w:t xml:space="preserve">rry </w:t>
      </w:r>
      <w:r w:rsidR="00981E90">
        <w:rPr>
          <w:rStyle w:val="EndnoteReference"/>
        </w:rPr>
        <w:endnoteReference w:id="14"/>
      </w:r>
      <w:r w:rsidR="00981E90">
        <w:t xml:space="preserve">(1978) </w:t>
      </w:r>
      <w:r w:rsidR="000133CE">
        <w:t xml:space="preserve">recalls the </w:t>
      </w:r>
      <w:r w:rsidR="00981E90">
        <w:t>book</w:t>
      </w:r>
      <w:r w:rsidR="000133CE">
        <w:t xml:space="preserve"> ‘Who is Julia?’</w:t>
      </w:r>
      <w:r w:rsidR="00981E90">
        <w:rPr>
          <w:rStyle w:val="EndnoteReference"/>
        </w:rPr>
        <w:endnoteReference w:id="15"/>
      </w:r>
      <w:r w:rsidR="00981E90">
        <w:t xml:space="preserve"> in which Julia with a destroyed body has her brain transplanted into the body of Mary Frances who has a healthy</w:t>
      </w:r>
      <w:r w:rsidR="00A00B55">
        <w:t xml:space="preserve"> body but destroyed mind.  Julia then supposedly </w:t>
      </w:r>
      <w:r w:rsidR="00981E90">
        <w:t>survives in Mary Frances’ body</w:t>
      </w:r>
      <w:r w:rsidR="00EE5633">
        <w:t>,</w:t>
      </w:r>
      <w:r w:rsidR="00F13F05">
        <w:t xml:space="preserve"> as </w:t>
      </w:r>
      <w:r w:rsidR="00981E90">
        <w:t>Quinton</w:t>
      </w:r>
      <w:r w:rsidR="00F13F05">
        <w:t xml:space="preserve"> would agree</w:t>
      </w:r>
      <w:r w:rsidR="00EE5633">
        <w:t>,</w:t>
      </w:r>
      <w:r w:rsidR="00981E90">
        <w:t xml:space="preserve"> but which, in the book, is not agreed by Mary Frances’ husband</w:t>
      </w:r>
      <w:r w:rsidR="00F13F05">
        <w:t xml:space="preserve"> and young son</w:t>
      </w:r>
      <w:r w:rsidR="00981E90">
        <w:t xml:space="preserve">. Despite Quinton’s view it is not obvious that </w:t>
      </w:r>
      <w:r w:rsidR="00F13F05">
        <w:t>they are</w:t>
      </w:r>
      <w:r w:rsidR="00981E90">
        <w:t xml:space="preserve"> wrong. If someone we loved suffered catastrophic brain damage and did have a brain transplant would we really by unmoved by the sight of the</w:t>
      </w:r>
      <w:r w:rsidR="00B57B13">
        <w:t>ir physical for</w:t>
      </w:r>
      <w:r w:rsidR="00981E90">
        <w:t xml:space="preserve">m walking down the street with their new personality? At least part of our attachment to the person would seem to relate to the body. </w:t>
      </w:r>
    </w:p>
    <w:p w:rsidR="005E0EDF" w:rsidRDefault="005E0EDF" w:rsidP="001420D3"/>
    <w:p w:rsidR="00780D02" w:rsidRDefault="0000249F" w:rsidP="001420D3">
      <w:r>
        <w:t xml:space="preserve">Quinton is at pains to disprove this and </w:t>
      </w:r>
      <w:r w:rsidR="005E0EDF">
        <w:t xml:space="preserve">suggests that </w:t>
      </w:r>
      <w:r w:rsidR="00F90DCF">
        <w:t>if interest in the soul is entirely absent</w:t>
      </w:r>
      <w:r w:rsidR="005E0EDF">
        <w:t>, as perhaps in certain sorts of</w:t>
      </w:r>
      <w:r w:rsidR="00F90DCF">
        <w:t xml:space="preserve"> </w:t>
      </w:r>
      <w:r w:rsidR="005E0EDF">
        <w:t xml:space="preserve">sexual encounter, </w:t>
      </w:r>
      <w:r w:rsidR="00F90DCF">
        <w:t xml:space="preserve">then </w:t>
      </w:r>
      <w:r w:rsidR="005E0EDF">
        <w:t>the interest must be in bodily type rather than bodily identity</w:t>
      </w:r>
      <w:r w:rsidR="00F90DCF">
        <w:t xml:space="preserve"> since for these purposes bodies are within wide limits, interchangeable. This is wildly implausible</w:t>
      </w:r>
      <w:r w:rsidR="00F13F05">
        <w:t xml:space="preserve">. Apart from the instances in the </w:t>
      </w:r>
      <w:r w:rsidR="00F90DCF">
        <w:t>‘Who is Julia?’ case</w:t>
      </w:r>
      <w:r w:rsidR="00F13F05">
        <w:t xml:space="preserve"> there is no reason to accept that sexual attraction can only work at the level of generic body types rather than </w:t>
      </w:r>
      <w:r w:rsidR="00B57B13">
        <w:t>unique</w:t>
      </w:r>
      <w:r w:rsidR="00F13F05">
        <w:t xml:space="preserve"> bodies.</w:t>
      </w:r>
      <w:r w:rsidR="005E0EDF">
        <w:t xml:space="preserve"> </w:t>
      </w:r>
    </w:p>
    <w:p w:rsidR="00F13F05" w:rsidRDefault="00F13F05" w:rsidP="001420D3"/>
    <w:p w:rsidR="008E089B" w:rsidRDefault="00780D02" w:rsidP="001420D3">
      <w:r>
        <w:t xml:space="preserve">To avoid inconsistency here Quinton points out that there are far more points of difference when it comes to the mental aspects that </w:t>
      </w:r>
      <w:r w:rsidR="005E0EDF">
        <w:t>h</w:t>
      </w:r>
      <w:r>
        <w:t>e wants exclusively as a person. When it comes to our children we don’t want someone with broadly similar characters and memories, we want exactly those character traits and memories that constitute our children. But this seems to suggest, in parallel to Flew’s criticism above, that we might disown our children if they forgot some of the experiences we shared with them. More realistic</w:t>
      </w:r>
      <w:r w:rsidR="005268EA">
        <w:t xml:space="preserve"> are cases involving </w:t>
      </w:r>
      <w:r>
        <w:t xml:space="preserve">dementia and how our concern </w:t>
      </w:r>
      <w:r w:rsidR="005268EA">
        <w:t xml:space="preserve">for our parents </w:t>
      </w:r>
      <w:r>
        <w:t xml:space="preserve">, </w:t>
      </w:r>
      <w:r w:rsidR="005268EA">
        <w:t xml:space="preserve">might be affected </w:t>
      </w:r>
      <w:r>
        <w:t xml:space="preserve">if they lost their memories. </w:t>
      </w:r>
      <w:r w:rsidR="005E0EDF">
        <w:t>Cases of this sort are all too real. People with dementia might have little recollection of their pa</w:t>
      </w:r>
      <w:r w:rsidR="008E089B">
        <w:t xml:space="preserve">st; what they have done or been; </w:t>
      </w:r>
      <w:r w:rsidR="005E0EDF">
        <w:t>they may not be able to recognise their children</w:t>
      </w:r>
      <w:r w:rsidR="008E089B">
        <w:t>; or comprehend their current situation.</w:t>
      </w:r>
      <w:r w:rsidR="005E0EDF">
        <w:t xml:space="preserve"> In this sort of case most of the conditions of personal identity </w:t>
      </w:r>
      <w:r w:rsidR="00B9427E">
        <w:t>proposed by Quinton would not hold</w:t>
      </w:r>
      <w:r w:rsidR="008E089B">
        <w:t>:</w:t>
      </w:r>
      <w:r w:rsidR="00B9427E">
        <w:t xml:space="preserve"> mental states might </w:t>
      </w:r>
      <w:r w:rsidR="008E089B">
        <w:t xml:space="preserve">be </w:t>
      </w:r>
      <w:r w:rsidR="00B9427E">
        <w:t>sufficiently disjointed as to be incapable of forming a coherent whole and memory itself would be absent. On Quinton’s criteria we would have to conclude that the person we would normally associate with the body of the aged parent was no longer associated with it; that the person that was our parent had disappeared.</w:t>
      </w:r>
    </w:p>
    <w:p w:rsidR="008E089B" w:rsidRDefault="008E089B" w:rsidP="001420D3"/>
    <w:p w:rsidR="00225D7D" w:rsidRDefault="008E089B" w:rsidP="001420D3">
      <w:r>
        <w:t xml:space="preserve">However, the </w:t>
      </w:r>
      <w:r w:rsidR="00B9427E">
        <w:t xml:space="preserve">physical </w:t>
      </w:r>
      <w:r>
        <w:t>aspect of our parent remains and we still refer to it as our parent.</w:t>
      </w:r>
      <w:r w:rsidR="00B9427E">
        <w:t xml:space="preserve"> On Quinton’s view this can be of no consequence and our parent’s body no concern of ours.</w:t>
      </w:r>
      <w:r w:rsidR="005268EA">
        <w:t xml:space="preserve"> But in fact we would still think of them as our parent and hopefully be concerned for them </w:t>
      </w:r>
      <w:r w:rsidR="00BF7955">
        <w:t>even if the character and continuity of their mental states had been substantially destroyed. Could this be disputed? Perhaps. We might continue to have concern for the physical being that used to be associated with our parent’s person while at the same time believing that the person was no more. I</w:t>
      </w:r>
      <w:r w:rsidR="00575FCB">
        <w:t>f someone went into a persistent vegetative state as a result of an accident and then died without recovering consciousness many years later we might feel that the life of the person ended with their accident rather than with their physical death.</w:t>
      </w:r>
      <w:r w:rsidR="00BF7955">
        <w:t xml:space="preserve"> </w:t>
      </w:r>
      <w:r w:rsidR="008E302D">
        <w:t>There may not be a definite answer on this point but this is enough to contradict Quinton’s view that psychological continuity is all that can matter.</w:t>
      </w:r>
      <w:r w:rsidR="00A14FF1">
        <w:t xml:space="preserve"> And </w:t>
      </w:r>
      <w:r>
        <w:t>if we do retain some attachment to the physical aspect of a person then Quinton’s attempt to establish the soul as the only form of personal identity is weakened.</w:t>
      </w:r>
    </w:p>
    <w:p w:rsidR="00F4571E" w:rsidRDefault="00F4571E" w:rsidP="001420D3"/>
    <w:p w:rsidR="00977CF5" w:rsidRDefault="00F4571E" w:rsidP="007C7534">
      <w:r>
        <w:lastRenderedPageBreak/>
        <w:t xml:space="preserve">The theory of personal identity as a series of mental events has many variants. </w:t>
      </w:r>
      <w:r w:rsidR="00860426">
        <w:t>Shoemaker</w:t>
      </w:r>
      <w:r w:rsidR="00A56A72">
        <w:rPr>
          <w:rStyle w:val="EndnoteReference"/>
        </w:rPr>
        <w:endnoteReference w:id="16"/>
      </w:r>
      <w:r w:rsidR="00860426">
        <w:t xml:space="preserve"> </w:t>
      </w:r>
      <w:r w:rsidR="00C676CC">
        <w:t xml:space="preserve">also argues for personal identity as psychological continuity but one that does involve their being a substance that is the self. This comes out of a view of mental states as being part of a functional whole in which individual thoughts, intentions, perceptions </w:t>
      </w:r>
      <w:r w:rsidR="00211185">
        <w:t xml:space="preserve">and memories </w:t>
      </w:r>
      <w:r w:rsidR="00C676CC">
        <w:t>exist as parts of a whole rather than individually and which cause su</w:t>
      </w:r>
      <w:r w:rsidR="005754DE">
        <w:t>bsequent mental states to occur – a process which involves memory. So, in Shoemaker’s example, a dislike of getting wet; the perception that it is raining, and certain beliefs about umbrellas usher in an intention to pick up an umbrella. This sort of functional account means that all mental states are linked to each other contemporaneously and over time</w:t>
      </w:r>
      <w:r w:rsidR="00977CF5">
        <w:t xml:space="preserve">. Shoemaker claims this avoids the charge of circularity since it is </w:t>
      </w:r>
      <w:r w:rsidR="005754DE">
        <w:t xml:space="preserve">an integrated hypothesis </w:t>
      </w:r>
      <w:r w:rsidR="0019325F">
        <w:t xml:space="preserve">that stands or falls in its entirety </w:t>
      </w:r>
      <w:r w:rsidR="00D319A4">
        <w:t xml:space="preserve">rather than one that presumes its conclusion. </w:t>
      </w:r>
      <w:r w:rsidR="00142A90">
        <w:t>But this sort of substance, which ultimately involves physical things, cannot for Shoemaker survive telep</w:t>
      </w:r>
      <w:r w:rsidR="00211185">
        <w:t xml:space="preserve">ortation. </w:t>
      </w:r>
      <w:r w:rsidR="002A641D">
        <w:t>The</w:t>
      </w:r>
      <w:r w:rsidR="00EA28BB">
        <w:t xml:space="preserve"> qualitative identity of the resultant person cannot amount to the survival of the original person even though the psychological continuity he favours seems to point to the conclusion that it does. </w:t>
      </w:r>
    </w:p>
    <w:p w:rsidR="00EA28BB" w:rsidRDefault="00EA28BB" w:rsidP="007C7534"/>
    <w:p w:rsidR="007C7534" w:rsidRDefault="007C7534" w:rsidP="001420D3">
      <w:r>
        <w:t>Campbell (2006)</w:t>
      </w:r>
      <w:r>
        <w:rPr>
          <w:rStyle w:val="EndnoteReference"/>
        </w:rPr>
        <w:endnoteReference w:id="17"/>
      </w:r>
      <w:r>
        <w:t xml:space="preserve"> sees </w:t>
      </w:r>
      <w:r w:rsidR="00977CF5">
        <w:t>mental states as dependent on brains states but ‘The human being is the object that the relevant brain states occur in…but it is not the person , because the person is the series of events themselves.’</w:t>
      </w:r>
      <w:r w:rsidR="00977CF5">
        <w:rPr>
          <w:rStyle w:val="EndnoteReference"/>
        </w:rPr>
        <w:endnoteReference w:id="18"/>
      </w:r>
      <w:r w:rsidR="00977CF5">
        <w:t xml:space="preserve"> This means that any qualitatively identical brain can generate the same mental states required for personal identity. Brain replacements and teleporting then cease to be a problem.  If a</w:t>
      </w:r>
      <w:r>
        <w:t xml:space="preserve"> qualitatively identical brain </w:t>
      </w:r>
      <w:r w:rsidR="00977CF5">
        <w:t>could generate</w:t>
      </w:r>
      <w:r>
        <w:t xml:space="preserve"> the same mental states </w:t>
      </w:r>
      <w:r w:rsidR="005A2C39">
        <w:t xml:space="preserve">and identity lies in the mental states themselves then identity can be preserved. </w:t>
      </w:r>
      <w:r>
        <w:t xml:space="preserve"> </w:t>
      </w:r>
      <w:r w:rsidR="005A2C39">
        <w:t>But this conclusion might not sit well with some of the intuitions from Parfit’s thought experiments</w:t>
      </w:r>
      <w:r w:rsidR="00750B88">
        <w:rPr>
          <w:rStyle w:val="EndnoteReference"/>
        </w:rPr>
        <w:endnoteReference w:id="19"/>
      </w:r>
      <w:r w:rsidR="005A2C39">
        <w:t>. What if two ‘replicas’ of the person could be created on Mars? Or what if the transferor were to linger a little before expiring? Would he be content that he had survived in vi</w:t>
      </w:r>
      <w:r w:rsidR="00D66A3A">
        <w:t xml:space="preserve">rtue </w:t>
      </w:r>
      <w:r w:rsidR="005A2C39">
        <w:t xml:space="preserve">of his exact replica stepping up to assume all </w:t>
      </w:r>
      <w:r w:rsidR="00D66A3A">
        <w:t>his projects and relationships? This would seem to conflict with our intuitions.</w:t>
      </w:r>
    </w:p>
    <w:p w:rsidR="00365D34" w:rsidRDefault="00365D34" w:rsidP="001420D3"/>
    <w:p w:rsidR="00757D93" w:rsidRDefault="00211185" w:rsidP="00211185">
      <w:r>
        <w:t>Quinton’s observation that there are important non-physical aspects of a person is clearly true in some senses</w:t>
      </w:r>
      <w:r w:rsidR="006D1DB3">
        <w:t>:</w:t>
      </w:r>
      <w:r w:rsidR="00C24A10">
        <w:t xml:space="preserve"> </w:t>
      </w:r>
      <w:r w:rsidR="007F0098">
        <w:t>a sense of humour, affectionate disposition or determination is</w:t>
      </w:r>
      <w:r w:rsidR="00C24A10">
        <w:t xml:space="preserve"> not primarily </w:t>
      </w:r>
      <w:r w:rsidR="006D6AA4">
        <w:t xml:space="preserve">a </w:t>
      </w:r>
      <w:r w:rsidR="00C24A10">
        <w:t>physical aspect. I</w:t>
      </w:r>
      <w:r>
        <w:t>t may be right that in our personal relations th</w:t>
      </w:r>
      <w:r w:rsidR="00C24A10">
        <w:t xml:space="preserve">ese things </w:t>
      </w:r>
      <w:r w:rsidR="006D1DB3">
        <w:t>are</w:t>
      </w:r>
      <w:r>
        <w:t xml:space="preserve"> what </w:t>
      </w:r>
      <w:r w:rsidR="006D1DB3">
        <w:t>matter most</w:t>
      </w:r>
      <w:r>
        <w:t xml:space="preserve">. It </w:t>
      </w:r>
      <w:r w:rsidR="00D66A3A">
        <w:t>is l</w:t>
      </w:r>
      <w:r>
        <w:t>ogically possible for a soul in the sense Quinton describes to be the determinant of personal identity</w:t>
      </w:r>
      <w:r w:rsidR="006D1DB3">
        <w:t xml:space="preserve"> but </w:t>
      </w:r>
      <w:r>
        <w:t xml:space="preserve">not </w:t>
      </w:r>
      <w:r w:rsidR="006D1DB3">
        <w:t xml:space="preserve">for it to be verifiable </w:t>
      </w:r>
      <w:r>
        <w:t>without recourse to bodily identity. The only way we can in fact observe mental states is when they are manifested or reported by a physical body. We cannot rely on the memory of the person themselves to confirm their identity for the reasons we have seen. We can observe it ourselves, or through the reports of others if we suppose that we can identify the manifestations of character in a person’s actions. But this cannot provide certainty. If soul changes were subtle and frequent we would find it hard to spot changes in their bodily manifestations. Instead what we in fact do, as Quinton notes, is identify persons by the</w:t>
      </w:r>
      <w:r w:rsidR="006D1DB3">
        <w:t xml:space="preserve"> bodies they are involved with ‘in the very great majority’ </w:t>
      </w:r>
      <w:r w:rsidR="006D1DB3">
        <w:rPr>
          <w:rStyle w:val="EndnoteReference"/>
        </w:rPr>
        <w:endnoteReference w:id="20"/>
      </w:r>
      <w:r w:rsidR="006D1DB3">
        <w:t xml:space="preserve"> of actual cases. There are other cases </w:t>
      </w:r>
      <w:r>
        <w:t>where we might think bodily and ment</w:t>
      </w:r>
      <w:r w:rsidR="007C7534">
        <w:t>al identity had parted company such as where s</w:t>
      </w:r>
      <w:r>
        <w:t xml:space="preserve">omeone’s character </w:t>
      </w:r>
      <w:r w:rsidR="007C7534">
        <w:t xml:space="preserve">has </w:t>
      </w:r>
      <w:r>
        <w:t xml:space="preserve">changed after an accident, or through the onset of dementia. In </w:t>
      </w:r>
      <w:r w:rsidR="00757D93">
        <w:t>these cases there is a causal process that allows us to understand the psychological changes that have taken place in a person, in the same way as we would make allowances for someone who came back from a war ‘a changed man’, such that we would not feel the need to revisit our concept of identity.</w:t>
      </w:r>
    </w:p>
    <w:p w:rsidR="00757D93" w:rsidRDefault="00757D93" w:rsidP="00211185"/>
    <w:p w:rsidR="007C7534" w:rsidRDefault="00757D93" w:rsidP="001420D3">
      <w:r>
        <w:t xml:space="preserve">Quinton </w:t>
      </w:r>
      <w:r w:rsidR="00EE5633">
        <w:t xml:space="preserve">in his conclusion does </w:t>
      </w:r>
      <w:r>
        <w:t>accept</w:t>
      </w:r>
      <w:r w:rsidR="00EE5633">
        <w:t xml:space="preserve"> that some aspects of a disembodied soul verge on the </w:t>
      </w:r>
      <w:r>
        <w:t xml:space="preserve">fantastical </w:t>
      </w:r>
      <w:r w:rsidR="00EE5633">
        <w:t xml:space="preserve">and that we might be more comfortable if there were some physical causal continuity to </w:t>
      </w:r>
      <w:r w:rsidR="00EE5633">
        <w:lastRenderedPageBreak/>
        <w:t>unite menta</w:t>
      </w:r>
      <w:r w:rsidR="0084036F">
        <w:t xml:space="preserve">l states. </w:t>
      </w:r>
      <w:r w:rsidR="00B6579E">
        <w:t xml:space="preserve"> His conclusion though is that we might only need a small element of bodily continuity – the relevant part of the brain – to determine identity. </w:t>
      </w:r>
      <w:r w:rsidR="0084036F">
        <w:t>But i</w:t>
      </w:r>
      <w:r w:rsidR="00B6579E">
        <w:t xml:space="preserve">t is too much to say that someone who has survived a brain transplant is the same person </w:t>
      </w:r>
      <w:r w:rsidR="0084036F">
        <w:t>in the same wa</w:t>
      </w:r>
      <w:r w:rsidR="00C90624">
        <w:t>y</w:t>
      </w:r>
      <w:r w:rsidR="0084036F">
        <w:t xml:space="preserve"> </w:t>
      </w:r>
      <w:r w:rsidR="00B6579E">
        <w:t>as someone who has just woken after a long sleep is. As we have</w:t>
      </w:r>
      <w:r w:rsidR="00B00CDC">
        <w:t>,</w:t>
      </w:r>
      <w:r w:rsidR="00B6579E">
        <w:t xml:space="preserve"> seen not all of what we see as important about other persons, or about ourselves, can be reduced to mental states. The body plays some part </w:t>
      </w:r>
      <w:r w:rsidR="00A25CE5">
        <w:t xml:space="preserve">and even though we </w:t>
      </w:r>
      <w:r w:rsidR="0084036F">
        <w:t xml:space="preserve">might </w:t>
      </w:r>
      <w:r w:rsidR="00A25CE5">
        <w:t xml:space="preserve">have survived in some unusual way that </w:t>
      </w:r>
      <w:r w:rsidR="003258DD">
        <w:t>would not be</w:t>
      </w:r>
      <w:r w:rsidR="00A25CE5">
        <w:t xml:space="preserve"> enough </w:t>
      </w:r>
      <w:r w:rsidR="007F0098">
        <w:t>to</w:t>
      </w:r>
      <w:r w:rsidR="00A25CE5">
        <w:t xml:space="preserve"> ascribe identity.</w:t>
      </w:r>
      <w:bookmarkStart w:id="0" w:name="_GoBack"/>
      <w:bookmarkEnd w:id="0"/>
    </w:p>
    <w:p w:rsidR="001727CA" w:rsidRDefault="001727CA" w:rsidP="001420D3"/>
    <w:p w:rsidR="008B2B64" w:rsidRDefault="00115A28" w:rsidP="001420D3">
      <w:r>
        <w:t xml:space="preserve"> </w:t>
      </w:r>
      <w:r w:rsidR="00DB2666">
        <w:t xml:space="preserve">Peter W Jones </w:t>
      </w:r>
    </w:p>
    <w:p w:rsidR="00DB2666" w:rsidRDefault="00DB2666" w:rsidP="001420D3">
      <w:r>
        <w:t>29</w:t>
      </w:r>
      <w:r w:rsidRPr="00DB2666">
        <w:rPr>
          <w:vertAlign w:val="superscript"/>
        </w:rPr>
        <w:t>th</w:t>
      </w:r>
      <w:r>
        <w:t xml:space="preserve"> November, 2020</w:t>
      </w:r>
    </w:p>
    <w:p w:rsidR="00E520FE" w:rsidRDefault="00E520FE">
      <w:r>
        <w:br w:type="page"/>
      </w:r>
    </w:p>
    <w:p w:rsidR="0062684A" w:rsidRDefault="00E520FE">
      <w:r>
        <w:lastRenderedPageBreak/>
        <w:t>Bibliography</w:t>
      </w:r>
    </w:p>
    <w:sectPr w:rsidR="0062684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A01" w:rsidRDefault="005C6A01" w:rsidP="001E3CC5">
      <w:pPr>
        <w:spacing w:line="240" w:lineRule="auto"/>
      </w:pPr>
      <w:r>
        <w:separator/>
      </w:r>
    </w:p>
  </w:endnote>
  <w:endnote w:type="continuationSeparator" w:id="0">
    <w:p w:rsidR="005C6A01" w:rsidRDefault="005C6A01" w:rsidP="001E3CC5">
      <w:pPr>
        <w:spacing w:line="240" w:lineRule="auto"/>
      </w:pPr>
      <w:r>
        <w:continuationSeparator/>
      </w:r>
    </w:p>
  </w:endnote>
  <w:endnote w:id="1">
    <w:p w:rsidR="001E3CC5" w:rsidRDefault="001E3CC5">
      <w:pPr>
        <w:pStyle w:val="EndnoteText"/>
      </w:pPr>
      <w:r>
        <w:rPr>
          <w:rStyle w:val="EndnoteReference"/>
        </w:rPr>
        <w:endnoteRef/>
      </w:r>
      <w:r>
        <w:t xml:space="preserve"> Quinton, A. (1962) </w:t>
      </w:r>
      <w:r w:rsidRPr="001E3CC5">
        <w:rPr>
          <w:i/>
        </w:rPr>
        <w:t>The Soul</w:t>
      </w:r>
      <w:r>
        <w:t xml:space="preserve"> in Perry ed. </w:t>
      </w:r>
      <w:r w:rsidRPr="001E3CC5">
        <w:rPr>
          <w:i/>
        </w:rPr>
        <w:t>Personal Identity</w:t>
      </w:r>
      <w:r w:rsidR="002E0FB4">
        <w:rPr>
          <w:i/>
        </w:rPr>
        <w:t>,</w:t>
      </w:r>
      <w:r>
        <w:t xml:space="preserve"> University of California Press: Berkeley</w:t>
      </w:r>
    </w:p>
  </w:endnote>
  <w:endnote w:id="2">
    <w:p w:rsidR="003D559A" w:rsidRDefault="003D559A">
      <w:pPr>
        <w:pStyle w:val="EndnoteText"/>
      </w:pPr>
      <w:r>
        <w:rPr>
          <w:rStyle w:val="EndnoteReference"/>
        </w:rPr>
        <w:endnoteRef/>
      </w:r>
      <w:r>
        <w:t xml:space="preserve"> Quinton, A ibid</w:t>
      </w:r>
    </w:p>
  </w:endnote>
  <w:endnote w:id="3">
    <w:p w:rsidR="00C94F5D" w:rsidRDefault="00C94F5D">
      <w:pPr>
        <w:pStyle w:val="EndnoteText"/>
      </w:pPr>
      <w:r>
        <w:rPr>
          <w:rStyle w:val="EndnoteReference"/>
        </w:rPr>
        <w:endnoteRef/>
      </w:r>
      <w:r>
        <w:t xml:space="preserve"> Quinton, A ibid</w:t>
      </w:r>
    </w:p>
  </w:endnote>
  <w:endnote w:id="4">
    <w:p w:rsidR="009D72BA" w:rsidRDefault="009D72BA">
      <w:pPr>
        <w:pStyle w:val="EndnoteText"/>
      </w:pPr>
      <w:r>
        <w:rPr>
          <w:rStyle w:val="EndnoteReference"/>
        </w:rPr>
        <w:endnoteRef/>
      </w:r>
      <w:r>
        <w:t xml:space="preserve"> Quinton, A ibid</w:t>
      </w:r>
    </w:p>
  </w:endnote>
  <w:endnote w:id="5">
    <w:p w:rsidR="008D1034" w:rsidRDefault="008D1034">
      <w:pPr>
        <w:pStyle w:val="EndnoteText"/>
      </w:pPr>
      <w:r>
        <w:rPr>
          <w:rStyle w:val="EndnoteReference"/>
        </w:rPr>
        <w:endnoteRef/>
      </w:r>
      <w:r>
        <w:t xml:space="preserve"> Flew, A.(1963) </w:t>
      </w:r>
      <w:r w:rsidRPr="002579F0">
        <w:rPr>
          <w:i/>
        </w:rPr>
        <w:t>‘ ‘The Soul’ of Mr A. M. Quinton’</w:t>
      </w:r>
      <w:r>
        <w:rPr>
          <w:i/>
        </w:rPr>
        <w:t xml:space="preserve"> </w:t>
      </w:r>
      <w:r>
        <w:t xml:space="preserve">The Journal of Philosophy Volume LX no. 13 pp.337-344 </w:t>
      </w:r>
    </w:p>
  </w:endnote>
  <w:endnote w:id="6">
    <w:p w:rsidR="00430A2A" w:rsidRDefault="00430A2A">
      <w:pPr>
        <w:pStyle w:val="EndnoteText"/>
      </w:pPr>
      <w:r>
        <w:rPr>
          <w:rStyle w:val="EndnoteReference"/>
        </w:rPr>
        <w:endnoteRef/>
      </w:r>
      <w:r>
        <w:t xml:space="preserve"> Quinton, A ibid p59</w:t>
      </w:r>
    </w:p>
  </w:endnote>
  <w:endnote w:id="7">
    <w:p w:rsidR="00CE6F4C" w:rsidRPr="002579F0" w:rsidRDefault="00CE6F4C" w:rsidP="00CE6F4C">
      <w:pPr>
        <w:pStyle w:val="EndnoteText"/>
      </w:pPr>
      <w:r>
        <w:rPr>
          <w:rStyle w:val="EndnoteReference"/>
        </w:rPr>
        <w:endnoteRef/>
      </w:r>
      <w:r>
        <w:t xml:space="preserve"> Flew, A.(1963) </w:t>
      </w:r>
      <w:r w:rsidRPr="002579F0">
        <w:rPr>
          <w:i/>
        </w:rPr>
        <w:t>‘ ‘The Soul’ of Mr A. M. Quinton’</w:t>
      </w:r>
      <w:r>
        <w:rPr>
          <w:i/>
        </w:rPr>
        <w:t xml:space="preserve"> </w:t>
      </w:r>
      <w:r>
        <w:t xml:space="preserve">The Journal of Philosophy Volume LX no. 13 pp.337-344 </w:t>
      </w:r>
    </w:p>
  </w:endnote>
  <w:endnote w:id="8">
    <w:p w:rsidR="00C05BA9" w:rsidRDefault="00C05BA9">
      <w:pPr>
        <w:pStyle w:val="EndnoteText"/>
      </w:pPr>
      <w:r>
        <w:rPr>
          <w:rStyle w:val="EndnoteReference"/>
        </w:rPr>
        <w:endnoteRef/>
      </w:r>
      <w:r>
        <w:t xml:space="preserve"> Locke, J.</w:t>
      </w:r>
      <w:r w:rsidR="002E0FB4">
        <w:t xml:space="preserve"> (1690)</w:t>
      </w:r>
      <w:r>
        <w:t xml:space="preserve"> ‘An Essay Concerning Human Understanding’ Book II </w:t>
      </w:r>
      <w:r w:rsidR="007F0098">
        <w:t>Ch. I</w:t>
      </w:r>
      <w:r>
        <w:t xml:space="preserve"> </w:t>
      </w:r>
      <w:r>
        <w:rPr>
          <w:rFonts w:cstheme="minorHAnsi"/>
        </w:rPr>
        <w:t>§</w:t>
      </w:r>
      <w:r w:rsidR="008E2047">
        <w:t xml:space="preserve">13 </w:t>
      </w:r>
      <w:r>
        <w:t>reprinted 1976</w:t>
      </w:r>
      <w:r w:rsidR="00EB5CC5">
        <w:t xml:space="preserve"> Fontana/Collins: London</w:t>
      </w:r>
    </w:p>
  </w:endnote>
  <w:endnote w:id="9">
    <w:p w:rsidR="00133A63" w:rsidRDefault="00133A63">
      <w:pPr>
        <w:pStyle w:val="EndnoteText"/>
      </w:pPr>
      <w:r>
        <w:rPr>
          <w:rStyle w:val="EndnoteReference"/>
        </w:rPr>
        <w:endnoteRef/>
      </w:r>
      <w:r>
        <w:t xml:space="preserve"> Williams, B.</w:t>
      </w:r>
      <w:r w:rsidR="002E0FB4">
        <w:t xml:space="preserve"> (1973)</w:t>
      </w:r>
      <w:r>
        <w:t xml:space="preserve"> </w:t>
      </w:r>
      <w:r w:rsidR="002E0FB4">
        <w:rPr>
          <w:i/>
        </w:rPr>
        <w:t xml:space="preserve">Problems of the Self,  </w:t>
      </w:r>
      <w:r w:rsidR="002E0FB4">
        <w:t xml:space="preserve">CUP: Cambridge </w:t>
      </w:r>
      <w:r w:rsidR="002E0FB4">
        <w:rPr>
          <w:i/>
        </w:rPr>
        <w:t xml:space="preserve"> </w:t>
      </w:r>
    </w:p>
  </w:endnote>
  <w:endnote w:id="10">
    <w:p w:rsidR="003109CC" w:rsidRDefault="003109CC">
      <w:pPr>
        <w:pStyle w:val="EndnoteText"/>
      </w:pPr>
      <w:r>
        <w:rPr>
          <w:rStyle w:val="EndnoteReference"/>
        </w:rPr>
        <w:endnoteRef/>
      </w:r>
      <w:r>
        <w:t xml:space="preserve"> </w:t>
      </w:r>
      <w:r w:rsidR="002E0FB4">
        <w:t xml:space="preserve"> </w:t>
      </w:r>
      <w:r>
        <w:t>Williams, B ibid</w:t>
      </w:r>
    </w:p>
  </w:endnote>
  <w:endnote w:id="11">
    <w:p w:rsidR="003109CC" w:rsidRDefault="003109CC">
      <w:pPr>
        <w:pStyle w:val="EndnoteText"/>
      </w:pPr>
      <w:r>
        <w:rPr>
          <w:rStyle w:val="EndnoteReference"/>
        </w:rPr>
        <w:endnoteRef/>
      </w:r>
      <w:r>
        <w:t xml:space="preserve"> Locke – </w:t>
      </w:r>
      <w:r w:rsidR="002E0FB4">
        <w:t>(1690) ‘An Essay Concerning Human Understanding’ Book II ch.</w:t>
      </w:r>
      <w:r w:rsidR="008E2047">
        <w:t xml:space="preserve">XXVII </w:t>
      </w:r>
      <w:r w:rsidR="002E0FB4">
        <w:rPr>
          <w:rFonts w:cstheme="minorHAnsi"/>
        </w:rPr>
        <w:t>§</w:t>
      </w:r>
      <w:r w:rsidR="008E2047">
        <w:rPr>
          <w:rFonts w:cstheme="minorHAnsi"/>
        </w:rPr>
        <w:t>9</w:t>
      </w:r>
      <w:r w:rsidR="002E0FB4">
        <w:t xml:space="preserve"> reprinted 1976 Fontana/Collins: London</w:t>
      </w:r>
    </w:p>
  </w:endnote>
  <w:endnote w:id="12">
    <w:p w:rsidR="00A17E2C" w:rsidRDefault="00A17E2C">
      <w:pPr>
        <w:pStyle w:val="EndnoteText"/>
      </w:pPr>
      <w:r>
        <w:rPr>
          <w:rStyle w:val="EndnoteReference"/>
        </w:rPr>
        <w:endnoteRef/>
      </w:r>
      <w:r>
        <w:t xml:space="preserve"> </w:t>
      </w:r>
      <w:r w:rsidR="008E2047">
        <w:t>Quinton, A ibid</w:t>
      </w:r>
    </w:p>
  </w:endnote>
  <w:endnote w:id="13">
    <w:p w:rsidR="001568F5" w:rsidRDefault="001568F5">
      <w:pPr>
        <w:pStyle w:val="EndnoteText"/>
      </w:pPr>
      <w:r>
        <w:rPr>
          <w:rStyle w:val="EndnoteReference"/>
        </w:rPr>
        <w:endnoteRef/>
      </w:r>
      <w:r>
        <w:t xml:space="preserve"> Williams, B ibid</w:t>
      </w:r>
    </w:p>
  </w:endnote>
  <w:endnote w:id="14">
    <w:p w:rsidR="00981E90" w:rsidRDefault="00981E90">
      <w:pPr>
        <w:pStyle w:val="EndnoteText"/>
      </w:pPr>
      <w:r>
        <w:rPr>
          <w:rStyle w:val="EndnoteReference"/>
        </w:rPr>
        <w:endnoteRef/>
      </w:r>
      <w:r>
        <w:t xml:space="preserve"> Perry</w:t>
      </w:r>
      <w:r w:rsidR="008E2047">
        <w:t xml:space="preserve">, J. (1978) </w:t>
      </w:r>
      <w:r w:rsidR="008E2047" w:rsidRPr="008E2047">
        <w:rPr>
          <w:i/>
        </w:rPr>
        <w:t>A Dialogue on Personal Identity and Immortality</w:t>
      </w:r>
      <w:r w:rsidR="00B81AB6">
        <w:rPr>
          <w:i/>
        </w:rPr>
        <w:t xml:space="preserve">, </w:t>
      </w:r>
      <w:r w:rsidR="00B81AB6" w:rsidRPr="00B81AB6">
        <w:t>Hackett Publishing: Indianapolis</w:t>
      </w:r>
      <w:r>
        <w:t xml:space="preserve"> </w:t>
      </w:r>
    </w:p>
  </w:endnote>
  <w:endnote w:id="15">
    <w:p w:rsidR="00981E90" w:rsidRDefault="00981E90">
      <w:pPr>
        <w:pStyle w:val="EndnoteText"/>
      </w:pPr>
      <w:r>
        <w:rPr>
          <w:rStyle w:val="EndnoteReference"/>
        </w:rPr>
        <w:endnoteRef/>
      </w:r>
      <w:r w:rsidR="000B3FB7">
        <w:t xml:space="preserve"> Harris, B. (1972) </w:t>
      </w:r>
      <w:r w:rsidR="000B3FB7" w:rsidRPr="000B3FB7">
        <w:rPr>
          <w:i/>
        </w:rPr>
        <w:t>Who is Julia</w:t>
      </w:r>
      <w:r w:rsidR="000B3FB7">
        <w:rPr>
          <w:i/>
        </w:rPr>
        <w:t xml:space="preserve">? </w:t>
      </w:r>
      <w:r w:rsidR="000B3FB7" w:rsidRPr="000B3FB7">
        <w:t>D. McKay: New York</w:t>
      </w:r>
    </w:p>
  </w:endnote>
  <w:endnote w:id="16">
    <w:p w:rsidR="00A56A72" w:rsidRDefault="00A56A72">
      <w:pPr>
        <w:pStyle w:val="EndnoteText"/>
      </w:pPr>
      <w:r>
        <w:rPr>
          <w:rStyle w:val="EndnoteReference"/>
        </w:rPr>
        <w:endnoteRef/>
      </w:r>
      <w:r>
        <w:t xml:space="preserve"> Shoemaker, S. (1997) ‘Self and Substance’ Philosophical Perspectives, 11, Mind, Causation &amp; World</w:t>
      </w:r>
    </w:p>
  </w:endnote>
  <w:endnote w:id="17">
    <w:p w:rsidR="007C7534" w:rsidRPr="0060360E" w:rsidRDefault="007C7534" w:rsidP="007C7534">
      <w:pPr>
        <w:pStyle w:val="EndnoteText"/>
      </w:pPr>
      <w:r>
        <w:rPr>
          <w:rStyle w:val="EndnoteReference"/>
        </w:rPr>
        <w:endnoteRef/>
      </w:r>
      <w:r>
        <w:t xml:space="preserve"> Campbell, S. (2006) </w:t>
      </w:r>
      <w:r w:rsidRPr="00275CAE">
        <w:rPr>
          <w:i/>
        </w:rPr>
        <w:t>The Conception of a Person as a Series of Mental Events</w:t>
      </w:r>
      <w:r>
        <w:rPr>
          <w:i/>
        </w:rPr>
        <w:t xml:space="preserve"> </w:t>
      </w:r>
      <w:r w:rsidR="0060360E">
        <w:t xml:space="preserve">Philosophy and Phenomenological Research Vol. LXXIII No. 2 </w:t>
      </w:r>
    </w:p>
  </w:endnote>
  <w:endnote w:id="18">
    <w:p w:rsidR="00977CF5" w:rsidRDefault="00977CF5" w:rsidP="00977CF5">
      <w:pPr>
        <w:pStyle w:val="EndnoteText"/>
      </w:pPr>
      <w:r>
        <w:rPr>
          <w:rStyle w:val="EndnoteReference"/>
        </w:rPr>
        <w:endnoteRef/>
      </w:r>
      <w:r>
        <w:t xml:space="preserve"> Campbell, S </w:t>
      </w:r>
      <w:r w:rsidR="0060360E">
        <w:t xml:space="preserve">(2006) </w:t>
      </w:r>
      <w:r>
        <w:t>ibid</w:t>
      </w:r>
    </w:p>
  </w:endnote>
  <w:endnote w:id="19">
    <w:p w:rsidR="00750B88" w:rsidRPr="001E2C09" w:rsidRDefault="00750B88">
      <w:pPr>
        <w:pStyle w:val="EndnoteText"/>
      </w:pPr>
      <w:r>
        <w:rPr>
          <w:rStyle w:val="EndnoteReference"/>
        </w:rPr>
        <w:endnoteRef/>
      </w:r>
      <w:r>
        <w:t xml:space="preserve"> Parfit, </w:t>
      </w:r>
      <w:r w:rsidR="0060360E">
        <w:t>D.</w:t>
      </w:r>
      <w:r w:rsidR="001E2C09">
        <w:t xml:space="preserve"> (1984) </w:t>
      </w:r>
      <w:r w:rsidR="001E2C09" w:rsidRPr="001E2C09">
        <w:rPr>
          <w:i/>
        </w:rPr>
        <w:t>Reasons and Persons</w:t>
      </w:r>
      <w:r w:rsidR="001E2C09">
        <w:rPr>
          <w:i/>
        </w:rPr>
        <w:t xml:space="preserve"> </w:t>
      </w:r>
      <w:r w:rsidR="001E2C09">
        <w:t>OUP: Oxford</w:t>
      </w:r>
    </w:p>
  </w:endnote>
  <w:endnote w:id="20">
    <w:p w:rsidR="006D1DB3" w:rsidRDefault="006D1DB3">
      <w:pPr>
        <w:pStyle w:val="EndnoteText"/>
      </w:pPr>
      <w:r>
        <w:rPr>
          <w:rStyle w:val="EndnoteReference"/>
        </w:rPr>
        <w:endnoteRef/>
      </w:r>
      <w:r>
        <w:t xml:space="preserve"> Quinton</w:t>
      </w:r>
      <w:r w:rsidR="001E2C09">
        <w:t>, A. ibid</w:t>
      </w:r>
      <w:r>
        <w:t xml:space="preserve"> p62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344525"/>
      <w:docPartObj>
        <w:docPartGallery w:val="Page Numbers (Bottom of Page)"/>
        <w:docPartUnique/>
      </w:docPartObj>
    </w:sdtPr>
    <w:sdtEndPr>
      <w:rPr>
        <w:noProof/>
      </w:rPr>
    </w:sdtEndPr>
    <w:sdtContent>
      <w:p w:rsidR="00B57B13" w:rsidRDefault="00B57B13">
        <w:pPr>
          <w:pStyle w:val="Footer"/>
          <w:jc w:val="right"/>
        </w:pPr>
        <w:r>
          <w:fldChar w:fldCharType="begin"/>
        </w:r>
        <w:r>
          <w:instrText xml:space="preserve"> PAGE   \* MERGEFORMAT </w:instrText>
        </w:r>
        <w:r>
          <w:fldChar w:fldCharType="separate"/>
        </w:r>
        <w:r w:rsidR="00322D9E">
          <w:rPr>
            <w:noProof/>
          </w:rPr>
          <w:t>1</w:t>
        </w:r>
        <w:r>
          <w:rPr>
            <w:noProof/>
          </w:rPr>
          <w:fldChar w:fldCharType="end"/>
        </w:r>
      </w:p>
    </w:sdtContent>
  </w:sdt>
  <w:p w:rsidR="00B57B13" w:rsidRDefault="00B57B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A01" w:rsidRDefault="005C6A01" w:rsidP="001E3CC5">
      <w:pPr>
        <w:spacing w:line="240" w:lineRule="auto"/>
      </w:pPr>
      <w:r>
        <w:separator/>
      </w:r>
    </w:p>
  </w:footnote>
  <w:footnote w:type="continuationSeparator" w:id="0">
    <w:p w:rsidR="005C6A01" w:rsidRDefault="005C6A01" w:rsidP="001E3CC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34DEE"/>
    <w:multiLevelType w:val="multilevel"/>
    <w:tmpl w:val="0809001D"/>
    <w:styleLink w:val="Style5"/>
    <w:lvl w:ilvl="0">
      <w:start w:val="1"/>
      <w:numFmt w:val="decimal"/>
      <w:lvlText w:val="%1)"/>
      <w:lvlJc w:val="left"/>
      <w:pPr>
        <w:ind w:left="360" w:hanging="360"/>
      </w:pPr>
    </w:lvl>
    <w:lvl w:ilvl="1">
      <w:start w:val="1"/>
      <w:numFmt w:val="lowerRoman"/>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2C8D6618"/>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3C9B3B26"/>
    <w:multiLevelType w:val="multilevel"/>
    <w:tmpl w:val="0809001D"/>
    <w:styleLink w:val="Style2"/>
    <w:lvl w:ilvl="0">
      <w:start w:val="1"/>
      <w:numFmt w:val="lowerRoman"/>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E5E2A33"/>
    <w:multiLevelType w:val="multilevel"/>
    <w:tmpl w:val="0809001D"/>
    <w:styleLink w:val="Style6"/>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color w:val="auto"/>
      </w:rPr>
    </w:lvl>
    <w:lvl w:ilvl="3">
      <w:start w:val="1"/>
      <w:numFmt w:val="lowerRoman"/>
      <w:lvlText w:val="(%4)"/>
      <w:lvlJc w:val="left"/>
      <w:pPr>
        <w:ind w:left="1440" w:hanging="360"/>
      </w:p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51CA7BCF"/>
    <w:multiLevelType w:val="multilevel"/>
    <w:tmpl w:val="0809001D"/>
    <w:styleLink w:val="Style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62883640"/>
    <w:multiLevelType w:val="multilevel"/>
    <w:tmpl w:val="0809001D"/>
    <w:styleLink w:val="Style3"/>
    <w:lvl w:ilvl="0">
      <w:start w:val="1"/>
      <w:numFmt w:val="bullet"/>
      <w:lvlText w:val=""/>
      <w:lvlJc w:val="left"/>
      <w:pPr>
        <w:ind w:left="360" w:hanging="360"/>
      </w:pPr>
      <w:rPr>
        <w:rFonts w:ascii="Symbol" w:hAnsi="Symbol" w:hint="default"/>
      </w:rPr>
    </w:lvl>
    <w:lvl w:ilvl="1">
      <w:start w:val="1"/>
      <w:numFmt w:val="lowerRoman"/>
      <w:lvlText w:val="%2)"/>
      <w:lvlJc w:val="left"/>
      <w:pPr>
        <w:ind w:left="720" w:hanging="360"/>
      </w:pPr>
    </w:lvl>
    <w:lvl w:ilvl="2">
      <w:start w:val="1"/>
      <w:numFmt w:val="lowerLetter"/>
      <w:lvlText w:val="%3)"/>
      <w:lvlJc w:val="left"/>
      <w:pPr>
        <w:ind w:left="1080" w:hanging="360"/>
      </w:p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05E"/>
    <w:rsid w:val="0000249F"/>
    <w:rsid w:val="000133CE"/>
    <w:rsid w:val="000631F4"/>
    <w:rsid w:val="000654C9"/>
    <w:rsid w:val="00082777"/>
    <w:rsid w:val="0009519B"/>
    <w:rsid w:val="000B3FB7"/>
    <w:rsid w:val="000E6601"/>
    <w:rsid w:val="00104BF5"/>
    <w:rsid w:val="00115A28"/>
    <w:rsid w:val="001243F7"/>
    <w:rsid w:val="00133A63"/>
    <w:rsid w:val="001420D3"/>
    <w:rsid w:val="00142A90"/>
    <w:rsid w:val="00154B05"/>
    <w:rsid w:val="001568F5"/>
    <w:rsid w:val="00167DAE"/>
    <w:rsid w:val="001727CA"/>
    <w:rsid w:val="00175DF3"/>
    <w:rsid w:val="0019325F"/>
    <w:rsid w:val="00193CE1"/>
    <w:rsid w:val="001B519E"/>
    <w:rsid w:val="001C0186"/>
    <w:rsid w:val="001C0D8B"/>
    <w:rsid w:val="001D6543"/>
    <w:rsid w:val="001E2C09"/>
    <w:rsid w:val="001E3CC5"/>
    <w:rsid w:val="001E4793"/>
    <w:rsid w:val="001F6D26"/>
    <w:rsid w:val="00204F4E"/>
    <w:rsid w:val="00211185"/>
    <w:rsid w:val="0021161B"/>
    <w:rsid w:val="002229CA"/>
    <w:rsid w:val="00225D7D"/>
    <w:rsid w:val="002276E6"/>
    <w:rsid w:val="00230B8D"/>
    <w:rsid w:val="0024130A"/>
    <w:rsid w:val="00253E0A"/>
    <w:rsid w:val="002579F0"/>
    <w:rsid w:val="00275CAE"/>
    <w:rsid w:val="0028644F"/>
    <w:rsid w:val="002A02EE"/>
    <w:rsid w:val="002A641D"/>
    <w:rsid w:val="002B196B"/>
    <w:rsid w:val="002E0FB4"/>
    <w:rsid w:val="003109CC"/>
    <w:rsid w:val="00315E2B"/>
    <w:rsid w:val="00322D9E"/>
    <w:rsid w:val="003258DD"/>
    <w:rsid w:val="00327968"/>
    <w:rsid w:val="00363BA2"/>
    <w:rsid w:val="0036503E"/>
    <w:rsid w:val="00365D34"/>
    <w:rsid w:val="0037582F"/>
    <w:rsid w:val="00380861"/>
    <w:rsid w:val="00382783"/>
    <w:rsid w:val="00386E8C"/>
    <w:rsid w:val="00387522"/>
    <w:rsid w:val="003A1665"/>
    <w:rsid w:val="003A3648"/>
    <w:rsid w:val="003B5621"/>
    <w:rsid w:val="003D559A"/>
    <w:rsid w:val="003E22A1"/>
    <w:rsid w:val="00427FDD"/>
    <w:rsid w:val="00430A2A"/>
    <w:rsid w:val="00433C09"/>
    <w:rsid w:val="00440C3B"/>
    <w:rsid w:val="00455183"/>
    <w:rsid w:val="00481700"/>
    <w:rsid w:val="00497172"/>
    <w:rsid w:val="004E6F57"/>
    <w:rsid w:val="005117B5"/>
    <w:rsid w:val="00521C17"/>
    <w:rsid w:val="005268EA"/>
    <w:rsid w:val="00541586"/>
    <w:rsid w:val="00542C63"/>
    <w:rsid w:val="005609C8"/>
    <w:rsid w:val="005716B0"/>
    <w:rsid w:val="005754DE"/>
    <w:rsid w:val="00575FCB"/>
    <w:rsid w:val="00576D3A"/>
    <w:rsid w:val="005A2C39"/>
    <w:rsid w:val="005C6A01"/>
    <w:rsid w:val="005C7BF9"/>
    <w:rsid w:val="005E0EDF"/>
    <w:rsid w:val="005E71F7"/>
    <w:rsid w:val="0060360E"/>
    <w:rsid w:val="00623D2C"/>
    <w:rsid w:val="00652579"/>
    <w:rsid w:val="006A7EFC"/>
    <w:rsid w:val="006D1DB3"/>
    <w:rsid w:val="006D6AA4"/>
    <w:rsid w:val="006F3E6B"/>
    <w:rsid w:val="00702C64"/>
    <w:rsid w:val="00702F72"/>
    <w:rsid w:val="00712A32"/>
    <w:rsid w:val="00750B88"/>
    <w:rsid w:val="00757D93"/>
    <w:rsid w:val="00762B2D"/>
    <w:rsid w:val="00780D02"/>
    <w:rsid w:val="00784212"/>
    <w:rsid w:val="007A0499"/>
    <w:rsid w:val="007A0C90"/>
    <w:rsid w:val="007B0495"/>
    <w:rsid w:val="007C1AE1"/>
    <w:rsid w:val="007C7534"/>
    <w:rsid w:val="007F0098"/>
    <w:rsid w:val="0084036F"/>
    <w:rsid w:val="008422E8"/>
    <w:rsid w:val="00860426"/>
    <w:rsid w:val="00860446"/>
    <w:rsid w:val="00864655"/>
    <w:rsid w:val="00896825"/>
    <w:rsid w:val="008B2B64"/>
    <w:rsid w:val="008D0734"/>
    <w:rsid w:val="008D1034"/>
    <w:rsid w:val="008D71FD"/>
    <w:rsid w:val="008E089B"/>
    <w:rsid w:val="008E2047"/>
    <w:rsid w:val="008E302D"/>
    <w:rsid w:val="008F3800"/>
    <w:rsid w:val="00912FAD"/>
    <w:rsid w:val="0091705E"/>
    <w:rsid w:val="009629B4"/>
    <w:rsid w:val="00977CF5"/>
    <w:rsid w:val="00981A25"/>
    <w:rsid w:val="00981E90"/>
    <w:rsid w:val="009B7A2A"/>
    <w:rsid w:val="009C717B"/>
    <w:rsid w:val="009D72BA"/>
    <w:rsid w:val="009E0B92"/>
    <w:rsid w:val="009F537D"/>
    <w:rsid w:val="00A00B55"/>
    <w:rsid w:val="00A10DEA"/>
    <w:rsid w:val="00A14FF1"/>
    <w:rsid w:val="00A17E2C"/>
    <w:rsid w:val="00A25CE5"/>
    <w:rsid w:val="00A56A72"/>
    <w:rsid w:val="00A64A21"/>
    <w:rsid w:val="00A865CB"/>
    <w:rsid w:val="00A96A3B"/>
    <w:rsid w:val="00AA65D1"/>
    <w:rsid w:val="00AB33AB"/>
    <w:rsid w:val="00AC460F"/>
    <w:rsid w:val="00AC51AD"/>
    <w:rsid w:val="00AC7D61"/>
    <w:rsid w:val="00AD2A44"/>
    <w:rsid w:val="00AE7677"/>
    <w:rsid w:val="00AE7F6B"/>
    <w:rsid w:val="00AF0CF5"/>
    <w:rsid w:val="00B00CDC"/>
    <w:rsid w:val="00B13DA4"/>
    <w:rsid w:val="00B17765"/>
    <w:rsid w:val="00B57B13"/>
    <w:rsid w:val="00B60382"/>
    <w:rsid w:val="00B62D0E"/>
    <w:rsid w:val="00B6579E"/>
    <w:rsid w:val="00B76CAB"/>
    <w:rsid w:val="00B77A4D"/>
    <w:rsid w:val="00B81AB6"/>
    <w:rsid w:val="00B9427E"/>
    <w:rsid w:val="00BC6BD9"/>
    <w:rsid w:val="00BD206D"/>
    <w:rsid w:val="00BD2AA4"/>
    <w:rsid w:val="00BE35BA"/>
    <w:rsid w:val="00BF7955"/>
    <w:rsid w:val="00C009B4"/>
    <w:rsid w:val="00C05BA9"/>
    <w:rsid w:val="00C07419"/>
    <w:rsid w:val="00C24A10"/>
    <w:rsid w:val="00C2655F"/>
    <w:rsid w:val="00C307A7"/>
    <w:rsid w:val="00C3407D"/>
    <w:rsid w:val="00C4254F"/>
    <w:rsid w:val="00C676CC"/>
    <w:rsid w:val="00C70853"/>
    <w:rsid w:val="00C90624"/>
    <w:rsid w:val="00C94F5D"/>
    <w:rsid w:val="00CA4A78"/>
    <w:rsid w:val="00CC066A"/>
    <w:rsid w:val="00CE6F4C"/>
    <w:rsid w:val="00CF5112"/>
    <w:rsid w:val="00CF6AF5"/>
    <w:rsid w:val="00D00363"/>
    <w:rsid w:val="00D24B48"/>
    <w:rsid w:val="00D319A4"/>
    <w:rsid w:val="00D33554"/>
    <w:rsid w:val="00D61271"/>
    <w:rsid w:val="00D61492"/>
    <w:rsid w:val="00D668D6"/>
    <w:rsid w:val="00D669AD"/>
    <w:rsid w:val="00D66A3A"/>
    <w:rsid w:val="00D92F84"/>
    <w:rsid w:val="00D95001"/>
    <w:rsid w:val="00DA31C0"/>
    <w:rsid w:val="00DB2666"/>
    <w:rsid w:val="00DB2979"/>
    <w:rsid w:val="00DB6396"/>
    <w:rsid w:val="00DD21F1"/>
    <w:rsid w:val="00DD6A0A"/>
    <w:rsid w:val="00E00D68"/>
    <w:rsid w:val="00E0255F"/>
    <w:rsid w:val="00E13DAF"/>
    <w:rsid w:val="00E15C8B"/>
    <w:rsid w:val="00E520FE"/>
    <w:rsid w:val="00E95FE6"/>
    <w:rsid w:val="00EA28BB"/>
    <w:rsid w:val="00EB5CC5"/>
    <w:rsid w:val="00ED08EC"/>
    <w:rsid w:val="00EE5633"/>
    <w:rsid w:val="00EF084A"/>
    <w:rsid w:val="00F13F05"/>
    <w:rsid w:val="00F26BEC"/>
    <w:rsid w:val="00F350CE"/>
    <w:rsid w:val="00F4571E"/>
    <w:rsid w:val="00F82BB7"/>
    <w:rsid w:val="00F857F3"/>
    <w:rsid w:val="00F85F9C"/>
    <w:rsid w:val="00F90DCF"/>
    <w:rsid w:val="00FD7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117B5"/>
    <w:pPr>
      <w:numPr>
        <w:numId w:val="1"/>
      </w:numPr>
    </w:pPr>
  </w:style>
  <w:style w:type="numbering" w:customStyle="1" w:styleId="Style2">
    <w:name w:val="Style2"/>
    <w:uiPriority w:val="99"/>
    <w:rsid w:val="001B519E"/>
    <w:pPr>
      <w:numPr>
        <w:numId w:val="2"/>
      </w:numPr>
    </w:pPr>
  </w:style>
  <w:style w:type="numbering" w:customStyle="1" w:styleId="Style3">
    <w:name w:val="Style3"/>
    <w:uiPriority w:val="99"/>
    <w:rsid w:val="001B519E"/>
    <w:pPr>
      <w:numPr>
        <w:numId w:val="3"/>
      </w:numPr>
    </w:pPr>
  </w:style>
  <w:style w:type="numbering" w:customStyle="1" w:styleId="Style4">
    <w:name w:val="Style4"/>
    <w:uiPriority w:val="99"/>
    <w:rsid w:val="00F85F9C"/>
    <w:pPr>
      <w:numPr>
        <w:numId w:val="4"/>
      </w:numPr>
    </w:pPr>
  </w:style>
  <w:style w:type="numbering" w:customStyle="1" w:styleId="Style6">
    <w:name w:val="Style6"/>
    <w:uiPriority w:val="99"/>
    <w:rsid w:val="00AB33AB"/>
    <w:pPr>
      <w:numPr>
        <w:numId w:val="5"/>
      </w:numPr>
    </w:pPr>
  </w:style>
  <w:style w:type="numbering" w:customStyle="1" w:styleId="Style5">
    <w:name w:val="Style5"/>
    <w:uiPriority w:val="99"/>
    <w:rsid w:val="009B7A2A"/>
    <w:pPr>
      <w:numPr>
        <w:numId w:val="6"/>
      </w:numPr>
    </w:pPr>
  </w:style>
  <w:style w:type="paragraph" w:styleId="EndnoteText">
    <w:name w:val="endnote text"/>
    <w:basedOn w:val="Normal"/>
    <w:link w:val="EndnoteTextChar"/>
    <w:uiPriority w:val="99"/>
    <w:semiHidden/>
    <w:unhideWhenUsed/>
    <w:rsid w:val="001E3CC5"/>
    <w:pPr>
      <w:spacing w:line="240" w:lineRule="auto"/>
    </w:pPr>
    <w:rPr>
      <w:sz w:val="20"/>
      <w:szCs w:val="20"/>
    </w:rPr>
  </w:style>
  <w:style w:type="character" w:customStyle="1" w:styleId="EndnoteTextChar">
    <w:name w:val="Endnote Text Char"/>
    <w:basedOn w:val="DefaultParagraphFont"/>
    <w:link w:val="EndnoteText"/>
    <w:uiPriority w:val="99"/>
    <w:semiHidden/>
    <w:rsid w:val="001E3CC5"/>
    <w:rPr>
      <w:sz w:val="20"/>
      <w:szCs w:val="20"/>
    </w:rPr>
  </w:style>
  <w:style w:type="character" w:styleId="EndnoteReference">
    <w:name w:val="endnote reference"/>
    <w:basedOn w:val="DefaultParagraphFont"/>
    <w:uiPriority w:val="99"/>
    <w:semiHidden/>
    <w:unhideWhenUsed/>
    <w:rsid w:val="001E3CC5"/>
    <w:rPr>
      <w:vertAlign w:val="superscript"/>
    </w:rPr>
  </w:style>
  <w:style w:type="paragraph" w:styleId="Header">
    <w:name w:val="header"/>
    <w:basedOn w:val="Normal"/>
    <w:link w:val="HeaderChar"/>
    <w:uiPriority w:val="99"/>
    <w:unhideWhenUsed/>
    <w:rsid w:val="00B57B13"/>
    <w:pPr>
      <w:tabs>
        <w:tab w:val="center" w:pos="4513"/>
        <w:tab w:val="right" w:pos="9026"/>
      </w:tabs>
      <w:spacing w:line="240" w:lineRule="auto"/>
    </w:pPr>
  </w:style>
  <w:style w:type="character" w:customStyle="1" w:styleId="HeaderChar">
    <w:name w:val="Header Char"/>
    <w:basedOn w:val="DefaultParagraphFont"/>
    <w:link w:val="Header"/>
    <w:uiPriority w:val="99"/>
    <w:rsid w:val="00B57B13"/>
  </w:style>
  <w:style w:type="paragraph" w:styleId="Footer">
    <w:name w:val="footer"/>
    <w:basedOn w:val="Normal"/>
    <w:link w:val="FooterChar"/>
    <w:uiPriority w:val="99"/>
    <w:unhideWhenUsed/>
    <w:rsid w:val="00B57B13"/>
    <w:pPr>
      <w:tabs>
        <w:tab w:val="center" w:pos="4513"/>
        <w:tab w:val="right" w:pos="9026"/>
      </w:tabs>
      <w:spacing w:line="240" w:lineRule="auto"/>
    </w:pPr>
  </w:style>
  <w:style w:type="character" w:customStyle="1" w:styleId="FooterChar">
    <w:name w:val="Footer Char"/>
    <w:basedOn w:val="DefaultParagraphFont"/>
    <w:link w:val="Footer"/>
    <w:uiPriority w:val="99"/>
    <w:rsid w:val="00B57B13"/>
  </w:style>
  <w:style w:type="paragraph" w:styleId="BalloonText">
    <w:name w:val="Balloon Text"/>
    <w:basedOn w:val="Normal"/>
    <w:link w:val="BalloonTextChar"/>
    <w:uiPriority w:val="99"/>
    <w:semiHidden/>
    <w:unhideWhenUsed/>
    <w:rsid w:val="00C906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6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117B5"/>
    <w:pPr>
      <w:numPr>
        <w:numId w:val="1"/>
      </w:numPr>
    </w:pPr>
  </w:style>
  <w:style w:type="numbering" w:customStyle="1" w:styleId="Style2">
    <w:name w:val="Style2"/>
    <w:uiPriority w:val="99"/>
    <w:rsid w:val="001B519E"/>
    <w:pPr>
      <w:numPr>
        <w:numId w:val="2"/>
      </w:numPr>
    </w:pPr>
  </w:style>
  <w:style w:type="numbering" w:customStyle="1" w:styleId="Style3">
    <w:name w:val="Style3"/>
    <w:uiPriority w:val="99"/>
    <w:rsid w:val="001B519E"/>
    <w:pPr>
      <w:numPr>
        <w:numId w:val="3"/>
      </w:numPr>
    </w:pPr>
  </w:style>
  <w:style w:type="numbering" w:customStyle="1" w:styleId="Style4">
    <w:name w:val="Style4"/>
    <w:uiPriority w:val="99"/>
    <w:rsid w:val="00F85F9C"/>
    <w:pPr>
      <w:numPr>
        <w:numId w:val="4"/>
      </w:numPr>
    </w:pPr>
  </w:style>
  <w:style w:type="numbering" w:customStyle="1" w:styleId="Style6">
    <w:name w:val="Style6"/>
    <w:uiPriority w:val="99"/>
    <w:rsid w:val="00AB33AB"/>
    <w:pPr>
      <w:numPr>
        <w:numId w:val="5"/>
      </w:numPr>
    </w:pPr>
  </w:style>
  <w:style w:type="numbering" w:customStyle="1" w:styleId="Style5">
    <w:name w:val="Style5"/>
    <w:uiPriority w:val="99"/>
    <w:rsid w:val="009B7A2A"/>
    <w:pPr>
      <w:numPr>
        <w:numId w:val="6"/>
      </w:numPr>
    </w:pPr>
  </w:style>
  <w:style w:type="paragraph" w:styleId="EndnoteText">
    <w:name w:val="endnote text"/>
    <w:basedOn w:val="Normal"/>
    <w:link w:val="EndnoteTextChar"/>
    <w:uiPriority w:val="99"/>
    <w:semiHidden/>
    <w:unhideWhenUsed/>
    <w:rsid w:val="001E3CC5"/>
    <w:pPr>
      <w:spacing w:line="240" w:lineRule="auto"/>
    </w:pPr>
    <w:rPr>
      <w:sz w:val="20"/>
      <w:szCs w:val="20"/>
    </w:rPr>
  </w:style>
  <w:style w:type="character" w:customStyle="1" w:styleId="EndnoteTextChar">
    <w:name w:val="Endnote Text Char"/>
    <w:basedOn w:val="DefaultParagraphFont"/>
    <w:link w:val="EndnoteText"/>
    <w:uiPriority w:val="99"/>
    <w:semiHidden/>
    <w:rsid w:val="001E3CC5"/>
    <w:rPr>
      <w:sz w:val="20"/>
      <w:szCs w:val="20"/>
    </w:rPr>
  </w:style>
  <w:style w:type="character" w:styleId="EndnoteReference">
    <w:name w:val="endnote reference"/>
    <w:basedOn w:val="DefaultParagraphFont"/>
    <w:uiPriority w:val="99"/>
    <w:semiHidden/>
    <w:unhideWhenUsed/>
    <w:rsid w:val="001E3CC5"/>
    <w:rPr>
      <w:vertAlign w:val="superscript"/>
    </w:rPr>
  </w:style>
  <w:style w:type="paragraph" w:styleId="Header">
    <w:name w:val="header"/>
    <w:basedOn w:val="Normal"/>
    <w:link w:val="HeaderChar"/>
    <w:uiPriority w:val="99"/>
    <w:unhideWhenUsed/>
    <w:rsid w:val="00B57B13"/>
    <w:pPr>
      <w:tabs>
        <w:tab w:val="center" w:pos="4513"/>
        <w:tab w:val="right" w:pos="9026"/>
      </w:tabs>
      <w:spacing w:line="240" w:lineRule="auto"/>
    </w:pPr>
  </w:style>
  <w:style w:type="character" w:customStyle="1" w:styleId="HeaderChar">
    <w:name w:val="Header Char"/>
    <w:basedOn w:val="DefaultParagraphFont"/>
    <w:link w:val="Header"/>
    <w:uiPriority w:val="99"/>
    <w:rsid w:val="00B57B13"/>
  </w:style>
  <w:style w:type="paragraph" w:styleId="Footer">
    <w:name w:val="footer"/>
    <w:basedOn w:val="Normal"/>
    <w:link w:val="FooterChar"/>
    <w:uiPriority w:val="99"/>
    <w:unhideWhenUsed/>
    <w:rsid w:val="00B57B13"/>
    <w:pPr>
      <w:tabs>
        <w:tab w:val="center" w:pos="4513"/>
        <w:tab w:val="right" w:pos="9026"/>
      </w:tabs>
      <w:spacing w:line="240" w:lineRule="auto"/>
    </w:pPr>
  </w:style>
  <w:style w:type="character" w:customStyle="1" w:styleId="FooterChar">
    <w:name w:val="Footer Char"/>
    <w:basedOn w:val="DefaultParagraphFont"/>
    <w:link w:val="Footer"/>
    <w:uiPriority w:val="99"/>
    <w:rsid w:val="00B57B13"/>
  </w:style>
  <w:style w:type="paragraph" w:styleId="BalloonText">
    <w:name w:val="Balloon Text"/>
    <w:basedOn w:val="Normal"/>
    <w:link w:val="BalloonTextChar"/>
    <w:uiPriority w:val="99"/>
    <w:semiHidden/>
    <w:unhideWhenUsed/>
    <w:rsid w:val="00C906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6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02F18-B371-4BC0-9007-C497B27DD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3525</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Dell</Company>
  <LinksUpToDate>false</LinksUpToDate>
  <CharactersWithSpaces>23577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2</cp:revision>
  <cp:lastPrinted>2020-11-29T12:41:00Z</cp:lastPrinted>
  <dcterms:created xsi:type="dcterms:W3CDTF">2020-11-29T12:57:00Z</dcterms:created>
  <dcterms:modified xsi:type="dcterms:W3CDTF">2020-11-29T12:57:00Z</dcterms:modified>
</cp:coreProperties>
</file>