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ink/ink2.xml" ContentType="application/inkml+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77777777" w:rsidR="003106B0" w:rsidRDefault="003106B0" w:rsidP="00544908">
            <w:pPr>
              <w:pStyle w:val="TableParagraph"/>
              <w:spacing w:line="625" w:lineRule="exact"/>
              <w:rPr>
                <w:sz w:val="56"/>
              </w:rPr>
            </w:pPr>
            <w:r>
              <w:rPr>
                <w:color w:val="004146"/>
                <w:sz w:val="56"/>
              </w:rPr>
              <w:t>5HR01</w:t>
            </w:r>
          </w:p>
          <w:p w14:paraId="6CC9BB6F" w14:textId="77777777" w:rsidR="003106B0" w:rsidRDefault="003106B0" w:rsidP="00544908">
            <w:pPr>
              <w:pStyle w:val="TableParagraph"/>
              <w:spacing w:before="49"/>
              <w:rPr>
                <w:sz w:val="56"/>
              </w:rPr>
            </w:pPr>
            <w:r>
              <w:rPr>
                <w:color w:val="004146"/>
                <w:sz w:val="56"/>
              </w:rPr>
              <w:t>Employment Relationship Management</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77777777"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Pr>
                <w:b/>
                <w:bCs/>
                <w:iCs/>
                <w:color w:val="585858"/>
                <w:sz w:val="28"/>
                <w:szCs w:val="28"/>
              </w:rPr>
              <w:t>669_5HR01_22_01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69462EE2" w:rsidR="003106B0" w:rsidRDefault="005E08F6" w:rsidP="003106B0">
            <w:pPr>
              <w:pStyle w:val="TableParagraph"/>
              <w:rPr>
                <w:rFonts w:ascii="Times New Roman"/>
              </w:rPr>
            </w:pPr>
            <w:r>
              <w:rPr>
                <w:rFonts w:ascii="Times New Roman"/>
              </w:rPr>
              <w:t>2</w:t>
            </w:r>
          </w:p>
        </w:tc>
        <w:tc>
          <w:tcPr>
            <w:tcW w:w="562" w:type="dxa"/>
          </w:tcPr>
          <w:p w14:paraId="4FE1AD79" w14:textId="6542ACA5" w:rsidR="003106B0" w:rsidRDefault="005E08F6" w:rsidP="003106B0">
            <w:pPr>
              <w:pStyle w:val="TableParagraph"/>
              <w:rPr>
                <w:rFonts w:ascii="Times New Roman"/>
              </w:rPr>
            </w:pPr>
            <w:r>
              <w:rPr>
                <w:rFonts w:ascii="Times New Roman"/>
              </w:rPr>
              <w:t>1</w:t>
            </w:r>
          </w:p>
        </w:tc>
        <w:tc>
          <w:tcPr>
            <w:tcW w:w="562" w:type="dxa"/>
          </w:tcPr>
          <w:p w14:paraId="1FC8CEF4" w14:textId="49E6323F" w:rsidR="003106B0" w:rsidRDefault="005E08F6" w:rsidP="003106B0">
            <w:pPr>
              <w:pStyle w:val="TableParagraph"/>
              <w:rPr>
                <w:rFonts w:ascii="Times New Roman"/>
              </w:rPr>
            </w:pPr>
            <w:r>
              <w:rPr>
                <w:rFonts w:ascii="Times New Roman"/>
              </w:rPr>
              <w:t>1</w:t>
            </w:r>
          </w:p>
        </w:tc>
        <w:tc>
          <w:tcPr>
            <w:tcW w:w="560" w:type="dxa"/>
          </w:tcPr>
          <w:p w14:paraId="75B831DE" w14:textId="1F2281D7" w:rsidR="003106B0" w:rsidRDefault="005E08F6" w:rsidP="003106B0">
            <w:pPr>
              <w:pStyle w:val="TableParagraph"/>
              <w:rPr>
                <w:rFonts w:ascii="Times New Roman"/>
              </w:rPr>
            </w:pPr>
            <w:r>
              <w:rPr>
                <w:rFonts w:ascii="Times New Roman"/>
              </w:rPr>
              <w:t>2</w:t>
            </w:r>
          </w:p>
        </w:tc>
        <w:tc>
          <w:tcPr>
            <w:tcW w:w="560" w:type="dxa"/>
          </w:tcPr>
          <w:p w14:paraId="365DF993" w14:textId="09DBDE9D" w:rsidR="003106B0" w:rsidRDefault="005E08F6" w:rsidP="003106B0">
            <w:pPr>
              <w:pStyle w:val="TableParagraph"/>
              <w:rPr>
                <w:rFonts w:ascii="Times New Roman"/>
              </w:rPr>
            </w:pPr>
            <w:r>
              <w:rPr>
                <w:rFonts w:ascii="Times New Roman"/>
              </w:rPr>
              <w:t>2</w:t>
            </w:r>
          </w:p>
        </w:tc>
        <w:tc>
          <w:tcPr>
            <w:tcW w:w="558" w:type="dxa"/>
          </w:tcPr>
          <w:p w14:paraId="4E3C53D8" w14:textId="52F7E7C7" w:rsidR="003106B0" w:rsidRDefault="005E08F6" w:rsidP="003106B0">
            <w:pPr>
              <w:pStyle w:val="TableParagraph"/>
              <w:rPr>
                <w:rFonts w:ascii="Times New Roman"/>
              </w:rPr>
            </w:pPr>
            <w:r>
              <w:rPr>
                <w:rFonts w:ascii="Times New Roman"/>
              </w:rPr>
              <w:t>0</w:t>
            </w:r>
          </w:p>
        </w:tc>
        <w:tc>
          <w:tcPr>
            <w:tcW w:w="562" w:type="dxa"/>
          </w:tcPr>
          <w:p w14:paraId="7B695E55" w14:textId="0B83A6B8" w:rsidR="003106B0" w:rsidRDefault="005E08F6" w:rsidP="003106B0">
            <w:pPr>
              <w:pStyle w:val="TableParagraph"/>
              <w:rPr>
                <w:rFonts w:ascii="Times New Roman"/>
              </w:rPr>
            </w:pPr>
            <w:r>
              <w:rPr>
                <w:rFonts w:ascii="Times New Roman"/>
              </w:rPr>
              <w:t>4</w:t>
            </w:r>
          </w:p>
        </w:tc>
        <w:tc>
          <w:tcPr>
            <w:tcW w:w="557" w:type="dxa"/>
          </w:tcPr>
          <w:p w14:paraId="1454CD0E" w14:textId="77777777" w:rsidR="003106B0" w:rsidRDefault="003106B0" w:rsidP="003106B0">
            <w:pPr>
              <w:pStyle w:val="TableParagraph"/>
              <w:rPr>
                <w:rFonts w:ascii="Times New Roman"/>
              </w:rPr>
            </w:pPr>
          </w:p>
        </w:tc>
        <w:tc>
          <w:tcPr>
            <w:tcW w:w="559" w:type="dxa"/>
          </w:tcPr>
          <w:p w14:paraId="144B5467" w14:textId="77777777" w:rsidR="003106B0" w:rsidRDefault="003106B0" w:rsidP="003106B0">
            <w:pPr>
              <w:pStyle w:val="TableParagraph"/>
              <w:rPr>
                <w:rFonts w:ascii="Times New Roman"/>
              </w:rPr>
            </w:pPr>
          </w:p>
        </w:tc>
        <w:tc>
          <w:tcPr>
            <w:tcW w:w="564" w:type="dxa"/>
          </w:tcPr>
          <w:p w14:paraId="28F19D61" w14:textId="77777777" w:rsidR="003106B0" w:rsidRDefault="003106B0" w:rsidP="003106B0">
            <w:pPr>
              <w:pStyle w:val="TableParagraph"/>
              <w:rPr>
                <w:rFonts w:ascii="Times New Roman"/>
              </w:rPr>
            </w:pP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40A1CD7C" w:rsidR="003106B0" w:rsidRPr="006F542E" w:rsidRDefault="00EF7B2B" w:rsidP="003106B0">
            <w:pPr>
              <w:pStyle w:val="TableParagraph"/>
            </w:pPr>
            <w:r>
              <w:t>Billington</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2CE647E9" w:rsidR="003106B0" w:rsidRPr="006F542E" w:rsidRDefault="00EF7B2B" w:rsidP="003106B0">
            <w:pPr>
              <w:pStyle w:val="TableParagraph"/>
            </w:pPr>
            <w:r>
              <w:t>Paul Derek</w:t>
            </w: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31C15A1E" w14:textId="7C7C2B2D" w:rsidR="003106B0" w:rsidRPr="006F542E" w:rsidRDefault="00EF7B2B" w:rsidP="003106B0">
            <w:pPr>
              <w:pStyle w:val="TableParagraph"/>
            </w:pPr>
            <w:r>
              <w:rPr>
                <w:noProof/>
              </w:rPr>
              <mc:AlternateContent>
                <mc:Choice Requires="wpi">
                  <w:drawing>
                    <wp:anchor distT="0" distB="0" distL="114300" distR="114300" simplePos="0" relativeHeight="251666440" behindDoc="0" locked="0" layoutInCell="1" allowOverlap="1" wp14:anchorId="4CC841AC" wp14:editId="7147F1BE">
                      <wp:simplePos x="0" y="0"/>
                      <wp:positionH relativeFrom="column">
                        <wp:posOffset>207010</wp:posOffset>
                      </wp:positionH>
                      <wp:positionV relativeFrom="paragraph">
                        <wp:posOffset>41910</wp:posOffset>
                      </wp:positionV>
                      <wp:extent cx="878700" cy="208740"/>
                      <wp:effectExtent l="38100" t="38100" r="23495" b="45720"/>
                      <wp:wrapNone/>
                      <wp:docPr id="18" name="Ink 18"/>
                      <wp:cNvGraphicFramePr/>
                      <a:graphic xmlns:a="http://schemas.openxmlformats.org/drawingml/2006/main">
                        <a:graphicData uri="http://schemas.microsoft.com/office/word/2010/wordprocessingInk">
                          <w14:contentPart bwMode="auto" r:id="rId13">
                            <w14:nvContentPartPr>
                              <w14:cNvContentPartPr/>
                            </w14:nvContentPartPr>
                            <w14:xfrm>
                              <a:off x="0" y="0"/>
                              <a:ext cx="878700" cy="208740"/>
                            </w14:xfrm>
                          </w14:contentPart>
                        </a:graphicData>
                      </a:graphic>
                    </wp:anchor>
                  </w:drawing>
                </mc:Choice>
                <mc:Fallback>
                  <w:pict>
                    <v:shapetype w14:anchorId="212D8FB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8" o:spid="_x0000_s1026" type="#_x0000_t75" style="position:absolute;margin-left:15.6pt;margin-top:2.6pt;width:70.65pt;height:17.85pt;z-index:251666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">
                      <v:imagedata r:id="rId14" o:title=""/>
                    </v:shape>
                  </w:pict>
                </mc:Fallback>
              </mc:AlternateContent>
            </w: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77777777" w:rsidR="003106B0" w:rsidRPr="006F542E" w:rsidRDefault="003106B0" w:rsidP="003106B0">
            <w:pPr>
              <w:pStyle w:val="TableParagraph"/>
            </w:pPr>
            <w:r w:rsidRPr="006F542E">
              <w:t xml:space="preserve"> </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374337E4" w:rsidR="003106B0" w:rsidRPr="006F542E" w:rsidRDefault="003106B0" w:rsidP="003106B0">
            <w:pPr>
              <w:pStyle w:val="TableParagraph"/>
            </w:pPr>
            <w:r w:rsidRPr="006F542E">
              <w:t xml:space="preserve"> </w:t>
            </w:r>
            <w:r w:rsidR="00824682">
              <w:t>0</w:t>
            </w:r>
            <w:r>
              <w:t>2.</w:t>
            </w:r>
            <w:r w:rsidR="00824682">
              <w:t>0</w:t>
            </w:r>
            <w:r>
              <w:t>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701835F2" w:rsidR="003106B0" w:rsidRPr="006F542E" w:rsidRDefault="00824682" w:rsidP="003106B0">
            <w:pPr>
              <w:pStyle w:val="TableParagraph"/>
            </w:pPr>
            <w:r>
              <w:t>09.05.22</w:t>
            </w: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002EAC13" w:rsidR="003106B0" w:rsidRPr="006F542E" w:rsidRDefault="003106B0" w:rsidP="003106B0">
            <w:pPr>
              <w:pStyle w:val="TableParagraph"/>
            </w:pPr>
            <w:r>
              <w:t xml:space="preserve"> </w:t>
            </w:r>
            <w:r w:rsidR="00824682">
              <w:t>0</w:t>
            </w:r>
            <w:r>
              <w:t>9.</w:t>
            </w:r>
            <w:r w:rsidR="00824682">
              <w:t>0</w:t>
            </w:r>
            <w:r>
              <w:t>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5"/>
          <w:pgSz w:w="11900" w:h="16850"/>
          <w:pgMar w:top="1600" w:right="840" w:bottom="900" w:left="780" w:header="0" w:footer="702" w:gutter="0"/>
          <w:cols w:space="720"/>
        </w:sectPr>
      </w:pPr>
    </w:p>
    <w:p w14:paraId="0AECC512" w14:textId="1BE2AA2E" w:rsidR="00E86F72" w:rsidRDefault="00D30B04" w:rsidP="00053002">
      <w:pPr>
        <w:spacing w:before="92"/>
        <w:rPr>
          <w:b/>
          <w:sz w:val="48"/>
        </w:rPr>
      </w:pPr>
      <w:r>
        <w:rPr>
          <w:b/>
          <w:color w:val="004146"/>
          <w:sz w:val="48"/>
        </w:rPr>
        <w:lastRenderedPageBreak/>
        <w:t>5</w:t>
      </w:r>
      <w:r w:rsidR="00D136AA">
        <w:rPr>
          <w:b/>
          <w:color w:val="004146"/>
          <w:sz w:val="48"/>
        </w:rPr>
        <w:t>HR01</w:t>
      </w:r>
    </w:p>
    <w:p w14:paraId="3850FFA2" w14:textId="6EAB790B" w:rsidR="00E86F72" w:rsidRDefault="00D136AA" w:rsidP="00053002">
      <w:pPr>
        <w:spacing w:before="55"/>
        <w:rPr>
          <w:b/>
          <w:sz w:val="48"/>
        </w:rPr>
      </w:pPr>
      <w:r>
        <w:rPr>
          <w:b/>
          <w:color w:val="004146"/>
          <w:sz w:val="48"/>
        </w:rPr>
        <w:t>Employment Relationship Management</w:t>
      </w:r>
    </w:p>
    <w:p w14:paraId="2ABBD667" w14:textId="77777777" w:rsidR="00D136AA" w:rsidRDefault="00D136AA" w:rsidP="00D136AA">
      <w:pPr>
        <w:adjustRightInd w:val="0"/>
        <w:jc w:val="both"/>
        <w:rPr>
          <w:rFonts w:eastAsiaTheme="minorHAnsi"/>
          <w:sz w:val="24"/>
          <w:szCs w:val="30"/>
          <w:lang w:val="en-US"/>
        </w:rPr>
      </w:pPr>
    </w:p>
    <w:p w14:paraId="64460840"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This unit examines the key approaches, </w:t>
      </w:r>
    </w:p>
    <w:p w14:paraId="688BBE93"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practices and tools to manage and enhance </w:t>
      </w:r>
    </w:p>
    <w:p w14:paraId="2C252DA6"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the employee relationship to create better </w:t>
      </w:r>
    </w:p>
    <w:p w14:paraId="3B1D9A0B"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working lives and the significant impact this </w:t>
      </w:r>
    </w:p>
    <w:p w14:paraId="2004693D" w14:textId="79AB6984"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can have on </w:t>
      </w:r>
      <w:proofErr w:type="spellStart"/>
      <w:r w:rsidRPr="00D136AA">
        <w:rPr>
          <w:rFonts w:eastAsiaTheme="minorHAnsi"/>
          <w:sz w:val="24"/>
          <w:szCs w:val="30"/>
          <w:lang w:val="en-US"/>
        </w:rPr>
        <w:t>organisational</w:t>
      </w:r>
      <w:proofErr w:type="spellEnd"/>
      <w:r w:rsidRPr="00D136AA">
        <w:rPr>
          <w:rFonts w:eastAsiaTheme="minorHAnsi"/>
          <w:sz w:val="24"/>
          <w:szCs w:val="30"/>
          <w:lang w:val="en-US"/>
        </w:rPr>
        <w:t xml:space="preserve">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val="en-US"/>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w:t>
                            </w:r>
                            <w:proofErr w:type="gramStart"/>
                            <w:r w:rsidRPr="00D136AA">
                              <w:rPr>
                                <w:rFonts w:eastAsiaTheme="minorHAnsi"/>
                                <w:szCs w:val="30"/>
                                <w:lang w:val="en-US"/>
                              </w:rPr>
                              <w:t>mediation</w:t>
                            </w:r>
                            <w:proofErr w:type="gramEnd"/>
                            <w:r w:rsidRPr="00D136AA">
                              <w:rPr>
                                <w:rFonts w:eastAsiaTheme="minorHAnsi"/>
                                <w:szCs w:val="30"/>
                                <w:lang w:val="en-US"/>
                              </w:rPr>
                              <w:t xml:space="preserve">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w:t>
                            </w:r>
                            <w:proofErr w:type="gramStart"/>
                            <w:r w:rsidRPr="00127554">
                              <w:rPr>
                                <w:bCs/>
                                <w:color w:val="0A4F57"/>
                                <w:sz w:val="21"/>
                                <w:szCs w:val="34"/>
                                <w:lang w:val="en-US" w:eastAsia="en-GB"/>
                              </w:rPr>
                              <w:t>engagement</w:t>
                            </w:r>
                            <w:proofErr w:type="gramEnd"/>
                            <w:r w:rsidRPr="00127554">
                              <w:rPr>
                                <w:bCs/>
                                <w:color w:val="0A4F57"/>
                                <w:sz w:val="21"/>
                                <w:szCs w:val="34"/>
                                <w:lang w:val="en-US" w:eastAsia="en-GB"/>
                              </w:rPr>
                              <w:t xml:space="preserve">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927617" w:rsidP="00706FF4">
                            <w:pPr>
                              <w:spacing w:before="77"/>
                              <w:rPr>
                                <w:b/>
                                <w:sz w:val="32"/>
                              </w:rPr>
                            </w:pPr>
                            <w:hyperlink r:id="rId16" w:history="1">
                              <w:r w:rsidR="00E36163"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 xml:space="preserve">Employee 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 xml:space="preserve">British Journal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w:t>
                      </w:r>
                      <w:proofErr w:type="gramStart"/>
                      <w:r w:rsidRPr="00D136AA">
                        <w:rPr>
                          <w:rFonts w:eastAsiaTheme="minorHAnsi"/>
                          <w:szCs w:val="30"/>
                          <w:lang w:val="en-US"/>
                        </w:rPr>
                        <w:t>mediation</w:t>
                      </w:r>
                      <w:proofErr w:type="gramEnd"/>
                      <w:r w:rsidRPr="00D136AA">
                        <w:rPr>
                          <w:rFonts w:eastAsiaTheme="minorHAnsi"/>
                          <w:szCs w:val="30"/>
                          <w:lang w:val="en-US"/>
                        </w:rPr>
                        <w:t xml:space="preserve">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w:t>
                      </w:r>
                      <w:proofErr w:type="gramStart"/>
                      <w:r w:rsidRPr="00127554">
                        <w:rPr>
                          <w:bCs/>
                          <w:color w:val="0A4F57"/>
                          <w:sz w:val="21"/>
                          <w:szCs w:val="34"/>
                          <w:lang w:val="en-US" w:eastAsia="en-GB"/>
                        </w:rPr>
                        <w:t>engagement</w:t>
                      </w:r>
                      <w:proofErr w:type="gramEnd"/>
                      <w:r w:rsidRPr="00127554">
                        <w:rPr>
                          <w:bCs/>
                          <w:color w:val="0A4F57"/>
                          <w:sz w:val="21"/>
                          <w:szCs w:val="34"/>
                          <w:lang w:val="en-US" w:eastAsia="en-GB"/>
                        </w:rPr>
                        <w:t xml:space="preserve">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E36163" w:rsidP="00706FF4">
                      <w:pPr>
                        <w:spacing w:before="77"/>
                        <w:rPr>
                          <w:b/>
                          <w:sz w:val="32"/>
                        </w:rPr>
                      </w:pPr>
                      <w:hyperlink r:id="rId17" w:history="1">
                        <w:r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Employee</w:t>
                      </w:r>
                      <w:r w:rsidRPr="006D1AA0">
                        <w:rPr>
                          <w:rStyle w:val="Hyperlink"/>
                        </w:rPr>
                        <w:t xml:space="preserve"> </w:t>
                      </w:r>
                      <w:r w:rsidRPr="006D1AA0">
                        <w:rPr>
                          <w:rStyle w:val="Hyperlink"/>
                        </w:rPr>
                        <w:t xml:space="preserve">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British Jour</w:t>
                      </w:r>
                      <w:r w:rsidR="00285263" w:rsidRPr="00F33D08">
                        <w:rPr>
                          <w:rStyle w:val="Hyperlink"/>
                          <w:rFonts w:eastAsiaTheme="minorHAnsi"/>
                          <w:iCs/>
                          <w:szCs w:val="30"/>
                          <w:lang w:val="en-US"/>
                        </w:rPr>
                        <w:t>n</w:t>
                      </w:r>
                      <w:r w:rsidR="00285263" w:rsidRPr="00F33D08">
                        <w:rPr>
                          <w:rStyle w:val="Hyperlink"/>
                          <w:rFonts w:eastAsiaTheme="minorHAnsi"/>
                          <w:iCs/>
                          <w:szCs w:val="30"/>
                          <w:lang w:val="en-US"/>
                        </w:rPr>
                        <w:t xml:space="preserve">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18"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19"/>
          <w:footerReference w:type="default" r:id="rId20"/>
          <w:pgSz w:w="11900" w:h="16850"/>
          <w:pgMar w:top="1040" w:right="840" w:bottom="280" w:left="780" w:header="729" w:footer="0" w:gutter="0"/>
          <w:cols w:space="720"/>
        </w:sectPr>
      </w:pPr>
    </w:p>
    <w:p w14:paraId="68AA1C9E" w14:textId="77777777" w:rsidR="00053002" w:rsidRDefault="00053002" w:rsidP="007F5751">
      <w:pPr>
        <w:pStyle w:val="Heading1"/>
        <w:spacing w:before="90"/>
        <w:ind w:left="0"/>
        <w:rPr>
          <w:color w:val="004146"/>
        </w:rPr>
      </w:pPr>
    </w:p>
    <w:p w14:paraId="70A004A2" w14:textId="6139276B" w:rsidR="00EC63FC" w:rsidRDefault="00443060" w:rsidP="007F5751">
      <w:pPr>
        <w:pStyle w:val="Heading1"/>
        <w:spacing w:before="90"/>
        <w:ind w:left="0"/>
        <w:rPr>
          <w:color w:val="004146"/>
        </w:rPr>
      </w:pPr>
      <w:r>
        <w:rPr>
          <w:color w:val="004146"/>
        </w:rPr>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5B4659CE"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3C2626">
        <w:rPr>
          <w:rFonts w:ascii="Arial" w:hAnsi="Arial" w:cs="Arial"/>
          <w:i w:val="0"/>
          <w:iCs/>
          <w:color w:val="004146"/>
          <w:sz w:val="22"/>
          <w:szCs w:val="22"/>
        </w:rPr>
        <w:t xml:space="preserve">responses to the case study for </w:t>
      </w:r>
      <w:r w:rsidR="006D7ED3">
        <w:rPr>
          <w:rFonts w:ascii="Arial" w:hAnsi="Arial" w:cs="Arial"/>
          <w:i w:val="0"/>
          <w:iCs/>
          <w:color w:val="004146"/>
          <w:sz w:val="22"/>
          <w:szCs w:val="22"/>
        </w:rPr>
        <w:t xml:space="preserve">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xml:space="preserve">, </w:t>
      </w:r>
      <w:proofErr w:type="gramStart"/>
      <w:r>
        <w:t>listening</w:t>
      </w:r>
      <w:proofErr w:type="gramEnd"/>
      <w:r>
        <w:t xml:space="preserve">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val="en-US"/>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1"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4C1F3F" w:rsidRDefault="006B574C" w:rsidP="00010031"/>
    <w:p w14:paraId="3BF001ED" w14:textId="042614F6" w:rsidR="00010031" w:rsidRDefault="00010031" w:rsidP="00641D98">
      <w:pPr>
        <w:pStyle w:val="ListParagraph"/>
        <w:widowControl/>
        <w:numPr>
          <w:ilvl w:val="0"/>
          <w:numId w:val="20"/>
        </w:numPr>
        <w:autoSpaceDE/>
        <w:autoSpaceDN/>
        <w:spacing w:before="0"/>
        <w:contextualSpacing/>
        <w:jc w:val="both"/>
        <w:rPr>
          <w:bCs/>
        </w:rPr>
      </w:pPr>
      <w:r w:rsidRPr="004C1F3F">
        <w:t xml:space="preserve">Explain </w:t>
      </w:r>
      <w:r w:rsidR="00B0782B" w:rsidRPr="004C1F3F">
        <w:t>the role of</w:t>
      </w:r>
      <w:r w:rsidR="007D1359" w:rsidRPr="004C1F3F">
        <w:t xml:space="preserve"> employee voice in relation to engagement </w:t>
      </w:r>
      <w:r w:rsidR="00B0782B" w:rsidRPr="004C1F3F">
        <w:t xml:space="preserve">and </w:t>
      </w:r>
      <w:r w:rsidR="00430554" w:rsidRPr="004C1F3F">
        <w:t>wellbeing,</w:t>
      </w:r>
      <w:r w:rsidR="007D1359" w:rsidRPr="004C1F3F">
        <w:t xml:space="preserve"> </w:t>
      </w:r>
      <w:r w:rsidR="00641D98">
        <w:t>the range of</w:t>
      </w:r>
      <w:r w:rsidR="007D1359" w:rsidRPr="004C1F3F">
        <w:t xml:space="preserve"> employee voice tools and approaches</w:t>
      </w:r>
      <w:r w:rsidR="00430554" w:rsidRPr="004C1F3F">
        <w:t xml:space="preserve"> and how </w:t>
      </w:r>
      <w:r w:rsidR="00641D98">
        <w:t>the concept can</w:t>
      </w:r>
      <w:r w:rsidR="00430554" w:rsidRPr="004C1F3F">
        <w:t xml:space="preserve"> </w:t>
      </w:r>
      <w:r w:rsidR="00641D98">
        <w:t>contribute to</w:t>
      </w:r>
      <w:r w:rsidR="00430554" w:rsidRPr="004C1F3F">
        <w:t xml:space="preserve"> the</w:t>
      </w:r>
      <w:r w:rsidR="000A0CDA" w:rsidRPr="004C1F3F">
        <w:t xml:space="preserve"> design of better working lives</w:t>
      </w:r>
      <w:r w:rsidR="006B574C" w:rsidRPr="004C1F3F">
        <w:t xml:space="preserve"> </w:t>
      </w:r>
      <w:r w:rsidRPr="004C1F3F">
        <w:rPr>
          <w:bCs/>
        </w:rPr>
        <w:t>(AC 1.1,</w:t>
      </w:r>
      <w:r w:rsidR="00430554" w:rsidRPr="004C1F3F">
        <w:rPr>
          <w:bCs/>
        </w:rPr>
        <w:t xml:space="preserve"> 1.3, 1.5</w:t>
      </w:r>
      <w:r w:rsidRPr="004C1F3F">
        <w:rPr>
          <w:bCs/>
        </w:rPr>
        <w:t>)</w:t>
      </w:r>
      <w:r w:rsidR="00E36163">
        <w:rPr>
          <w:bCs/>
        </w:rPr>
        <w:t>.</w:t>
      </w:r>
    </w:p>
    <w:p w14:paraId="17B6418C" w14:textId="30F98FB5" w:rsidR="003106B0" w:rsidRDefault="003106B0" w:rsidP="003106B0">
      <w:pPr>
        <w:widowControl/>
        <w:autoSpaceDE/>
        <w:autoSpaceDN/>
        <w:contextualSpacing/>
        <w:jc w:val="both"/>
        <w:rPr>
          <w:bCs/>
        </w:rPr>
      </w:pPr>
    </w:p>
    <w:p w14:paraId="710AD404" w14:textId="77777777" w:rsidR="003106B0" w:rsidRPr="003106B0" w:rsidRDefault="003106B0" w:rsidP="003106B0">
      <w:pPr>
        <w:widowControl/>
        <w:autoSpaceDE/>
        <w:autoSpaceDN/>
        <w:contextualSpacing/>
        <w:jc w:val="both"/>
        <w:rPr>
          <w:bCs/>
        </w:rPr>
      </w:pPr>
    </w:p>
    <w:p w14:paraId="1843689E" w14:textId="532A7988" w:rsidR="003106B0" w:rsidRPr="004C1F3F" w:rsidRDefault="003106B0" w:rsidP="002418B2">
      <w:pPr>
        <w:pStyle w:val="ListParagraph"/>
        <w:widowControl/>
        <w:numPr>
          <w:ilvl w:val="0"/>
          <w:numId w:val="20"/>
        </w:numPr>
        <w:autoSpaceDE/>
        <w:autoSpaceDN/>
        <w:spacing w:before="0"/>
        <w:contextualSpacing/>
      </w:pPr>
      <w:r w:rsidRPr="004C1F3F">
        <w:t xml:space="preserve">Critically </w:t>
      </w:r>
      <w:r>
        <w:t>e</w:t>
      </w:r>
      <w:r w:rsidRPr="004C1F3F">
        <w:t xml:space="preserve">valuate the </w:t>
      </w:r>
      <w:r w:rsidR="00E36163">
        <w:t>link between employee voice and improve</w:t>
      </w:r>
      <w:r w:rsidRPr="004C1F3F">
        <w:t>d organisational performance (AC 1.4)</w:t>
      </w:r>
      <w:r w:rsidR="00E36163">
        <w:t>.</w:t>
      </w:r>
    </w:p>
    <w:p w14:paraId="2890A4E2" w14:textId="77777777" w:rsidR="003106B0" w:rsidRPr="004C1F3F" w:rsidRDefault="003106B0" w:rsidP="003106B0">
      <w:pPr>
        <w:pStyle w:val="ListParagraph"/>
        <w:widowControl/>
        <w:autoSpaceDE/>
        <w:autoSpaceDN/>
        <w:spacing w:before="0"/>
        <w:ind w:firstLine="0"/>
        <w:contextualSpacing/>
        <w:jc w:val="both"/>
        <w:rPr>
          <w:bCs/>
        </w:rPr>
      </w:pPr>
    </w:p>
    <w:p w14:paraId="3DCC29DE" w14:textId="77777777" w:rsidR="00010031" w:rsidRPr="004C1F3F" w:rsidRDefault="00010031" w:rsidP="004D3C65">
      <w:pPr>
        <w:rPr>
          <w:highlight w:val="yellow"/>
        </w:rPr>
      </w:pPr>
    </w:p>
    <w:p w14:paraId="22899491" w14:textId="77777777" w:rsidR="004D3C65" w:rsidRPr="004C1F3F" w:rsidRDefault="004D3C65" w:rsidP="004D3C65">
      <w:pPr>
        <w:rPr>
          <w:highlight w:val="yellow"/>
        </w:rPr>
      </w:pPr>
    </w:p>
    <w:p w14:paraId="2C28D2E5" w14:textId="3CB0AF02" w:rsidR="00266D7B" w:rsidRPr="004C1F3F" w:rsidRDefault="003F71B5" w:rsidP="00010031">
      <w:pPr>
        <w:pStyle w:val="ListParagraph"/>
        <w:widowControl/>
        <w:numPr>
          <w:ilvl w:val="0"/>
          <w:numId w:val="20"/>
        </w:numPr>
        <w:autoSpaceDE/>
        <w:autoSpaceDN/>
        <w:spacing w:before="0"/>
        <w:contextualSpacing/>
      </w:pPr>
      <w:r w:rsidRPr="004C1F3F">
        <w:t>Explain</w:t>
      </w:r>
      <w:r w:rsidR="00010031" w:rsidRPr="004C1F3F">
        <w:t xml:space="preserve">: </w:t>
      </w:r>
    </w:p>
    <w:p w14:paraId="01F46AFC" w14:textId="77777777" w:rsidR="00435380" w:rsidRPr="004C1F3F" w:rsidRDefault="00435380" w:rsidP="00266D7B">
      <w:pPr>
        <w:pStyle w:val="ListParagraph"/>
        <w:widowControl/>
        <w:autoSpaceDE/>
        <w:autoSpaceDN/>
        <w:spacing w:before="0"/>
        <w:ind w:left="360" w:firstLine="0"/>
        <w:contextualSpacing/>
      </w:pPr>
    </w:p>
    <w:p w14:paraId="5C6EF074" w14:textId="22C7EDAD" w:rsidR="00010031" w:rsidRPr="004C1F3F" w:rsidRDefault="007D1359" w:rsidP="003106B0">
      <w:pPr>
        <w:pStyle w:val="ListParagraph"/>
        <w:widowControl/>
        <w:autoSpaceDE/>
        <w:autoSpaceDN/>
        <w:spacing w:before="0"/>
        <w:ind w:left="713" w:firstLine="0"/>
        <w:contextualSpacing/>
      </w:pPr>
      <w:r w:rsidRPr="004C1F3F">
        <w:t>(a) the difference between employee involvement and employee participation</w:t>
      </w:r>
      <w:r w:rsidR="008169A5" w:rsidRPr="004C1F3F">
        <w:t xml:space="preserve"> and their link to </w:t>
      </w:r>
      <w:proofErr w:type="spellStart"/>
      <w:r w:rsidR="008169A5" w:rsidRPr="004C1F3F">
        <w:t>unitarism</w:t>
      </w:r>
      <w:proofErr w:type="spellEnd"/>
      <w:r w:rsidR="008169A5" w:rsidRPr="004C1F3F">
        <w:t xml:space="preserve"> and pluralism</w:t>
      </w:r>
      <w:r w:rsidRPr="004C1F3F">
        <w:t xml:space="preserve"> (AC 1.2)</w:t>
      </w:r>
      <w:r w:rsidR="00E36163">
        <w:t>.</w:t>
      </w:r>
    </w:p>
    <w:p w14:paraId="270B84EF" w14:textId="7802C346" w:rsidR="00010031" w:rsidRPr="004C1F3F" w:rsidRDefault="00010031" w:rsidP="003106B0">
      <w:pPr>
        <w:pStyle w:val="ListParagraph"/>
      </w:pPr>
      <w:r w:rsidRPr="004C1F3F">
        <w:t xml:space="preserve">(b) </w:t>
      </w:r>
      <w:r w:rsidR="004C1F3F" w:rsidRPr="004C1F3F">
        <w:t xml:space="preserve">the roles and typical approaches taken by the key parties in employment relations: trade unions, management, government and its employment relations agencies and the reasons why collective bargaining is used </w:t>
      </w:r>
      <w:r w:rsidR="00435380" w:rsidRPr="004C1F3F">
        <w:t>(</w:t>
      </w:r>
      <w:r w:rsidR="006D1B39">
        <w:t xml:space="preserve">AC </w:t>
      </w:r>
      <w:r w:rsidR="00435380" w:rsidRPr="004C1F3F">
        <w:t xml:space="preserve">4.1, 4.2, </w:t>
      </w:r>
      <w:r w:rsidR="00B5682B" w:rsidRPr="004C1F3F">
        <w:t xml:space="preserve">4.3). </w:t>
      </w:r>
    </w:p>
    <w:p w14:paraId="7FF782C9" w14:textId="77777777" w:rsidR="00010031" w:rsidRPr="004C1F3F" w:rsidRDefault="00010031" w:rsidP="00010031">
      <w:pPr>
        <w:pStyle w:val="ListParagraph"/>
        <w:ind w:left="360"/>
      </w:pPr>
    </w:p>
    <w:p w14:paraId="4D9C5228" w14:textId="77777777" w:rsidR="000A3C8C" w:rsidRPr="004C1F3F" w:rsidRDefault="000A3C8C" w:rsidP="000A3C8C">
      <w:pPr>
        <w:widowControl/>
        <w:autoSpaceDE/>
        <w:autoSpaceDN/>
        <w:contextualSpacing/>
      </w:pPr>
    </w:p>
    <w:p w14:paraId="35FD5775" w14:textId="7CD2C83B" w:rsidR="000A3C8C" w:rsidRDefault="000A3C8C" w:rsidP="000A3C8C">
      <w:pPr>
        <w:pStyle w:val="ListParagraph"/>
        <w:widowControl/>
        <w:numPr>
          <w:ilvl w:val="0"/>
          <w:numId w:val="20"/>
        </w:numPr>
        <w:autoSpaceDE/>
        <w:autoSpaceDN/>
        <w:contextualSpacing/>
      </w:pPr>
      <w:r w:rsidRPr="004C1F3F">
        <w:t>Explain different types of individual and collective conflict behaviour and some of the evolving approaches that can be used to manage these. Your response should include and distinguish between:</w:t>
      </w:r>
    </w:p>
    <w:p w14:paraId="3D587DB0" w14:textId="0D053992" w:rsidR="00641D98" w:rsidRPr="004C1F3F" w:rsidRDefault="00641D98" w:rsidP="00641D98">
      <w:pPr>
        <w:pStyle w:val="ListParagraph"/>
        <w:widowControl/>
        <w:autoSpaceDE/>
        <w:autoSpaceDN/>
        <w:ind w:firstLine="0"/>
        <w:contextualSpacing/>
      </w:pPr>
    </w:p>
    <w:p w14:paraId="5310E451" w14:textId="77777777" w:rsidR="000A3C8C" w:rsidRPr="004C1F3F" w:rsidRDefault="000A3C8C" w:rsidP="000A3C8C">
      <w:pPr>
        <w:pStyle w:val="ListParagraph"/>
        <w:widowControl/>
        <w:numPr>
          <w:ilvl w:val="0"/>
          <w:numId w:val="31"/>
        </w:numPr>
        <w:autoSpaceDE/>
        <w:autoSpaceDN/>
        <w:spacing w:before="0"/>
        <w:contextualSpacing/>
      </w:pPr>
      <w:r w:rsidRPr="004C1F3F">
        <w:t>conflict and misbehaviour</w:t>
      </w:r>
    </w:p>
    <w:p w14:paraId="4B9726E6" w14:textId="77777777" w:rsidR="00E94E41" w:rsidRDefault="000A3C8C" w:rsidP="000A3C8C">
      <w:pPr>
        <w:pStyle w:val="ListParagraph"/>
        <w:widowControl/>
        <w:numPr>
          <w:ilvl w:val="0"/>
          <w:numId w:val="31"/>
        </w:numPr>
        <w:autoSpaceDE/>
        <w:autoSpaceDN/>
        <w:spacing w:before="0"/>
        <w:contextualSpacing/>
      </w:pPr>
      <w:r w:rsidRPr="004C1F3F">
        <w:t xml:space="preserve">official and unofficial industrial action </w:t>
      </w:r>
    </w:p>
    <w:p w14:paraId="5C22B705" w14:textId="00BC31FB" w:rsidR="00430554" w:rsidRPr="004C1F3F" w:rsidRDefault="000A3C8C" w:rsidP="000A3C8C">
      <w:pPr>
        <w:pStyle w:val="ListParagraph"/>
        <w:widowControl/>
        <w:numPr>
          <w:ilvl w:val="0"/>
          <w:numId w:val="31"/>
        </w:numPr>
        <w:autoSpaceDE/>
        <w:autoSpaceDN/>
        <w:spacing w:before="0"/>
        <w:contextualSpacing/>
      </w:pPr>
      <w:r w:rsidRPr="004C1F3F">
        <w:t xml:space="preserve">third party conciliation, </w:t>
      </w:r>
      <w:proofErr w:type="gramStart"/>
      <w:r w:rsidRPr="004C1F3F">
        <w:t>mediation</w:t>
      </w:r>
      <w:proofErr w:type="gramEnd"/>
      <w:r w:rsidRPr="004C1F3F">
        <w:t xml:space="preserve"> and arbitration</w:t>
      </w:r>
      <w:r w:rsidR="000A0CDA" w:rsidRPr="004C1F3F">
        <w:t xml:space="preserve"> (AC 2.1,2.2,2.3,2.4)</w:t>
      </w:r>
    </w:p>
    <w:p w14:paraId="607D95A9" w14:textId="77777777" w:rsidR="006E052E" w:rsidRDefault="006E052E" w:rsidP="006E052E">
      <w:pPr>
        <w:widowControl/>
        <w:autoSpaceDE/>
        <w:autoSpaceDN/>
        <w:contextualSpacing/>
      </w:pPr>
    </w:p>
    <w:p w14:paraId="4F2C7F25" w14:textId="77777777" w:rsidR="003106B0" w:rsidRDefault="003106B0" w:rsidP="003106B0">
      <w:pPr>
        <w:pStyle w:val="BodyText"/>
        <w:spacing w:before="161" w:line="264" w:lineRule="auto"/>
        <w:ind w:right="552"/>
        <w:rPr>
          <w:iCs/>
        </w:rPr>
      </w:pPr>
    </w:p>
    <w:p w14:paraId="7D50D3C5" w14:textId="0F231014" w:rsidR="003106B0" w:rsidRDefault="003106B0" w:rsidP="003106B0">
      <w:pPr>
        <w:pStyle w:val="BodyText"/>
        <w:spacing w:before="161" w:line="264" w:lineRule="auto"/>
        <w:ind w:right="552"/>
      </w:pPr>
      <w:r w:rsidRPr="001D3760">
        <w:rPr>
          <w:iCs/>
        </w:rPr>
        <w:t xml:space="preserve">It is essential that you relate to academic concepts, </w:t>
      </w:r>
      <w:proofErr w:type="gramStart"/>
      <w:r w:rsidRPr="001D3760">
        <w:rPr>
          <w:iCs/>
        </w:rPr>
        <w:t>theories</w:t>
      </w:r>
      <w:proofErr w:type="gramEnd"/>
      <w:r w:rsidRPr="001D3760">
        <w:rPr>
          <w:iCs/>
        </w:rPr>
        <w:t xml:space="preserve"> and professional practice for the tasks to ensure that your work is supported by analysis. Please ensure that any references and sources drawn </w:t>
      </w:r>
      <w:r>
        <w:rPr>
          <w:iCs/>
        </w:rPr>
        <w:t>upon</w:t>
      </w:r>
      <w:r w:rsidRPr="001D3760">
        <w:rPr>
          <w:iCs/>
        </w:rPr>
        <w:t xml:space="preserve"> are acknowledged correctly and supported by a bibliography.</w:t>
      </w:r>
    </w:p>
    <w:p w14:paraId="621B421D" w14:textId="77777777" w:rsidR="00D77E69" w:rsidRDefault="00D77E69" w:rsidP="006E052E">
      <w:pPr>
        <w:widowControl/>
        <w:autoSpaceDE/>
        <w:autoSpaceDN/>
        <w:contextualSpacing/>
      </w:pPr>
    </w:p>
    <w:p w14:paraId="3036E50A" w14:textId="72AFD17C" w:rsidR="00010031" w:rsidRDefault="00D77E69" w:rsidP="00F37478">
      <w:pPr>
        <w:pStyle w:val="ListParagraph"/>
        <w:widowControl/>
        <w:autoSpaceDE/>
        <w:autoSpaceDN/>
        <w:spacing w:before="0"/>
        <w:ind w:left="360" w:firstLine="0"/>
        <w:contextualSpacing/>
      </w:pPr>
      <w:r>
        <w:rPr>
          <w:noProof/>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lastRenderedPageBreak/>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7703DB03" w:rsidR="004D3C65" w:rsidRDefault="000400B3" w:rsidP="00942F77">
      <w:pPr>
        <w:pStyle w:val="ListParagraph"/>
        <w:widowControl/>
        <w:autoSpaceDE/>
        <w:autoSpaceDN/>
        <w:spacing w:before="0"/>
        <w:ind w:left="0" w:firstLine="0"/>
        <w:contextualSpacing/>
      </w:pPr>
      <w:r>
        <w:t>You are a stand-alone HR Officer working for ABC limited</w:t>
      </w:r>
      <w:r w:rsidR="00B22E6A">
        <w:t xml:space="preserve">, which has 150 employees at one </w:t>
      </w:r>
      <w:proofErr w:type="gramStart"/>
      <w:r w:rsidR="00B22E6A">
        <w:t>site.</w:t>
      </w:r>
      <w:r>
        <w:t>.</w:t>
      </w:r>
      <w:proofErr w:type="gramEnd"/>
      <w:r>
        <w:t xml:space="preserve"> </w:t>
      </w:r>
      <w:r w:rsidR="00640731">
        <w:t xml:space="preserve">A manager has </w:t>
      </w:r>
      <w:r w:rsidR="002418B2">
        <w:t xml:space="preserve">advised you that </w:t>
      </w:r>
      <w:r w:rsidR="00640731">
        <w:t xml:space="preserve">they would like to </w:t>
      </w:r>
      <w:r w:rsidR="00E045E3">
        <w:t xml:space="preserve">take disciplinary action against an employee </w:t>
      </w:r>
      <w:r w:rsidR="002418B2">
        <w:t>who has allegedly been bullying a fellow colleague</w:t>
      </w:r>
      <w:r w:rsidR="00E045E3">
        <w:t xml:space="preserve">. The manager has not yet spoken to the employee in question and has not witnessed the act himself. </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23638D95" w:rsidR="004D3C65" w:rsidRPr="00010031" w:rsidRDefault="004C1F3F" w:rsidP="00995120">
      <w:pPr>
        <w:pStyle w:val="ListParagraph"/>
        <w:numPr>
          <w:ilvl w:val="0"/>
          <w:numId w:val="28"/>
        </w:numPr>
      </w:pPr>
      <w:r>
        <w:t>Explain the skills required for effective grievance and discipline handling</w:t>
      </w:r>
      <w:r w:rsidR="008A02AB">
        <w:t xml:space="preserve"> procedures</w:t>
      </w:r>
      <w:r w:rsidR="006D1B39">
        <w:t xml:space="preserve"> </w:t>
      </w:r>
      <w:r w:rsidR="008C1E96">
        <w:t xml:space="preserve">(AC </w:t>
      </w:r>
      <w:r w:rsidR="008A02AB">
        <w:t>3.3</w:t>
      </w:r>
      <w:r w:rsidR="008C1E96">
        <w:t>)</w:t>
      </w:r>
      <w:r w:rsidR="002418B2">
        <w:t>.</w:t>
      </w:r>
    </w:p>
    <w:p w14:paraId="55C012FA" w14:textId="153DA822" w:rsidR="004D3C65" w:rsidRDefault="004C1F3F" w:rsidP="00995120">
      <w:pPr>
        <w:pStyle w:val="ListParagraph"/>
        <w:numPr>
          <w:ilvl w:val="0"/>
          <w:numId w:val="28"/>
        </w:numPr>
      </w:pPr>
      <w:r>
        <w:t>Outline the information you need to advise the manager of the actions they can take</w:t>
      </w:r>
      <w:r w:rsidR="006D1B39">
        <w:t xml:space="preserve"> (AC 3.2, 3.4)</w:t>
      </w:r>
      <w:r w:rsidR="002418B2">
        <w:t>.</w:t>
      </w:r>
    </w:p>
    <w:p w14:paraId="44A4E1DA" w14:textId="478D6F14" w:rsidR="004D3C65" w:rsidRPr="00266D7B" w:rsidRDefault="004D3C65" w:rsidP="00995120">
      <w:pPr>
        <w:pStyle w:val="ListParagraph"/>
        <w:numPr>
          <w:ilvl w:val="0"/>
          <w:numId w:val="28"/>
        </w:numPr>
      </w:pPr>
      <w:r w:rsidRPr="00010031">
        <w:t>I</w:t>
      </w:r>
      <w:r w:rsidR="00E87010">
        <w:t>f the manager had</w:t>
      </w:r>
      <w:r w:rsidR="00443943">
        <w:t xml:space="preserve"> proceeded with the disciplinary without </w:t>
      </w:r>
      <w:r w:rsidR="00E87010">
        <w:t xml:space="preserve">an investigation or informal discussion prior, </w:t>
      </w:r>
      <w:r w:rsidR="003106B0">
        <w:t>w</w:t>
      </w:r>
      <w:r w:rsidR="00E87010">
        <w:t>hat impact would this have had if the case had gone to tribunal</w:t>
      </w:r>
      <w:r w:rsidR="004D4301">
        <w:t>;</w:t>
      </w:r>
      <w:r w:rsidR="00E87010">
        <w:t xml:space="preserve"> discuss the possible implications </w:t>
      </w:r>
      <w:r w:rsidR="002418B2">
        <w:t>for</w:t>
      </w:r>
      <w:r w:rsidR="00E87010">
        <w:t xml:space="preserve"> the organisation </w:t>
      </w:r>
      <w:r w:rsidR="008C1E96">
        <w:t>(AC 3</w:t>
      </w:r>
      <w:r w:rsidR="006D1B39">
        <w:t>.1</w:t>
      </w:r>
      <w:r>
        <w:t>)</w:t>
      </w:r>
      <w:r w:rsidR="002418B2">
        <w:t>.</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338FEBD8" w14:textId="70DB9F4D"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val="en-US"/>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w:t>
                            </w:r>
                            <w:proofErr w:type="gramStart"/>
                            <w:r w:rsidR="001D268E">
                              <w:t>approximately</w:t>
                            </w:r>
                            <w:proofErr w:type="gramEnd"/>
                            <w:r w:rsidR="001D268E">
                              <w:t xml:space="preserve">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w:t>
                      </w:r>
                      <w:proofErr w:type="gramStart"/>
                      <w:r w:rsidR="001D268E">
                        <w:t>approximately</w:t>
                      </w:r>
                      <w:proofErr w:type="gramEnd"/>
                      <w:r w:rsidR="001D268E">
                        <w:t xml:space="preserve">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0C39A9" w14:paraId="5FAF8710" w14:textId="77777777" w:rsidTr="001D268E">
        <w:trPr>
          <w:trHeight w:val="1106"/>
        </w:trPr>
        <w:tc>
          <w:tcPr>
            <w:tcW w:w="524"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3CADF7B" w:rsidR="000C39A9" w:rsidRDefault="000C39A9" w:rsidP="001D268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AAE995E" w14:textId="135A0A1F" w:rsidR="000C39A9" w:rsidRDefault="000C39A9" w:rsidP="001D268E">
            <w:pPr>
              <w:pStyle w:val="TableParagraph"/>
              <w:spacing w:before="87"/>
              <w:ind w:left="105"/>
            </w:pPr>
          </w:p>
        </w:tc>
        <w:tc>
          <w:tcPr>
            <w:tcW w:w="3519" w:type="dxa"/>
            <w:tcBorders>
              <w:left w:val="single" w:sz="4" w:space="0" w:color="D0DFE1"/>
              <w:right w:val="nil"/>
            </w:tcBorders>
          </w:tcPr>
          <w:p w14:paraId="673E64D7" w14:textId="7107AD26" w:rsidR="000C39A9" w:rsidRPr="001D3760" w:rsidRDefault="000C39A9" w:rsidP="00C54E83">
            <w:pPr>
              <w:pStyle w:val="TableParagraph"/>
              <w:spacing w:before="83"/>
              <w:rPr>
                <w:rFonts w:ascii="Lucida Handwriting" w:hAnsi="Lucida Handwriting" w:cstheme="minorHAnsi"/>
              </w:rPr>
            </w:pPr>
            <w:r>
              <w:rPr>
                <w:rFonts w:ascii="Lucida Handwriting" w:hAnsi="Lucida Handwriting" w:cstheme="minorHAnsi"/>
              </w:rPr>
              <w:t>Task one, Question one</w:t>
            </w:r>
          </w:p>
        </w:tc>
      </w:tr>
      <w:tr w:rsidR="000C39A9" w14:paraId="6CECFC94" w14:textId="77777777" w:rsidTr="001D268E">
        <w:trPr>
          <w:trHeight w:val="1386"/>
        </w:trPr>
        <w:tc>
          <w:tcPr>
            <w:tcW w:w="524" w:type="dxa"/>
            <w:tcBorders>
              <w:left w:val="nil"/>
              <w:right w:val="nil"/>
            </w:tcBorders>
            <w:shd w:val="clear" w:color="auto" w:fill="EFF5F6"/>
          </w:tcPr>
          <w:p w14:paraId="6BDD4D6C" w14:textId="48AC668C" w:rsidR="000C39A9" w:rsidRDefault="000C39A9"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6A3539FC" w:rsidR="000C39A9" w:rsidRDefault="000C39A9" w:rsidP="001D3760">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4C77C306"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981A03D" w14:textId="14D84E52" w:rsidR="000C39A9" w:rsidRDefault="000C39A9" w:rsidP="001D3760">
            <w:pPr>
              <w:pStyle w:val="TableParagraph"/>
              <w:rPr>
                <w:rFonts w:ascii="Times New Roman"/>
              </w:rPr>
            </w:pPr>
          </w:p>
        </w:tc>
      </w:tr>
      <w:tr w:rsidR="000C39A9" w14:paraId="18C02ABC" w14:textId="77777777" w:rsidTr="001D268E">
        <w:trPr>
          <w:trHeight w:val="1108"/>
        </w:trPr>
        <w:tc>
          <w:tcPr>
            <w:tcW w:w="524" w:type="dxa"/>
            <w:tcBorders>
              <w:left w:val="nil"/>
              <w:right w:val="nil"/>
            </w:tcBorders>
            <w:shd w:val="clear" w:color="auto" w:fill="EFF5F6"/>
          </w:tcPr>
          <w:p w14:paraId="5AA2B15A" w14:textId="396E6650" w:rsidR="000C39A9" w:rsidRDefault="000C39A9"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5F82376" w:rsidR="000C39A9" w:rsidRDefault="000C39A9" w:rsidP="001D3760">
            <w:pPr>
              <w:pStyle w:val="TableParagraph"/>
              <w:spacing w:before="86" w:line="266" w:lineRule="auto"/>
              <w:ind w:left="107" w:right="315"/>
            </w:pPr>
            <w:r>
              <w:t xml:space="preserve">Assess a range of employee voice tools and approaches to drive employee engagement.  </w:t>
            </w:r>
          </w:p>
        </w:tc>
        <w:tc>
          <w:tcPr>
            <w:tcW w:w="1317" w:type="dxa"/>
            <w:tcBorders>
              <w:left w:val="single" w:sz="4" w:space="0" w:color="D0DFE1"/>
              <w:right w:val="single" w:sz="4" w:space="0" w:color="D0DFE1"/>
            </w:tcBorders>
          </w:tcPr>
          <w:p w14:paraId="314B172B"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8C49621" w14:textId="49416061" w:rsidR="000C39A9" w:rsidRDefault="000C39A9" w:rsidP="001D3760">
            <w:pPr>
              <w:pStyle w:val="TableParagraph"/>
              <w:rPr>
                <w:rFonts w:ascii="Times New Roman"/>
              </w:rPr>
            </w:pPr>
          </w:p>
        </w:tc>
      </w:tr>
      <w:tr w:rsidR="000C39A9" w14:paraId="21E98819" w14:textId="77777777" w:rsidTr="001D268E">
        <w:trPr>
          <w:trHeight w:val="829"/>
        </w:trPr>
        <w:tc>
          <w:tcPr>
            <w:tcW w:w="524" w:type="dxa"/>
            <w:tcBorders>
              <w:left w:val="nil"/>
              <w:right w:val="nil"/>
            </w:tcBorders>
            <w:shd w:val="clear" w:color="auto" w:fill="EFF5F6"/>
          </w:tcPr>
          <w:p w14:paraId="1F34315C" w14:textId="4B6A7C50" w:rsidR="000C39A9" w:rsidRDefault="000C39A9" w:rsidP="00751EB4">
            <w:pPr>
              <w:pStyle w:val="TableParagraph"/>
              <w:spacing w:before="86"/>
              <w:ind w:left="89" w:right="89"/>
            </w:pPr>
            <w:bookmarkStart w:id="1" w:name="_Hlk61452817"/>
            <w:r>
              <w:t xml:space="preserve">1.4 </w:t>
            </w:r>
          </w:p>
        </w:tc>
        <w:tc>
          <w:tcPr>
            <w:tcW w:w="4275" w:type="dxa"/>
            <w:tcBorders>
              <w:left w:val="nil"/>
              <w:right w:val="single" w:sz="4" w:space="0" w:color="D0DFE1"/>
            </w:tcBorders>
            <w:shd w:val="clear" w:color="auto" w:fill="EFF5F6"/>
          </w:tcPr>
          <w:p w14:paraId="30565FB4" w14:textId="7E3CC5C3" w:rsidR="000C39A9" w:rsidRDefault="000C39A9" w:rsidP="00751EB4">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7CA2489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78C7BEA4" w14:textId="6C1B32BE" w:rsidR="000C39A9" w:rsidRDefault="000C39A9" w:rsidP="001D3760">
            <w:pPr>
              <w:pStyle w:val="TableParagraph"/>
              <w:rPr>
                <w:rFonts w:ascii="Times New Roman"/>
              </w:rPr>
            </w:pPr>
          </w:p>
        </w:tc>
      </w:tr>
      <w:tr w:rsidR="000C39A9" w14:paraId="1B416B55" w14:textId="77777777" w:rsidTr="001D268E">
        <w:trPr>
          <w:trHeight w:val="1109"/>
        </w:trPr>
        <w:tc>
          <w:tcPr>
            <w:tcW w:w="524" w:type="dxa"/>
            <w:tcBorders>
              <w:left w:val="nil"/>
              <w:right w:val="nil"/>
            </w:tcBorders>
            <w:shd w:val="clear" w:color="auto" w:fill="EFF5F6"/>
          </w:tcPr>
          <w:p w14:paraId="4B0CC78A" w14:textId="3558EA6E" w:rsidR="000C39A9" w:rsidRDefault="000C39A9" w:rsidP="001D3760">
            <w:pPr>
              <w:pStyle w:val="TableParagraph"/>
              <w:spacing w:before="86"/>
              <w:ind w:left="89" w:right="89"/>
              <w:jc w:val="center"/>
            </w:pPr>
            <w:r>
              <w:t>1.5</w:t>
            </w:r>
          </w:p>
        </w:tc>
        <w:tc>
          <w:tcPr>
            <w:tcW w:w="4275" w:type="dxa"/>
            <w:tcBorders>
              <w:left w:val="nil"/>
              <w:right w:val="single" w:sz="4" w:space="0" w:color="D0DFE1"/>
            </w:tcBorders>
            <w:shd w:val="clear" w:color="auto" w:fill="EFF5F6"/>
          </w:tcPr>
          <w:p w14:paraId="444FC483" w14:textId="6A8AC198" w:rsidR="000C39A9" w:rsidRDefault="000C39A9" w:rsidP="001D3760">
            <w:pPr>
              <w:pStyle w:val="TableParagraph"/>
              <w:spacing w:before="86" w:line="266" w:lineRule="auto"/>
              <w:ind w:left="107" w:right="315"/>
            </w:pPr>
            <w:r>
              <w:t xml:space="preserve">Explain the concept of better working lives and how this can be designed.  </w:t>
            </w:r>
          </w:p>
        </w:tc>
        <w:tc>
          <w:tcPr>
            <w:tcW w:w="1317" w:type="dxa"/>
            <w:tcBorders>
              <w:left w:val="single" w:sz="4" w:space="0" w:color="D0DFE1"/>
              <w:right w:val="single" w:sz="4" w:space="0" w:color="D0DFE1"/>
            </w:tcBorders>
          </w:tcPr>
          <w:p w14:paraId="4332A51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8F4327C" w14:textId="6A768421" w:rsidR="000C39A9" w:rsidRDefault="000C39A9" w:rsidP="001D3760">
            <w:pPr>
              <w:pStyle w:val="TableParagraph"/>
              <w:rPr>
                <w:rFonts w:ascii="Times New Roman"/>
              </w:rPr>
            </w:pPr>
          </w:p>
        </w:tc>
      </w:tr>
      <w:tr w:rsidR="000C39A9" w14:paraId="08E5581E" w14:textId="77777777" w:rsidTr="001D268E">
        <w:trPr>
          <w:trHeight w:val="1108"/>
        </w:trPr>
        <w:tc>
          <w:tcPr>
            <w:tcW w:w="524" w:type="dxa"/>
            <w:tcBorders>
              <w:left w:val="nil"/>
              <w:right w:val="nil"/>
            </w:tcBorders>
            <w:shd w:val="clear" w:color="auto" w:fill="EFF5F6"/>
          </w:tcPr>
          <w:p w14:paraId="221CE860" w14:textId="5AE72DFE" w:rsidR="000C39A9" w:rsidRDefault="000C39A9" w:rsidP="001D3760">
            <w:pPr>
              <w:pStyle w:val="TableParagraph"/>
              <w:spacing w:before="84"/>
              <w:ind w:left="89" w:right="89"/>
              <w:jc w:val="center"/>
            </w:pPr>
            <w:r>
              <w:t>2.1</w:t>
            </w:r>
          </w:p>
        </w:tc>
        <w:tc>
          <w:tcPr>
            <w:tcW w:w="4275" w:type="dxa"/>
            <w:tcBorders>
              <w:left w:val="nil"/>
              <w:right w:val="single" w:sz="4" w:space="0" w:color="D0DFE1"/>
            </w:tcBorders>
            <w:shd w:val="clear" w:color="auto" w:fill="EFF5F6"/>
          </w:tcPr>
          <w:p w14:paraId="4A0B7DAC" w14:textId="2ECA4A60" w:rsidR="000C39A9" w:rsidRDefault="000C39A9" w:rsidP="001D3760">
            <w:pPr>
              <w:pStyle w:val="TableParagraph"/>
              <w:spacing w:before="84" w:line="266" w:lineRule="auto"/>
              <w:ind w:left="107" w:right="486"/>
            </w:pPr>
            <w:r>
              <w:t xml:space="preserve">Distinguish between organisational conflict and misbehaviour, and between informal and formal conflict.  </w:t>
            </w:r>
          </w:p>
        </w:tc>
        <w:tc>
          <w:tcPr>
            <w:tcW w:w="1317" w:type="dxa"/>
            <w:tcBorders>
              <w:left w:val="single" w:sz="4" w:space="0" w:color="D0DFE1"/>
              <w:right w:val="single" w:sz="4" w:space="0" w:color="D0DFE1"/>
            </w:tcBorders>
          </w:tcPr>
          <w:p w14:paraId="35E0FE4F"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1388F9D7" w14:textId="299CDECA" w:rsidR="000C39A9" w:rsidRDefault="000C39A9" w:rsidP="001D3760">
            <w:pPr>
              <w:pStyle w:val="TableParagraph"/>
              <w:rPr>
                <w:rFonts w:ascii="Times New Roman"/>
              </w:rPr>
            </w:pPr>
          </w:p>
        </w:tc>
      </w:tr>
      <w:tr w:rsidR="000C39A9" w14:paraId="31C802F7" w14:textId="77777777" w:rsidTr="001D268E">
        <w:trPr>
          <w:trHeight w:val="1108"/>
        </w:trPr>
        <w:tc>
          <w:tcPr>
            <w:tcW w:w="524" w:type="dxa"/>
            <w:tcBorders>
              <w:left w:val="nil"/>
              <w:right w:val="nil"/>
            </w:tcBorders>
            <w:shd w:val="clear" w:color="auto" w:fill="EFF5F6"/>
          </w:tcPr>
          <w:p w14:paraId="345C4376" w14:textId="473AC8E1" w:rsidR="000C39A9" w:rsidRDefault="000C39A9" w:rsidP="001D3760">
            <w:pPr>
              <w:pStyle w:val="TableParagraph"/>
              <w:spacing w:before="84"/>
              <w:ind w:left="89" w:right="89"/>
              <w:jc w:val="center"/>
            </w:pPr>
            <w:r>
              <w:t>2.2</w:t>
            </w:r>
          </w:p>
        </w:tc>
        <w:tc>
          <w:tcPr>
            <w:tcW w:w="4275" w:type="dxa"/>
            <w:tcBorders>
              <w:left w:val="nil"/>
              <w:right w:val="single" w:sz="4" w:space="0" w:color="D0DFE1"/>
            </w:tcBorders>
            <w:shd w:val="clear" w:color="auto" w:fill="EFF5F6"/>
          </w:tcPr>
          <w:p w14:paraId="5294E5ED" w14:textId="723CD396" w:rsidR="000C39A9" w:rsidRDefault="000C39A9" w:rsidP="001D3760">
            <w:pPr>
              <w:pStyle w:val="TableParagraph"/>
              <w:spacing w:before="84" w:line="266" w:lineRule="auto"/>
              <w:ind w:left="107" w:right="486"/>
            </w:pPr>
            <w:r>
              <w:t xml:space="preserve">Distinguish between official and unofficial employee action.  </w:t>
            </w:r>
          </w:p>
        </w:tc>
        <w:tc>
          <w:tcPr>
            <w:tcW w:w="1317" w:type="dxa"/>
            <w:tcBorders>
              <w:left w:val="single" w:sz="4" w:space="0" w:color="D0DFE1"/>
              <w:right w:val="single" w:sz="4" w:space="0" w:color="D0DFE1"/>
            </w:tcBorders>
          </w:tcPr>
          <w:p w14:paraId="354589B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7C027E9" w14:textId="021BB797" w:rsidR="000C39A9" w:rsidRDefault="000C39A9" w:rsidP="001D3760">
            <w:pPr>
              <w:pStyle w:val="TableParagraph"/>
              <w:rPr>
                <w:rFonts w:asciiTheme="minorHAnsi" w:hAnsiTheme="minorHAnsi" w:cstheme="minorHAnsi"/>
              </w:rPr>
            </w:pPr>
          </w:p>
        </w:tc>
      </w:tr>
      <w:tr w:rsidR="000C39A9" w14:paraId="0365D15B" w14:textId="77777777" w:rsidTr="001D268E">
        <w:trPr>
          <w:trHeight w:val="1108"/>
        </w:trPr>
        <w:tc>
          <w:tcPr>
            <w:tcW w:w="524" w:type="dxa"/>
            <w:tcBorders>
              <w:left w:val="nil"/>
              <w:right w:val="nil"/>
            </w:tcBorders>
            <w:shd w:val="clear" w:color="auto" w:fill="EFF5F6"/>
          </w:tcPr>
          <w:p w14:paraId="7168A900" w14:textId="3FFA8F12" w:rsidR="000C39A9" w:rsidRDefault="000C39A9" w:rsidP="001D3760">
            <w:pPr>
              <w:pStyle w:val="TableParagraph"/>
              <w:spacing w:before="84"/>
              <w:ind w:left="89" w:right="89"/>
              <w:jc w:val="center"/>
            </w:pPr>
            <w:r>
              <w:t>2.3</w:t>
            </w:r>
          </w:p>
        </w:tc>
        <w:tc>
          <w:tcPr>
            <w:tcW w:w="4275" w:type="dxa"/>
            <w:tcBorders>
              <w:left w:val="nil"/>
              <w:right w:val="single" w:sz="4" w:space="0" w:color="D0DFE1"/>
            </w:tcBorders>
            <w:shd w:val="clear" w:color="auto" w:fill="EFF5F6"/>
          </w:tcPr>
          <w:p w14:paraId="57286BCB" w14:textId="23F3BF26" w:rsidR="000C39A9" w:rsidRDefault="000C39A9" w:rsidP="001D3760">
            <w:pPr>
              <w:pStyle w:val="TableParagraph"/>
              <w:spacing w:before="84" w:line="266" w:lineRule="auto"/>
              <w:ind w:left="107" w:right="486"/>
            </w:pPr>
            <w:r>
              <w:t xml:space="preserve">Assess emerging trends in the </w:t>
            </w:r>
            <w:proofErr w:type="gramStart"/>
            <w:r>
              <w:t>types</w:t>
            </w:r>
            <w:proofErr w:type="gramEnd"/>
            <w:r>
              <w:t xml:space="preserve"> conflict and industrial sanctions. </w:t>
            </w:r>
          </w:p>
        </w:tc>
        <w:tc>
          <w:tcPr>
            <w:tcW w:w="1317" w:type="dxa"/>
            <w:tcBorders>
              <w:left w:val="single" w:sz="4" w:space="0" w:color="D0DFE1"/>
              <w:right w:val="single" w:sz="4" w:space="0" w:color="D0DFE1"/>
            </w:tcBorders>
          </w:tcPr>
          <w:p w14:paraId="44BC4242"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546ACF4" w14:textId="77777777" w:rsidR="000C39A9" w:rsidRDefault="000C39A9" w:rsidP="001D3760">
            <w:pPr>
              <w:pStyle w:val="TableParagraph"/>
              <w:rPr>
                <w:rFonts w:asciiTheme="minorHAnsi" w:hAnsiTheme="minorHAnsi" w:cstheme="minorHAnsi"/>
              </w:rPr>
            </w:pPr>
          </w:p>
        </w:tc>
      </w:tr>
      <w:tr w:rsidR="000C39A9" w14:paraId="1B78ABAC" w14:textId="77777777" w:rsidTr="001D268E">
        <w:trPr>
          <w:trHeight w:val="1108"/>
        </w:trPr>
        <w:tc>
          <w:tcPr>
            <w:tcW w:w="524" w:type="dxa"/>
            <w:tcBorders>
              <w:left w:val="nil"/>
              <w:right w:val="nil"/>
            </w:tcBorders>
            <w:shd w:val="clear" w:color="auto" w:fill="EFF5F6"/>
          </w:tcPr>
          <w:p w14:paraId="07017EE4" w14:textId="5E94FC62" w:rsidR="000C39A9" w:rsidRDefault="000C39A9" w:rsidP="001D3760">
            <w:pPr>
              <w:pStyle w:val="TableParagraph"/>
              <w:spacing w:before="84"/>
              <w:ind w:left="89" w:right="89"/>
              <w:jc w:val="center"/>
            </w:pPr>
            <w:r>
              <w:t xml:space="preserve">2.4 </w:t>
            </w:r>
          </w:p>
        </w:tc>
        <w:tc>
          <w:tcPr>
            <w:tcW w:w="4275" w:type="dxa"/>
            <w:tcBorders>
              <w:left w:val="nil"/>
              <w:right w:val="single" w:sz="4" w:space="0" w:color="D0DFE1"/>
            </w:tcBorders>
            <w:shd w:val="clear" w:color="auto" w:fill="EFF5F6"/>
          </w:tcPr>
          <w:p w14:paraId="5F6DA833" w14:textId="50C4F2D9" w:rsidR="000C39A9" w:rsidRDefault="000C39A9" w:rsidP="001D3760">
            <w:pPr>
              <w:pStyle w:val="TableParagraph"/>
              <w:spacing w:before="84" w:line="266" w:lineRule="auto"/>
              <w:ind w:left="107" w:right="486"/>
            </w:pPr>
            <w:r>
              <w:t xml:space="preserve">Distinguish between third-party conciliation, </w:t>
            </w:r>
            <w:proofErr w:type="gramStart"/>
            <w:r>
              <w:t>meditation</w:t>
            </w:r>
            <w:proofErr w:type="gramEnd"/>
            <w:r>
              <w:t xml:space="preserve"> and arbitration.  </w:t>
            </w:r>
          </w:p>
        </w:tc>
        <w:tc>
          <w:tcPr>
            <w:tcW w:w="1317" w:type="dxa"/>
            <w:tcBorders>
              <w:left w:val="single" w:sz="4" w:space="0" w:color="D0DFE1"/>
              <w:right w:val="single" w:sz="4" w:space="0" w:color="D0DFE1"/>
            </w:tcBorders>
          </w:tcPr>
          <w:p w14:paraId="0CDA8F49"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7B7A66E" w14:textId="77777777" w:rsidR="000C39A9" w:rsidRDefault="000C39A9" w:rsidP="001D3760">
            <w:pPr>
              <w:pStyle w:val="TableParagraph"/>
              <w:rPr>
                <w:rFonts w:asciiTheme="minorHAnsi" w:hAnsiTheme="minorHAnsi" w:cstheme="minorHAnsi"/>
              </w:rPr>
            </w:pPr>
          </w:p>
        </w:tc>
      </w:tr>
      <w:tr w:rsidR="000C39A9" w14:paraId="03712659" w14:textId="77777777" w:rsidTr="001D268E">
        <w:trPr>
          <w:trHeight w:val="1108"/>
        </w:trPr>
        <w:tc>
          <w:tcPr>
            <w:tcW w:w="524" w:type="dxa"/>
            <w:tcBorders>
              <w:left w:val="nil"/>
              <w:right w:val="nil"/>
            </w:tcBorders>
            <w:shd w:val="clear" w:color="auto" w:fill="EFF5F6"/>
          </w:tcPr>
          <w:p w14:paraId="2591A970" w14:textId="1987F621" w:rsidR="000C39A9" w:rsidRDefault="000C39A9" w:rsidP="001D3760">
            <w:pPr>
              <w:pStyle w:val="TableParagraph"/>
              <w:spacing w:before="84"/>
              <w:ind w:left="89" w:right="89"/>
              <w:jc w:val="center"/>
            </w:pPr>
            <w:r>
              <w:lastRenderedPageBreak/>
              <w:t>3.1</w:t>
            </w:r>
          </w:p>
        </w:tc>
        <w:tc>
          <w:tcPr>
            <w:tcW w:w="4275" w:type="dxa"/>
            <w:tcBorders>
              <w:left w:val="nil"/>
              <w:right w:val="single" w:sz="4" w:space="0" w:color="D0DFE1"/>
            </w:tcBorders>
            <w:shd w:val="clear" w:color="auto" w:fill="EFF5F6"/>
          </w:tcPr>
          <w:p w14:paraId="601E0667" w14:textId="05D3D8DD" w:rsidR="000C39A9" w:rsidRDefault="000C39A9" w:rsidP="001D3760">
            <w:pPr>
              <w:pStyle w:val="TableParagraph"/>
              <w:spacing w:before="84" w:line="266" w:lineRule="auto"/>
              <w:ind w:left="107" w:right="486"/>
            </w:pPr>
            <w:r>
              <w:t xml:space="preserve">Explain the principles of legislation relating to unfair dismissal in respect of capability and misconduct issues.  </w:t>
            </w:r>
          </w:p>
        </w:tc>
        <w:tc>
          <w:tcPr>
            <w:tcW w:w="1317" w:type="dxa"/>
            <w:tcBorders>
              <w:left w:val="single" w:sz="4" w:space="0" w:color="D0DFE1"/>
              <w:right w:val="single" w:sz="4" w:space="0" w:color="D0DFE1"/>
            </w:tcBorders>
          </w:tcPr>
          <w:p w14:paraId="7AE879A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38FEC83" w14:textId="77777777" w:rsidR="000C39A9" w:rsidRDefault="000C39A9" w:rsidP="001D3760">
            <w:pPr>
              <w:pStyle w:val="TableParagraph"/>
              <w:rPr>
                <w:rFonts w:asciiTheme="minorHAnsi" w:hAnsiTheme="minorHAnsi" w:cstheme="minorHAnsi"/>
              </w:rPr>
            </w:pPr>
          </w:p>
        </w:tc>
      </w:tr>
      <w:tr w:rsidR="000C39A9" w14:paraId="3A114E9A" w14:textId="77777777" w:rsidTr="001D268E">
        <w:trPr>
          <w:trHeight w:val="1108"/>
        </w:trPr>
        <w:tc>
          <w:tcPr>
            <w:tcW w:w="524" w:type="dxa"/>
            <w:tcBorders>
              <w:left w:val="nil"/>
              <w:right w:val="nil"/>
            </w:tcBorders>
            <w:shd w:val="clear" w:color="auto" w:fill="EFF5F6"/>
          </w:tcPr>
          <w:p w14:paraId="2AC0E2E8" w14:textId="68797CD5" w:rsidR="000C39A9" w:rsidRDefault="000C39A9" w:rsidP="001D3760">
            <w:pPr>
              <w:pStyle w:val="TableParagraph"/>
              <w:spacing w:before="84"/>
              <w:ind w:left="89" w:right="89"/>
              <w:jc w:val="center"/>
            </w:pPr>
            <w:r>
              <w:t xml:space="preserve">3.2 </w:t>
            </w:r>
          </w:p>
        </w:tc>
        <w:tc>
          <w:tcPr>
            <w:tcW w:w="4275" w:type="dxa"/>
            <w:tcBorders>
              <w:left w:val="nil"/>
              <w:right w:val="single" w:sz="4" w:space="0" w:color="D0DFE1"/>
            </w:tcBorders>
            <w:shd w:val="clear" w:color="auto" w:fill="EFF5F6"/>
          </w:tcPr>
          <w:p w14:paraId="44CDAD2E" w14:textId="5BD2BF86" w:rsidR="000C39A9" w:rsidRDefault="000C39A9" w:rsidP="001D3760">
            <w:pPr>
              <w:pStyle w:val="TableParagraph"/>
              <w:spacing w:before="84" w:line="266" w:lineRule="auto"/>
              <w:ind w:left="107" w:right="486"/>
            </w:pPr>
            <w:r>
              <w:t xml:space="preserve">Analyse key causes of employee grievances.  </w:t>
            </w:r>
          </w:p>
        </w:tc>
        <w:tc>
          <w:tcPr>
            <w:tcW w:w="1317" w:type="dxa"/>
            <w:tcBorders>
              <w:left w:val="single" w:sz="4" w:space="0" w:color="D0DFE1"/>
              <w:right w:val="single" w:sz="4" w:space="0" w:color="D0DFE1"/>
            </w:tcBorders>
          </w:tcPr>
          <w:p w14:paraId="2179A1D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F0A54E4" w14:textId="77777777" w:rsidR="000C39A9" w:rsidRDefault="000C39A9" w:rsidP="001D3760">
            <w:pPr>
              <w:pStyle w:val="TableParagraph"/>
              <w:rPr>
                <w:rFonts w:asciiTheme="minorHAnsi" w:hAnsiTheme="minorHAnsi" w:cstheme="minorHAnsi"/>
              </w:rPr>
            </w:pPr>
          </w:p>
          <w:p w14:paraId="52419C2D" w14:textId="77777777" w:rsidR="000C39A9" w:rsidRDefault="000C39A9" w:rsidP="001D3760">
            <w:pPr>
              <w:pStyle w:val="TableParagraph"/>
              <w:rPr>
                <w:rFonts w:asciiTheme="minorHAnsi" w:hAnsiTheme="minorHAnsi" w:cstheme="minorHAnsi"/>
              </w:rPr>
            </w:pPr>
          </w:p>
        </w:tc>
      </w:tr>
      <w:tr w:rsidR="000C39A9" w14:paraId="7BCF3757" w14:textId="77777777" w:rsidTr="001D268E">
        <w:trPr>
          <w:trHeight w:val="1108"/>
        </w:trPr>
        <w:tc>
          <w:tcPr>
            <w:tcW w:w="524" w:type="dxa"/>
            <w:tcBorders>
              <w:left w:val="nil"/>
              <w:right w:val="nil"/>
            </w:tcBorders>
            <w:shd w:val="clear" w:color="auto" w:fill="EFF5F6"/>
          </w:tcPr>
          <w:p w14:paraId="07A4E7B4" w14:textId="400816C8" w:rsidR="000C39A9" w:rsidRDefault="000C39A9" w:rsidP="001D3760">
            <w:pPr>
              <w:pStyle w:val="TableParagraph"/>
              <w:spacing w:before="84"/>
              <w:ind w:left="89" w:right="89"/>
              <w:jc w:val="center"/>
            </w:pPr>
            <w:r>
              <w:t xml:space="preserve">3.3  </w:t>
            </w:r>
          </w:p>
        </w:tc>
        <w:tc>
          <w:tcPr>
            <w:tcW w:w="4275" w:type="dxa"/>
            <w:tcBorders>
              <w:left w:val="nil"/>
              <w:right w:val="single" w:sz="4" w:space="0" w:color="D0DFE1"/>
            </w:tcBorders>
            <w:shd w:val="clear" w:color="auto" w:fill="EFF5F6"/>
          </w:tcPr>
          <w:p w14:paraId="5C599970" w14:textId="115ECBA1" w:rsidR="000C39A9" w:rsidRDefault="000C39A9" w:rsidP="001D3760">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74604E9A"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DB45FE2" w14:textId="77777777" w:rsidR="000C39A9" w:rsidRDefault="000C39A9" w:rsidP="001D3760">
            <w:pPr>
              <w:pStyle w:val="TableParagraph"/>
              <w:rPr>
                <w:rFonts w:asciiTheme="minorHAnsi" w:hAnsiTheme="minorHAnsi" w:cstheme="minorHAnsi"/>
              </w:rPr>
            </w:pPr>
          </w:p>
        </w:tc>
      </w:tr>
      <w:tr w:rsidR="000C39A9" w14:paraId="70513760" w14:textId="77777777" w:rsidTr="001D268E">
        <w:trPr>
          <w:trHeight w:val="1108"/>
        </w:trPr>
        <w:tc>
          <w:tcPr>
            <w:tcW w:w="524" w:type="dxa"/>
            <w:tcBorders>
              <w:left w:val="nil"/>
              <w:right w:val="nil"/>
            </w:tcBorders>
            <w:shd w:val="clear" w:color="auto" w:fill="EFF5F6"/>
          </w:tcPr>
          <w:p w14:paraId="5FB89703" w14:textId="7CB69236" w:rsidR="000C39A9" w:rsidRDefault="000C39A9" w:rsidP="001D3760">
            <w:pPr>
              <w:pStyle w:val="TableParagraph"/>
              <w:spacing w:before="84"/>
              <w:ind w:left="89" w:right="89"/>
              <w:jc w:val="center"/>
            </w:pPr>
            <w:r>
              <w:t xml:space="preserve">3.4 </w:t>
            </w:r>
          </w:p>
        </w:tc>
        <w:tc>
          <w:tcPr>
            <w:tcW w:w="4275" w:type="dxa"/>
            <w:tcBorders>
              <w:left w:val="nil"/>
              <w:right w:val="single" w:sz="4" w:space="0" w:color="D0DFE1"/>
            </w:tcBorders>
            <w:shd w:val="clear" w:color="auto" w:fill="EFF5F6"/>
          </w:tcPr>
          <w:p w14:paraId="4786411B" w14:textId="031420B3" w:rsidR="000C39A9" w:rsidRDefault="000C39A9" w:rsidP="001D3760">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047C7BAF"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6A19801" w14:textId="77777777" w:rsidR="000C39A9" w:rsidRDefault="000C39A9" w:rsidP="001D3760">
            <w:pPr>
              <w:pStyle w:val="TableParagraph"/>
              <w:rPr>
                <w:rFonts w:asciiTheme="minorHAnsi" w:hAnsiTheme="minorHAnsi" w:cstheme="minorHAnsi"/>
              </w:rPr>
            </w:pPr>
          </w:p>
        </w:tc>
      </w:tr>
      <w:tr w:rsidR="000C39A9" w14:paraId="201449EB" w14:textId="77777777" w:rsidTr="001D268E">
        <w:trPr>
          <w:trHeight w:val="1108"/>
        </w:trPr>
        <w:tc>
          <w:tcPr>
            <w:tcW w:w="524" w:type="dxa"/>
            <w:tcBorders>
              <w:left w:val="nil"/>
              <w:right w:val="nil"/>
            </w:tcBorders>
            <w:shd w:val="clear" w:color="auto" w:fill="EFF5F6"/>
          </w:tcPr>
          <w:p w14:paraId="3A590745" w14:textId="363728E7" w:rsidR="000C39A9" w:rsidRDefault="000C39A9"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0478AB33" w14:textId="7D28F065" w:rsidR="000C39A9" w:rsidRDefault="000C39A9" w:rsidP="001D3760">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244C81CB"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61C206A" w14:textId="77777777" w:rsidR="000C39A9" w:rsidRDefault="000C39A9" w:rsidP="001D3760">
            <w:pPr>
              <w:pStyle w:val="TableParagraph"/>
              <w:rPr>
                <w:rFonts w:asciiTheme="minorHAnsi" w:hAnsiTheme="minorHAnsi" w:cstheme="minorHAnsi"/>
              </w:rPr>
            </w:pPr>
          </w:p>
        </w:tc>
      </w:tr>
      <w:tr w:rsidR="000C39A9" w14:paraId="243EFC9F" w14:textId="77777777" w:rsidTr="001D268E">
        <w:trPr>
          <w:trHeight w:val="1108"/>
        </w:trPr>
        <w:tc>
          <w:tcPr>
            <w:tcW w:w="524" w:type="dxa"/>
            <w:tcBorders>
              <w:left w:val="nil"/>
              <w:right w:val="nil"/>
            </w:tcBorders>
            <w:shd w:val="clear" w:color="auto" w:fill="EFF5F6"/>
          </w:tcPr>
          <w:p w14:paraId="68FDE611" w14:textId="1F6E1AE2" w:rsidR="000C39A9" w:rsidRDefault="000C39A9" w:rsidP="001D3760">
            <w:pPr>
              <w:pStyle w:val="TableParagraph"/>
              <w:spacing w:before="84"/>
              <w:ind w:left="89" w:right="89"/>
              <w:jc w:val="center"/>
            </w:pPr>
            <w:r>
              <w:t>4.2</w:t>
            </w:r>
          </w:p>
        </w:tc>
        <w:tc>
          <w:tcPr>
            <w:tcW w:w="4275" w:type="dxa"/>
            <w:tcBorders>
              <w:left w:val="nil"/>
              <w:right w:val="single" w:sz="4" w:space="0" w:color="D0DFE1"/>
            </w:tcBorders>
            <w:shd w:val="clear" w:color="auto" w:fill="EFF5F6"/>
          </w:tcPr>
          <w:p w14:paraId="6F6FFECD" w14:textId="5E0A0FA4" w:rsidR="000C39A9" w:rsidRDefault="000C39A9" w:rsidP="001D3760">
            <w:pPr>
              <w:pStyle w:val="TableParagraph"/>
              <w:spacing w:before="84" w:line="266" w:lineRule="auto"/>
              <w:ind w:left="107" w:right="486"/>
            </w:pPr>
            <w:r>
              <w:t xml:space="preserve">Compare the types of employee bodies, </w:t>
            </w:r>
            <w:proofErr w:type="gramStart"/>
            <w:r>
              <w:t>union</w:t>
            </w:r>
            <w:proofErr w:type="gramEnd"/>
            <w:r>
              <w:t xml:space="preserve"> and non-union forms of employee representation. </w:t>
            </w:r>
          </w:p>
        </w:tc>
        <w:tc>
          <w:tcPr>
            <w:tcW w:w="1317" w:type="dxa"/>
            <w:tcBorders>
              <w:left w:val="single" w:sz="4" w:space="0" w:color="D0DFE1"/>
              <w:right w:val="single" w:sz="4" w:space="0" w:color="D0DFE1"/>
            </w:tcBorders>
          </w:tcPr>
          <w:p w14:paraId="368EFC8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679A86C" w14:textId="77777777" w:rsidR="000C39A9" w:rsidRDefault="000C39A9" w:rsidP="001D3760">
            <w:pPr>
              <w:pStyle w:val="TableParagraph"/>
              <w:rPr>
                <w:rFonts w:asciiTheme="minorHAnsi" w:hAnsiTheme="minorHAnsi" w:cstheme="minorHAnsi"/>
              </w:rPr>
            </w:pPr>
          </w:p>
        </w:tc>
      </w:tr>
      <w:tr w:rsidR="000C39A9" w14:paraId="31C0A6C2" w14:textId="77777777" w:rsidTr="001D268E">
        <w:trPr>
          <w:trHeight w:val="1108"/>
        </w:trPr>
        <w:tc>
          <w:tcPr>
            <w:tcW w:w="524" w:type="dxa"/>
            <w:tcBorders>
              <w:left w:val="nil"/>
              <w:right w:val="nil"/>
            </w:tcBorders>
            <w:shd w:val="clear" w:color="auto" w:fill="EFF5F6"/>
          </w:tcPr>
          <w:p w14:paraId="522CE8E7" w14:textId="46CA3B97" w:rsidR="000C39A9" w:rsidRDefault="000C39A9" w:rsidP="001D3760">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1FEFC454" w14:textId="575CE4E6" w:rsidR="000C39A9" w:rsidRDefault="000C39A9" w:rsidP="001D3760">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4C4B9F42"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C299187" w14:textId="77777777" w:rsidR="000C39A9" w:rsidRDefault="000C39A9" w:rsidP="001D3760">
            <w:pPr>
              <w:pStyle w:val="TableParagraph"/>
              <w:rPr>
                <w:rFonts w:asciiTheme="minorHAnsi" w:hAnsiTheme="minorHAnsi" w:cstheme="minorHAnsi"/>
              </w:rPr>
            </w:pP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7201E480" w:rsidR="006D535D" w:rsidRDefault="006D535D" w:rsidP="001D268E">
            <w:pPr>
              <w:pStyle w:val="TableParagraph"/>
              <w:ind w:left="110"/>
              <w:rPr>
                <w:b/>
              </w:rPr>
            </w:pPr>
            <w:r>
              <w:rPr>
                <w:b/>
              </w:rPr>
              <w:t>Learner name:</w:t>
            </w:r>
            <w:r w:rsidR="00EF7B2B">
              <w:rPr>
                <w:b/>
              </w:rPr>
              <w:t xml:space="preserve"> Paul Billington</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675A9DDD" w:rsidR="006D535D" w:rsidRDefault="00EF7B2B" w:rsidP="001D268E">
            <w:pPr>
              <w:pStyle w:val="TableParagraph"/>
              <w:ind w:left="110"/>
              <w:rPr>
                <w:b/>
              </w:rPr>
            </w:pPr>
            <w:r>
              <w:rPr>
                <w:b/>
                <w:noProof/>
              </w:rPr>
              <mc:AlternateContent>
                <mc:Choice Requires="wpi">
                  <w:drawing>
                    <wp:anchor distT="0" distB="0" distL="114300" distR="114300" simplePos="0" relativeHeight="251672584" behindDoc="0" locked="0" layoutInCell="1" allowOverlap="1" wp14:anchorId="3B785D2C" wp14:editId="38278DBF">
                      <wp:simplePos x="0" y="0"/>
                      <wp:positionH relativeFrom="column">
                        <wp:posOffset>1431290</wp:posOffset>
                      </wp:positionH>
                      <wp:positionV relativeFrom="paragraph">
                        <wp:posOffset>-44450</wp:posOffset>
                      </wp:positionV>
                      <wp:extent cx="1894220" cy="314280"/>
                      <wp:effectExtent l="38100" t="38100" r="0" b="41910"/>
                      <wp:wrapNone/>
                      <wp:docPr id="24" name="Ink 24"/>
                      <wp:cNvGraphicFramePr/>
                      <a:graphic xmlns:a="http://schemas.openxmlformats.org/drawingml/2006/main">
                        <a:graphicData uri="http://schemas.microsoft.com/office/word/2010/wordprocessingInk">
                          <w14:contentPart bwMode="auto" r:id="rId22">
                            <w14:nvContentPartPr>
                              <w14:cNvContentPartPr/>
                            </w14:nvContentPartPr>
                            <w14:xfrm>
                              <a:off x="0" y="0"/>
                              <a:ext cx="1894220" cy="314280"/>
                            </w14:xfrm>
                          </w14:contentPart>
                        </a:graphicData>
                      </a:graphic>
                    </wp:anchor>
                  </w:drawing>
                </mc:Choice>
                <mc:Fallback>
                  <w:pict>
                    <v:shape w14:anchorId="41E2D318" id="Ink 24" o:spid="_x0000_s1026" type="#_x0000_t75" style="position:absolute;margin-left:112pt;margin-top:-4.2pt;width:150.55pt;height:26.2pt;z-index:251672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">
                      <v:imagedata r:id="rId23" o:title=""/>
                    </v:shape>
                  </w:pict>
                </mc:Fallback>
              </mc:AlternateContent>
            </w:r>
            <w:r w:rsidR="006D535D">
              <w:rPr>
                <w:b/>
              </w:rPr>
              <w:t>Learner signature:</w:t>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74EC1C8C" w:rsidR="006D535D" w:rsidRDefault="006D535D" w:rsidP="001D268E">
            <w:pPr>
              <w:pStyle w:val="TableParagraph"/>
              <w:spacing w:before="1"/>
              <w:ind w:left="110"/>
              <w:rPr>
                <w:b/>
              </w:rPr>
            </w:pPr>
            <w:r>
              <w:rPr>
                <w:b/>
              </w:rPr>
              <w:t>Date:</w:t>
            </w:r>
            <w:r w:rsidR="00EF7B2B">
              <w:rPr>
                <w:b/>
              </w:rPr>
              <w:t xml:space="preserve"> </w:t>
            </w:r>
            <w:r w:rsidR="00126E52">
              <w:rPr>
                <w:b/>
              </w:rPr>
              <w:t>25</w:t>
            </w:r>
            <w:r w:rsidR="00EF7B2B">
              <w:rPr>
                <w:b/>
              </w:rPr>
              <w:t>.04.22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1C7BFE7A"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9C2BC4">
        <w:rPr>
          <w:color w:val="004146"/>
          <w:sz w:val="56"/>
          <w:szCs w:val="56"/>
        </w:rPr>
        <w:t>01</w:t>
      </w:r>
      <w:r w:rsidRPr="000C76B8">
        <w:rPr>
          <w:color w:val="004146"/>
          <w:sz w:val="56"/>
          <w:szCs w:val="56"/>
        </w:rPr>
        <w:t xml:space="preserve"> </w:t>
      </w:r>
      <w:r w:rsidRPr="000C76B8">
        <w:rPr>
          <w:color w:val="004146"/>
          <w:sz w:val="56"/>
          <w:szCs w:val="56"/>
        </w:rPr>
        <w:br/>
      </w:r>
      <w:r w:rsidR="00177AAC">
        <w:rPr>
          <w:color w:val="004146"/>
          <w:sz w:val="56"/>
          <w:szCs w:val="56"/>
        </w:rPr>
        <w:t>Employment Relationship Management</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783C9216" w:rsidR="00EC1901" w:rsidRPr="00431C3E" w:rsidRDefault="00EC1901" w:rsidP="00D95240">
            <w:pPr>
              <w:pStyle w:val="Nornal"/>
              <w:spacing w:after="60" w:line="276" w:lineRule="auto"/>
              <w:rPr>
                <w:b/>
                <w:bCs/>
              </w:rPr>
            </w:pPr>
            <w:r w:rsidRPr="00431C3E">
              <w:rPr>
                <w:b/>
                <w:bCs/>
              </w:rPr>
              <w:t xml:space="preserve">0 to </w:t>
            </w:r>
            <w:r w:rsidR="00851371">
              <w:rPr>
                <w:b/>
                <w:bCs/>
              </w:rPr>
              <w:t>31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0C950676" w:rsidR="00EC1901" w:rsidRPr="000E286F" w:rsidRDefault="00851371" w:rsidP="00D95240">
            <w:pPr>
              <w:pStyle w:val="Nornal"/>
              <w:spacing w:after="60" w:line="276" w:lineRule="auto"/>
              <w:rPr>
                <w:b/>
                <w:bCs/>
              </w:rPr>
            </w:pPr>
            <w:r>
              <w:rPr>
                <w:b/>
                <w:bCs/>
              </w:rPr>
              <w:t>3</w:t>
            </w:r>
            <w:r w:rsidR="00B64936">
              <w:rPr>
                <w:b/>
                <w:bCs/>
              </w:rPr>
              <w:t>2</w:t>
            </w:r>
            <w:r w:rsidR="00EC1901" w:rsidRPr="000E286F">
              <w:rPr>
                <w:b/>
                <w:bCs/>
              </w:rPr>
              <w:t xml:space="preserve"> to </w:t>
            </w:r>
            <w:r>
              <w:rPr>
                <w:b/>
                <w:bCs/>
              </w:rPr>
              <w:t>41</w:t>
            </w:r>
            <w:r w:rsidR="00EC1901"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694FCB6" w:rsidR="00EC1901" w:rsidRPr="000E286F" w:rsidRDefault="00851371" w:rsidP="00D95240">
            <w:pPr>
              <w:pStyle w:val="Nornal"/>
              <w:spacing w:after="60" w:line="276" w:lineRule="auto"/>
              <w:rPr>
                <w:b/>
                <w:bCs/>
              </w:rPr>
            </w:pPr>
            <w:r>
              <w:rPr>
                <w:b/>
                <w:bCs/>
              </w:rPr>
              <w:t>42</w:t>
            </w:r>
            <w:r w:rsidR="00EC1901" w:rsidRPr="000E286F">
              <w:rPr>
                <w:b/>
                <w:bCs/>
              </w:rPr>
              <w:t xml:space="preserve"> to </w:t>
            </w:r>
            <w:r>
              <w:rPr>
                <w:b/>
                <w:bCs/>
              </w:rPr>
              <w:t>52</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77F636EB" w:rsidR="00EC1901" w:rsidRPr="000E286F" w:rsidRDefault="00851371" w:rsidP="00D95240">
            <w:pPr>
              <w:pStyle w:val="Nornal"/>
              <w:spacing w:after="60" w:line="276" w:lineRule="auto"/>
              <w:rPr>
                <w:b/>
                <w:bCs/>
              </w:rPr>
            </w:pPr>
            <w:r>
              <w:rPr>
                <w:b/>
                <w:bCs/>
              </w:rPr>
              <w:t>53</w:t>
            </w:r>
            <w:r w:rsidR="00EC1901" w:rsidRPr="000E286F">
              <w:rPr>
                <w:b/>
                <w:bCs/>
              </w:rPr>
              <w:t xml:space="preserve"> to </w:t>
            </w:r>
            <w:r>
              <w:rPr>
                <w:b/>
                <w:bCs/>
              </w:rPr>
              <w:t>64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 xml:space="preserve">Answers are clear, </w:t>
            </w:r>
            <w:proofErr w:type="gramStart"/>
            <w:r w:rsidRPr="00901E7E">
              <w:t>concise</w:t>
            </w:r>
            <w:proofErr w:type="gramEnd"/>
            <w:r w:rsidRPr="00901E7E">
              <w:t xml:space="preserv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5"/>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2252DE">
        <w:trPr>
          <w:trHeight w:val="1506"/>
        </w:trPr>
        <w:tc>
          <w:tcPr>
            <w:tcW w:w="520"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64A41219" w14:textId="7B0351E5" w:rsidR="00B8200B" w:rsidRDefault="002252DE" w:rsidP="002252D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2252DE">
        <w:trPr>
          <w:trHeight w:val="1386"/>
        </w:trPr>
        <w:tc>
          <w:tcPr>
            <w:tcW w:w="520"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42EAD0" w14:textId="1950E588" w:rsidR="00B8200B" w:rsidRDefault="002252DE" w:rsidP="007B7FD1">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2252DE">
        <w:trPr>
          <w:trHeight w:val="1108"/>
        </w:trPr>
        <w:tc>
          <w:tcPr>
            <w:tcW w:w="520"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499A2C28" w14:textId="5302094F" w:rsidR="00B8200B" w:rsidRDefault="002252DE" w:rsidP="007B7FD1">
            <w:pPr>
              <w:pStyle w:val="TableParagraph"/>
              <w:spacing w:before="86" w:line="266" w:lineRule="auto"/>
              <w:ind w:left="107" w:right="315"/>
            </w:pPr>
            <w:r>
              <w:t xml:space="preserve">Assess a range of employee voice tools and approaches to drive employee engagement. </w:t>
            </w:r>
            <w:r w:rsidR="00B8200B">
              <w:t xml:space="preserve">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2252DE">
        <w:trPr>
          <w:trHeight w:val="829"/>
        </w:trPr>
        <w:tc>
          <w:tcPr>
            <w:tcW w:w="520" w:type="dxa"/>
            <w:tcBorders>
              <w:left w:val="nil"/>
              <w:right w:val="nil"/>
            </w:tcBorders>
            <w:shd w:val="clear" w:color="auto" w:fill="EFF5F6"/>
          </w:tcPr>
          <w:p w14:paraId="50A7FEB5" w14:textId="5F988A51" w:rsidR="00B8200B" w:rsidRDefault="002252DE" w:rsidP="007B7FD1">
            <w:pPr>
              <w:pStyle w:val="TableParagraph"/>
              <w:spacing w:before="86"/>
              <w:ind w:left="89" w:right="89"/>
            </w:pPr>
            <w:r>
              <w:t>1.4</w:t>
            </w:r>
            <w:r w:rsidR="00B8200B">
              <w:t xml:space="preserve"> </w:t>
            </w:r>
          </w:p>
        </w:tc>
        <w:tc>
          <w:tcPr>
            <w:tcW w:w="4279" w:type="dxa"/>
            <w:tcBorders>
              <w:left w:val="nil"/>
              <w:right w:val="single" w:sz="4" w:space="0" w:color="D0DFE1"/>
            </w:tcBorders>
            <w:shd w:val="clear" w:color="auto" w:fill="EFF5F6"/>
          </w:tcPr>
          <w:p w14:paraId="57E352B3" w14:textId="5B875F68" w:rsidR="00B8200B" w:rsidRDefault="002252DE" w:rsidP="007B7FD1">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2252DE">
        <w:trPr>
          <w:trHeight w:val="1109"/>
        </w:trPr>
        <w:tc>
          <w:tcPr>
            <w:tcW w:w="520" w:type="dxa"/>
            <w:tcBorders>
              <w:left w:val="nil"/>
              <w:right w:val="nil"/>
            </w:tcBorders>
            <w:shd w:val="clear" w:color="auto" w:fill="EFF5F6"/>
          </w:tcPr>
          <w:p w14:paraId="68A7E8E2" w14:textId="0C13A88F" w:rsidR="00B8200B" w:rsidRDefault="002252D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0C9E19DF" w14:textId="5E810507" w:rsidR="00B8200B" w:rsidRDefault="002252DE" w:rsidP="007B7FD1">
            <w:pPr>
              <w:pStyle w:val="TableParagraph"/>
              <w:spacing w:before="86" w:line="266" w:lineRule="auto"/>
              <w:ind w:left="107" w:right="315"/>
            </w:pPr>
            <w:r>
              <w:t xml:space="preserve">Explain the concept of better working lives and how this can be designed. </w:t>
            </w:r>
            <w:r w:rsidR="00B8200B">
              <w:t xml:space="preserve">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2252DE">
        <w:trPr>
          <w:trHeight w:val="1108"/>
        </w:trPr>
        <w:tc>
          <w:tcPr>
            <w:tcW w:w="520" w:type="dxa"/>
            <w:tcBorders>
              <w:left w:val="nil"/>
              <w:right w:val="nil"/>
            </w:tcBorders>
            <w:shd w:val="clear" w:color="auto" w:fill="EFF5F6"/>
          </w:tcPr>
          <w:p w14:paraId="034F4F21" w14:textId="3660FDAD" w:rsidR="00B8200B" w:rsidRDefault="002252D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149B50C0" w14:textId="042037E4" w:rsidR="00B8200B" w:rsidRDefault="002252DE" w:rsidP="007B7FD1">
            <w:pPr>
              <w:pStyle w:val="TableParagraph"/>
              <w:spacing w:before="84" w:line="266" w:lineRule="auto"/>
              <w:ind w:left="107" w:right="486"/>
            </w:pPr>
            <w:r>
              <w:t xml:space="preserve">Distinguish between organisational conflict and misbehaviour, and between informal and formal conflict. </w:t>
            </w:r>
            <w:r w:rsidR="00B8200B">
              <w:t xml:space="preserv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2252DE">
        <w:trPr>
          <w:trHeight w:val="1108"/>
        </w:trPr>
        <w:tc>
          <w:tcPr>
            <w:tcW w:w="520" w:type="dxa"/>
            <w:tcBorders>
              <w:left w:val="nil"/>
              <w:right w:val="nil"/>
            </w:tcBorders>
            <w:shd w:val="clear" w:color="auto" w:fill="EFF5F6"/>
          </w:tcPr>
          <w:p w14:paraId="79D9BE46" w14:textId="001BA9F3" w:rsidR="00B8200B" w:rsidRDefault="002252DE" w:rsidP="007B7FD1">
            <w:pPr>
              <w:pStyle w:val="TableParagraph"/>
              <w:spacing w:before="84"/>
              <w:ind w:left="89" w:right="89"/>
              <w:jc w:val="center"/>
            </w:pPr>
            <w:r>
              <w:t>2</w:t>
            </w:r>
            <w:r w:rsidR="00B8200B">
              <w:t>.2</w:t>
            </w:r>
          </w:p>
        </w:tc>
        <w:tc>
          <w:tcPr>
            <w:tcW w:w="4279" w:type="dxa"/>
            <w:tcBorders>
              <w:left w:val="nil"/>
              <w:right w:val="single" w:sz="4" w:space="0" w:color="D0DFE1"/>
            </w:tcBorders>
            <w:shd w:val="clear" w:color="auto" w:fill="EFF5F6"/>
          </w:tcPr>
          <w:p w14:paraId="3165820F" w14:textId="5F980E9A" w:rsidR="00B8200B" w:rsidRDefault="002252DE" w:rsidP="007B7FD1">
            <w:pPr>
              <w:pStyle w:val="TableParagraph"/>
              <w:spacing w:before="84" w:line="266" w:lineRule="auto"/>
              <w:ind w:left="107" w:right="486"/>
            </w:pPr>
            <w:r>
              <w:t xml:space="preserve">Distinguish between official and unofficial employee action. </w:t>
            </w:r>
            <w:r w:rsidR="00B8200B">
              <w:t xml:space="preserve">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2252DE">
        <w:trPr>
          <w:trHeight w:val="1108"/>
        </w:trPr>
        <w:tc>
          <w:tcPr>
            <w:tcW w:w="520" w:type="dxa"/>
            <w:tcBorders>
              <w:left w:val="nil"/>
              <w:right w:val="nil"/>
            </w:tcBorders>
            <w:shd w:val="clear" w:color="auto" w:fill="EFF5F6"/>
          </w:tcPr>
          <w:p w14:paraId="3CD1E99D" w14:textId="2C7872F8" w:rsidR="00B8200B" w:rsidRDefault="002252D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5BFBFBAF" w14:textId="3C93A50D" w:rsidR="00B8200B" w:rsidRDefault="002252DE" w:rsidP="007B7FD1">
            <w:pPr>
              <w:pStyle w:val="TableParagraph"/>
              <w:spacing w:before="84" w:line="266" w:lineRule="auto"/>
              <w:ind w:left="107" w:right="486"/>
            </w:pPr>
            <w:r>
              <w:t xml:space="preserve">Assess emerging trends in the </w:t>
            </w:r>
            <w:proofErr w:type="gramStart"/>
            <w:r>
              <w:t>types</w:t>
            </w:r>
            <w:proofErr w:type="gramEnd"/>
            <w:r>
              <w:t xml:space="preserve"> conflict and industrial sanctions.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2252DE">
        <w:trPr>
          <w:trHeight w:val="1108"/>
        </w:trPr>
        <w:tc>
          <w:tcPr>
            <w:tcW w:w="520" w:type="dxa"/>
            <w:tcBorders>
              <w:left w:val="nil"/>
              <w:right w:val="nil"/>
            </w:tcBorders>
            <w:shd w:val="clear" w:color="auto" w:fill="EFF5F6"/>
          </w:tcPr>
          <w:p w14:paraId="4602B043" w14:textId="4C7CBB03" w:rsidR="00B8200B" w:rsidRDefault="002252DE" w:rsidP="007B7FD1">
            <w:pPr>
              <w:pStyle w:val="TableParagraph"/>
              <w:spacing w:before="84"/>
              <w:ind w:left="89" w:right="89"/>
              <w:jc w:val="center"/>
            </w:pPr>
            <w:r>
              <w:t>2.4</w:t>
            </w:r>
            <w:r w:rsidR="00B8200B">
              <w:t xml:space="preserve"> </w:t>
            </w:r>
          </w:p>
        </w:tc>
        <w:tc>
          <w:tcPr>
            <w:tcW w:w="4279" w:type="dxa"/>
            <w:tcBorders>
              <w:left w:val="nil"/>
              <w:right w:val="single" w:sz="4" w:space="0" w:color="D0DFE1"/>
            </w:tcBorders>
            <w:shd w:val="clear" w:color="auto" w:fill="EFF5F6"/>
          </w:tcPr>
          <w:p w14:paraId="7030C3FE" w14:textId="112B4C8F" w:rsidR="00B8200B" w:rsidRDefault="002252DE" w:rsidP="007B7FD1">
            <w:pPr>
              <w:pStyle w:val="TableParagraph"/>
              <w:spacing w:before="84" w:line="266" w:lineRule="auto"/>
              <w:ind w:left="107" w:right="486"/>
            </w:pPr>
            <w:r>
              <w:t xml:space="preserve">Distinguish between third-party conciliation, </w:t>
            </w:r>
            <w:proofErr w:type="gramStart"/>
            <w:r>
              <w:t>meditation</w:t>
            </w:r>
            <w:proofErr w:type="gramEnd"/>
            <w:r>
              <w:t xml:space="preserve"> and arbitration. </w:t>
            </w:r>
            <w:r w:rsidR="00B8200B">
              <w:t xml:space="preserv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2252DE">
        <w:trPr>
          <w:trHeight w:val="1108"/>
        </w:trPr>
        <w:tc>
          <w:tcPr>
            <w:tcW w:w="520" w:type="dxa"/>
            <w:tcBorders>
              <w:left w:val="nil"/>
              <w:right w:val="nil"/>
            </w:tcBorders>
            <w:shd w:val="clear" w:color="auto" w:fill="EFF5F6"/>
          </w:tcPr>
          <w:p w14:paraId="0F272656" w14:textId="3FA8585F" w:rsidR="00B8200B" w:rsidRDefault="002252D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BF65847" w14:textId="63521BC6" w:rsidR="00B8200B" w:rsidRDefault="002252DE" w:rsidP="007B7FD1">
            <w:pPr>
              <w:pStyle w:val="TableParagraph"/>
              <w:spacing w:before="84" w:line="266" w:lineRule="auto"/>
              <w:ind w:left="107" w:right="486"/>
            </w:pPr>
            <w:r>
              <w:t xml:space="preserve">Explain the principles of legislation relating to unfair dismissal in respect of capability and misconduct issues. </w:t>
            </w:r>
            <w:r w:rsidR="00B8200B">
              <w:t xml:space="preserve">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2252DE">
        <w:trPr>
          <w:trHeight w:val="1108"/>
        </w:trPr>
        <w:tc>
          <w:tcPr>
            <w:tcW w:w="520" w:type="dxa"/>
            <w:tcBorders>
              <w:left w:val="nil"/>
              <w:right w:val="nil"/>
            </w:tcBorders>
            <w:shd w:val="clear" w:color="auto" w:fill="EFF5F6"/>
          </w:tcPr>
          <w:p w14:paraId="4DB6E9AA" w14:textId="3F70F663" w:rsidR="00B8200B" w:rsidRDefault="002252DE" w:rsidP="007B7FD1">
            <w:pPr>
              <w:pStyle w:val="TableParagraph"/>
              <w:spacing w:before="84"/>
              <w:ind w:left="89" w:right="89"/>
              <w:jc w:val="center"/>
            </w:pPr>
            <w:r>
              <w:lastRenderedPageBreak/>
              <w:t xml:space="preserve">3.2 </w:t>
            </w:r>
          </w:p>
        </w:tc>
        <w:tc>
          <w:tcPr>
            <w:tcW w:w="4279" w:type="dxa"/>
            <w:tcBorders>
              <w:left w:val="nil"/>
              <w:right w:val="single" w:sz="4" w:space="0" w:color="D0DFE1"/>
            </w:tcBorders>
            <w:shd w:val="clear" w:color="auto" w:fill="EFF5F6"/>
          </w:tcPr>
          <w:p w14:paraId="7D2EF0F3" w14:textId="4EAEB314" w:rsidR="00B8200B" w:rsidRDefault="002252DE" w:rsidP="007B7FD1">
            <w:pPr>
              <w:pStyle w:val="TableParagraph"/>
              <w:spacing w:before="84" w:line="266" w:lineRule="auto"/>
              <w:ind w:left="107" w:right="486"/>
            </w:pPr>
            <w:r>
              <w:t xml:space="preserve">Analyse key causes of employee grievances. </w:t>
            </w:r>
            <w:r w:rsidR="00B8200B">
              <w:t xml:space="preserve">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F18DDB6" w14:textId="77777777" w:rsidR="00B8200B" w:rsidRDefault="00B8200B" w:rsidP="007B7FD1">
            <w:pPr>
              <w:pStyle w:val="TableParagraph"/>
              <w:rPr>
                <w:rFonts w:asciiTheme="minorHAnsi" w:hAnsiTheme="minorHAnsi" w:cstheme="minorHAnsi"/>
              </w:rPr>
            </w:pPr>
          </w:p>
          <w:p w14:paraId="54578127" w14:textId="77777777" w:rsidR="002252DE" w:rsidRDefault="002252DE" w:rsidP="007B7FD1">
            <w:pPr>
              <w:pStyle w:val="TableParagraph"/>
              <w:rPr>
                <w:rFonts w:asciiTheme="minorHAnsi" w:hAnsiTheme="minorHAnsi" w:cstheme="minorHAnsi"/>
              </w:rPr>
            </w:pPr>
          </w:p>
        </w:tc>
      </w:tr>
      <w:tr w:rsidR="002252DE" w14:paraId="65E6F1E3" w14:textId="77777777" w:rsidTr="002252DE">
        <w:trPr>
          <w:trHeight w:val="1108"/>
        </w:trPr>
        <w:tc>
          <w:tcPr>
            <w:tcW w:w="520" w:type="dxa"/>
            <w:tcBorders>
              <w:left w:val="nil"/>
              <w:right w:val="nil"/>
            </w:tcBorders>
            <w:shd w:val="clear" w:color="auto" w:fill="EFF5F6"/>
          </w:tcPr>
          <w:p w14:paraId="0C88E513" w14:textId="41E1AAA5" w:rsidR="002252DE" w:rsidRDefault="002252D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7AC8B5CF" w14:textId="3552183F" w:rsidR="002252DE" w:rsidRDefault="002252DE" w:rsidP="007B7FD1">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00F3B0FA"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FD91427" w14:textId="77777777" w:rsidR="002252DE" w:rsidRDefault="002252DE" w:rsidP="007B7FD1">
            <w:pPr>
              <w:pStyle w:val="TableParagraph"/>
              <w:rPr>
                <w:rFonts w:asciiTheme="minorHAnsi" w:hAnsiTheme="minorHAnsi" w:cstheme="minorHAnsi"/>
              </w:rPr>
            </w:pPr>
          </w:p>
        </w:tc>
      </w:tr>
      <w:tr w:rsidR="002252DE" w14:paraId="08EE27EC" w14:textId="77777777" w:rsidTr="002252DE">
        <w:trPr>
          <w:trHeight w:val="1108"/>
        </w:trPr>
        <w:tc>
          <w:tcPr>
            <w:tcW w:w="520" w:type="dxa"/>
            <w:tcBorders>
              <w:left w:val="nil"/>
              <w:right w:val="nil"/>
            </w:tcBorders>
            <w:shd w:val="clear" w:color="auto" w:fill="EFF5F6"/>
          </w:tcPr>
          <w:p w14:paraId="43838645" w14:textId="3748B197" w:rsidR="002252DE" w:rsidRDefault="000C39A9" w:rsidP="007B7FD1">
            <w:pPr>
              <w:pStyle w:val="TableParagraph"/>
              <w:spacing w:before="84"/>
              <w:ind w:left="89" w:right="89"/>
              <w:jc w:val="center"/>
            </w:pPr>
            <w:r>
              <w:t xml:space="preserve">3.4 </w:t>
            </w:r>
          </w:p>
        </w:tc>
        <w:tc>
          <w:tcPr>
            <w:tcW w:w="4279" w:type="dxa"/>
            <w:tcBorders>
              <w:left w:val="nil"/>
              <w:right w:val="single" w:sz="4" w:space="0" w:color="D0DFE1"/>
            </w:tcBorders>
            <w:shd w:val="clear" w:color="auto" w:fill="EFF5F6"/>
          </w:tcPr>
          <w:p w14:paraId="27C2D3BE" w14:textId="7AD1CFB5" w:rsidR="002252DE" w:rsidRDefault="000C39A9" w:rsidP="007B7FD1">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7841EF38"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4833753" w14:textId="77777777" w:rsidR="002252DE" w:rsidRDefault="002252DE" w:rsidP="007B7FD1">
            <w:pPr>
              <w:pStyle w:val="TableParagraph"/>
              <w:rPr>
                <w:rFonts w:asciiTheme="minorHAnsi" w:hAnsiTheme="minorHAnsi" w:cstheme="minorHAnsi"/>
              </w:rPr>
            </w:pPr>
          </w:p>
        </w:tc>
      </w:tr>
      <w:tr w:rsidR="000C39A9" w14:paraId="031FD1F5" w14:textId="77777777" w:rsidTr="002252DE">
        <w:trPr>
          <w:trHeight w:val="1108"/>
        </w:trPr>
        <w:tc>
          <w:tcPr>
            <w:tcW w:w="520" w:type="dxa"/>
            <w:tcBorders>
              <w:left w:val="nil"/>
              <w:right w:val="nil"/>
            </w:tcBorders>
            <w:shd w:val="clear" w:color="auto" w:fill="EFF5F6"/>
          </w:tcPr>
          <w:p w14:paraId="533ED40F" w14:textId="76C65C92" w:rsidR="000C39A9" w:rsidRDefault="000C39A9" w:rsidP="007B7FD1">
            <w:pPr>
              <w:pStyle w:val="TableParagraph"/>
              <w:spacing w:before="84"/>
              <w:ind w:left="89" w:right="89"/>
              <w:jc w:val="center"/>
            </w:pPr>
            <w:r>
              <w:t>4.1</w:t>
            </w:r>
          </w:p>
        </w:tc>
        <w:tc>
          <w:tcPr>
            <w:tcW w:w="4279" w:type="dxa"/>
            <w:tcBorders>
              <w:left w:val="nil"/>
              <w:right w:val="single" w:sz="4" w:space="0" w:color="D0DFE1"/>
            </w:tcBorders>
            <w:shd w:val="clear" w:color="auto" w:fill="EFF5F6"/>
          </w:tcPr>
          <w:p w14:paraId="2C5A3079" w14:textId="32DA5291" w:rsidR="000C39A9" w:rsidRDefault="000C39A9" w:rsidP="007B7FD1">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1B025073"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42D511FC" w14:textId="77777777" w:rsidR="000C39A9" w:rsidRDefault="000C39A9" w:rsidP="007B7FD1">
            <w:pPr>
              <w:pStyle w:val="TableParagraph"/>
              <w:rPr>
                <w:rFonts w:asciiTheme="minorHAnsi" w:hAnsiTheme="minorHAnsi" w:cstheme="minorHAnsi"/>
              </w:rPr>
            </w:pPr>
          </w:p>
        </w:tc>
      </w:tr>
      <w:tr w:rsidR="000C39A9" w14:paraId="70770B6F" w14:textId="77777777" w:rsidTr="002252DE">
        <w:trPr>
          <w:trHeight w:val="1108"/>
        </w:trPr>
        <w:tc>
          <w:tcPr>
            <w:tcW w:w="520" w:type="dxa"/>
            <w:tcBorders>
              <w:left w:val="nil"/>
              <w:right w:val="nil"/>
            </w:tcBorders>
            <w:shd w:val="clear" w:color="auto" w:fill="EFF5F6"/>
          </w:tcPr>
          <w:p w14:paraId="0E32AB6A" w14:textId="21FE8522" w:rsidR="000C39A9" w:rsidRDefault="000C39A9" w:rsidP="007B7FD1">
            <w:pPr>
              <w:pStyle w:val="TableParagraph"/>
              <w:spacing w:before="84"/>
              <w:ind w:left="89" w:right="89"/>
              <w:jc w:val="center"/>
            </w:pPr>
            <w:r>
              <w:t>4.2</w:t>
            </w:r>
          </w:p>
        </w:tc>
        <w:tc>
          <w:tcPr>
            <w:tcW w:w="4279" w:type="dxa"/>
            <w:tcBorders>
              <w:left w:val="nil"/>
              <w:right w:val="single" w:sz="4" w:space="0" w:color="D0DFE1"/>
            </w:tcBorders>
            <w:shd w:val="clear" w:color="auto" w:fill="EFF5F6"/>
          </w:tcPr>
          <w:p w14:paraId="48E6BD73" w14:textId="3C461ABB" w:rsidR="000C39A9" w:rsidRDefault="000C39A9" w:rsidP="007B7FD1">
            <w:pPr>
              <w:pStyle w:val="TableParagraph"/>
              <w:spacing w:before="84" w:line="266" w:lineRule="auto"/>
              <w:ind w:left="107" w:right="486"/>
            </w:pPr>
            <w:r>
              <w:t xml:space="preserve">Compare the types of employee bodies, </w:t>
            </w:r>
            <w:proofErr w:type="gramStart"/>
            <w:r>
              <w:t>union</w:t>
            </w:r>
            <w:proofErr w:type="gramEnd"/>
            <w:r>
              <w:t xml:space="preserve"> and non-union forms of employee representation. </w:t>
            </w:r>
          </w:p>
        </w:tc>
        <w:tc>
          <w:tcPr>
            <w:tcW w:w="1317" w:type="dxa"/>
            <w:tcBorders>
              <w:left w:val="single" w:sz="4" w:space="0" w:color="D0DFE1"/>
              <w:right w:val="single" w:sz="4" w:space="0" w:color="D0DFE1"/>
            </w:tcBorders>
          </w:tcPr>
          <w:p w14:paraId="56FECA9B"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07AF7062" w14:textId="77777777" w:rsidR="000C39A9" w:rsidRDefault="000C39A9" w:rsidP="007B7FD1">
            <w:pPr>
              <w:pStyle w:val="TableParagraph"/>
              <w:rPr>
                <w:rFonts w:asciiTheme="minorHAnsi" w:hAnsiTheme="minorHAnsi" w:cstheme="minorHAnsi"/>
              </w:rPr>
            </w:pPr>
          </w:p>
        </w:tc>
      </w:tr>
      <w:tr w:rsidR="000C39A9" w14:paraId="546F1108" w14:textId="77777777" w:rsidTr="002252DE">
        <w:trPr>
          <w:trHeight w:val="1108"/>
        </w:trPr>
        <w:tc>
          <w:tcPr>
            <w:tcW w:w="520" w:type="dxa"/>
            <w:tcBorders>
              <w:left w:val="nil"/>
              <w:right w:val="nil"/>
            </w:tcBorders>
            <w:shd w:val="clear" w:color="auto" w:fill="EFF5F6"/>
          </w:tcPr>
          <w:p w14:paraId="28591AE5" w14:textId="43ED43F0" w:rsidR="000C39A9" w:rsidRDefault="000C39A9" w:rsidP="007B7FD1">
            <w:pPr>
              <w:pStyle w:val="TableParagraph"/>
              <w:spacing w:before="84"/>
              <w:ind w:left="89" w:right="89"/>
              <w:jc w:val="center"/>
            </w:pPr>
            <w:r>
              <w:t>4.3</w:t>
            </w:r>
          </w:p>
        </w:tc>
        <w:tc>
          <w:tcPr>
            <w:tcW w:w="4279" w:type="dxa"/>
            <w:tcBorders>
              <w:left w:val="nil"/>
              <w:right w:val="single" w:sz="4" w:space="0" w:color="D0DFE1"/>
            </w:tcBorders>
            <w:shd w:val="clear" w:color="auto" w:fill="EFF5F6"/>
          </w:tcPr>
          <w:p w14:paraId="7D698CEB" w14:textId="00541479" w:rsidR="000C39A9" w:rsidRDefault="000C39A9" w:rsidP="007B7FD1">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55500962"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7A84D1BC" w14:textId="77777777" w:rsidR="000C39A9" w:rsidRDefault="000C39A9"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6"/>
      <w:footerReference w:type="default" r:id="rId27"/>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0724F2" w14:textId="77777777" w:rsidR="00927617" w:rsidRDefault="00927617">
      <w:r>
        <w:separator/>
      </w:r>
    </w:p>
  </w:endnote>
  <w:endnote w:type="continuationSeparator" w:id="0">
    <w:p w14:paraId="73EEFCC2" w14:textId="77777777" w:rsidR="00927617" w:rsidRDefault="00927617">
      <w:r>
        <w:continuationSeparator/>
      </w:r>
    </w:p>
  </w:endnote>
  <w:endnote w:type="continuationNotice" w:id="1">
    <w:p w14:paraId="32557056" w14:textId="77777777" w:rsidR="00927617" w:rsidRDefault="009276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604020202020204"/>
    <w:charset w:val="00"/>
    <w:family w:val="swiss"/>
    <w:pitch w:val="variable"/>
    <w:sig w:usb0="E4002EFF" w:usb1="C000E47F" w:usb2="00000009" w:usb3="00000000" w:csb0="000001FF" w:csb1="00000000"/>
  </w:font>
  <w:font w:name="Times">
    <w:panose1 w:val="00000500000000020000"/>
    <w:charset w:val="00"/>
    <w:family w:val="auto"/>
    <w:pitch w:val="variable"/>
    <w:sig w:usb0="E00002FF" w:usb1="5000205A" w:usb2="00000000" w:usb3="00000000" w:csb0="0000019F" w:csb1="00000000"/>
  </w:font>
  <w:font w:name="Lucida Handwriting">
    <w:panose1 w:val="03010101010101010101"/>
    <w:charset w:val="4D"/>
    <w:family w:val="script"/>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B22E6A">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177AAC">
                      <w:rPr>
                        <w:noProof/>
                        <w:color w:val="7E7E7E"/>
                      </w:rPr>
                      <w:t>14</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9962C" w14:textId="77777777" w:rsidR="00927617" w:rsidRDefault="00927617">
      <w:r>
        <w:separator/>
      </w:r>
    </w:p>
  </w:footnote>
  <w:footnote w:type="continuationSeparator" w:id="0">
    <w:p w14:paraId="170BBF98" w14:textId="77777777" w:rsidR="00927617" w:rsidRDefault="00927617">
      <w:r>
        <w:continuationSeparator/>
      </w:r>
    </w:p>
  </w:footnote>
  <w:footnote w:type="continuationNotice" w:id="1">
    <w:p w14:paraId="00A7C43C" w14:textId="77777777" w:rsidR="00927617" w:rsidRDefault="0092761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7"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0"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3"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4"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0"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1"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4"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5"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29"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0"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8059176">
    <w:abstractNumId w:val="9"/>
  </w:num>
  <w:num w:numId="2" w16cid:durableId="634218716">
    <w:abstractNumId w:val="1"/>
  </w:num>
  <w:num w:numId="3" w16cid:durableId="1180772274">
    <w:abstractNumId w:val="12"/>
  </w:num>
  <w:num w:numId="4" w16cid:durableId="2103599442">
    <w:abstractNumId w:val="23"/>
  </w:num>
  <w:num w:numId="5" w16cid:durableId="1664048911">
    <w:abstractNumId w:val="4"/>
  </w:num>
  <w:num w:numId="6" w16cid:durableId="1074741610">
    <w:abstractNumId w:val="13"/>
  </w:num>
  <w:num w:numId="7" w16cid:durableId="1986809475">
    <w:abstractNumId w:val="24"/>
  </w:num>
  <w:num w:numId="8" w16cid:durableId="619265612">
    <w:abstractNumId w:val="30"/>
  </w:num>
  <w:num w:numId="9" w16cid:durableId="360782925">
    <w:abstractNumId w:val="10"/>
  </w:num>
  <w:num w:numId="10" w16cid:durableId="1746492180">
    <w:abstractNumId w:val="25"/>
  </w:num>
  <w:num w:numId="11" w16cid:durableId="1605724729">
    <w:abstractNumId w:val="7"/>
  </w:num>
  <w:num w:numId="12" w16cid:durableId="1443182646">
    <w:abstractNumId w:val="22"/>
  </w:num>
  <w:num w:numId="13" w16cid:durableId="548613053">
    <w:abstractNumId w:val="5"/>
  </w:num>
  <w:num w:numId="14" w16cid:durableId="722757647">
    <w:abstractNumId w:val="17"/>
  </w:num>
  <w:num w:numId="15" w16cid:durableId="1439176725">
    <w:abstractNumId w:val="21"/>
  </w:num>
  <w:num w:numId="16" w16cid:durableId="551844604">
    <w:abstractNumId w:val="11"/>
  </w:num>
  <w:num w:numId="17" w16cid:durableId="384988263">
    <w:abstractNumId w:val="8"/>
  </w:num>
  <w:num w:numId="18" w16cid:durableId="312611645">
    <w:abstractNumId w:val="3"/>
  </w:num>
  <w:num w:numId="19" w16cid:durableId="1967655580">
    <w:abstractNumId w:val="0"/>
  </w:num>
  <w:num w:numId="20" w16cid:durableId="461457275">
    <w:abstractNumId w:val="20"/>
  </w:num>
  <w:num w:numId="21" w16cid:durableId="558832362">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627927416">
    <w:abstractNumId w:val="15"/>
  </w:num>
  <w:num w:numId="23" w16cid:durableId="2519487">
    <w:abstractNumId w:val="26"/>
  </w:num>
  <w:num w:numId="24" w16cid:durableId="1614092606">
    <w:abstractNumId w:val="28"/>
  </w:num>
  <w:num w:numId="25" w16cid:durableId="906843508">
    <w:abstractNumId w:val="14"/>
  </w:num>
  <w:num w:numId="26" w16cid:durableId="1845125378">
    <w:abstractNumId w:val="19"/>
  </w:num>
  <w:num w:numId="27" w16cid:durableId="1138498617">
    <w:abstractNumId w:val="6"/>
  </w:num>
  <w:num w:numId="28" w16cid:durableId="104734670">
    <w:abstractNumId w:val="29"/>
  </w:num>
  <w:num w:numId="29" w16cid:durableId="1149440174">
    <w:abstractNumId w:val="2"/>
  </w:num>
  <w:num w:numId="30" w16cid:durableId="728652809">
    <w:abstractNumId w:val="18"/>
  </w:num>
  <w:num w:numId="31" w16cid:durableId="349644885">
    <w:abstractNumId w:val="27"/>
  </w:num>
  <w:num w:numId="32" w16cid:durableId="11274708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52066"/>
    <w:rsid w:val="00053002"/>
    <w:rsid w:val="00057903"/>
    <w:rsid w:val="00067661"/>
    <w:rsid w:val="00070A0C"/>
    <w:rsid w:val="00074E13"/>
    <w:rsid w:val="00076C13"/>
    <w:rsid w:val="00080E87"/>
    <w:rsid w:val="00084DFD"/>
    <w:rsid w:val="00087DFE"/>
    <w:rsid w:val="00092861"/>
    <w:rsid w:val="000A0CDA"/>
    <w:rsid w:val="000A3C8C"/>
    <w:rsid w:val="000B50EB"/>
    <w:rsid w:val="000C39A9"/>
    <w:rsid w:val="000D4218"/>
    <w:rsid w:val="000D533E"/>
    <w:rsid w:val="000E47A4"/>
    <w:rsid w:val="000E5027"/>
    <w:rsid w:val="00106529"/>
    <w:rsid w:val="001212A6"/>
    <w:rsid w:val="00124131"/>
    <w:rsid w:val="00126E52"/>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77AAC"/>
    <w:rsid w:val="001A3904"/>
    <w:rsid w:val="001B02E6"/>
    <w:rsid w:val="001B4493"/>
    <w:rsid w:val="001C06D6"/>
    <w:rsid w:val="001D268E"/>
    <w:rsid w:val="001D3760"/>
    <w:rsid w:val="001D701F"/>
    <w:rsid w:val="001E0E63"/>
    <w:rsid w:val="001E196B"/>
    <w:rsid w:val="001E281A"/>
    <w:rsid w:val="001E4715"/>
    <w:rsid w:val="00204199"/>
    <w:rsid w:val="002252DE"/>
    <w:rsid w:val="0022647E"/>
    <w:rsid w:val="00230A23"/>
    <w:rsid w:val="00233196"/>
    <w:rsid w:val="002362C3"/>
    <w:rsid w:val="002418B2"/>
    <w:rsid w:val="0024355C"/>
    <w:rsid w:val="002444FD"/>
    <w:rsid w:val="00253F1C"/>
    <w:rsid w:val="0025680A"/>
    <w:rsid w:val="00263B66"/>
    <w:rsid w:val="00266D7B"/>
    <w:rsid w:val="00271770"/>
    <w:rsid w:val="00275C47"/>
    <w:rsid w:val="00285263"/>
    <w:rsid w:val="0029604A"/>
    <w:rsid w:val="002A21E9"/>
    <w:rsid w:val="002C1C1E"/>
    <w:rsid w:val="002C4061"/>
    <w:rsid w:val="002C458F"/>
    <w:rsid w:val="002D1ACD"/>
    <w:rsid w:val="002D5505"/>
    <w:rsid w:val="002E7764"/>
    <w:rsid w:val="002F7837"/>
    <w:rsid w:val="00307F8F"/>
    <w:rsid w:val="003106B0"/>
    <w:rsid w:val="003315F6"/>
    <w:rsid w:val="003364D9"/>
    <w:rsid w:val="0034116F"/>
    <w:rsid w:val="00341ADD"/>
    <w:rsid w:val="00342485"/>
    <w:rsid w:val="00357A3C"/>
    <w:rsid w:val="00366224"/>
    <w:rsid w:val="003715DC"/>
    <w:rsid w:val="00380EFE"/>
    <w:rsid w:val="003914FC"/>
    <w:rsid w:val="0039601C"/>
    <w:rsid w:val="003A1CCD"/>
    <w:rsid w:val="003A2C98"/>
    <w:rsid w:val="003A771E"/>
    <w:rsid w:val="003B2409"/>
    <w:rsid w:val="003B24E3"/>
    <w:rsid w:val="003B5346"/>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B63FF"/>
    <w:rsid w:val="004C1F3F"/>
    <w:rsid w:val="004C25B8"/>
    <w:rsid w:val="004C2F6D"/>
    <w:rsid w:val="004C4E6F"/>
    <w:rsid w:val="004C7379"/>
    <w:rsid w:val="004D3C65"/>
    <w:rsid w:val="004D4301"/>
    <w:rsid w:val="004D6C92"/>
    <w:rsid w:val="004D6FDA"/>
    <w:rsid w:val="004E16BF"/>
    <w:rsid w:val="004E4D17"/>
    <w:rsid w:val="004F6E96"/>
    <w:rsid w:val="0050050F"/>
    <w:rsid w:val="005026F4"/>
    <w:rsid w:val="005231E9"/>
    <w:rsid w:val="00530280"/>
    <w:rsid w:val="00550C8E"/>
    <w:rsid w:val="00573B63"/>
    <w:rsid w:val="00585904"/>
    <w:rsid w:val="00594E71"/>
    <w:rsid w:val="005A2A20"/>
    <w:rsid w:val="005A3032"/>
    <w:rsid w:val="005B05BA"/>
    <w:rsid w:val="005B74F6"/>
    <w:rsid w:val="005C317E"/>
    <w:rsid w:val="005C50A9"/>
    <w:rsid w:val="005D0D2D"/>
    <w:rsid w:val="005D3A37"/>
    <w:rsid w:val="005D4126"/>
    <w:rsid w:val="005E08F6"/>
    <w:rsid w:val="005F0B65"/>
    <w:rsid w:val="005F48C3"/>
    <w:rsid w:val="005F710C"/>
    <w:rsid w:val="00605631"/>
    <w:rsid w:val="00617234"/>
    <w:rsid w:val="00625544"/>
    <w:rsid w:val="00631B3C"/>
    <w:rsid w:val="00640731"/>
    <w:rsid w:val="00641D98"/>
    <w:rsid w:val="00656847"/>
    <w:rsid w:val="006641AE"/>
    <w:rsid w:val="0066509B"/>
    <w:rsid w:val="0067066C"/>
    <w:rsid w:val="0068195A"/>
    <w:rsid w:val="006A7496"/>
    <w:rsid w:val="006B25E2"/>
    <w:rsid w:val="006B574C"/>
    <w:rsid w:val="006C0BFF"/>
    <w:rsid w:val="006C14D3"/>
    <w:rsid w:val="006C5231"/>
    <w:rsid w:val="006D197F"/>
    <w:rsid w:val="006D1AA0"/>
    <w:rsid w:val="006D1B39"/>
    <w:rsid w:val="006D28FE"/>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C5B2F"/>
    <w:rsid w:val="007D1359"/>
    <w:rsid w:val="007D26DA"/>
    <w:rsid w:val="007E6001"/>
    <w:rsid w:val="007F2A3E"/>
    <w:rsid w:val="007F48C0"/>
    <w:rsid w:val="007F5751"/>
    <w:rsid w:val="007F7B53"/>
    <w:rsid w:val="00803C9F"/>
    <w:rsid w:val="008115D2"/>
    <w:rsid w:val="008169A5"/>
    <w:rsid w:val="00817396"/>
    <w:rsid w:val="00820F67"/>
    <w:rsid w:val="00824682"/>
    <w:rsid w:val="00825E51"/>
    <w:rsid w:val="00830751"/>
    <w:rsid w:val="00836110"/>
    <w:rsid w:val="00851371"/>
    <w:rsid w:val="0086172A"/>
    <w:rsid w:val="00870A7F"/>
    <w:rsid w:val="00890773"/>
    <w:rsid w:val="00893E02"/>
    <w:rsid w:val="008A02AB"/>
    <w:rsid w:val="008A4E59"/>
    <w:rsid w:val="008A50BD"/>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15C2B"/>
    <w:rsid w:val="00924589"/>
    <w:rsid w:val="00927617"/>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E6A"/>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7BB3"/>
    <w:rsid w:val="00CA55D1"/>
    <w:rsid w:val="00CB5E2A"/>
    <w:rsid w:val="00CB718F"/>
    <w:rsid w:val="00CD2992"/>
    <w:rsid w:val="00CD3BC5"/>
    <w:rsid w:val="00CD5399"/>
    <w:rsid w:val="00CF32A2"/>
    <w:rsid w:val="00CF32E0"/>
    <w:rsid w:val="00D0058C"/>
    <w:rsid w:val="00D029DA"/>
    <w:rsid w:val="00D0494C"/>
    <w:rsid w:val="00D06D0F"/>
    <w:rsid w:val="00D136AA"/>
    <w:rsid w:val="00D15FE2"/>
    <w:rsid w:val="00D16961"/>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045E3"/>
    <w:rsid w:val="00E175BB"/>
    <w:rsid w:val="00E2021C"/>
    <w:rsid w:val="00E347D5"/>
    <w:rsid w:val="00E36163"/>
    <w:rsid w:val="00E42677"/>
    <w:rsid w:val="00E50DE1"/>
    <w:rsid w:val="00E60E07"/>
    <w:rsid w:val="00E8073E"/>
    <w:rsid w:val="00E80D3E"/>
    <w:rsid w:val="00E86F72"/>
    <w:rsid w:val="00E87010"/>
    <w:rsid w:val="00E91F09"/>
    <w:rsid w:val="00E94E41"/>
    <w:rsid w:val="00EA52AC"/>
    <w:rsid w:val="00EB0A9A"/>
    <w:rsid w:val="00EB29E9"/>
    <w:rsid w:val="00EC1901"/>
    <w:rsid w:val="00EC63FC"/>
    <w:rsid w:val="00ED0EB4"/>
    <w:rsid w:val="00EE1E08"/>
    <w:rsid w:val="00EE5C93"/>
    <w:rsid w:val="00EF0A89"/>
    <w:rsid w:val="00EF7B2B"/>
    <w:rsid w:val="00F00275"/>
    <w:rsid w:val="00F06A45"/>
    <w:rsid w:val="00F13F0D"/>
    <w:rsid w:val="00F23127"/>
    <w:rsid w:val="00F30916"/>
    <w:rsid w:val="00F33D08"/>
    <w:rsid w:val="00F37478"/>
    <w:rsid w:val="00F420FD"/>
    <w:rsid w:val="00F45AFC"/>
    <w:rsid w:val="00F53B06"/>
    <w:rsid w:val="00F558B4"/>
    <w:rsid w:val="00F5652C"/>
    <w:rsid w:val="00F60540"/>
    <w:rsid w:val="00F63794"/>
    <w:rsid w:val="00F97037"/>
    <w:rsid w:val="00FA5FC1"/>
    <w:rsid w:val="00FC3844"/>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image" Target="media/image2.jpeg"/><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fundamentals/relations" TargetMode="External"/><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www.cipd.co.uk/knowledge/fundamentals/relations" TargetMode="External"/><Relationship Id="rId20" Type="http://schemas.openxmlformats.org/officeDocument/2006/relationships/footer" Target="footer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5.png"/><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image" Target="media/image6.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customXml" Target="ink/ink2.xml"/><Relationship Id="rId27" Type="http://schemas.openxmlformats.org/officeDocument/2006/relationships/footer" Target="footer3.xml"/></Relationships>
</file>

<file path=word/_rels/footer1.xml.rels><?xml version="1.0" encoding="UTF-8" standalone="yes"?>
<Relationships xmlns="http://schemas.openxmlformats.org/package/2006/relationships"><Relationship Id="rId1" Type="http://schemas.openxmlformats.org/officeDocument/2006/relationships/image" Target="media/image2.jpeg"/></Relationships>
</file>

<file path=word/_rels/footer3.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23T09:20:16.968"/>
    </inkml:context>
    <inkml:brush xml:id="br0">
      <inkml:brushProperty name="width" value="0.05" units="cm"/>
      <inkml:brushProperty name="height" value="0.05" units="cm"/>
    </inkml:brush>
  </inkml:definitions>
  <inkml:trace contextRef="#ctx0" brushRef="#br0">405 66 24575,'-2'8'0,"-3"5"0,-6 9 0,-8 13 0,-4 12 0,1 0 0,6-8 0,-9 14 0,10-21 0,-8 12 0,14-26 0,5-8 0,3-8 0,0-1 0,1-2 0</inkml:trace>
  <inkml:trace contextRef="#ctx0" brushRef="#br0" timeOffset="1268">240 155 24575,'79'-30'0,"-28"12"0,4 1 0,10 0 0,2 0 0,3 2 0,-2 2 0,-8 4 0,-3 2 0,23 2 0,-35 6 0,-24 1 0,-17 2 0,-6 3 0,-1 5 0,-3 4 0,-4 1 0,-4-2 0,-8-3 0,-11-3 0,-20 0 0,-24 1 0,26-4 0,-4-1 0,-11 0 0,-3 0 0,-2-1 0,1 1 0,8-2 0,4 0 0,-20 0 0,45-1 0,24-2 0,8 0 0,0 0 0,-1-1 0</inkml:trace>
  <inkml:trace contextRef="#ctx0" brushRef="#br0" timeOffset="2017">555 107 24575,'1'15'0,"-1"8"0,-3 21 0,-6 27 0,-5 22 0,-3 1 0,4-20 0,6-33 0,4-26 0,2-13 0,2-3 0,-1-4 0,0-2 0,1-4 0,-1 5 0,0-2 0</inkml:trace>
  <inkml:trace contextRef="#ctx0" brushRef="#br0" timeOffset="3488">357 301 24575,'33'-15'0,"20"-1"0,29-3 0,13 6 0,-12 6 0,-23 7 0,-26 6 0,-21-2 0,-6 4 0,-6 0 0,-7 8 0,-7 8 0,-13 13 0,-32 8 0,-8-1 0,-13 3 0,3-7 0,-2-6 0,-8-24 0,-9-8 0,2-2 0,19-2 0,28 1 0,27-1 0,17-2 0,9-4 0,11-7 0,28-14 0,0 5 0,8-2 0,25-10 0,10-3 0,-15 10 0,4-1 0,3 1-459,9 0 1,4 2 0,1 2 458,-20 8 0,2 2 0,0 1 0,-1 2 0,22-1 0,-2 3 0,-2 2 0,-14 3 0,-2 1 0,-5 1 0,8 0 0,-12 2 0,-5 1 0,-47 0 0,-17 0 0,-3 0 0,0 0 0,-5 0 0,4 0 0,-2 0 0</inkml:trace>
  <inkml:trace contextRef="#ctx0" brushRef="#br0" timeOffset="16300">1035 335 24575,'-13'15'0,"8"-8"0,-4 7 0,11-12 0,5-4 0,16-9 0,15-9 0,2-4 0,-9 4 0,-18 10 0,-13 13 0,-6 9 0,-3 6 0,-2 2 0,1-3 0,4-8 0,4-5 0,23-24 0,10-6 0,15-16 0,-11 11 0,-15 11 0,-14 13 0,-5 6 0,-7 7 0,-15 16 0,-12 16 0,-5 10 0,12-15 0,14-12 0,23-27 0,35-26 0,-7 3 0,2-5 0,6-6 0,-1-1 0,-4 1 0,-5 2 0,4-12 0,-28 29 0,-11 17 0,-10 16 0,-24 29 0,-22 31 0,22-27 0,0 0 0,-24 38 0,23-27 0,21-31 0,10-16 0,23-20 0,19-16 0,10-7 0,18-14 0,5-5 0,7-5 0,-2 0 0,-11 7 0,-9 5 0,-6 1 0,-40 34 0,-19 20 0,-2 2 0,-18 26 0,-13 20 0,-8 14 0,4-4 0,17-21 0,18-30 0,14-12 0,23-14 0,9-2 0,-2 0 0,-12 5 0,-18 6 0,-3 1 0,-1 2 0,-3 5 0,-5 7 0,-5 7 0,-1 1 0,3-5 0,4-8 0,-1-5 0,-13 2 0,-29 7 0,-17 3 0,2-3 0,20-5 0,29-7 0,13-1 0,1-1 0,6-1 0,27-8 0,26-3 0,17-2 0,0 2 0,7 0 0,2-1-1630,3 0 1,1 0 0,-3 0 1629,-10 3 0,-1 0 0,-11 2 0,35-5 0,-90 12 0,-17 2 0,-47 4 0,-29 2 0,-20 2 0,29-3 0,-7 0 0,-4 0 0,0 0-305,-9 0 1,-3 0-1,-1 1 1,4-2 304,6 1 0,1-1 0,4 0 0,7-1 0,-30 0 0,22-1 4505,29-1-4505,82-1 0,74 3 0,-32-2 0,2 0 0,0 0 0,-2 0 0,-13-1 0,-6-2 1601,5-9-1601,-13-9 0,0-6 0,2 1 0,-17 11 0,-10 8 0,-16 6 0,0 1 0,0-1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23T09:20:45.040"/>
    </inkml:context>
    <inkml:brush xml:id="br0">
      <inkml:brushProperty name="width" value="0.05" units="cm"/>
      <inkml:brushProperty name="height" value="0.05" units="cm"/>
    </inkml:brush>
  </inkml:definitions>
  <inkml:trace contextRef="#ctx0" brushRef="#br0">683 84 24575,'-14'13'0,"-11"10"0,-15 17 0,-17 23 0,24-24 0,-1 2 0,-1 4 0,1 1 0,1-3 0,-2 4 0,-19 23 0,2-3 0,3-5 0,8-11 0,11-13 0,26-35 0,4-4 0,0-2 0,0 2 0,0-2 0</inkml:trace>
  <inkml:trace contextRef="#ctx0" brushRef="#br0" timeOffset="1077">225 216 24575,'37'-17'0,"35"-5"0,0 5 0,13 0 0,-12 3 0,4-1 0,2 2 0,3 0 0,2 1 0,-3 1 0,-7 1 0,-2 0 0,-8 5 0,-5 5 0,-14 6 0,-22 11 0,-61 20 0,-40 4 0,33-18 0,-3-1 0,-20 5 0,-6 1 0,-5 1 0,-7-2 0,0-7 0,-9-3 0,11-1 0,14 2 0,4-2 0,-33-3 0,36-7 0,62-7 0</inkml:trace>
  <inkml:trace contextRef="#ctx0" brushRef="#br0" timeOffset="1795">731 220 24575,'-5'10'0,"-8"16"0,-15 23 0,-20 24 0,19-30 0,-2 2 0,-12 10 0,3-3 0,-1 2 0,-3-1 0,44-56 0,3-2 0,5-6 0,12-8 0,-8 7 0,4-1 0</inkml:trace>
  <inkml:trace contextRef="#ctx0" brushRef="#br0" timeOffset="2860">618 438 24575,'16'-3'0,"9"-1"0,37 4 0,-8 1 0,19 5 0,-32 1 0,-17-1 0,-66 44 0,-12-8 0,-4 0 0,-8 0 0,6-10 0,-1-3 0,-5-2 0,-2-2 0,-1-5 0,-1-4 0,3-4 0,1-5 0,-11-1 0,15-12 0,35-31 0,41-6 0,21-6 0,18 3 0,18-1 0,1 0-281,3-5 1,2-1 0,-1 3 280,-4 3 0,-1 2 0,-7 5 0,-3 2 0,-8 6 0,5 0 0,-56 32 0,1 0 0,-1 1 0,2 1 0,4 1 0,2 0 841,12 0-841,-15-1 0,8-2 0,-17 1 0</inkml:trace>
  <inkml:trace contextRef="#ctx0" brushRef="#br0" timeOffset="5109">1004 301 24575,'-2'11'0,"-1"2"0,-1 4 0,0 5 0,-1 2 0,2-3 0,2-5 0,18-16 0,57-35 0,-13 2 0,13-9 0,3-2 0,15-10 0,0 1 0,-14 11 0,-8 6 0,-5 7 0,33-11 0,-32 24 0,-91 50 0,-41 27 0,-1 2 0,3-1 0,-2 3 0,0-2 0,4-4 0,1-1 0,3-4 0,-7 6 0,8-9 0,2 0 0,83-84 0,33-34 0,-10 10 0,-9 9 0,13-13 0,11-11 0,-26 29 0,-37 40 0,-32 39 0,-8 11 0,-7 8 0,-11 15 0,-4 6 0,17-17 0,-1 1 0,4-4 0,-7 1 0,24-15 0,61-25 0,10-35 0,19-23 0,6-7 0,-5 5-414,1 2 1,-1 1 0,5-3 413,-7 5 0,8-5 0,1 0 0,-4 3 0,-13 6 0,15-14 0,-28 29 0,-69 95 0,-24 18 0,23-49 0,-28 26 0,-14 15 0,35-42 0,99-117 0,-15 17 0,4-5 0,3-3 0,-1 0 0,-8 1 0,-10 28 0,-19 82 1240,6-47-1240,14 55 0,0-77 0,5-19 0,-3 7 0,-3-1 0,12-16 0,-36 27 0,-42 20 0,-50-2 0,4 3 0,-8 0 0,-12-2 0,-3 0 0,2 2 0,4 0 0,23 1 0,0 1 0,-34 4 0,10-1 0,37-3 0,-10 2 0,20-1 0,81-8 0,35-1 0,-7 2 0,10 0 0,9 0 0,8 0-954,-10 2 0,8 0 1,5 0-1,5 0 1,3 0-1,1 0 0,1 0 954,-20 2 0,2-1 0,3 1 0,0-1 0,2 1 0,1 0 0,0 0 0,0 0 0,-1 0 0,-1 0-275,2 1 1,1-1 0,1 1 0,0 0 0,0-1 0,-2 1 0,-1 0 0,-2 1 0,-4-1 0,-3 1 274,23-1 0,-2 1 0,-4 0 0,-5 0 0,-8 1 0,-7 1 0,27 0 0,-12 2 0,-55 3 0,-110 15 0,-16 1 0,4-4 5350,22-9-5350,6-12 0,32 2 0,-10-4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04028452-1A78-BC41-B7BD-199AABA2D3B7}">
  <ds:schemaRefs>
    <ds:schemaRef ds:uri="http://schemas.openxmlformats.org/officeDocument/2006/bibliography"/>
  </ds:schemaRefs>
</ds:datastoreItem>
</file>

<file path=customXml/itemProps4.xml><?xml version="1.0" encoding="utf-8"?>
<ds:datastoreItem xmlns:ds="http://schemas.openxmlformats.org/officeDocument/2006/customXml" ds:itemID="{DD561DB1-8136-4E17-A5AB-4A413589B27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15</Pages>
  <Words>1631</Words>
  <Characters>9303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Paul Billington</cp:lastModifiedBy>
  <cp:revision>7</cp:revision>
  <cp:lastPrinted>2021-01-19T15:50:00Z</cp:lastPrinted>
  <dcterms:created xsi:type="dcterms:W3CDTF">2022-02-28T20:50:00Z</dcterms:created>
  <dcterms:modified xsi:type="dcterms:W3CDTF">2022-05-01T08:51:00Z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