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E3111" w14:textId="39B2EEFD" w:rsidR="008C606C" w:rsidRDefault="008C606C"/>
    <w:p w14:paraId="208720CD" w14:textId="7B02177C" w:rsidR="006D31B7" w:rsidRDefault="006D31B7"/>
    <w:p w14:paraId="1A4BE709" w14:textId="0113E234" w:rsidR="006D31B7" w:rsidRDefault="006D31B7"/>
    <w:p w14:paraId="72D9858E" w14:textId="77777777" w:rsidR="00F076FB" w:rsidRDefault="00F076FB"/>
    <w:p w14:paraId="1C706410" w14:textId="315AFECE" w:rsidR="006D31B7" w:rsidRDefault="006D31B7" w:rsidP="006D31B7">
      <w:pPr>
        <w:pStyle w:val="Header"/>
        <w:tabs>
          <w:tab w:val="right" w:pos="9020"/>
        </w:tabs>
        <w:rPr>
          <w:rFonts w:ascii="Arial" w:hAnsi="Arial" w:cs="Arial"/>
          <w:sz w:val="22"/>
          <w:szCs w:val="22"/>
        </w:rPr>
      </w:pPr>
    </w:p>
    <w:p w14:paraId="0AEDE6A0" w14:textId="63B54E08" w:rsidR="00F076FB" w:rsidRDefault="00F076FB" w:rsidP="006D31B7">
      <w:pPr>
        <w:pStyle w:val="Header"/>
        <w:tabs>
          <w:tab w:val="right" w:pos="9020"/>
        </w:tabs>
        <w:rPr>
          <w:rFonts w:ascii="Arial" w:hAnsi="Arial" w:cs="Arial"/>
          <w:sz w:val="22"/>
          <w:szCs w:val="22"/>
        </w:rPr>
      </w:pPr>
    </w:p>
    <w:p w14:paraId="3D7F74CE" w14:textId="5DB0CBE4" w:rsidR="00F076FB" w:rsidRDefault="00F076FB" w:rsidP="006D31B7">
      <w:pPr>
        <w:pStyle w:val="Header"/>
        <w:tabs>
          <w:tab w:val="right" w:pos="9020"/>
        </w:tabs>
        <w:rPr>
          <w:rFonts w:ascii="Arial" w:hAnsi="Arial" w:cs="Arial"/>
          <w:sz w:val="22"/>
          <w:szCs w:val="22"/>
        </w:rPr>
      </w:pPr>
    </w:p>
    <w:p w14:paraId="628AC77D" w14:textId="77777777" w:rsidR="00F076FB" w:rsidRDefault="00F076FB" w:rsidP="006D31B7">
      <w:pPr>
        <w:pStyle w:val="Header"/>
        <w:tabs>
          <w:tab w:val="right" w:pos="9020"/>
        </w:tabs>
        <w:rPr>
          <w:rFonts w:ascii="Arial" w:hAnsi="Arial" w:cs="Arial"/>
          <w:sz w:val="22"/>
          <w:szCs w:val="22"/>
        </w:rPr>
      </w:pPr>
    </w:p>
    <w:p w14:paraId="1EBB784E" w14:textId="77777777" w:rsidR="006D31B7" w:rsidRDefault="006D31B7" w:rsidP="006D31B7">
      <w:pPr>
        <w:pStyle w:val="Header"/>
        <w:tabs>
          <w:tab w:val="right" w:pos="9020"/>
        </w:tabs>
        <w:rPr>
          <w:rFonts w:ascii="Arial" w:hAnsi="Arial" w:cs="Arial"/>
          <w:sz w:val="22"/>
          <w:szCs w:val="22"/>
        </w:rPr>
      </w:pPr>
    </w:p>
    <w:p w14:paraId="26AF5170" w14:textId="77777777" w:rsidR="00740F6D" w:rsidRDefault="00740F6D" w:rsidP="00740F6D">
      <w:pPr>
        <w:spacing w:line="360" w:lineRule="auto"/>
        <w:jc w:val="center"/>
        <w:rPr>
          <w:rFonts w:ascii="Arial" w:hAnsi="Arial" w:cs="Arial"/>
          <w:b/>
          <w:bCs/>
          <w:sz w:val="40"/>
          <w:szCs w:val="40"/>
          <w:lang w:val="cy-GB"/>
        </w:rPr>
      </w:pPr>
      <w:r>
        <w:rPr>
          <w:rFonts w:ascii="Arial" w:hAnsi="Arial" w:cs="Arial"/>
          <w:b/>
          <w:bCs/>
          <w:sz w:val="40"/>
          <w:szCs w:val="40"/>
          <w:lang w:val="cy-GB"/>
        </w:rPr>
        <w:t xml:space="preserve">Learners, Schools and Communities: Where am I teaching? </w:t>
      </w:r>
    </w:p>
    <w:p w14:paraId="2551CBE8" w14:textId="77777777" w:rsidR="006D31B7" w:rsidRPr="002F295F" w:rsidRDefault="006D31B7" w:rsidP="00740F6D">
      <w:pPr>
        <w:spacing w:line="360" w:lineRule="auto"/>
        <w:rPr>
          <w:rFonts w:ascii="Arial" w:hAnsi="Arial" w:cs="Arial"/>
          <w:b/>
          <w:bCs/>
          <w:sz w:val="40"/>
          <w:szCs w:val="40"/>
        </w:rPr>
      </w:pPr>
    </w:p>
    <w:p w14:paraId="6E36EC2D" w14:textId="77777777" w:rsidR="00D37FB4" w:rsidRPr="00D37FB4" w:rsidRDefault="00D37FB4" w:rsidP="00D37FB4">
      <w:pPr>
        <w:spacing w:line="360" w:lineRule="auto"/>
        <w:jc w:val="center"/>
        <w:rPr>
          <w:rFonts w:ascii="Arial" w:hAnsi="Arial" w:cs="Arial"/>
          <w:b/>
          <w:bCs/>
          <w:sz w:val="40"/>
          <w:szCs w:val="40"/>
        </w:rPr>
      </w:pPr>
      <w:r w:rsidRPr="00D37FB4">
        <w:rPr>
          <w:rFonts w:ascii="Arial" w:hAnsi="Arial" w:cs="Arial"/>
          <w:b/>
          <w:bCs/>
          <w:sz w:val="40"/>
          <w:szCs w:val="40"/>
        </w:rPr>
        <w:t>Component 2:</w:t>
      </w:r>
    </w:p>
    <w:p w14:paraId="1B513E84" w14:textId="2D5C725F" w:rsidR="00D37FB4" w:rsidRDefault="00D37FB4" w:rsidP="00D37FB4">
      <w:pPr>
        <w:spacing w:line="360" w:lineRule="auto"/>
        <w:jc w:val="center"/>
        <w:rPr>
          <w:rFonts w:ascii="Arial" w:hAnsi="Arial" w:cs="Arial"/>
          <w:sz w:val="40"/>
          <w:szCs w:val="40"/>
        </w:rPr>
      </w:pPr>
      <w:r w:rsidRPr="00D37FB4">
        <w:rPr>
          <w:rFonts w:ascii="Arial" w:hAnsi="Arial" w:cs="Arial"/>
          <w:sz w:val="40"/>
          <w:szCs w:val="40"/>
        </w:rPr>
        <w:t xml:space="preserve">How a school develops one aspect of its SDP: a report that critically reflects on the actions, </w:t>
      </w:r>
      <w:r w:rsidR="00163235" w:rsidRPr="00D37FB4">
        <w:rPr>
          <w:rFonts w:ascii="Arial" w:hAnsi="Arial" w:cs="Arial"/>
          <w:sz w:val="40"/>
          <w:szCs w:val="40"/>
        </w:rPr>
        <w:t>impact</w:t>
      </w:r>
      <w:r w:rsidRPr="00D37FB4">
        <w:rPr>
          <w:rFonts w:ascii="Arial" w:hAnsi="Arial" w:cs="Arial"/>
          <w:sz w:val="40"/>
          <w:szCs w:val="40"/>
        </w:rPr>
        <w:t xml:space="preserve"> and evidence base. </w:t>
      </w:r>
    </w:p>
    <w:p w14:paraId="1A26E5C3" w14:textId="63C1C28B" w:rsidR="006D31B7" w:rsidRPr="002F295F" w:rsidRDefault="006D31B7" w:rsidP="00D37FB4">
      <w:pPr>
        <w:spacing w:line="360" w:lineRule="auto"/>
        <w:jc w:val="center"/>
        <w:rPr>
          <w:rFonts w:ascii="Arial" w:hAnsi="Arial" w:cs="Arial"/>
          <w:sz w:val="40"/>
          <w:szCs w:val="40"/>
        </w:rPr>
      </w:pPr>
      <w:r w:rsidRPr="002F295F">
        <w:rPr>
          <w:rFonts w:ascii="Arial" w:hAnsi="Arial" w:cs="Arial"/>
          <w:sz w:val="40"/>
          <w:szCs w:val="40"/>
        </w:rPr>
        <w:t>(ECAD600</w:t>
      </w:r>
      <w:r w:rsidR="00D37FB4">
        <w:rPr>
          <w:rFonts w:ascii="Arial" w:hAnsi="Arial" w:cs="Arial"/>
          <w:sz w:val="40"/>
          <w:szCs w:val="40"/>
        </w:rPr>
        <w:t>9</w:t>
      </w:r>
      <w:r w:rsidRPr="002F295F">
        <w:rPr>
          <w:rFonts w:ascii="Arial" w:hAnsi="Arial" w:cs="Arial"/>
          <w:sz w:val="40"/>
          <w:szCs w:val="40"/>
        </w:rPr>
        <w:t>)</w:t>
      </w:r>
    </w:p>
    <w:p w14:paraId="61492B2D" w14:textId="77777777" w:rsidR="006D31B7" w:rsidRPr="002F295F" w:rsidRDefault="006D31B7" w:rsidP="006D31B7">
      <w:pPr>
        <w:spacing w:line="360" w:lineRule="auto"/>
        <w:jc w:val="center"/>
        <w:rPr>
          <w:rFonts w:ascii="Arial" w:hAnsi="Arial" w:cs="Arial"/>
          <w:sz w:val="40"/>
          <w:szCs w:val="40"/>
        </w:rPr>
      </w:pPr>
    </w:p>
    <w:p w14:paraId="4F0A462C" w14:textId="77777777" w:rsidR="006D31B7" w:rsidRPr="002F295F" w:rsidRDefault="006D31B7" w:rsidP="006D31B7">
      <w:pPr>
        <w:jc w:val="center"/>
        <w:rPr>
          <w:rFonts w:ascii="Arial" w:hAnsi="Arial" w:cs="Arial"/>
          <w:i/>
          <w:iCs/>
          <w:sz w:val="36"/>
          <w:szCs w:val="36"/>
        </w:rPr>
      </w:pPr>
      <w:r w:rsidRPr="002F295F">
        <w:rPr>
          <w:rFonts w:ascii="Arial" w:hAnsi="Arial" w:cs="Arial"/>
          <w:i/>
          <w:iCs/>
          <w:sz w:val="36"/>
          <w:szCs w:val="36"/>
        </w:rPr>
        <w:t xml:space="preserve">By Charlotte Turner </w:t>
      </w:r>
    </w:p>
    <w:p w14:paraId="5832E43E" w14:textId="77777777" w:rsidR="006D31B7" w:rsidRPr="002F295F" w:rsidRDefault="006D31B7" w:rsidP="006D31B7">
      <w:pPr>
        <w:jc w:val="center"/>
        <w:rPr>
          <w:rFonts w:ascii="Arial" w:hAnsi="Arial" w:cs="Arial"/>
          <w:sz w:val="40"/>
          <w:szCs w:val="40"/>
        </w:rPr>
      </w:pPr>
    </w:p>
    <w:p w14:paraId="336B0BB2" w14:textId="77777777" w:rsidR="006D31B7" w:rsidRPr="002F295F" w:rsidRDefault="006D31B7" w:rsidP="006D31B7">
      <w:pPr>
        <w:jc w:val="center"/>
        <w:rPr>
          <w:rFonts w:ascii="Arial" w:hAnsi="Arial" w:cs="Arial"/>
          <w:sz w:val="40"/>
          <w:szCs w:val="40"/>
        </w:rPr>
      </w:pPr>
    </w:p>
    <w:p w14:paraId="2CAC7818" w14:textId="26D854F6" w:rsidR="006D31B7" w:rsidRDefault="006D31B7" w:rsidP="006D31B7">
      <w:pPr>
        <w:jc w:val="center"/>
        <w:rPr>
          <w:rFonts w:ascii="Arial" w:hAnsi="Arial" w:cs="Arial"/>
          <w:sz w:val="40"/>
          <w:szCs w:val="40"/>
        </w:rPr>
      </w:pPr>
      <w:r w:rsidRPr="002F295F">
        <w:rPr>
          <w:rFonts w:ascii="Arial" w:hAnsi="Arial" w:cs="Arial"/>
          <w:sz w:val="40"/>
          <w:szCs w:val="40"/>
        </w:rPr>
        <w:t>Submission Deadline: 0</w:t>
      </w:r>
      <w:r>
        <w:rPr>
          <w:rFonts w:ascii="Arial" w:hAnsi="Arial" w:cs="Arial"/>
          <w:sz w:val="40"/>
          <w:szCs w:val="40"/>
        </w:rPr>
        <w:t>5</w:t>
      </w:r>
      <w:r w:rsidRPr="002F295F">
        <w:rPr>
          <w:rFonts w:ascii="Arial" w:hAnsi="Arial" w:cs="Arial"/>
          <w:sz w:val="40"/>
          <w:szCs w:val="40"/>
        </w:rPr>
        <w:t>/0</w:t>
      </w:r>
      <w:r>
        <w:rPr>
          <w:rFonts w:ascii="Arial" w:hAnsi="Arial" w:cs="Arial"/>
          <w:sz w:val="40"/>
          <w:szCs w:val="40"/>
        </w:rPr>
        <w:t>5</w:t>
      </w:r>
      <w:r w:rsidRPr="002F295F">
        <w:rPr>
          <w:rFonts w:ascii="Arial" w:hAnsi="Arial" w:cs="Arial"/>
          <w:sz w:val="40"/>
          <w:szCs w:val="40"/>
        </w:rPr>
        <w:t xml:space="preserve">/22 </w:t>
      </w:r>
    </w:p>
    <w:p w14:paraId="5440269A" w14:textId="45DAB091" w:rsidR="006D31B7" w:rsidRDefault="006D31B7" w:rsidP="006D31B7">
      <w:pPr>
        <w:jc w:val="center"/>
        <w:rPr>
          <w:rFonts w:ascii="Arial" w:hAnsi="Arial" w:cs="Arial"/>
          <w:sz w:val="40"/>
          <w:szCs w:val="40"/>
        </w:rPr>
      </w:pPr>
    </w:p>
    <w:p w14:paraId="71B472FB" w14:textId="32ABEBE3" w:rsidR="00D37FB4" w:rsidRDefault="00D37FB4" w:rsidP="006D31B7">
      <w:pPr>
        <w:jc w:val="center"/>
        <w:rPr>
          <w:rFonts w:ascii="Arial" w:hAnsi="Arial" w:cs="Arial"/>
          <w:sz w:val="40"/>
          <w:szCs w:val="40"/>
        </w:rPr>
      </w:pPr>
    </w:p>
    <w:p w14:paraId="45944256" w14:textId="1DE5A049" w:rsidR="00D37FB4" w:rsidRDefault="00D37FB4" w:rsidP="006D31B7">
      <w:pPr>
        <w:jc w:val="center"/>
        <w:rPr>
          <w:rFonts w:ascii="Arial" w:hAnsi="Arial" w:cs="Arial"/>
          <w:sz w:val="40"/>
          <w:szCs w:val="40"/>
        </w:rPr>
      </w:pPr>
    </w:p>
    <w:p w14:paraId="0D42CDBD" w14:textId="77777777" w:rsidR="00F076FB" w:rsidRDefault="00F076FB" w:rsidP="006D31B7">
      <w:pPr>
        <w:jc w:val="center"/>
        <w:rPr>
          <w:rFonts w:ascii="Arial" w:hAnsi="Arial" w:cs="Arial"/>
          <w:sz w:val="40"/>
          <w:szCs w:val="40"/>
        </w:rPr>
      </w:pPr>
    </w:p>
    <w:p w14:paraId="27E06A8E" w14:textId="00BFDE78" w:rsidR="006D31B7" w:rsidRDefault="006D31B7" w:rsidP="006D31B7">
      <w:pPr>
        <w:jc w:val="center"/>
        <w:rPr>
          <w:rFonts w:ascii="Arial" w:hAnsi="Arial" w:cs="Arial"/>
          <w:sz w:val="40"/>
          <w:szCs w:val="40"/>
        </w:rPr>
      </w:pPr>
    </w:p>
    <w:p w14:paraId="5BC64A0E" w14:textId="77777777" w:rsidR="00E217B7" w:rsidRDefault="00E217B7" w:rsidP="006D31B7">
      <w:pPr>
        <w:jc w:val="center"/>
        <w:rPr>
          <w:rFonts w:ascii="Arial" w:hAnsi="Arial" w:cs="Arial"/>
          <w:sz w:val="40"/>
          <w:szCs w:val="40"/>
        </w:rPr>
      </w:pPr>
    </w:p>
    <w:p w14:paraId="0C19E29A" w14:textId="42CA078F" w:rsidR="006D31B7" w:rsidRDefault="006D31B7" w:rsidP="006D31B7">
      <w:pPr>
        <w:pStyle w:val="Heading1"/>
        <w:rPr>
          <w:rFonts w:ascii="Arial" w:hAnsi="Arial" w:cs="Arial"/>
          <w:b/>
          <w:bCs/>
          <w:color w:val="auto"/>
          <w:sz w:val="36"/>
          <w:szCs w:val="36"/>
          <w:u w:val="single"/>
        </w:rPr>
      </w:pPr>
      <w:bookmarkStart w:id="0" w:name="_Toc100073217"/>
      <w:r w:rsidRPr="009828EC">
        <w:rPr>
          <w:rFonts w:ascii="Arial" w:hAnsi="Arial" w:cs="Arial"/>
          <w:b/>
          <w:bCs/>
          <w:color w:val="auto"/>
          <w:sz w:val="36"/>
          <w:szCs w:val="36"/>
          <w:u w:val="single"/>
        </w:rPr>
        <w:lastRenderedPageBreak/>
        <w:t>Targets from previous assignment</w:t>
      </w:r>
      <w:bookmarkEnd w:id="0"/>
      <w:r w:rsidRPr="009828EC">
        <w:rPr>
          <w:rFonts w:ascii="Arial" w:hAnsi="Arial" w:cs="Arial"/>
          <w:b/>
          <w:bCs/>
          <w:color w:val="auto"/>
          <w:sz w:val="36"/>
          <w:szCs w:val="36"/>
          <w:u w:val="single"/>
        </w:rPr>
        <w:t xml:space="preserve"> </w:t>
      </w:r>
    </w:p>
    <w:p w14:paraId="5B90C227" w14:textId="5B753DC3" w:rsidR="006D31B7" w:rsidRDefault="006D31B7" w:rsidP="006D31B7">
      <w:pPr>
        <w:rPr>
          <w:lang w:eastAsia="en-US"/>
        </w:rPr>
      </w:pPr>
    </w:p>
    <w:tbl>
      <w:tblPr>
        <w:tblStyle w:val="TableGrid"/>
        <w:tblpPr w:leftFromText="180" w:rightFromText="180" w:vertAnchor="text" w:tblpY="256"/>
        <w:tblW w:w="0" w:type="auto"/>
        <w:tblLook w:val="04A0" w:firstRow="1" w:lastRow="0" w:firstColumn="1" w:lastColumn="0" w:noHBand="0" w:noVBand="1"/>
      </w:tblPr>
      <w:tblGrid>
        <w:gridCol w:w="3114"/>
        <w:gridCol w:w="2310"/>
        <w:gridCol w:w="3586"/>
      </w:tblGrid>
      <w:tr w:rsidR="006D31B7" w:rsidRPr="002F295F" w14:paraId="53A47E58" w14:textId="77777777" w:rsidTr="007A7FF0">
        <w:tc>
          <w:tcPr>
            <w:tcW w:w="3114" w:type="dxa"/>
          </w:tcPr>
          <w:p w14:paraId="1CFF9C89" w14:textId="77777777" w:rsidR="006D31B7" w:rsidRPr="002F295F" w:rsidRDefault="006D31B7" w:rsidP="007A7FF0">
            <w:pPr>
              <w:pStyle w:val="AssignBody"/>
              <w:spacing w:line="240" w:lineRule="auto"/>
              <w:rPr>
                <w:b/>
                <w:bCs/>
              </w:rPr>
            </w:pPr>
            <w:r w:rsidRPr="002F295F">
              <w:rPr>
                <w:b/>
                <w:bCs/>
              </w:rPr>
              <w:t>Targedau / Targets</w:t>
            </w:r>
          </w:p>
        </w:tc>
        <w:tc>
          <w:tcPr>
            <w:tcW w:w="2310" w:type="dxa"/>
          </w:tcPr>
          <w:p w14:paraId="1524E7B3" w14:textId="77777777" w:rsidR="006D31B7" w:rsidRPr="002F295F" w:rsidRDefault="006D31B7" w:rsidP="007A7FF0">
            <w:pPr>
              <w:pStyle w:val="AssignBody"/>
              <w:spacing w:line="240" w:lineRule="auto"/>
              <w:rPr>
                <w:b/>
                <w:bCs/>
              </w:rPr>
            </w:pPr>
            <w:r w:rsidRPr="002F295F">
              <w:rPr>
                <w:b/>
                <w:bCs/>
              </w:rPr>
              <w:t>Sut rydych wedi gweithio ar hwn /</w:t>
            </w:r>
          </w:p>
          <w:p w14:paraId="43D96CC8" w14:textId="77777777" w:rsidR="006D31B7" w:rsidRPr="002F295F" w:rsidRDefault="006D31B7" w:rsidP="007A7FF0">
            <w:pPr>
              <w:pStyle w:val="AssignBody"/>
              <w:spacing w:line="240" w:lineRule="auto"/>
            </w:pPr>
            <w:r w:rsidRPr="002F295F">
              <w:rPr>
                <w:b/>
                <w:bCs/>
              </w:rPr>
              <w:t>How you have worked on this</w:t>
            </w:r>
          </w:p>
        </w:tc>
        <w:tc>
          <w:tcPr>
            <w:tcW w:w="3586" w:type="dxa"/>
          </w:tcPr>
          <w:p w14:paraId="072F1BB0" w14:textId="77777777" w:rsidR="006D31B7" w:rsidRPr="002F295F" w:rsidRDefault="006D31B7" w:rsidP="007A7FF0">
            <w:pPr>
              <w:pStyle w:val="AssignBody"/>
              <w:spacing w:line="240" w:lineRule="auto"/>
              <w:rPr>
                <w:b/>
                <w:bCs/>
              </w:rPr>
            </w:pPr>
            <w:r w:rsidRPr="002F295F">
              <w:rPr>
                <w:b/>
                <w:bCs/>
              </w:rPr>
              <w:t>Ceir enghraifft ar /</w:t>
            </w:r>
          </w:p>
          <w:p w14:paraId="3545D90C" w14:textId="77777777" w:rsidR="006D31B7" w:rsidRPr="002F295F" w:rsidRDefault="006D31B7" w:rsidP="007A7FF0">
            <w:pPr>
              <w:pStyle w:val="AssignBody"/>
              <w:spacing w:line="240" w:lineRule="auto"/>
            </w:pPr>
            <w:r w:rsidRPr="002F295F">
              <w:rPr>
                <w:b/>
                <w:bCs/>
              </w:rPr>
              <w:t>An example can be found on</w:t>
            </w:r>
          </w:p>
        </w:tc>
      </w:tr>
      <w:tr w:rsidR="006D31B7" w:rsidRPr="002F295F" w14:paraId="1AF0879A" w14:textId="77777777" w:rsidTr="007A7FF0">
        <w:tc>
          <w:tcPr>
            <w:tcW w:w="3114" w:type="dxa"/>
          </w:tcPr>
          <w:p w14:paraId="688FDFC4" w14:textId="77777777" w:rsidR="006D31B7" w:rsidRDefault="006D31B7" w:rsidP="007A7FF0">
            <w:pPr>
              <w:pStyle w:val="AssignBody"/>
              <w:spacing w:line="240" w:lineRule="auto"/>
              <w:rPr>
                <w:b/>
                <w:bCs/>
              </w:rPr>
            </w:pPr>
            <w:r w:rsidRPr="002F295F">
              <w:rPr>
                <w:b/>
                <w:bCs/>
              </w:rPr>
              <w:t>Targed/Target 1</w:t>
            </w:r>
          </w:p>
          <w:p w14:paraId="72884E52" w14:textId="77777777" w:rsidR="006D31B7" w:rsidRDefault="006D31B7" w:rsidP="007A7FF0">
            <w:pPr>
              <w:pStyle w:val="AssignBody"/>
              <w:spacing w:line="240" w:lineRule="auto"/>
              <w:rPr>
                <w:b/>
                <w:bCs/>
              </w:rPr>
            </w:pPr>
          </w:p>
          <w:p w14:paraId="7231A41C" w14:textId="77777777" w:rsidR="006D31B7" w:rsidRDefault="006D31B7" w:rsidP="007A7FF0">
            <w:pPr>
              <w:rPr>
                <w:rFonts w:ascii="Arial" w:hAnsi="Arial" w:cs="Arial"/>
                <w:shd w:val="clear" w:color="auto" w:fill="FFFFFF"/>
              </w:rPr>
            </w:pPr>
            <w:r w:rsidRPr="004A492E">
              <w:rPr>
                <w:rFonts w:ascii="Arial" w:hAnsi="Arial" w:cs="Arial"/>
                <w:shd w:val="clear" w:color="auto" w:fill="FFFFFF"/>
              </w:rPr>
              <w:t>Avoid the use of 'may' when referencing to avoid uncertainty.</w:t>
            </w:r>
          </w:p>
          <w:p w14:paraId="7571BDFB" w14:textId="77777777" w:rsidR="006D31B7" w:rsidRDefault="006D31B7" w:rsidP="007A7FF0">
            <w:pPr>
              <w:rPr>
                <w:rFonts w:ascii="Arial" w:hAnsi="Arial" w:cs="Arial"/>
                <w:shd w:val="clear" w:color="auto" w:fill="FFFFFF"/>
              </w:rPr>
            </w:pPr>
          </w:p>
          <w:p w14:paraId="2792311C" w14:textId="77777777" w:rsidR="006D31B7" w:rsidRPr="004A492E" w:rsidRDefault="006D31B7" w:rsidP="007A7FF0">
            <w:pPr>
              <w:rPr>
                <w:rFonts w:ascii="Arial" w:hAnsi="Arial" w:cs="Arial"/>
              </w:rPr>
            </w:pPr>
            <w:r>
              <w:rPr>
                <w:rFonts w:ascii="Arial" w:hAnsi="Arial" w:cs="Arial"/>
                <w:shd w:val="clear" w:color="auto" w:fill="FFFFFF"/>
              </w:rPr>
              <w:t>Example: Donaldson (2015) may suggest….</w:t>
            </w:r>
          </w:p>
          <w:p w14:paraId="2E72BA71" w14:textId="77777777" w:rsidR="006D31B7" w:rsidRPr="002F295F" w:rsidRDefault="006D31B7" w:rsidP="007A7FF0">
            <w:pPr>
              <w:pStyle w:val="NormalWeb"/>
              <w:spacing w:before="0" w:beforeAutospacing="0" w:after="0" w:afterAutospacing="0"/>
            </w:pPr>
          </w:p>
        </w:tc>
        <w:tc>
          <w:tcPr>
            <w:tcW w:w="2310" w:type="dxa"/>
          </w:tcPr>
          <w:p w14:paraId="02674E88" w14:textId="6F30E2E9" w:rsidR="006D31B7" w:rsidRDefault="006D31B7" w:rsidP="007A7FF0">
            <w:pPr>
              <w:pStyle w:val="AssignBody"/>
              <w:spacing w:line="240" w:lineRule="auto"/>
            </w:pPr>
            <w:r>
              <w:t xml:space="preserve">Throughout </w:t>
            </w:r>
            <w:r w:rsidR="00BD321F">
              <w:t xml:space="preserve">this report, I have ensured that I have not incorporated uncertainty words such as ‘may’ when referring to what educators and researchers have suggested. </w:t>
            </w:r>
          </w:p>
          <w:p w14:paraId="503C63D7" w14:textId="77777777" w:rsidR="006D31B7" w:rsidRPr="002F295F" w:rsidRDefault="006D31B7" w:rsidP="007A7FF0">
            <w:pPr>
              <w:pStyle w:val="AssignBody"/>
              <w:spacing w:line="240" w:lineRule="auto"/>
            </w:pPr>
            <w:r>
              <w:t xml:space="preserve">  </w:t>
            </w:r>
          </w:p>
        </w:tc>
        <w:tc>
          <w:tcPr>
            <w:tcW w:w="3586" w:type="dxa"/>
          </w:tcPr>
          <w:p w14:paraId="37CEFDEF" w14:textId="11A314FE" w:rsidR="006D31B7" w:rsidRPr="002F295F" w:rsidRDefault="006D31B7" w:rsidP="007A7FF0">
            <w:pPr>
              <w:pStyle w:val="AssignBody"/>
              <w:spacing w:line="240" w:lineRule="auto"/>
            </w:pPr>
            <w:r w:rsidRPr="002F295F">
              <w:t>Pages:</w:t>
            </w:r>
            <w:r>
              <w:t xml:space="preserve"> </w:t>
            </w:r>
            <w:r w:rsidR="00AF7188">
              <w:t>3-10</w:t>
            </w:r>
          </w:p>
        </w:tc>
      </w:tr>
    </w:tbl>
    <w:p w14:paraId="3BCF5BC0" w14:textId="77777777" w:rsidR="006D31B7" w:rsidRPr="006D31B7" w:rsidRDefault="006D31B7" w:rsidP="006D31B7">
      <w:pPr>
        <w:rPr>
          <w:lang w:eastAsia="en-US"/>
        </w:rPr>
      </w:pPr>
    </w:p>
    <w:p w14:paraId="1AEF9D7F" w14:textId="7E2043D7" w:rsidR="006D31B7" w:rsidRDefault="006D31B7" w:rsidP="006D31B7">
      <w:pPr>
        <w:rPr>
          <w:rFonts w:ascii="Arial" w:hAnsi="Arial" w:cs="Arial"/>
          <w:sz w:val="40"/>
          <w:szCs w:val="40"/>
        </w:rPr>
      </w:pPr>
    </w:p>
    <w:p w14:paraId="36D79D9F" w14:textId="74F26AA6" w:rsidR="00C75F35" w:rsidRDefault="00C75F35" w:rsidP="006D31B7">
      <w:pPr>
        <w:rPr>
          <w:rFonts w:ascii="Arial" w:hAnsi="Arial" w:cs="Arial"/>
          <w:sz w:val="40"/>
          <w:szCs w:val="40"/>
        </w:rPr>
      </w:pPr>
    </w:p>
    <w:p w14:paraId="12F26715" w14:textId="78693F02" w:rsidR="00C75F35" w:rsidRDefault="00C75F35" w:rsidP="006D31B7">
      <w:pPr>
        <w:rPr>
          <w:rFonts w:ascii="Arial" w:hAnsi="Arial" w:cs="Arial"/>
          <w:sz w:val="40"/>
          <w:szCs w:val="40"/>
        </w:rPr>
      </w:pPr>
    </w:p>
    <w:p w14:paraId="78A31A45" w14:textId="2433D4A9" w:rsidR="00C75F35" w:rsidRDefault="00C75F35" w:rsidP="006D31B7">
      <w:pPr>
        <w:rPr>
          <w:rFonts w:ascii="Arial" w:hAnsi="Arial" w:cs="Arial"/>
          <w:sz w:val="40"/>
          <w:szCs w:val="40"/>
        </w:rPr>
      </w:pPr>
    </w:p>
    <w:p w14:paraId="73721A27" w14:textId="7B62444C" w:rsidR="00C75F35" w:rsidRDefault="00C75F35" w:rsidP="006D31B7">
      <w:pPr>
        <w:rPr>
          <w:rFonts w:ascii="Arial" w:hAnsi="Arial" w:cs="Arial"/>
          <w:sz w:val="40"/>
          <w:szCs w:val="40"/>
        </w:rPr>
      </w:pPr>
    </w:p>
    <w:p w14:paraId="03E31AD0" w14:textId="3A885323" w:rsidR="00C75F35" w:rsidRDefault="00C75F35" w:rsidP="006D31B7">
      <w:pPr>
        <w:rPr>
          <w:rFonts w:ascii="Arial" w:hAnsi="Arial" w:cs="Arial"/>
          <w:sz w:val="40"/>
          <w:szCs w:val="40"/>
        </w:rPr>
      </w:pPr>
    </w:p>
    <w:p w14:paraId="1AEA3AB0" w14:textId="26DA24AA" w:rsidR="00C75F35" w:rsidRDefault="00C75F35" w:rsidP="006D31B7">
      <w:pPr>
        <w:rPr>
          <w:rFonts w:ascii="Arial" w:hAnsi="Arial" w:cs="Arial"/>
          <w:sz w:val="40"/>
          <w:szCs w:val="40"/>
        </w:rPr>
      </w:pPr>
    </w:p>
    <w:p w14:paraId="19BD667A" w14:textId="12110C32" w:rsidR="00C75F35" w:rsidRDefault="00C75F35" w:rsidP="006D31B7">
      <w:pPr>
        <w:rPr>
          <w:rFonts w:ascii="Arial" w:hAnsi="Arial" w:cs="Arial"/>
          <w:sz w:val="40"/>
          <w:szCs w:val="40"/>
        </w:rPr>
      </w:pPr>
    </w:p>
    <w:p w14:paraId="330DA4A5" w14:textId="2D72168C" w:rsidR="00C75F35" w:rsidRDefault="00C75F35" w:rsidP="006D31B7">
      <w:pPr>
        <w:rPr>
          <w:rFonts w:ascii="Arial" w:hAnsi="Arial" w:cs="Arial"/>
          <w:sz w:val="40"/>
          <w:szCs w:val="40"/>
        </w:rPr>
      </w:pPr>
    </w:p>
    <w:p w14:paraId="0CD7D314" w14:textId="4EC94E0D" w:rsidR="00C75F35" w:rsidRDefault="00C75F35" w:rsidP="006D31B7">
      <w:pPr>
        <w:rPr>
          <w:rFonts w:ascii="Arial" w:hAnsi="Arial" w:cs="Arial"/>
          <w:sz w:val="40"/>
          <w:szCs w:val="40"/>
        </w:rPr>
      </w:pPr>
    </w:p>
    <w:p w14:paraId="1BC433DF" w14:textId="5106C21C" w:rsidR="00C75F35" w:rsidRDefault="00C75F35" w:rsidP="006D31B7">
      <w:pPr>
        <w:rPr>
          <w:rFonts w:ascii="Arial" w:hAnsi="Arial" w:cs="Arial"/>
          <w:sz w:val="40"/>
          <w:szCs w:val="40"/>
        </w:rPr>
      </w:pPr>
    </w:p>
    <w:p w14:paraId="0B518CAF" w14:textId="528EC740" w:rsidR="00C75F35" w:rsidRDefault="00C75F35" w:rsidP="006D31B7">
      <w:pPr>
        <w:rPr>
          <w:rFonts w:ascii="Arial" w:hAnsi="Arial" w:cs="Arial"/>
          <w:sz w:val="40"/>
          <w:szCs w:val="40"/>
        </w:rPr>
      </w:pPr>
    </w:p>
    <w:p w14:paraId="4A7ECC7F" w14:textId="7D7813B4" w:rsidR="00C75F35" w:rsidRDefault="00C75F35" w:rsidP="006D31B7">
      <w:pPr>
        <w:rPr>
          <w:rFonts w:ascii="Arial" w:hAnsi="Arial" w:cs="Arial"/>
          <w:sz w:val="40"/>
          <w:szCs w:val="40"/>
        </w:rPr>
      </w:pPr>
    </w:p>
    <w:p w14:paraId="0298CBFE" w14:textId="3AD67C75" w:rsidR="00C75F35" w:rsidRDefault="00C75F35" w:rsidP="006D31B7">
      <w:pPr>
        <w:rPr>
          <w:rFonts w:ascii="Arial" w:hAnsi="Arial" w:cs="Arial"/>
          <w:sz w:val="40"/>
          <w:szCs w:val="40"/>
        </w:rPr>
      </w:pPr>
    </w:p>
    <w:p w14:paraId="51715C49" w14:textId="04EE4DD1" w:rsidR="00C75F35" w:rsidRDefault="00C75F35" w:rsidP="006D31B7">
      <w:pPr>
        <w:rPr>
          <w:rFonts w:ascii="Arial" w:hAnsi="Arial" w:cs="Arial"/>
          <w:sz w:val="40"/>
          <w:szCs w:val="40"/>
        </w:rPr>
      </w:pPr>
    </w:p>
    <w:p w14:paraId="452BF09D" w14:textId="41BA9EE3" w:rsidR="00C75F35" w:rsidRDefault="00C75F35" w:rsidP="006D31B7">
      <w:pPr>
        <w:rPr>
          <w:rFonts w:ascii="Arial" w:hAnsi="Arial" w:cs="Arial"/>
          <w:sz w:val="40"/>
          <w:szCs w:val="40"/>
        </w:rPr>
      </w:pPr>
    </w:p>
    <w:p w14:paraId="2F6E3ADD" w14:textId="32D5064E" w:rsidR="00C75F35" w:rsidRDefault="00C75F35" w:rsidP="006D31B7">
      <w:pPr>
        <w:rPr>
          <w:rFonts w:ascii="Arial" w:hAnsi="Arial" w:cs="Arial"/>
          <w:sz w:val="40"/>
          <w:szCs w:val="40"/>
        </w:rPr>
      </w:pPr>
    </w:p>
    <w:p w14:paraId="315FA5E5" w14:textId="3D6C0793" w:rsidR="00C75F35" w:rsidRDefault="00C75F35" w:rsidP="006D31B7">
      <w:pPr>
        <w:rPr>
          <w:rFonts w:ascii="Arial" w:hAnsi="Arial" w:cs="Arial"/>
          <w:sz w:val="40"/>
          <w:szCs w:val="40"/>
        </w:rPr>
      </w:pPr>
    </w:p>
    <w:p w14:paraId="746B73E2" w14:textId="59498B01" w:rsidR="00C75F35" w:rsidRDefault="00C75F35" w:rsidP="006D31B7">
      <w:pPr>
        <w:rPr>
          <w:rFonts w:ascii="Arial" w:hAnsi="Arial" w:cs="Arial"/>
          <w:sz w:val="40"/>
          <w:szCs w:val="40"/>
        </w:rPr>
      </w:pPr>
    </w:p>
    <w:p w14:paraId="20541FA1" w14:textId="565F196B" w:rsidR="00C75F35" w:rsidRPr="00C75F35" w:rsidRDefault="00C75F35" w:rsidP="00C75F35">
      <w:pPr>
        <w:spacing w:line="360" w:lineRule="auto"/>
        <w:jc w:val="both"/>
        <w:rPr>
          <w:rFonts w:ascii="Arial" w:hAnsi="Arial" w:cs="Arial"/>
          <w:b/>
          <w:bCs/>
          <w:sz w:val="36"/>
          <w:szCs w:val="36"/>
          <w:u w:val="single"/>
        </w:rPr>
      </w:pPr>
      <w:r w:rsidRPr="00C75F35">
        <w:rPr>
          <w:rFonts w:ascii="Arial" w:hAnsi="Arial" w:cs="Arial"/>
          <w:b/>
          <w:bCs/>
          <w:sz w:val="36"/>
          <w:szCs w:val="36"/>
          <w:u w:val="single"/>
        </w:rPr>
        <w:lastRenderedPageBreak/>
        <w:t>Component 2:</w:t>
      </w:r>
      <w:r>
        <w:rPr>
          <w:rFonts w:ascii="Arial" w:hAnsi="Arial" w:cs="Arial"/>
          <w:b/>
          <w:bCs/>
          <w:sz w:val="36"/>
          <w:szCs w:val="36"/>
          <w:u w:val="single"/>
        </w:rPr>
        <w:t xml:space="preserve"> </w:t>
      </w:r>
      <w:r w:rsidRPr="00C75F35">
        <w:rPr>
          <w:rFonts w:ascii="Arial" w:hAnsi="Arial" w:cs="Arial"/>
          <w:b/>
          <w:bCs/>
          <w:sz w:val="36"/>
          <w:szCs w:val="36"/>
          <w:u w:val="single"/>
        </w:rPr>
        <w:t xml:space="preserve">How a school develops one aspect of its SDP: a report that critically reflects on the actions, </w:t>
      </w:r>
      <w:r w:rsidR="00163235" w:rsidRPr="00C75F35">
        <w:rPr>
          <w:rFonts w:ascii="Arial" w:hAnsi="Arial" w:cs="Arial"/>
          <w:b/>
          <w:bCs/>
          <w:sz w:val="36"/>
          <w:szCs w:val="36"/>
          <w:u w:val="single"/>
        </w:rPr>
        <w:t>impact</w:t>
      </w:r>
      <w:r w:rsidRPr="00C75F35">
        <w:rPr>
          <w:rFonts w:ascii="Arial" w:hAnsi="Arial" w:cs="Arial"/>
          <w:b/>
          <w:bCs/>
          <w:sz w:val="36"/>
          <w:szCs w:val="36"/>
          <w:u w:val="single"/>
        </w:rPr>
        <w:t xml:space="preserve"> and evidence base. </w:t>
      </w:r>
    </w:p>
    <w:p w14:paraId="5D4D3DC8" w14:textId="449D7815" w:rsidR="00C75F35" w:rsidRPr="007776D7" w:rsidRDefault="00C75F35" w:rsidP="006D31B7">
      <w:pPr>
        <w:rPr>
          <w:rFonts w:ascii="Arial" w:hAnsi="Arial" w:cs="Arial"/>
          <w:sz w:val="28"/>
          <w:szCs w:val="28"/>
        </w:rPr>
      </w:pPr>
    </w:p>
    <w:p w14:paraId="6690E0BB" w14:textId="3FC458CA" w:rsidR="007D442A" w:rsidRDefault="00C75F35" w:rsidP="007D442A">
      <w:pPr>
        <w:spacing w:line="360" w:lineRule="auto"/>
        <w:jc w:val="both"/>
        <w:rPr>
          <w:rFonts w:ascii="Arial" w:hAnsi="Arial" w:cs="Arial"/>
          <w:b/>
          <w:bCs/>
          <w:sz w:val="28"/>
          <w:szCs w:val="28"/>
          <w:u w:val="single"/>
        </w:rPr>
      </w:pPr>
      <w:r w:rsidRPr="007C0FF7">
        <w:rPr>
          <w:rFonts w:ascii="Arial" w:hAnsi="Arial" w:cs="Arial"/>
          <w:b/>
          <w:bCs/>
          <w:sz w:val="28"/>
          <w:szCs w:val="28"/>
          <w:u w:val="single"/>
        </w:rPr>
        <w:t>Introduction</w:t>
      </w:r>
    </w:p>
    <w:p w14:paraId="6A8F1126" w14:textId="77777777" w:rsidR="001B59A0" w:rsidRPr="001B59A0" w:rsidRDefault="001B59A0" w:rsidP="007D442A">
      <w:pPr>
        <w:spacing w:line="360" w:lineRule="auto"/>
        <w:jc w:val="both"/>
        <w:rPr>
          <w:rFonts w:ascii="Arial" w:hAnsi="Arial" w:cs="Arial"/>
          <w:b/>
          <w:bCs/>
          <w:sz w:val="22"/>
          <w:szCs w:val="22"/>
          <w:u w:val="single"/>
        </w:rPr>
      </w:pPr>
    </w:p>
    <w:p w14:paraId="2862D20D" w14:textId="0CB5BAE2" w:rsidR="001B59A0" w:rsidRDefault="001B59A0" w:rsidP="00361699">
      <w:pPr>
        <w:pStyle w:val="AssignBody"/>
        <w:jc w:val="both"/>
      </w:pPr>
      <w:r w:rsidRPr="00DE170C">
        <w:t>This report aims to critically reflect on the actions, impact and evidence relating to one aspect of a School's Development Plan (SDP). The school discussed will remain anonymous and will be identified as School X. This ensures that the ethical and confidential purposes of the British Educational Research Association (BERA) guidelines (2018) are adhered to.</w:t>
      </w:r>
    </w:p>
    <w:p w14:paraId="32CF2FB8" w14:textId="77777777" w:rsidR="00361699" w:rsidRPr="00DE170C" w:rsidRDefault="00361699" w:rsidP="00361699">
      <w:pPr>
        <w:pStyle w:val="AssignBody"/>
        <w:jc w:val="both"/>
      </w:pPr>
    </w:p>
    <w:p w14:paraId="68007B16" w14:textId="20EBE5F9" w:rsidR="00725C48" w:rsidRDefault="00145AF9" w:rsidP="00361699">
      <w:pPr>
        <w:pStyle w:val="AssignBody"/>
        <w:jc w:val="both"/>
        <w:rPr>
          <w:rFonts w:cs="Arial"/>
        </w:rPr>
      </w:pPr>
      <w:r w:rsidRPr="00700ECA">
        <w:rPr>
          <w:rFonts w:cs="Arial"/>
        </w:rPr>
        <w:t>School X is a small English-medium primary located in a prosperous area in Swansea (Estyn, 2016</w:t>
      </w:r>
      <w:r w:rsidR="000E05FE">
        <w:rPr>
          <w:rFonts w:cs="Arial"/>
        </w:rPr>
        <w:t>a</w:t>
      </w:r>
      <w:r w:rsidRPr="00700ECA">
        <w:rPr>
          <w:rFonts w:cs="Arial"/>
        </w:rPr>
        <w:t>). Fundamentally, School X consists of "one-</w:t>
      </w:r>
      <w:r w:rsidR="002826B9" w:rsidRPr="00700ECA">
        <w:rPr>
          <w:rFonts w:cs="Arial"/>
        </w:rPr>
        <w:t>hundred,</w:t>
      </w:r>
      <w:r w:rsidRPr="00700ECA">
        <w:rPr>
          <w:rFonts w:cs="Arial"/>
        </w:rPr>
        <w:t xml:space="preserve"> and ten learners aged three to eleven years old", and "2.1% of these are eligible for free school meals" (Welsh Government, WG, 2021a, p.1). This is remarkably lower than the Welsh average (WG, 2020c), suggesting that School X receives very little funding from the Pupil Deprivation Grant (WG,2015). Furthermore, "13%" of learners in School X have an Additional Learning Need (ALN) (Estyn, 2016</w:t>
      </w:r>
      <w:r w:rsidR="00B437DB">
        <w:rPr>
          <w:rFonts w:cs="Arial"/>
        </w:rPr>
        <w:t>a</w:t>
      </w:r>
      <w:r w:rsidRPr="00700ECA">
        <w:rPr>
          <w:rFonts w:cs="Arial"/>
        </w:rPr>
        <w:t xml:space="preserve">, p.1), and this is 9.2% less compared to the average in Wales (WG, 2019a). School X has a low percentage of learners from different cultures </w:t>
      </w:r>
      <w:r w:rsidR="006C3C16">
        <w:rPr>
          <w:rFonts w:cs="Arial"/>
        </w:rPr>
        <w:t>or those</w:t>
      </w:r>
      <w:r w:rsidRPr="00700ECA">
        <w:rPr>
          <w:rFonts w:cs="Arial"/>
        </w:rPr>
        <w:t xml:space="preserve"> who speak an additional language, including Welsh (Estyn, 2016a). The national average of Welsh speakers in Wales is "29.1%" (WG, 2021c, p.1); however, School X's figures are significantly lower</w:t>
      </w:r>
      <w:r w:rsidR="008F3896">
        <w:rPr>
          <w:rFonts w:cs="Arial"/>
        </w:rPr>
        <w:t xml:space="preserve"> than this. </w:t>
      </w:r>
    </w:p>
    <w:p w14:paraId="5FB6C25D" w14:textId="77777777" w:rsidR="00361699" w:rsidRPr="00361699" w:rsidRDefault="00361699" w:rsidP="00361699">
      <w:pPr>
        <w:pStyle w:val="AssignBody"/>
        <w:jc w:val="both"/>
        <w:rPr>
          <w:rFonts w:cs="Arial"/>
        </w:rPr>
      </w:pPr>
    </w:p>
    <w:p w14:paraId="2FCD038E" w14:textId="34913AAE" w:rsidR="001B7C9E" w:rsidRPr="006779C0" w:rsidRDefault="00F20521" w:rsidP="006779C0">
      <w:pPr>
        <w:pStyle w:val="AssignBody"/>
        <w:jc w:val="both"/>
      </w:pPr>
      <w:r>
        <w:t>T</w:t>
      </w:r>
      <w:r w:rsidR="00B54F71">
        <w:t>his report will critically reflect on “Priority One</w:t>
      </w:r>
      <w:r w:rsidR="00725C48">
        <w:t>”</w:t>
      </w:r>
      <w:r>
        <w:t xml:space="preserve"> of School X’s SDP, </w:t>
      </w:r>
      <w:r w:rsidR="00725C48">
        <w:t xml:space="preserve">which </w:t>
      </w:r>
      <w:r w:rsidR="00DF4487">
        <w:t>caveats</w:t>
      </w:r>
      <w:r w:rsidR="00725C48">
        <w:t xml:space="preserve"> the implement</w:t>
      </w:r>
      <w:r w:rsidR="00467413">
        <w:t>ation of</w:t>
      </w:r>
      <w:r w:rsidR="00725C48">
        <w:t xml:space="preserve"> </w:t>
      </w:r>
      <w:r w:rsidR="00467413">
        <w:t>“</w:t>
      </w:r>
      <w:r w:rsidR="009A3510">
        <w:t>w</w:t>
      </w:r>
      <w:r w:rsidR="00B54F71">
        <w:t>ell-being</w:t>
      </w:r>
      <w:r w:rsidR="00E22EDC">
        <w:t xml:space="preserve"> and </w:t>
      </w:r>
      <w:r w:rsidR="001D002C">
        <w:t>positive a</w:t>
      </w:r>
      <w:r w:rsidR="00B54F71">
        <w:t>ttitudes t</w:t>
      </w:r>
      <w:r w:rsidR="00E22EDC">
        <w:t>owards</w:t>
      </w:r>
      <w:r w:rsidR="00B54F71">
        <w:t xml:space="preserve"> learning</w:t>
      </w:r>
      <w:r w:rsidR="007161A2">
        <w:t xml:space="preserve"> (WB</w:t>
      </w:r>
      <w:r w:rsidR="00DE77B5">
        <w:t>PA</w:t>
      </w:r>
      <w:r w:rsidR="00DA50F8">
        <w:t>TL</w:t>
      </w:r>
      <w:r w:rsidR="00DE77B5">
        <w:t>)</w:t>
      </w:r>
      <w:r w:rsidR="00B54F71">
        <w:t xml:space="preserve">” </w:t>
      </w:r>
      <w:r w:rsidR="00467413">
        <w:t>through a whole-school approach</w:t>
      </w:r>
      <w:r w:rsidR="00496415">
        <w:t xml:space="preserve"> </w:t>
      </w:r>
      <w:r w:rsidR="00B54F71">
        <w:t>(Sch</w:t>
      </w:r>
      <w:r w:rsidR="007D480C">
        <w:t>ool X, 2021</w:t>
      </w:r>
      <w:r w:rsidR="00725C48">
        <w:t>,</w:t>
      </w:r>
      <w:r w:rsidR="0089707E">
        <w:t xml:space="preserve"> </w:t>
      </w:r>
      <w:r w:rsidR="00725C48">
        <w:t>p.12</w:t>
      </w:r>
      <w:r w:rsidR="007D480C">
        <w:t xml:space="preserve">). </w:t>
      </w:r>
      <w:r w:rsidR="00DD0439">
        <w:t>The rationale behind this priority is a consequence of the previous Estyn (2016</w:t>
      </w:r>
      <w:r w:rsidR="00C815BE">
        <w:t>a</w:t>
      </w:r>
      <w:r w:rsidR="00DD0439">
        <w:t xml:space="preserve">) report, placing </w:t>
      </w:r>
      <w:r w:rsidR="00757F25">
        <w:t>w</w:t>
      </w:r>
      <w:r w:rsidR="00DD0439">
        <w:t>ell-being as “adequate” and a target to develop (p.6)</w:t>
      </w:r>
      <w:r w:rsidR="00586743">
        <w:t xml:space="preserve"> </w:t>
      </w:r>
      <w:r w:rsidR="00A83A6F">
        <w:t>in order to support learner progression and achievement</w:t>
      </w:r>
      <w:r w:rsidR="00DD0439">
        <w:t xml:space="preserve">. </w:t>
      </w:r>
      <w:r w:rsidR="00C25C9E">
        <w:t>W</w:t>
      </w:r>
      <w:r w:rsidR="00F7207D">
        <w:t xml:space="preserve">ell-being </w:t>
      </w:r>
      <w:r w:rsidR="00931780">
        <w:t xml:space="preserve">is a National Mission (NM) </w:t>
      </w:r>
      <w:r w:rsidR="00DD0439" w:rsidRPr="00776DC4">
        <w:t>priority</w:t>
      </w:r>
      <w:r w:rsidR="00931780" w:rsidRPr="00776DC4">
        <w:t xml:space="preserve"> (WG, 202</w:t>
      </w:r>
      <w:r w:rsidR="00D611A3" w:rsidRPr="00776DC4">
        <w:t>0</w:t>
      </w:r>
      <w:r w:rsidR="00776DC4" w:rsidRPr="00776DC4">
        <w:t>b</w:t>
      </w:r>
      <w:r w:rsidR="00D611A3" w:rsidRPr="00776DC4">
        <w:t>)</w:t>
      </w:r>
      <w:r w:rsidR="0053429D">
        <w:t>. P</w:t>
      </w:r>
      <w:r w:rsidR="00931780">
        <w:t xml:space="preserve">erhaps it </w:t>
      </w:r>
      <w:r w:rsidR="00DD0439">
        <w:t xml:space="preserve">is more </w:t>
      </w:r>
      <w:r w:rsidR="0055480A">
        <w:t xml:space="preserve">prominent </w:t>
      </w:r>
      <w:r w:rsidR="00F7207D">
        <w:t>due to the</w:t>
      </w:r>
      <w:r w:rsidR="00DD0439">
        <w:t xml:space="preserve"> “</w:t>
      </w:r>
      <w:r w:rsidR="00DD0439" w:rsidRPr="00E908B8">
        <w:t xml:space="preserve">consequences of Covid-19” </w:t>
      </w:r>
      <w:r w:rsidR="00F7207D" w:rsidRPr="00E908B8">
        <w:t>(School X, 2021</w:t>
      </w:r>
      <w:r w:rsidR="00AF4078" w:rsidRPr="00E908B8">
        <w:t>, p.12</w:t>
      </w:r>
      <w:r w:rsidR="00F7207D" w:rsidRPr="00E908B8">
        <w:t xml:space="preserve">) </w:t>
      </w:r>
      <w:r w:rsidR="00DD0439" w:rsidRPr="00E908B8">
        <w:t xml:space="preserve">and the </w:t>
      </w:r>
      <w:r w:rsidR="00F7207D" w:rsidRPr="00E908B8">
        <w:t>emergence of the Curriculum for Wales (CfW)</w:t>
      </w:r>
      <w:r w:rsidR="00931780" w:rsidRPr="00E908B8">
        <w:t xml:space="preserve"> and Future Generations Act (Wales) </w:t>
      </w:r>
      <w:r w:rsidR="007674B3">
        <w:t xml:space="preserve">(FGAW) </w:t>
      </w:r>
      <w:r w:rsidR="00931780" w:rsidRPr="00E908B8">
        <w:t>(2015)</w:t>
      </w:r>
      <w:r w:rsidR="00BA38B4">
        <w:t xml:space="preserve"> (WG, 2016</w:t>
      </w:r>
      <w:r w:rsidR="0078292E">
        <w:t>a</w:t>
      </w:r>
      <w:r w:rsidR="00BA38B4">
        <w:t xml:space="preserve">). </w:t>
      </w:r>
      <w:r w:rsidR="00CD2103">
        <w:t xml:space="preserve">The CfW recognises </w:t>
      </w:r>
      <w:r w:rsidR="009B42C5">
        <w:t xml:space="preserve">learners’ </w:t>
      </w:r>
      <w:r w:rsidR="00833474">
        <w:t>well-being</w:t>
      </w:r>
      <w:r w:rsidR="00CD2103">
        <w:t xml:space="preserve"> as an aspect of importance, designat</w:t>
      </w:r>
      <w:r w:rsidR="00611DAC">
        <w:t xml:space="preserve">ing </w:t>
      </w:r>
      <w:r w:rsidR="00CD2103">
        <w:t xml:space="preserve">it as an Area of Learning and Development </w:t>
      </w:r>
      <w:r w:rsidR="00746A42">
        <w:t xml:space="preserve">(AOLE) </w:t>
      </w:r>
      <w:r w:rsidR="001B686D" w:rsidRPr="00850E13">
        <w:t>(Donaldson, 2015</w:t>
      </w:r>
      <w:r w:rsidR="009B42C5">
        <w:t>; WG, 2020a</w:t>
      </w:r>
      <w:r w:rsidR="001B686D" w:rsidRPr="00850E13">
        <w:t>).</w:t>
      </w:r>
      <w:r w:rsidR="00FB01D7">
        <w:t xml:space="preserve"> Considering this, </w:t>
      </w:r>
      <w:r w:rsidR="00EB6D8E">
        <w:t xml:space="preserve">School X has </w:t>
      </w:r>
      <w:r w:rsidR="00A77AAA">
        <w:t xml:space="preserve">started to make </w:t>
      </w:r>
      <w:r w:rsidR="00995F37">
        <w:t>progress</w:t>
      </w:r>
      <w:r w:rsidR="00EB6D8E">
        <w:t xml:space="preserve"> to develop </w:t>
      </w:r>
      <w:r w:rsidR="00C25C9E">
        <w:t>WBPATL</w:t>
      </w:r>
      <w:r w:rsidR="00EB6D8E">
        <w:t xml:space="preserve"> within their SDP</w:t>
      </w:r>
      <w:r w:rsidR="00FB01D7">
        <w:t>. This</w:t>
      </w:r>
      <w:r w:rsidR="008D7DC6">
        <w:t xml:space="preserve"> will be </w:t>
      </w:r>
      <w:r w:rsidR="002B063F">
        <w:t xml:space="preserve">examined critically </w:t>
      </w:r>
      <w:r w:rsidR="008D7DC6">
        <w:t xml:space="preserve">throughout. </w:t>
      </w:r>
    </w:p>
    <w:p w14:paraId="6CA5F3AB" w14:textId="337212AB" w:rsidR="009C5D12" w:rsidRDefault="009C5D12" w:rsidP="009C5D12">
      <w:pPr>
        <w:spacing w:line="360" w:lineRule="auto"/>
        <w:jc w:val="both"/>
        <w:rPr>
          <w:rFonts w:ascii="Arial" w:hAnsi="Arial" w:cs="Arial"/>
          <w:b/>
          <w:bCs/>
          <w:sz w:val="28"/>
          <w:szCs w:val="28"/>
          <w:u w:val="single"/>
        </w:rPr>
      </w:pPr>
      <w:r>
        <w:rPr>
          <w:rFonts w:ascii="Arial" w:hAnsi="Arial" w:cs="Arial"/>
          <w:b/>
          <w:bCs/>
          <w:sz w:val="28"/>
          <w:szCs w:val="28"/>
          <w:u w:val="single"/>
        </w:rPr>
        <w:lastRenderedPageBreak/>
        <w:t xml:space="preserve">Literature Review </w:t>
      </w:r>
    </w:p>
    <w:p w14:paraId="2EE59744" w14:textId="0FDEA829" w:rsidR="00971410" w:rsidRDefault="00971410" w:rsidP="009C5D12">
      <w:pPr>
        <w:spacing w:line="360" w:lineRule="auto"/>
        <w:jc w:val="both"/>
        <w:rPr>
          <w:rFonts w:ascii="Arial" w:hAnsi="Arial" w:cs="Arial"/>
          <w:b/>
          <w:bCs/>
          <w:sz w:val="22"/>
          <w:szCs w:val="22"/>
          <w:u w:val="single"/>
        </w:rPr>
      </w:pPr>
    </w:p>
    <w:p w14:paraId="2B32141D" w14:textId="70EF0138" w:rsidR="000E6250" w:rsidRDefault="003D3D1E" w:rsidP="0044608D">
      <w:pPr>
        <w:pStyle w:val="AssignBody"/>
        <w:jc w:val="both"/>
      </w:pPr>
      <w:r>
        <w:t>Estyn</w:t>
      </w:r>
      <w:r w:rsidR="00FD7642">
        <w:t xml:space="preserve"> identified</w:t>
      </w:r>
      <w:r>
        <w:t xml:space="preserve"> t</w:t>
      </w:r>
      <w:r w:rsidR="00071F4F">
        <w:t>he need to raise educational standards in Wales</w:t>
      </w:r>
      <w:r w:rsidR="00FD7642">
        <w:t xml:space="preserve">, </w:t>
      </w:r>
      <w:r>
        <w:t>with</w:t>
      </w:r>
      <w:r w:rsidR="002550D3">
        <w:t xml:space="preserve"> </w:t>
      </w:r>
      <w:r w:rsidR="002550D3">
        <w:rPr>
          <w:rFonts w:cs="Arial"/>
        </w:rPr>
        <w:t xml:space="preserve">one quarter of Welsh schools </w:t>
      </w:r>
      <w:r>
        <w:rPr>
          <w:rFonts w:cs="Arial"/>
        </w:rPr>
        <w:t>having</w:t>
      </w:r>
      <w:r w:rsidR="002550D3">
        <w:rPr>
          <w:rFonts w:cs="Arial"/>
        </w:rPr>
        <w:t xml:space="preserve"> </w:t>
      </w:r>
      <w:r w:rsidR="00885140">
        <w:rPr>
          <w:rFonts w:cs="Arial"/>
        </w:rPr>
        <w:t xml:space="preserve">insufficient </w:t>
      </w:r>
      <w:r w:rsidR="002550D3">
        <w:rPr>
          <w:rFonts w:cs="Arial"/>
        </w:rPr>
        <w:t xml:space="preserve">self-evaluation </w:t>
      </w:r>
      <w:r w:rsidR="002550D3" w:rsidRPr="00362169">
        <w:rPr>
          <w:rFonts w:cs="Arial"/>
        </w:rPr>
        <w:t>plans (WG, 2014</w:t>
      </w:r>
      <w:r w:rsidR="007551F0">
        <w:rPr>
          <w:rFonts w:cs="Arial"/>
        </w:rPr>
        <w:t>)</w:t>
      </w:r>
      <w:r w:rsidR="00865CEA">
        <w:rPr>
          <w:rFonts w:cs="Arial"/>
        </w:rPr>
        <w:t>.</w:t>
      </w:r>
      <w:r w:rsidR="0089707E">
        <w:rPr>
          <w:rFonts w:cs="Arial"/>
        </w:rPr>
        <w:t xml:space="preserve"> </w:t>
      </w:r>
      <w:r w:rsidR="00F5404A">
        <w:rPr>
          <w:rFonts w:cs="Arial"/>
        </w:rPr>
        <w:t xml:space="preserve">Thus, suggesting that </w:t>
      </w:r>
      <w:r w:rsidR="00F5404A" w:rsidRPr="00DE170C">
        <w:rPr>
          <w:rFonts w:cs="Arial"/>
        </w:rPr>
        <w:t>inadequate schools could negatively impact learners' progress and achievement (Department of Education, ND).</w:t>
      </w:r>
      <w:r w:rsidR="00FF4520">
        <w:rPr>
          <w:rFonts w:cs="Arial"/>
        </w:rPr>
        <w:t xml:space="preserve"> </w:t>
      </w:r>
      <w:r w:rsidR="001578FA">
        <w:rPr>
          <w:rFonts w:cs="Arial"/>
        </w:rPr>
        <w:t>T</w:t>
      </w:r>
      <w:r w:rsidR="009A30AE">
        <w:rPr>
          <w:rFonts w:cs="Arial"/>
        </w:rPr>
        <w:t>he</w:t>
      </w:r>
      <w:r w:rsidR="00FF4520">
        <w:rPr>
          <w:rFonts w:cs="Arial"/>
        </w:rPr>
        <w:t xml:space="preserve"> </w:t>
      </w:r>
      <w:r w:rsidR="00933BFF">
        <w:rPr>
          <w:rFonts w:cs="Arial"/>
        </w:rPr>
        <w:t>“</w:t>
      </w:r>
      <w:r w:rsidR="00933BFF" w:rsidRPr="00933BFF">
        <w:rPr>
          <w:rFonts w:cs="Arial"/>
        </w:rPr>
        <w:t>Education (School Development Plans)</w:t>
      </w:r>
      <w:r w:rsidR="00494A47">
        <w:rPr>
          <w:rFonts w:cs="Arial"/>
        </w:rPr>
        <w:t xml:space="preserve"> </w:t>
      </w:r>
      <w:r w:rsidR="00933BFF" w:rsidRPr="00933BFF">
        <w:rPr>
          <w:rFonts w:cs="Arial"/>
        </w:rPr>
        <w:t xml:space="preserve">(Wales) Regulations </w:t>
      </w:r>
      <w:r w:rsidR="00933BFF">
        <w:rPr>
          <w:rFonts w:cs="Arial"/>
        </w:rPr>
        <w:t>Act 201</w:t>
      </w:r>
      <w:r w:rsidR="00933BFF" w:rsidRPr="00A140BD">
        <w:rPr>
          <w:rFonts w:cs="Arial"/>
        </w:rPr>
        <w:t>4” (</w:t>
      </w:r>
      <w:r w:rsidR="007126CE">
        <w:rPr>
          <w:rFonts w:cs="Arial"/>
        </w:rPr>
        <w:t>The National Archives, N.D</w:t>
      </w:r>
      <w:r w:rsidR="00584DEC">
        <w:rPr>
          <w:rFonts w:cs="Arial"/>
        </w:rPr>
        <w:t>, p.1</w:t>
      </w:r>
      <w:r w:rsidR="000F6B0C">
        <w:rPr>
          <w:rFonts w:cs="Arial"/>
        </w:rPr>
        <w:t xml:space="preserve">) </w:t>
      </w:r>
      <w:r w:rsidR="001578FA">
        <w:rPr>
          <w:rFonts w:cs="Arial"/>
        </w:rPr>
        <w:t xml:space="preserve">stipulates that </w:t>
      </w:r>
      <w:r w:rsidR="0004356B">
        <w:rPr>
          <w:rFonts w:cs="Arial"/>
        </w:rPr>
        <w:t>Welsh</w:t>
      </w:r>
      <w:r w:rsidR="00EA79B3">
        <w:rPr>
          <w:rFonts w:cs="Arial"/>
        </w:rPr>
        <w:t xml:space="preserve"> schools</w:t>
      </w:r>
      <w:r w:rsidR="004B7D08">
        <w:rPr>
          <w:rFonts w:cs="Arial"/>
        </w:rPr>
        <w:t xml:space="preserve"> need to </w:t>
      </w:r>
      <w:r w:rsidR="004926C9">
        <w:rPr>
          <w:rFonts w:cs="Arial"/>
        </w:rPr>
        <w:t xml:space="preserve">transform </w:t>
      </w:r>
      <w:r w:rsidR="004D20CB">
        <w:rPr>
          <w:rFonts w:cs="Arial"/>
        </w:rPr>
        <w:t xml:space="preserve">and </w:t>
      </w:r>
      <w:r w:rsidR="00172338">
        <w:rPr>
          <w:rFonts w:cs="Arial"/>
        </w:rPr>
        <w:t xml:space="preserve">comply </w:t>
      </w:r>
      <w:r w:rsidR="0029064F">
        <w:rPr>
          <w:rFonts w:cs="Arial"/>
        </w:rPr>
        <w:t xml:space="preserve">with a </w:t>
      </w:r>
      <w:r w:rsidR="00172338">
        <w:rPr>
          <w:rFonts w:cs="Arial"/>
        </w:rPr>
        <w:t>more “robust strategic planning approach” that is accessible to all stakeholders</w:t>
      </w:r>
      <w:r w:rsidR="00C2350C" w:rsidRPr="0077306F">
        <w:t xml:space="preserve"> </w:t>
      </w:r>
      <w:r w:rsidR="00D80810" w:rsidRPr="0077306F">
        <w:t>(WG, 2014</w:t>
      </w:r>
      <w:r w:rsidR="00172338">
        <w:t>, p.1</w:t>
      </w:r>
      <w:r w:rsidR="00D80810" w:rsidRPr="0077306F">
        <w:t>).</w:t>
      </w:r>
      <w:r w:rsidR="00071F4F" w:rsidRPr="0077306F">
        <w:t xml:space="preserve"> </w:t>
      </w:r>
    </w:p>
    <w:p w14:paraId="4C7A56F2" w14:textId="77777777" w:rsidR="000E6250" w:rsidRDefault="000E6250" w:rsidP="0044608D">
      <w:pPr>
        <w:pStyle w:val="AssignBody"/>
        <w:jc w:val="both"/>
      </w:pPr>
    </w:p>
    <w:p w14:paraId="667D8D45" w14:textId="1FB8C067" w:rsidR="00CC0F6D" w:rsidRPr="000E6250" w:rsidRDefault="000A56B5" w:rsidP="0044608D">
      <w:pPr>
        <w:pStyle w:val="AssignBody"/>
        <w:jc w:val="both"/>
        <w:rPr>
          <w:rFonts w:cs="Arial"/>
        </w:rPr>
      </w:pPr>
      <w:r>
        <w:t xml:space="preserve">The </w:t>
      </w:r>
      <w:r w:rsidR="005F075B">
        <w:t xml:space="preserve">SDP </w:t>
      </w:r>
      <w:r>
        <w:t>must incorporate “</w:t>
      </w:r>
      <w:r w:rsidR="00A02E14">
        <w:t>evidence-based</w:t>
      </w:r>
      <w:r w:rsidR="0065467B">
        <w:t xml:space="preserve"> data and wider intelligence” to help reflection and improvement </w:t>
      </w:r>
      <w:r w:rsidR="0065467B" w:rsidRPr="00395193">
        <w:t>(WG, 2019</w:t>
      </w:r>
      <w:r w:rsidR="00E908B8" w:rsidRPr="00395193">
        <w:t>b</w:t>
      </w:r>
      <w:r w:rsidR="0065467B" w:rsidRPr="00395193">
        <w:t>, p.1).</w:t>
      </w:r>
      <w:r w:rsidR="00B71E74">
        <w:t xml:space="preserve"> Considering this</w:t>
      </w:r>
      <w:r w:rsidR="00FF791E">
        <w:t>, schools should become learning organisations (</w:t>
      </w:r>
      <w:r w:rsidR="00FF791E" w:rsidRPr="00C86ECB">
        <w:t>SLOs) (WG, 2022</w:t>
      </w:r>
      <w:r w:rsidR="00EE4250">
        <w:t>a</w:t>
      </w:r>
      <w:r w:rsidR="00B71E74">
        <w:t xml:space="preserve">). They should </w:t>
      </w:r>
      <w:r w:rsidR="00FF791E">
        <w:t xml:space="preserve">implement </w:t>
      </w:r>
      <w:r w:rsidR="00931780">
        <w:t xml:space="preserve">not only the </w:t>
      </w:r>
      <w:r w:rsidR="00BD1B5F">
        <w:t>“four main objectives of the</w:t>
      </w:r>
      <w:r w:rsidR="006B67AD">
        <w:t xml:space="preserve"> </w:t>
      </w:r>
      <w:r w:rsidR="00115100" w:rsidRPr="00776DC4">
        <w:t>NM</w:t>
      </w:r>
      <w:r w:rsidR="004764CA">
        <w:t>”</w:t>
      </w:r>
      <w:r w:rsidR="00BD1B5F" w:rsidRPr="00776DC4">
        <w:t xml:space="preserve"> (WG, 2020</w:t>
      </w:r>
      <w:r w:rsidR="00776DC4" w:rsidRPr="00776DC4">
        <w:t>b</w:t>
      </w:r>
      <w:r w:rsidR="00BD1B5F" w:rsidRPr="00776DC4">
        <w:t>, p.20)</w:t>
      </w:r>
      <w:r w:rsidR="00931780">
        <w:t xml:space="preserve"> but </w:t>
      </w:r>
      <w:r w:rsidR="00183C89">
        <w:t>consider</w:t>
      </w:r>
      <w:r w:rsidR="00072855">
        <w:t xml:space="preserve"> </w:t>
      </w:r>
      <w:r w:rsidR="00115100">
        <w:t>Estyn</w:t>
      </w:r>
      <w:r w:rsidR="0011713B">
        <w:t>’s</w:t>
      </w:r>
      <w:r w:rsidR="00115100">
        <w:t xml:space="preserve"> </w:t>
      </w:r>
      <w:r w:rsidR="00D16F8B">
        <w:t>“</w:t>
      </w:r>
      <w:r w:rsidR="00115100">
        <w:t>post-inspection actions (PIAP)</w:t>
      </w:r>
      <w:r w:rsidR="00D16F8B">
        <w:t>”</w:t>
      </w:r>
      <w:r w:rsidR="006351EF">
        <w:t xml:space="preserve"> </w:t>
      </w:r>
      <w:r w:rsidR="00D16F8B">
        <w:t xml:space="preserve">(WG, 2014, p.11), </w:t>
      </w:r>
      <w:r w:rsidR="00115100">
        <w:t>learner assessment/tracking</w:t>
      </w:r>
      <w:r w:rsidR="006B67AD">
        <w:t xml:space="preserve"> data</w:t>
      </w:r>
      <w:r w:rsidR="00115100">
        <w:t>,</w:t>
      </w:r>
      <w:r w:rsidR="00FE3792">
        <w:t xml:space="preserve"> learner voice, </w:t>
      </w:r>
      <w:r w:rsidR="00D16F8B">
        <w:t>well-bein</w:t>
      </w:r>
      <w:r w:rsidR="005B046B">
        <w:t>g</w:t>
      </w:r>
      <w:r w:rsidR="00E278C1">
        <w:t xml:space="preserve"> </w:t>
      </w:r>
      <w:r w:rsidR="008A28F6">
        <w:t xml:space="preserve">and </w:t>
      </w:r>
      <w:r w:rsidR="00E278C1">
        <w:t xml:space="preserve">deprivation </w:t>
      </w:r>
      <w:r w:rsidR="005B046B">
        <w:t>statistic</w:t>
      </w:r>
      <w:r w:rsidR="0034658C">
        <w:t>s</w:t>
      </w:r>
      <w:r w:rsidR="00E278C1">
        <w:t xml:space="preserve">, </w:t>
      </w:r>
      <w:r w:rsidR="008A28F6">
        <w:t xml:space="preserve">as well as </w:t>
      </w:r>
      <w:r w:rsidR="00D16F8B">
        <w:t>national tests (WG, 2022</w:t>
      </w:r>
      <w:r w:rsidR="0092066E">
        <w:t>a</w:t>
      </w:r>
      <w:r w:rsidR="00D16F8B">
        <w:t xml:space="preserve">). </w:t>
      </w:r>
      <w:r w:rsidR="00AC7D02">
        <w:t>Yet</w:t>
      </w:r>
      <w:r w:rsidR="00AF0154">
        <w:t>,</w:t>
      </w:r>
      <w:r w:rsidR="0065387C" w:rsidRPr="0077306F">
        <w:t xml:space="preserve"> for</w:t>
      </w:r>
      <w:r w:rsidR="00186855">
        <w:t xml:space="preserve"> </w:t>
      </w:r>
      <w:r w:rsidR="0065387C" w:rsidRPr="0077306F">
        <w:t xml:space="preserve">SDPs to be successful, </w:t>
      </w:r>
      <w:r w:rsidR="00D26D6F">
        <w:t>collaboration</w:t>
      </w:r>
      <w:r w:rsidR="00FE3792">
        <w:t xml:space="preserve"> </w:t>
      </w:r>
      <w:r w:rsidR="00C0096D">
        <w:t xml:space="preserve">is </w:t>
      </w:r>
      <w:r w:rsidR="006722CD">
        <w:t>essential</w:t>
      </w:r>
      <w:r w:rsidR="00C0096D">
        <w:t xml:space="preserve"> </w:t>
      </w:r>
      <w:r w:rsidR="007B529C">
        <w:t>from both i</w:t>
      </w:r>
      <w:r w:rsidR="00D26D6F">
        <w:t>nternal and external stakeholders</w:t>
      </w:r>
      <w:r w:rsidR="00B92D36">
        <w:t>. This can</w:t>
      </w:r>
      <w:r w:rsidR="00085EAA">
        <w:t xml:space="preserve"> </w:t>
      </w:r>
      <w:r w:rsidR="00761D6F">
        <w:t>orchestrat</w:t>
      </w:r>
      <w:r w:rsidR="005006F5">
        <w:t>e a shared vision</w:t>
      </w:r>
      <w:r w:rsidR="00DD4CA5">
        <w:t xml:space="preserve">, </w:t>
      </w:r>
      <w:r w:rsidR="0022060A">
        <w:t>establis</w:t>
      </w:r>
      <w:r w:rsidR="00761D6F">
        <w:t>h</w:t>
      </w:r>
      <w:r w:rsidR="00217F12">
        <w:t xml:space="preserve"> </w:t>
      </w:r>
      <w:r w:rsidR="0065387C" w:rsidRPr="0077306F">
        <w:t xml:space="preserve">priorities and strategic </w:t>
      </w:r>
      <w:r w:rsidR="004833F9">
        <w:t>actions</w:t>
      </w:r>
      <w:r w:rsidR="0065387C" w:rsidRPr="0077306F">
        <w:t xml:space="preserve"> </w:t>
      </w:r>
      <w:r w:rsidR="00D26D6F">
        <w:t>(</w:t>
      </w:r>
      <w:r w:rsidR="00D26D6F" w:rsidRPr="0077306F">
        <w:t>Estyn</w:t>
      </w:r>
      <w:r w:rsidR="00D26D6F">
        <w:t xml:space="preserve">, </w:t>
      </w:r>
      <w:r w:rsidR="00D26D6F" w:rsidRPr="0077306F">
        <w:t>2017</w:t>
      </w:r>
      <w:r w:rsidR="008C5635">
        <w:t>a</w:t>
      </w:r>
      <w:r w:rsidR="00D26D6F" w:rsidRPr="0077306F">
        <w:t>)</w:t>
      </w:r>
      <w:r w:rsidR="00357B7F">
        <w:t xml:space="preserve">. </w:t>
      </w:r>
    </w:p>
    <w:p w14:paraId="436B184B" w14:textId="77777777" w:rsidR="00CC0F6D" w:rsidRDefault="00CC0F6D" w:rsidP="0044608D">
      <w:pPr>
        <w:pStyle w:val="AssignBody"/>
        <w:jc w:val="both"/>
      </w:pPr>
    </w:p>
    <w:p w14:paraId="77B15B6C" w14:textId="2A57CFE8" w:rsidR="003017FA" w:rsidRDefault="00C27DCC" w:rsidP="0044608D">
      <w:pPr>
        <w:pStyle w:val="AssignBody"/>
        <w:jc w:val="both"/>
      </w:pPr>
      <w:r>
        <w:t xml:space="preserve">Despite </w:t>
      </w:r>
      <w:r w:rsidRPr="00A67F78">
        <w:t>this,</w:t>
      </w:r>
      <w:r w:rsidR="0020174F" w:rsidRPr="00A67F78">
        <w:t xml:space="preserve"> Masunga (2014) </w:t>
      </w:r>
      <w:r w:rsidRPr="00A67F78">
        <w:t>states</w:t>
      </w:r>
      <w:r>
        <w:t xml:space="preserve"> that some external stakeholders</w:t>
      </w:r>
      <w:r w:rsidR="00430DE5">
        <w:t xml:space="preserve">, </w:t>
      </w:r>
      <w:r>
        <w:t>such as governors</w:t>
      </w:r>
      <w:r w:rsidR="00D633E5">
        <w:t xml:space="preserve"> and parents, </w:t>
      </w:r>
      <w:r>
        <w:t xml:space="preserve">may be </w:t>
      </w:r>
      <w:r w:rsidR="00D579A6">
        <w:t xml:space="preserve">unknowledgeable </w:t>
      </w:r>
      <w:r>
        <w:t xml:space="preserve">with regards to </w:t>
      </w:r>
      <w:r w:rsidR="00D579A6">
        <w:t>the school and national p</w:t>
      </w:r>
      <w:r>
        <w:t>riorities</w:t>
      </w:r>
      <w:r w:rsidR="009F1318">
        <w:t xml:space="preserve"> (WG, 201</w:t>
      </w:r>
      <w:r w:rsidR="00AF2260">
        <w:t>4</w:t>
      </w:r>
      <w:r w:rsidR="009F1318">
        <w:t>)</w:t>
      </w:r>
      <w:r w:rsidR="00D579A6">
        <w:t xml:space="preserve">. However, </w:t>
      </w:r>
      <w:r w:rsidR="00E321AC">
        <w:t>the</w:t>
      </w:r>
      <w:r w:rsidR="00D579A6">
        <w:t xml:space="preserve"> Senior Leadership Team (SLT)</w:t>
      </w:r>
      <w:r w:rsidR="00E321AC">
        <w:t xml:space="preserve">, as the </w:t>
      </w:r>
      <w:r w:rsidR="00C43DDB">
        <w:t xml:space="preserve">more </w:t>
      </w:r>
      <w:r w:rsidR="00F81828">
        <w:t>knowledgeable</w:t>
      </w:r>
      <w:r w:rsidR="00C43DDB">
        <w:t xml:space="preserve"> other </w:t>
      </w:r>
      <w:r w:rsidR="00C43DDB" w:rsidRPr="0013611C">
        <w:t>(Vygotsky, 1978)</w:t>
      </w:r>
      <w:r w:rsidR="0078063D">
        <w:t xml:space="preserve">, </w:t>
      </w:r>
      <w:r w:rsidR="00E321AC" w:rsidRPr="0013611C">
        <w:t>should</w:t>
      </w:r>
      <w:r w:rsidR="00E321AC">
        <w:t xml:space="preserve"> </w:t>
      </w:r>
      <w:r w:rsidR="001A02A2">
        <w:t>mentor</w:t>
      </w:r>
      <w:r w:rsidR="00E321AC">
        <w:t xml:space="preserve"> </w:t>
      </w:r>
      <w:r w:rsidR="001A02A2">
        <w:t xml:space="preserve">and </w:t>
      </w:r>
      <w:r w:rsidR="00D579A6">
        <w:t>enlighten</w:t>
      </w:r>
      <w:r w:rsidR="007E1E66">
        <w:t xml:space="preserve"> </w:t>
      </w:r>
      <w:r w:rsidR="001A02A2">
        <w:t>governors</w:t>
      </w:r>
      <w:r w:rsidR="002C1B2E">
        <w:t xml:space="preserve"> and parents</w:t>
      </w:r>
      <w:r w:rsidR="00AE41F7">
        <w:t xml:space="preserve"> regarding</w:t>
      </w:r>
      <w:r w:rsidR="00D47BED">
        <w:t xml:space="preserve"> </w:t>
      </w:r>
      <w:r w:rsidR="00C6747E">
        <w:t>the</w:t>
      </w:r>
      <w:r w:rsidR="00C63AA1">
        <w:t>se concerns</w:t>
      </w:r>
      <w:r w:rsidR="00806023">
        <w:t xml:space="preserve">. </w:t>
      </w:r>
      <w:r w:rsidR="009F1318" w:rsidRPr="0013611C">
        <w:t>Indeed, Estyn (2017</w:t>
      </w:r>
      <w:r w:rsidR="00615527">
        <w:t>b</w:t>
      </w:r>
      <w:r w:rsidR="009F1318" w:rsidRPr="0013611C">
        <w:t>)</w:t>
      </w:r>
      <w:r w:rsidR="009F1318">
        <w:t xml:space="preserve"> concur</w:t>
      </w:r>
      <w:r w:rsidR="00DB32C2">
        <w:t>s</w:t>
      </w:r>
      <w:r w:rsidR="009F1318">
        <w:t xml:space="preserve"> and suggest</w:t>
      </w:r>
      <w:r w:rsidR="008D50B8">
        <w:t>s</w:t>
      </w:r>
      <w:r w:rsidR="009F1318">
        <w:t xml:space="preserve"> that governors</w:t>
      </w:r>
      <w:r w:rsidR="00A97238">
        <w:t xml:space="preserve"> should be</w:t>
      </w:r>
      <w:r w:rsidR="009F1318">
        <w:t xml:space="preserve"> active participants within </w:t>
      </w:r>
      <w:r w:rsidR="008D50B8">
        <w:t>S</w:t>
      </w:r>
      <w:r w:rsidR="009F1318">
        <w:t>DP</w:t>
      </w:r>
      <w:r w:rsidR="008D50B8">
        <w:t>s</w:t>
      </w:r>
      <w:r w:rsidR="009F1318">
        <w:t>,</w:t>
      </w:r>
      <w:r w:rsidR="004A7BBF">
        <w:t xml:space="preserve"> </w:t>
      </w:r>
      <w:r w:rsidR="00DB32C2">
        <w:t>aid</w:t>
      </w:r>
      <w:r w:rsidR="00374C4E">
        <w:t>ing</w:t>
      </w:r>
      <w:r w:rsidR="008D50B8">
        <w:t xml:space="preserve"> </w:t>
      </w:r>
      <w:r w:rsidR="009F1318">
        <w:t xml:space="preserve">SLTs to </w:t>
      </w:r>
      <w:r w:rsidR="006216ED">
        <w:t>identify strengths</w:t>
      </w:r>
      <w:r w:rsidR="000E6F44">
        <w:t xml:space="preserve">, improvements, </w:t>
      </w:r>
      <w:r w:rsidR="0043710F">
        <w:t xml:space="preserve">by </w:t>
      </w:r>
      <w:r w:rsidR="000E6F44">
        <w:t>a</w:t>
      </w:r>
      <w:r w:rsidR="009F1318">
        <w:t>nalys</w:t>
      </w:r>
      <w:r w:rsidR="008D50B8">
        <w:t xml:space="preserve">ing </w:t>
      </w:r>
      <w:r w:rsidR="00F044C5">
        <w:t>and review</w:t>
      </w:r>
      <w:r w:rsidR="008D50B8">
        <w:t xml:space="preserve">ing </w:t>
      </w:r>
      <w:r w:rsidR="009F1318">
        <w:t>data</w:t>
      </w:r>
      <w:r w:rsidR="00BF069A">
        <w:t xml:space="preserve"> regarding learners’ </w:t>
      </w:r>
      <w:r w:rsidR="00DF260C">
        <w:t xml:space="preserve">voice, </w:t>
      </w:r>
      <w:r w:rsidR="00BF069A">
        <w:t>progress, attendance</w:t>
      </w:r>
      <w:r w:rsidR="00163235">
        <w:t>,</w:t>
      </w:r>
      <w:r w:rsidR="00BF069A">
        <w:t xml:space="preserve"> and attainment results (WG, 2014). </w:t>
      </w:r>
      <w:r w:rsidR="002C7C88" w:rsidRPr="002C7C88">
        <w:t>Nevertheless, wit</w:t>
      </w:r>
      <w:r w:rsidR="00D30049">
        <w:t>h</w:t>
      </w:r>
      <w:r w:rsidR="002C7C88" w:rsidRPr="002C7C88">
        <w:t xml:space="preserve"> </w:t>
      </w:r>
      <w:r w:rsidR="00905682">
        <w:t xml:space="preserve">the </w:t>
      </w:r>
      <w:r w:rsidR="002C7C88" w:rsidRPr="002C7C88">
        <w:t xml:space="preserve">SLT mentoring others, there could be potential bias </w:t>
      </w:r>
      <w:r w:rsidR="008E4F08">
        <w:t xml:space="preserve">with them </w:t>
      </w:r>
      <w:r w:rsidR="002C7C88" w:rsidRPr="002C7C88">
        <w:t xml:space="preserve">persuading their ideas on what they want for the </w:t>
      </w:r>
      <w:r w:rsidR="00C34389" w:rsidRPr="002C7C88">
        <w:t>school,</w:t>
      </w:r>
      <w:r w:rsidR="00196A7A">
        <w:t xml:space="preserve"> and </w:t>
      </w:r>
      <w:r w:rsidR="007E1CB1">
        <w:t xml:space="preserve">this </w:t>
      </w:r>
      <w:r w:rsidR="002C7C88" w:rsidRPr="002C7C88">
        <w:t>may no</w:t>
      </w:r>
      <w:r w:rsidR="007E1CB1">
        <w:t>t</w:t>
      </w:r>
      <w:r w:rsidR="002C7C88" w:rsidRPr="002C7C88">
        <w:t xml:space="preserve"> necessarily </w:t>
      </w:r>
      <w:r w:rsidR="007E1CB1">
        <w:t xml:space="preserve">be </w:t>
      </w:r>
      <w:r w:rsidR="002C7C88" w:rsidRPr="002C7C88">
        <w:t xml:space="preserve">what the learners </w:t>
      </w:r>
      <w:r w:rsidR="00DE67D1">
        <w:t>require</w:t>
      </w:r>
      <w:r w:rsidR="002C7C88" w:rsidRPr="002C7C88">
        <w:t>. However, Estyn (2016b) and WG (2019b) deliberate that individuals will be accountable for their actions. Hence all parties must abide by the legislation.</w:t>
      </w:r>
    </w:p>
    <w:p w14:paraId="3D7AD284" w14:textId="77777777" w:rsidR="002C7C88" w:rsidRDefault="002C7C88" w:rsidP="0044608D">
      <w:pPr>
        <w:pStyle w:val="AssignBody"/>
        <w:jc w:val="both"/>
      </w:pPr>
    </w:p>
    <w:p w14:paraId="3FDEE9A5" w14:textId="1707B01A" w:rsidR="002E500E" w:rsidRDefault="00907048" w:rsidP="002E500E">
      <w:pPr>
        <w:pStyle w:val="AssignBody"/>
        <w:jc w:val="both"/>
      </w:pPr>
      <w:r>
        <w:rPr>
          <w:rFonts w:cs="Arial"/>
        </w:rPr>
        <w:t>Yet</w:t>
      </w:r>
      <w:r w:rsidR="00207F66">
        <w:rPr>
          <w:rFonts w:cs="Arial"/>
        </w:rPr>
        <w:t xml:space="preserve">, </w:t>
      </w:r>
      <w:r w:rsidR="009F4CDA" w:rsidRPr="00DE170C">
        <w:rPr>
          <w:rFonts w:cs="Arial"/>
        </w:rPr>
        <w:t>bias</w:t>
      </w:r>
      <w:r w:rsidR="00D6667C">
        <w:rPr>
          <w:rFonts w:cs="Arial"/>
        </w:rPr>
        <w:t>es</w:t>
      </w:r>
      <w:r w:rsidR="009F4CDA" w:rsidRPr="00DE170C">
        <w:rPr>
          <w:rFonts w:cs="Arial"/>
        </w:rPr>
        <w:t xml:space="preserve"> could be prevented from a leadership that is strong and motivational (WG, 2016b). Within planning, </w:t>
      </w:r>
      <w:r w:rsidR="003E1771">
        <w:rPr>
          <w:rFonts w:cs="Arial"/>
        </w:rPr>
        <w:t>SLTs</w:t>
      </w:r>
      <w:r w:rsidR="009F4CDA" w:rsidRPr="00DE170C">
        <w:rPr>
          <w:rFonts w:cs="Arial"/>
        </w:rPr>
        <w:t xml:space="preserve"> who welcome honest feedback and constructive data can support improvements for the benefit of all (Organisation for Economic Co-operation and Development (OECD, 2014). </w:t>
      </w:r>
      <w:r w:rsidR="00473E83">
        <w:t>This</w:t>
      </w:r>
      <w:r w:rsidR="003B2830">
        <w:t xml:space="preserve">, </w:t>
      </w:r>
      <w:r w:rsidR="00473E83">
        <w:t>too</w:t>
      </w:r>
      <w:r w:rsidR="003B2830">
        <w:t xml:space="preserve">, </w:t>
      </w:r>
      <w:r w:rsidR="00473E83">
        <w:t xml:space="preserve">has been recognised by </w:t>
      </w:r>
      <w:r w:rsidR="00473E83" w:rsidRPr="007F48A8">
        <w:t>the OECD (N.D, cited in WG, 2020b)</w:t>
      </w:r>
      <w:r w:rsidR="00473E83">
        <w:t xml:space="preserve"> that </w:t>
      </w:r>
      <w:r w:rsidR="007A2E81">
        <w:t xml:space="preserve">strong </w:t>
      </w:r>
      <w:r w:rsidR="00473E83">
        <w:t xml:space="preserve">leadership </w:t>
      </w:r>
      <w:r w:rsidR="007A2E81">
        <w:t xml:space="preserve">is required </w:t>
      </w:r>
      <w:r w:rsidR="001209E3">
        <w:t>to</w:t>
      </w:r>
      <w:r w:rsidR="007A2E81">
        <w:t xml:space="preserve"> reform </w:t>
      </w:r>
      <w:r w:rsidR="00357EAE">
        <w:t xml:space="preserve">education </w:t>
      </w:r>
      <w:r w:rsidR="007A2E81">
        <w:t xml:space="preserve">in Wales. </w:t>
      </w:r>
      <w:r w:rsidR="007F06B3">
        <w:t xml:space="preserve">Perhaps, </w:t>
      </w:r>
      <w:r w:rsidR="004B265C">
        <w:t xml:space="preserve">to prevent biases and </w:t>
      </w:r>
      <w:r w:rsidR="004B265C">
        <w:lastRenderedPageBreak/>
        <w:t xml:space="preserve">inaccurate SDPs, </w:t>
      </w:r>
      <w:r w:rsidR="00635748">
        <w:t xml:space="preserve">additional </w:t>
      </w:r>
      <w:r w:rsidR="00C94E7E">
        <w:t>training from the Local Author</w:t>
      </w:r>
      <w:r w:rsidR="00C94E7E" w:rsidRPr="00770F46">
        <w:t>ity (LA)</w:t>
      </w:r>
      <w:r w:rsidR="00D443BD" w:rsidRPr="00770F46">
        <w:t>, “Challenge Advisors” (WG, 2014, p.3)</w:t>
      </w:r>
      <w:r w:rsidR="00145610">
        <w:t xml:space="preserve"> </w:t>
      </w:r>
      <w:r w:rsidR="004710D4">
        <w:t>and</w:t>
      </w:r>
      <w:r w:rsidR="00145610">
        <w:t xml:space="preserve"> </w:t>
      </w:r>
      <w:r w:rsidR="0026068E">
        <w:t>observation</w:t>
      </w:r>
      <w:r w:rsidR="004710D4">
        <w:t xml:space="preserve">s </w:t>
      </w:r>
      <w:r w:rsidR="0026068E">
        <w:t xml:space="preserve">of </w:t>
      </w:r>
      <w:r w:rsidR="00145610">
        <w:t>effective practice (Estyn, 201</w:t>
      </w:r>
      <w:r w:rsidR="00164E04">
        <w:t>7a</w:t>
      </w:r>
      <w:r w:rsidR="00145610">
        <w:t>)</w:t>
      </w:r>
      <w:r w:rsidR="002534DB">
        <w:t xml:space="preserve"> can be undertaken</w:t>
      </w:r>
      <w:r w:rsidR="008A0347">
        <w:t>.</w:t>
      </w:r>
      <w:r w:rsidR="00D101EB">
        <w:t xml:space="preserve"> </w:t>
      </w:r>
      <w:r w:rsidR="00C41F16" w:rsidRPr="00770F46">
        <w:t>WG (2014) stipulate that all stakeholders need to develop a “sense of ownership” (p.10) of the SDP</w:t>
      </w:r>
      <w:r w:rsidR="00D22E45">
        <w:t xml:space="preserve"> </w:t>
      </w:r>
      <w:r w:rsidR="00C41F16" w:rsidRPr="00770F46">
        <w:t xml:space="preserve">by collaborating effectively to support </w:t>
      </w:r>
      <w:r w:rsidR="00303B00">
        <w:t xml:space="preserve">the </w:t>
      </w:r>
      <w:r w:rsidR="00C41F16" w:rsidRPr="00770F46">
        <w:t>school</w:t>
      </w:r>
      <w:r w:rsidR="00C63051">
        <w:t xml:space="preserve"> </w:t>
      </w:r>
      <w:r w:rsidR="00C41F16" w:rsidRPr="00770F46">
        <w:t xml:space="preserve">and </w:t>
      </w:r>
      <w:r w:rsidR="00ED598A" w:rsidRPr="00770F46">
        <w:t>learner</w:t>
      </w:r>
      <w:r w:rsidR="00C63051">
        <w:t>s</w:t>
      </w:r>
      <w:r w:rsidR="00ED598A" w:rsidRPr="00770F46">
        <w:t xml:space="preserve"> </w:t>
      </w:r>
      <w:r w:rsidR="00AC0B45">
        <w:t>towards</w:t>
      </w:r>
      <w:r w:rsidR="00ED598A" w:rsidRPr="00770F46">
        <w:t xml:space="preserve"> </w:t>
      </w:r>
      <w:r w:rsidR="00C41F16" w:rsidRPr="00770F46">
        <w:t>improvements</w:t>
      </w:r>
      <w:r w:rsidR="002E500E">
        <w:t xml:space="preserve"> </w:t>
      </w:r>
      <w:r w:rsidR="00C41F16" w:rsidRPr="00770F46">
        <w:t xml:space="preserve">(Thompson, </w:t>
      </w:r>
      <w:r w:rsidR="009B723D" w:rsidRPr="00770F46">
        <w:t>2018</w:t>
      </w:r>
      <w:r w:rsidR="00973991" w:rsidRPr="00770F46">
        <w:t xml:space="preserve">; </w:t>
      </w:r>
      <w:r w:rsidR="00973991" w:rsidRPr="005553A6">
        <w:t>Armstrong, 2015</w:t>
      </w:r>
      <w:r w:rsidR="002E500E">
        <w:t xml:space="preserve">; </w:t>
      </w:r>
      <w:r w:rsidR="002E500E" w:rsidRPr="0077306F">
        <w:t>Day and Sammons, 2014)</w:t>
      </w:r>
      <w:r w:rsidR="002E500E">
        <w:t>,</w:t>
      </w:r>
    </w:p>
    <w:p w14:paraId="5944DDA3" w14:textId="6A4011C7" w:rsidR="00B66ACF" w:rsidRDefault="00B66ACF" w:rsidP="0044608D">
      <w:pPr>
        <w:pStyle w:val="AssignBody"/>
        <w:jc w:val="both"/>
      </w:pPr>
    </w:p>
    <w:p w14:paraId="65B7C3A3" w14:textId="607D2AFE" w:rsidR="004C355F" w:rsidRDefault="00034FAE" w:rsidP="00143F34">
      <w:pPr>
        <w:pStyle w:val="AssignBody"/>
        <w:jc w:val="both"/>
      </w:pPr>
      <w:r>
        <w:t>C</w:t>
      </w:r>
      <w:r w:rsidR="002E500E">
        <w:t xml:space="preserve">onsidering </w:t>
      </w:r>
      <w:r w:rsidR="005C6AE4">
        <w:t>School X’s SDP,</w:t>
      </w:r>
      <w:r w:rsidR="00CC2E6C">
        <w:t xml:space="preserve"> </w:t>
      </w:r>
      <w:r w:rsidR="007161A2">
        <w:t xml:space="preserve">the chosen focus is </w:t>
      </w:r>
      <w:r w:rsidR="00914136">
        <w:t>WBPA</w:t>
      </w:r>
      <w:r w:rsidR="00DA50F8">
        <w:t>TL</w:t>
      </w:r>
      <w:r w:rsidR="006F4B4E">
        <w:t xml:space="preserve"> (School X, 2021)</w:t>
      </w:r>
      <w:r w:rsidR="005C6AE4">
        <w:t xml:space="preserve">. </w:t>
      </w:r>
      <w:r w:rsidR="00AF589D" w:rsidRPr="00DE170C">
        <w:rPr>
          <w:rFonts w:cs="Arial"/>
        </w:rPr>
        <w:t xml:space="preserve">Health and </w:t>
      </w:r>
      <w:r w:rsidR="009A6AD0">
        <w:rPr>
          <w:rFonts w:cs="Arial"/>
        </w:rPr>
        <w:t>W</w:t>
      </w:r>
      <w:r w:rsidR="00AF589D" w:rsidRPr="00DE170C">
        <w:rPr>
          <w:rFonts w:cs="Arial"/>
        </w:rPr>
        <w:t xml:space="preserve">ell-being </w:t>
      </w:r>
      <w:r w:rsidR="009A6AD0">
        <w:rPr>
          <w:rFonts w:cs="Arial"/>
        </w:rPr>
        <w:t xml:space="preserve">(H&amp;WB) </w:t>
      </w:r>
      <w:r w:rsidR="00AF589D" w:rsidRPr="00DE170C">
        <w:rPr>
          <w:rFonts w:cs="Arial"/>
        </w:rPr>
        <w:t xml:space="preserve">are the nuclei of the CfW (WG, 2020a; Donaldson, 2015), FGAW (WG, 2016a) and the United Nations Convention on the Rights of the Child (Unicef, ND). </w:t>
      </w:r>
      <w:r w:rsidR="00502602">
        <w:t>I</w:t>
      </w:r>
      <w:r w:rsidR="00D777EE" w:rsidRPr="00EE4250">
        <w:t xml:space="preserve">t is </w:t>
      </w:r>
      <w:r w:rsidR="00143F34" w:rsidRPr="00EE4250">
        <w:t>stipulate</w:t>
      </w:r>
      <w:r w:rsidR="00D777EE" w:rsidRPr="00EE4250">
        <w:t xml:space="preserve">d </w:t>
      </w:r>
      <w:r w:rsidR="00143F34" w:rsidRPr="00EE4250">
        <w:t xml:space="preserve">that “one-in-six children” have a mental health condition </w:t>
      </w:r>
      <w:r w:rsidR="00D777EE" w:rsidRPr="00EE4250">
        <w:t>(WG, 2022</w:t>
      </w:r>
      <w:r w:rsidR="00EE4250" w:rsidRPr="00EE4250">
        <w:t>b</w:t>
      </w:r>
      <w:r w:rsidR="00D777EE" w:rsidRPr="00EE4250">
        <w:t xml:space="preserve">, </w:t>
      </w:r>
      <w:r w:rsidR="00143F34" w:rsidRPr="00EE4250">
        <w:t>p.1)</w:t>
      </w:r>
      <w:r w:rsidR="00D777EE" w:rsidRPr="00EE4250">
        <w:t>.</w:t>
      </w:r>
      <w:r w:rsidR="00D777EE">
        <w:t xml:space="preserve"> This </w:t>
      </w:r>
      <w:r w:rsidR="00143F34">
        <w:t>alarming statistic</w:t>
      </w:r>
      <w:r w:rsidR="000C2939">
        <w:t xml:space="preserve"> </w:t>
      </w:r>
      <w:r w:rsidR="001C3093">
        <w:t>needs to be addressed</w:t>
      </w:r>
      <w:r w:rsidR="00ED354A">
        <w:t xml:space="preserve"> </w:t>
      </w:r>
      <w:r w:rsidR="000B5B72">
        <w:t xml:space="preserve">as </w:t>
      </w:r>
      <w:r w:rsidR="00732852">
        <w:t xml:space="preserve">children </w:t>
      </w:r>
      <w:r w:rsidR="000B5B72">
        <w:t xml:space="preserve">with emotional, </w:t>
      </w:r>
      <w:r w:rsidR="00163235">
        <w:t>psychological,</w:t>
      </w:r>
      <w:r w:rsidR="000B5B72">
        <w:t xml:space="preserve"> and social impairments are </w:t>
      </w:r>
      <w:r w:rsidR="00980EA0">
        <w:t xml:space="preserve">more likely </w:t>
      </w:r>
      <w:r w:rsidR="00D32C2B">
        <w:t xml:space="preserve">not achieve academically and </w:t>
      </w:r>
      <w:r w:rsidR="00980EA0">
        <w:t xml:space="preserve">have </w:t>
      </w:r>
      <w:r w:rsidR="0003120A">
        <w:t>t</w:t>
      </w:r>
      <w:r w:rsidR="003065B5">
        <w:t>hese</w:t>
      </w:r>
      <w:r w:rsidR="00980EA0">
        <w:t xml:space="preserve"> </w:t>
      </w:r>
      <w:r w:rsidR="00F1669C">
        <w:t>imped</w:t>
      </w:r>
      <w:r w:rsidR="003065B5">
        <w:t>i</w:t>
      </w:r>
      <w:r w:rsidR="002D2CB3">
        <w:t>ments in</w:t>
      </w:r>
      <w:r w:rsidR="00F1669C">
        <w:t xml:space="preserve"> their</w:t>
      </w:r>
      <w:r w:rsidR="00980EA0">
        <w:t xml:space="preserve"> </w:t>
      </w:r>
      <w:r w:rsidR="00980EA0" w:rsidRPr="00295624">
        <w:t>adult life</w:t>
      </w:r>
      <w:r w:rsidR="00106A5D">
        <w:t>, impact</w:t>
      </w:r>
      <w:r w:rsidR="005A0C5A">
        <w:t>ing</w:t>
      </w:r>
      <w:r w:rsidR="00106A5D">
        <w:t xml:space="preserve"> </w:t>
      </w:r>
      <w:r w:rsidR="00416263">
        <w:t xml:space="preserve">on </w:t>
      </w:r>
      <w:r w:rsidR="00106A5D">
        <w:t xml:space="preserve">their progress and achievement </w:t>
      </w:r>
      <w:r w:rsidR="00BB4A07" w:rsidRPr="00295624">
        <w:t>(Otto et al. 2021).</w:t>
      </w:r>
      <w:r w:rsidR="00BB4A07">
        <w:t xml:space="preserve"> </w:t>
      </w:r>
      <w:r w:rsidR="0066520D">
        <w:t xml:space="preserve">This, in turn, </w:t>
      </w:r>
      <w:r w:rsidR="00D8346F">
        <w:t xml:space="preserve">opposes the FGAW and CfW. </w:t>
      </w:r>
      <w:r w:rsidR="007C27E3">
        <w:t>Therefore, within the SDP</w:t>
      </w:r>
      <w:r w:rsidR="00C415F4">
        <w:t xml:space="preserve">, </w:t>
      </w:r>
      <w:r w:rsidR="00D8346F">
        <w:t>well-being</w:t>
      </w:r>
      <w:r w:rsidR="007C27E3">
        <w:t xml:space="preserve"> should</w:t>
      </w:r>
      <w:r w:rsidR="0019620B">
        <w:t xml:space="preserve"> always</w:t>
      </w:r>
      <w:r w:rsidR="007C27E3">
        <w:t xml:space="preserve"> be a priority</w:t>
      </w:r>
      <w:r w:rsidR="0019620B">
        <w:t xml:space="preserve">. </w:t>
      </w:r>
    </w:p>
    <w:p w14:paraId="06FC6E4C" w14:textId="77777777" w:rsidR="004C355F" w:rsidRDefault="004C355F" w:rsidP="00143F34">
      <w:pPr>
        <w:pStyle w:val="AssignBody"/>
        <w:jc w:val="both"/>
      </w:pPr>
    </w:p>
    <w:p w14:paraId="4BEB534F" w14:textId="6755BB30" w:rsidR="00551690" w:rsidRDefault="0043535C" w:rsidP="00143F34">
      <w:pPr>
        <w:pStyle w:val="AssignBody"/>
        <w:jc w:val="both"/>
      </w:pPr>
      <w:r w:rsidRPr="00434263">
        <w:t>The OECD (2015)</w:t>
      </w:r>
      <w:r>
        <w:t xml:space="preserve"> state that</w:t>
      </w:r>
      <w:r w:rsidR="0019620B">
        <w:t xml:space="preserve"> “psychological, physical, cognitive and social</w:t>
      </w:r>
      <w:r w:rsidR="0019620B" w:rsidRPr="0043535C">
        <w:t>”</w:t>
      </w:r>
      <w:r w:rsidRPr="0043535C">
        <w:t xml:space="preserve"> (p.1)</w:t>
      </w:r>
      <w:r w:rsidR="00BA3546">
        <w:t xml:space="preserve"> </w:t>
      </w:r>
      <w:r w:rsidR="002826B9">
        <w:t>factors constitute</w:t>
      </w:r>
      <w:r>
        <w:t xml:space="preserve"> to a learner’s well-being. </w:t>
      </w:r>
      <w:r w:rsidR="004C355F">
        <w:t xml:space="preserve">Within the psychological strand, Welsh schools are responsible for providing </w:t>
      </w:r>
      <w:r w:rsidR="004C355F" w:rsidRPr="003E3B6A">
        <w:t>learners with a</w:t>
      </w:r>
      <w:r w:rsidR="00CC11DD">
        <w:t xml:space="preserve"> </w:t>
      </w:r>
      <w:r w:rsidR="005A3387">
        <w:t>“</w:t>
      </w:r>
      <w:r w:rsidR="00CC11DD">
        <w:t>sense of belonging</w:t>
      </w:r>
      <w:r w:rsidR="005A3387">
        <w:t>”</w:t>
      </w:r>
      <w:r w:rsidR="004C355F" w:rsidRPr="003E3B6A">
        <w:t xml:space="preserve"> (WG, 2022</w:t>
      </w:r>
      <w:r w:rsidR="00A02E14" w:rsidRPr="003E3B6A">
        <w:t>c, p.</w:t>
      </w:r>
      <w:r w:rsidR="004C355F" w:rsidRPr="003E3B6A">
        <w:t xml:space="preserve">1) </w:t>
      </w:r>
      <w:r w:rsidR="00566D42" w:rsidRPr="003E3B6A">
        <w:t>to their school and community</w:t>
      </w:r>
      <w:r w:rsidR="00551690" w:rsidRPr="003E3B6A">
        <w:t xml:space="preserve">. This could </w:t>
      </w:r>
      <w:r w:rsidR="00A02E14" w:rsidRPr="003E3B6A">
        <w:t>include</w:t>
      </w:r>
      <w:r w:rsidR="00551690" w:rsidRPr="003E3B6A">
        <w:t xml:space="preserve"> </w:t>
      </w:r>
      <w:r w:rsidR="009416FC">
        <w:t xml:space="preserve">the </w:t>
      </w:r>
      <w:r w:rsidR="00551690" w:rsidRPr="003E3B6A">
        <w:t>school vision, cultural acceptance, school uniform, positive friendships, learner</w:t>
      </w:r>
      <w:r w:rsidR="00551690">
        <w:t xml:space="preserve"> voice and community </w:t>
      </w:r>
      <w:r w:rsidR="00851663">
        <w:t>projects</w:t>
      </w:r>
      <w:r w:rsidR="00F43402">
        <w:t xml:space="preserve"> (Le Penne, 2017; </w:t>
      </w:r>
      <w:r w:rsidR="003E3B6A">
        <w:t xml:space="preserve">Donaldson, 2015; </w:t>
      </w:r>
      <w:r w:rsidR="00F43402" w:rsidRPr="00226017">
        <w:t xml:space="preserve">OECD, </w:t>
      </w:r>
      <w:r w:rsidR="00F43402" w:rsidRPr="00F77237">
        <w:t>2017</w:t>
      </w:r>
      <w:r w:rsidR="00D97775">
        <w:t xml:space="preserve">). </w:t>
      </w:r>
    </w:p>
    <w:p w14:paraId="62A65668" w14:textId="77777777" w:rsidR="00551690" w:rsidRDefault="00551690" w:rsidP="00143F34">
      <w:pPr>
        <w:pStyle w:val="AssignBody"/>
        <w:jc w:val="both"/>
      </w:pPr>
    </w:p>
    <w:p w14:paraId="234239A8" w14:textId="731D8A0D" w:rsidR="002B4C23" w:rsidRDefault="00CC2E6C" w:rsidP="00143F34">
      <w:pPr>
        <w:pStyle w:val="AssignBody"/>
        <w:jc w:val="both"/>
      </w:pPr>
      <w:r>
        <w:t xml:space="preserve">Indeed, </w:t>
      </w:r>
      <w:r w:rsidRPr="00566D42">
        <w:t>Maslow (1998)</w:t>
      </w:r>
      <w:r>
        <w:t xml:space="preserve"> </w:t>
      </w:r>
      <w:r w:rsidR="00D172FB">
        <w:t xml:space="preserve">would </w:t>
      </w:r>
      <w:r w:rsidR="00C57DA1">
        <w:t xml:space="preserve">agree, </w:t>
      </w:r>
      <w:r w:rsidR="00991B0A">
        <w:t xml:space="preserve">stating that belonging is essential for all humans. </w:t>
      </w:r>
      <w:r w:rsidR="00610AF6">
        <w:t>Critically reflecting</w:t>
      </w:r>
      <w:r w:rsidR="00BB1A5D">
        <w:t xml:space="preserve"> on Maslow</w:t>
      </w:r>
      <w:r w:rsidR="00610AF6">
        <w:t xml:space="preserve">, </w:t>
      </w:r>
      <w:r w:rsidR="00BB1A5D" w:rsidRPr="00F1304E">
        <w:t>King-Hill</w:t>
      </w:r>
      <w:r w:rsidR="00F1304E" w:rsidRPr="00F1304E">
        <w:t xml:space="preserve"> </w:t>
      </w:r>
      <w:r w:rsidR="00BB1A5D" w:rsidRPr="00F1304E">
        <w:t>(2015)</w:t>
      </w:r>
      <w:r w:rsidR="00BB1A5D">
        <w:t xml:space="preserve"> deliberates that </w:t>
      </w:r>
      <w:r w:rsidR="00BA7805">
        <w:t>all learners are diverse</w:t>
      </w:r>
      <w:r w:rsidR="00697DF4">
        <w:t>;</w:t>
      </w:r>
      <w:r w:rsidR="00BA7805">
        <w:t xml:space="preserve"> </w:t>
      </w:r>
      <w:r w:rsidR="008065D9">
        <w:t>therefore, the need</w:t>
      </w:r>
      <w:r w:rsidR="00C415F4">
        <w:t xml:space="preserve"> for </w:t>
      </w:r>
      <w:r w:rsidR="00BB1A5D">
        <w:t>belonging might not be</w:t>
      </w:r>
      <w:r w:rsidR="00C9533E">
        <w:t xml:space="preserve"> a significant</w:t>
      </w:r>
      <w:r w:rsidR="00BB1A5D">
        <w:t xml:space="preserve"> priority</w:t>
      </w:r>
      <w:r w:rsidR="00496BAB">
        <w:t xml:space="preserve"> </w:t>
      </w:r>
      <w:r w:rsidR="00EF776F">
        <w:t>for some</w:t>
      </w:r>
      <w:r w:rsidR="00496BAB">
        <w:t>.</w:t>
      </w:r>
      <w:r w:rsidR="00BA7805">
        <w:t xml:space="preserve"> Nevertheless, it is evident </w:t>
      </w:r>
      <w:r w:rsidR="00BA7805" w:rsidRPr="00D823F1">
        <w:t xml:space="preserve">from </w:t>
      </w:r>
      <w:r w:rsidR="004C717C" w:rsidRPr="00D823F1">
        <w:t>Bronfenbrenner</w:t>
      </w:r>
      <w:r w:rsidR="00D823F1" w:rsidRPr="00D823F1">
        <w:t xml:space="preserve"> (1979)</w:t>
      </w:r>
      <w:r w:rsidR="004C717C">
        <w:t xml:space="preserve"> that </w:t>
      </w:r>
      <w:r w:rsidR="00A82937">
        <w:t xml:space="preserve">a </w:t>
      </w:r>
      <w:r w:rsidR="00902DCB">
        <w:t xml:space="preserve">positive </w:t>
      </w:r>
      <w:r w:rsidR="00A82937">
        <w:t xml:space="preserve">relationship between the </w:t>
      </w:r>
      <w:r w:rsidR="004C717C">
        <w:t xml:space="preserve">school and community </w:t>
      </w:r>
      <w:r w:rsidR="00A82937">
        <w:t>can</w:t>
      </w:r>
      <w:r w:rsidR="004C717C">
        <w:t xml:space="preserve"> </w:t>
      </w:r>
      <w:r w:rsidR="00902DCB">
        <w:t>benefit the</w:t>
      </w:r>
      <w:r w:rsidR="004C717C">
        <w:t xml:space="preserve"> learne</w:t>
      </w:r>
      <w:r w:rsidR="00B170B1">
        <w:t xml:space="preserve">r, </w:t>
      </w:r>
      <w:r w:rsidR="006C09A7">
        <w:t>giving them a voice</w:t>
      </w:r>
      <w:r w:rsidR="00AD6EF0">
        <w:t xml:space="preserve">, </w:t>
      </w:r>
      <w:r w:rsidR="00163235">
        <w:t>confidence,</w:t>
      </w:r>
      <w:r w:rsidR="00AD6EF0">
        <w:t xml:space="preserve"> and </w:t>
      </w:r>
      <w:r w:rsidR="005B49E7">
        <w:t>i</w:t>
      </w:r>
      <w:r w:rsidR="00EA1AD9">
        <w:t>dentit</w:t>
      </w:r>
      <w:r w:rsidR="005B49E7">
        <w:t xml:space="preserve">y, thus the </w:t>
      </w:r>
      <w:r w:rsidR="006C09A7">
        <w:t>feel</w:t>
      </w:r>
      <w:r w:rsidR="00EA1AD9">
        <w:t xml:space="preserve">ing </w:t>
      </w:r>
      <w:r w:rsidR="00B86C59">
        <w:t xml:space="preserve">of </w:t>
      </w:r>
      <w:r w:rsidR="00EA1AD9">
        <w:t>value</w:t>
      </w:r>
      <w:r w:rsidR="005B49E7">
        <w:t xml:space="preserve"> </w:t>
      </w:r>
      <w:r w:rsidR="003D3F14">
        <w:t xml:space="preserve">and </w:t>
      </w:r>
      <w:r w:rsidR="003D3F14" w:rsidRPr="007D0FBB">
        <w:t>belong</w:t>
      </w:r>
      <w:r w:rsidR="009F695D" w:rsidRPr="007D0FBB">
        <w:t xml:space="preserve">ing </w:t>
      </w:r>
      <w:r w:rsidR="004C717C" w:rsidRPr="007D0FBB">
        <w:t>(WG</w:t>
      </w:r>
      <w:r w:rsidR="004C717C" w:rsidRPr="00952A72">
        <w:t xml:space="preserve">, </w:t>
      </w:r>
      <w:r w:rsidR="004C717C" w:rsidRPr="006E0719">
        <w:t>2022</w:t>
      </w:r>
      <w:r w:rsidR="00952A72" w:rsidRPr="006E0719">
        <w:t>c</w:t>
      </w:r>
      <w:r w:rsidR="001D6254" w:rsidRPr="006E0719">
        <w:t>; McLaughlin and Clarke, 2010</w:t>
      </w:r>
      <w:r w:rsidR="006E0719" w:rsidRPr="006E0719">
        <w:t>).</w:t>
      </w:r>
      <w:r w:rsidR="006E0719">
        <w:t xml:space="preserve"> </w:t>
      </w:r>
    </w:p>
    <w:p w14:paraId="6659C56A" w14:textId="1CF77151" w:rsidR="006C09A7" w:rsidRDefault="006C09A7" w:rsidP="00143F34">
      <w:pPr>
        <w:pStyle w:val="AssignBody"/>
        <w:jc w:val="both"/>
      </w:pPr>
    </w:p>
    <w:p w14:paraId="50FF1425" w14:textId="4F07F4DC" w:rsidR="008075A3" w:rsidRDefault="00F20326" w:rsidP="00143F34">
      <w:pPr>
        <w:pStyle w:val="AssignBody"/>
        <w:jc w:val="both"/>
      </w:pPr>
      <w:r>
        <w:t>In addition,</w:t>
      </w:r>
      <w:r w:rsidR="00B9734C">
        <w:t xml:space="preserve"> </w:t>
      </w:r>
      <w:r w:rsidR="00712E72">
        <w:rPr>
          <w:rFonts w:cs="Arial"/>
        </w:rPr>
        <w:t>s</w:t>
      </w:r>
      <w:r w:rsidR="00712E72" w:rsidRPr="00DE170C">
        <w:rPr>
          <w:rFonts w:cs="Arial"/>
        </w:rPr>
        <w:t>chools must aid learners and their staff's resilience and well-being through a whole-school approach involving internal and external agencies (WG, 2021b).</w:t>
      </w:r>
      <w:r w:rsidR="00392168">
        <w:rPr>
          <w:rFonts w:cs="Arial"/>
        </w:rPr>
        <w:t xml:space="preserve"> </w:t>
      </w:r>
      <w:r w:rsidR="006C2295">
        <w:rPr>
          <w:rFonts w:cs="Arial"/>
        </w:rPr>
        <w:t>However,</w:t>
      </w:r>
      <w:r w:rsidR="00392168">
        <w:t xml:space="preserve"> </w:t>
      </w:r>
      <w:r w:rsidR="003D1A0E">
        <w:t xml:space="preserve">considering outside </w:t>
      </w:r>
      <w:r w:rsidR="003D1A0E" w:rsidRPr="000C336F">
        <w:t>agencies, Mind (2021) suggest that Covid-19 has</w:t>
      </w:r>
      <w:r w:rsidR="005F5418" w:rsidRPr="000C336F">
        <w:t xml:space="preserve"> </w:t>
      </w:r>
      <w:r w:rsidR="00A02E14" w:rsidRPr="000C336F">
        <w:t>affected</w:t>
      </w:r>
      <w:r w:rsidR="005F5418" w:rsidRPr="000C336F">
        <w:t xml:space="preserve"> waiting times for psychological therapies. </w:t>
      </w:r>
      <w:r w:rsidR="00FC0D99">
        <w:t>Lengthy waiting times w</w:t>
      </w:r>
      <w:r w:rsidR="00DA348A">
        <w:t>as</w:t>
      </w:r>
      <w:r w:rsidR="00FC0D99">
        <w:t xml:space="preserve"> also</w:t>
      </w:r>
      <w:r w:rsidR="000C6DE5">
        <w:t xml:space="preserve"> evidenced within School X</w:t>
      </w:r>
      <w:r w:rsidR="00FC0D99">
        <w:t xml:space="preserve">. </w:t>
      </w:r>
      <w:r w:rsidR="006C2295">
        <w:t>Despite this,</w:t>
      </w:r>
      <w:r w:rsidR="008A0ADA" w:rsidRPr="008A0ADA">
        <w:t xml:space="preserve"> Banerjee et al. (2016) </w:t>
      </w:r>
      <w:r w:rsidR="002826B9" w:rsidRPr="008A0ADA">
        <w:t>suggests</w:t>
      </w:r>
      <w:r w:rsidR="002A1373">
        <w:t xml:space="preserve"> </w:t>
      </w:r>
      <w:r w:rsidR="008A0ADA" w:rsidRPr="008A0ADA">
        <w:t>that well-being interventions such as daily check-in, play-therapy, mindfulness, role-play, circle-</w:t>
      </w:r>
      <w:r w:rsidR="00163235" w:rsidRPr="008A0ADA">
        <w:t>time,</w:t>
      </w:r>
      <w:r w:rsidR="008A0ADA" w:rsidRPr="008A0ADA">
        <w:t xml:space="preserve"> and Nurture Groups can be holistically incorporated into classroom routines. Nevertheless, professional training is required to </w:t>
      </w:r>
      <w:r w:rsidR="008A0ADA" w:rsidRPr="008A0ADA">
        <w:lastRenderedPageBreak/>
        <w:t>promote well-being and resilience as a whole-school approach (Estyn, 2019).</w:t>
      </w:r>
      <w:r w:rsidR="00A23614">
        <w:t xml:space="preserve"> </w:t>
      </w:r>
      <w:r w:rsidR="008A0ADA" w:rsidRPr="008A0ADA">
        <w:t xml:space="preserve">Thus, encouraging learners to develop a growth mindset (Dweck, 2015) can support </w:t>
      </w:r>
      <w:r w:rsidR="00EA488C">
        <w:t>their</w:t>
      </w:r>
      <w:r w:rsidR="00D226E8">
        <w:t xml:space="preserve"> </w:t>
      </w:r>
      <w:r w:rsidR="008A0ADA" w:rsidRPr="008A0ADA">
        <w:t>resilience towards the four purposes (Donaldson, 2015).</w:t>
      </w:r>
    </w:p>
    <w:p w14:paraId="74F329B9" w14:textId="77777777" w:rsidR="002B6989" w:rsidRDefault="002B6989" w:rsidP="00143F34">
      <w:pPr>
        <w:pStyle w:val="AssignBody"/>
        <w:jc w:val="both"/>
      </w:pPr>
    </w:p>
    <w:p w14:paraId="4F3112CC" w14:textId="19A99BE0" w:rsidR="00562604" w:rsidRDefault="00562604" w:rsidP="00562604">
      <w:pPr>
        <w:spacing w:line="360" w:lineRule="auto"/>
        <w:jc w:val="both"/>
        <w:rPr>
          <w:rFonts w:ascii="Arial" w:hAnsi="Arial" w:cs="Arial"/>
          <w:b/>
          <w:bCs/>
          <w:sz w:val="28"/>
          <w:szCs w:val="28"/>
          <w:u w:val="single"/>
        </w:rPr>
      </w:pPr>
      <w:r>
        <w:rPr>
          <w:rFonts w:ascii="Arial" w:hAnsi="Arial" w:cs="Arial"/>
          <w:b/>
          <w:bCs/>
          <w:sz w:val="28"/>
          <w:szCs w:val="28"/>
          <w:u w:val="single"/>
        </w:rPr>
        <w:t>Action Point</w:t>
      </w:r>
      <w:r w:rsidR="00ED66DD">
        <w:rPr>
          <w:rFonts w:ascii="Arial" w:hAnsi="Arial" w:cs="Arial"/>
          <w:b/>
          <w:bCs/>
          <w:sz w:val="28"/>
          <w:szCs w:val="28"/>
          <w:u w:val="single"/>
        </w:rPr>
        <w:t>s</w:t>
      </w:r>
    </w:p>
    <w:p w14:paraId="5F823946" w14:textId="77777777" w:rsidR="00CC6C79" w:rsidRDefault="00CC6C79" w:rsidP="00CC6C79">
      <w:pPr>
        <w:pStyle w:val="AssignBody"/>
        <w:jc w:val="both"/>
      </w:pPr>
    </w:p>
    <w:p w14:paraId="7B995FF6" w14:textId="189D2431" w:rsidR="00CC6C79" w:rsidRDefault="00CC6C79" w:rsidP="00CC6C79">
      <w:pPr>
        <w:pStyle w:val="AssignBody"/>
        <w:jc w:val="both"/>
        <w:rPr>
          <w:rFonts w:cs="Arial"/>
        </w:rPr>
      </w:pPr>
      <w:r w:rsidRPr="00820FD3">
        <w:t xml:space="preserve">The student-teacher conducted an informal meeting with the Deputy Head-Teacher to </w:t>
      </w:r>
      <w:r>
        <w:t xml:space="preserve">aid the </w:t>
      </w:r>
      <w:r w:rsidRPr="00820FD3">
        <w:t xml:space="preserve">evidence </w:t>
      </w:r>
      <w:r>
        <w:t xml:space="preserve">within </w:t>
      </w:r>
      <w:r w:rsidRPr="00820FD3">
        <w:t xml:space="preserve">this report. Considering School X’s SDP, </w:t>
      </w:r>
      <w:r>
        <w:t>its</w:t>
      </w:r>
      <w:r w:rsidRPr="00820FD3">
        <w:t xml:space="preserve"> vision is coherent, priorit</w:t>
      </w:r>
      <w:r>
        <w:t>ising</w:t>
      </w:r>
      <w:r w:rsidRPr="00820FD3">
        <w:t xml:space="preserve"> well-being</w:t>
      </w:r>
      <w:r>
        <w:t xml:space="preserve"> </w:t>
      </w:r>
      <w:r w:rsidRPr="00820FD3">
        <w:t xml:space="preserve">as a whole-school approach (School X, 2021). </w:t>
      </w:r>
      <w:r w:rsidRPr="001C0A26">
        <w:rPr>
          <w:rFonts w:cs="Arial"/>
        </w:rPr>
        <w:t>Learner-friendly mottos support the vision, providing "motivational and achievable" (WG, 2014, p.7) well-being targets within the classroom setting. These mottos are depicted as forest animals (School X, 2021), which are used to highlight the four purposes (Donaldson, 2015) and the growth mindset theory (Dweck, 2015). For example, resilience is portrayed as "Stick at it squirrel" (School X, 2021, p.12). These symbols impact learners, as they acknowledge these targets and refer to them on completion of their tasks. However, it was witnessed that, at times, some learners did not feel empowered to acknowledge their target. A suggestion to overcome this is for learners to be constantly reminded of the growth mindset mottos to enhance their well-being.</w:t>
      </w:r>
    </w:p>
    <w:p w14:paraId="27B57021" w14:textId="594A3CBC" w:rsidR="007333D2" w:rsidRDefault="007333D2" w:rsidP="00143F34">
      <w:pPr>
        <w:pStyle w:val="AssignBody"/>
        <w:jc w:val="both"/>
      </w:pPr>
    </w:p>
    <w:p w14:paraId="418B8B2F" w14:textId="61053164" w:rsidR="0044117F" w:rsidRDefault="0044117F" w:rsidP="0044117F">
      <w:pPr>
        <w:pStyle w:val="AssignBody"/>
        <w:jc w:val="both"/>
      </w:pPr>
      <w:r>
        <w:rPr>
          <w:rFonts w:cs="Arial"/>
        </w:rPr>
        <w:t>As e</w:t>
      </w:r>
      <w:r w:rsidRPr="00DE170C">
        <w:rPr>
          <w:rFonts w:cs="Arial"/>
        </w:rPr>
        <w:t xml:space="preserve">videnced </w:t>
      </w:r>
      <w:r>
        <w:rPr>
          <w:rFonts w:cs="Arial"/>
        </w:rPr>
        <w:t>within the meeting</w:t>
      </w:r>
      <w:r w:rsidRPr="00DE170C">
        <w:rPr>
          <w:rFonts w:cs="Arial"/>
        </w:rPr>
        <w:t xml:space="preserve"> with the Deputy Head-Teacher School X (2022), the </w:t>
      </w:r>
      <w:r>
        <w:rPr>
          <w:rFonts w:cs="Arial"/>
        </w:rPr>
        <w:t xml:space="preserve">school’s </w:t>
      </w:r>
      <w:r w:rsidRPr="00DE170C">
        <w:rPr>
          <w:rFonts w:cs="Arial"/>
        </w:rPr>
        <w:t xml:space="preserve">self-evaluation process is a collaboration of </w:t>
      </w:r>
      <w:r>
        <w:rPr>
          <w:rFonts w:cs="Arial"/>
        </w:rPr>
        <w:t>“</w:t>
      </w:r>
      <w:r w:rsidRPr="00DE170C">
        <w:rPr>
          <w:rFonts w:cs="Arial"/>
        </w:rPr>
        <w:t>staff, governors, parents and learners" (School X, 2021, p.4)</w:t>
      </w:r>
      <w:r>
        <w:rPr>
          <w:rFonts w:cs="Arial"/>
        </w:rPr>
        <w:t xml:space="preserve">. They </w:t>
      </w:r>
      <w:r w:rsidRPr="00DE170C">
        <w:rPr>
          <w:rFonts w:cs="Arial"/>
        </w:rPr>
        <w:t>meet during evaluation days at the start of the term to identify what needs to be improved and how they will do it</w:t>
      </w:r>
      <w:r>
        <w:rPr>
          <w:rFonts w:cs="Arial"/>
        </w:rPr>
        <w:t xml:space="preserve"> (</w:t>
      </w:r>
      <w:r w:rsidRPr="00DE170C">
        <w:rPr>
          <w:rFonts w:cs="Arial"/>
        </w:rPr>
        <w:t>Deputy Head-Teacher School X</w:t>
      </w:r>
      <w:r>
        <w:rPr>
          <w:rFonts w:cs="Arial"/>
        </w:rPr>
        <w:t xml:space="preserve">, </w:t>
      </w:r>
      <w:r w:rsidRPr="00DE170C">
        <w:rPr>
          <w:rFonts w:cs="Arial"/>
        </w:rPr>
        <w:t xml:space="preserve">2022). </w:t>
      </w:r>
      <w:r>
        <w:rPr>
          <w:rFonts w:cs="Arial"/>
        </w:rPr>
        <w:t>For example, w</w:t>
      </w:r>
      <w:r>
        <w:t>ell-being was placed as a priority for School X because it was highlighted as “adequate” by Estyn (2016, p.6), and also it is a national priority due to the impact of Covid</w:t>
      </w:r>
      <w:r w:rsidRPr="0057176F">
        <w:t>-19 (</w:t>
      </w:r>
      <w:r w:rsidR="0078184E" w:rsidRPr="0057176F">
        <w:t>WG, 2020b</w:t>
      </w:r>
      <w:r w:rsidRPr="0057176F">
        <w:t>).</w:t>
      </w:r>
      <w:r>
        <w:t xml:space="preserve"> Observation of quantitative data relating to School X’s attendance</w:t>
      </w:r>
      <w:r w:rsidR="002E5583">
        <w:t xml:space="preserve"> </w:t>
      </w:r>
      <w:r>
        <w:t>revealed that the school’s rates were 50% lower</w:t>
      </w:r>
      <w:r w:rsidR="002E5583">
        <w:t xml:space="preserve"> than </w:t>
      </w:r>
      <w:r>
        <w:t>local and national benchmarks (Estyn, 2016</w:t>
      </w:r>
      <w:r w:rsidRPr="00180213">
        <w:t>). Klein et al. (2020)</w:t>
      </w:r>
      <w:r>
        <w:t xml:space="preserve"> would convey low attendance rates in affluent areas are usually due to family holidays. During Professional Teaching Experience Three (PTE3), a learner with her family left the school for a month. </w:t>
      </w:r>
      <w:r w:rsidRPr="00CC2976">
        <w:t xml:space="preserve">Notably, this learner was very anxious on return, suggesting that her absenteeism </w:t>
      </w:r>
      <w:r>
        <w:t>left her feeling isolated from her peers, thus i</w:t>
      </w:r>
      <w:r w:rsidRPr="00CC2976">
        <w:t>mpact</w:t>
      </w:r>
      <w:r>
        <w:t xml:space="preserve">ing </w:t>
      </w:r>
      <w:r w:rsidRPr="00CC2976">
        <w:t>her well-being.</w:t>
      </w:r>
      <w:r>
        <w:t xml:space="preserve"> </w:t>
      </w:r>
    </w:p>
    <w:p w14:paraId="21675B73" w14:textId="77777777" w:rsidR="0044117F" w:rsidRDefault="0044117F" w:rsidP="0044117F">
      <w:pPr>
        <w:pStyle w:val="AssignBody"/>
        <w:jc w:val="both"/>
      </w:pPr>
    </w:p>
    <w:p w14:paraId="4CED1F1C" w14:textId="28AA4E33" w:rsidR="0044117F" w:rsidRDefault="0044117F" w:rsidP="0044117F">
      <w:pPr>
        <w:pStyle w:val="AssignBody"/>
        <w:jc w:val="both"/>
        <w:rPr>
          <w:rFonts w:cs="Arial"/>
        </w:rPr>
      </w:pPr>
      <w:r>
        <w:t xml:space="preserve">Actioned within School X’s SDP was the “appointment of H&amp;WB lead to implement the framework” (School X, 2021, p.12). WG (2014) would agree, stating that a designated person ensures staff are mentored and are provided with high-quality resources and training to support both learner and staff well-being. However, Estyn (2019) deliberates that supporting H&amp;WB can overburden one appointed leader. </w:t>
      </w:r>
      <w:r w:rsidRPr="00DE170C">
        <w:rPr>
          <w:rFonts w:cs="Arial"/>
        </w:rPr>
        <w:t xml:space="preserve">Therefore, to prevent accountability on one </w:t>
      </w:r>
      <w:r w:rsidRPr="00DE170C">
        <w:rPr>
          <w:rFonts w:cs="Arial"/>
        </w:rPr>
        <w:lastRenderedPageBreak/>
        <w:t xml:space="preserve">individual, the responsibilities lie within the whole school </w:t>
      </w:r>
      <w:r>
        <w:rPr>
          <w:rFonts w:cs="Arial"/>
        </w:rPr>
        <w:t xml:space="preserve">team </w:t>
      </w:r>
      <w:r w:rsidRPr="00DE170C">
        <w:rPr>
          <w:rFonts w:cs="Arial"/>
        </w:rPr>
        <w:t xml:space="preserve">(WG, 2019b). </w:t>
      </w:r>
      <w:r>
        <w:rPr>
          <w:rFonts w:cs="Arial"/>
        </w:rPr>
        <w:t xml:space="preserve">The </w:t>
      </w:r>
      <w:r w:rsidRPr="00DE170C">
        <w:rPr>
          <w:rFonts w:cs="Arial"/>
        </w:rPr>
        <w:t xml:space="preserve">SDP </w:t>
      </w:r>
      <w:r>
        <w:rPr>
          <w:rFonts w:cs="Arial"/>
        </w:rPr>
        <w:t xml:space="preserve">evidences that, during </w:t>
      </w:r>
      <w:r w:rsidRPr="00DE170C">
        <w:rPr>
          <w:rFonts w:cs="Arial"/>
        </w:rPr>
        <w:t xml:space="preserve">INSET days, the H&amp;WB lead promotes "emotional coaching training as a whole-school </w:t>
      </w:r>
      <w:r>
        <w:rPr>
          <w:rFonts w:cs="Arial"/>
        </w:rPr>
        <w:t xml:space="preserve">approach and </w:t>
      </w:r>
      <w:r w:rsidRPr="00DE170C">
        <w:rPr>
          <w:rFonts w:cs="Arial"/>
        </w:rPr>
        <w:t>embed</w:t>
      </w:r>
      <w:r>
        <w:rPr>
          <w:rFonts w:cs="Arial"/>
        </w:rPr>
        <w:t>s</w:t>
      </w:r>
      <w:r w:rsidRPr="00DE170C">
        <w:rPr>
          <w:rFonts w:cs="Arial"/>
        </w:rPr>
        <w:t xml:space="preserve"> the forest animals into assessment for learning" (School X, 2021, p.13). </w:t>
      </w:r>
      <w:r>
        <w:rPr>
          <w:rFonts w:cs="Arial"/>
        </w:rPr>
        <w:t>Consequently, this</w:t>
      </w:r>
      <w:r w:rsidRPr="00DE170C">
        <w:rPr>
          <w:rFonts w:cs="Arial"/>
        </w:rPr>
        <w:t xml:space="preserve"> ensures a whole-school approach to well-being is conducted.</w:t>
      </w:r>
    </w:p>
    <w:p w14:paraId="2886CB87" w14:textId="77777777" w:rsidR="0044117F" w:rsidRDefault="0044117F" w:rsidP="0044117F">
      <w:pPr>
        <w:pStyle w:val="AssignBody"/>
        <w:jc w:val="both"/>
        <w:rPr>
          <w:rFonts w:cs="Arial"/>
        </w:rPr>
      </w:pPr>
    </w:p>
    <w:p w14:paraId="403E5C5E" w14:textId="77777777" w:rsidR="0044117F" w:rsidRDefault="0044117F" w:rsidP="0044117F">
      <w:pPr>
        <w:pStyle w:val="AssignBody"/>
        <w:jc w:val="both"/>
      </w:pPr>
      <w:r>
        <w:t xml:space="preserve">Within the strategic planning stage, it was evidenced that all stakeholders (staff, governors, parents, and learners) are committed to the school’s improvements to well-being over a three-year cycle (School X, 2021). This was declared in not only the minutes of the </w:t>
      </w:r>
      <w:r w:rsidRPr="002868EE">
        <w:t xml:space="preserve">school council </w:t>
      </w:r>
      <w:r>
        <w:t xml:space="preserve">(SC) meeting, but also within the governors’ meetings (School X, 2021). The impact on the actions is measured by a Red (not complete), Amber (on-going) and Green (completed) (RAG) system (Dickens, 2020). </w:t>
      </w:r>
      <w:r>
        <w:rPr>
          <w:rFonts w:cs="Arial"/>
        </w:rPr>
        <w:t>Within the SDP, t</w:t>
      </w:r>
      <w:r w:rsidRPr="00DE170C">
        <w:rPr>
          <w:rFonts w:cs="Arial"/>
        </w:rPr>
        <w:t>he RAG</w:t>
      </w:r>
      <w:r>
        <w:rPr>
          <w:rFonts w:cs="Arial"/>
        </w:rPr>
        <w:t xml:space="preserve"> </w:t>
      </w:r>
      <w:r w:rsidRPr="00DE170C">
        <w:rPr>
          <w:rFonts w:cs="Arial"/>
        </w:rPr>
        <w:t xml:space="preserve">revealed </w:t>
      </w:r>
      <w:r>
        <w:rPr>
          <w:rFonts w:cs="Arial"/>
        </w:rPr>
        <w:t>green, demonstrating that</w:t>
      </w:r>
      <w:r w:rsidRPr="00DE170C">
        <w:rPr>
          <w:rFonts w:cs="Arial"/>
        </w:rPr>
        <w:t xml:space="preserve"> </w:t>
      </w:r>
      <w:r>
        <w:rPr>
          <w:rFonts w:cs="Arial"/>
        </w:rPr>
        <w:t xml:space="preserve">School X had successfully </w:t>
      </w:r>
      <w:r w:rsidRPr="00DE170C">
        <w:rPr>
          <w:rFonts w:cs="Arial"/>
        </w:rPr>
        <w:t xml:space="preserve">appointed </w:t>
      </w:r>
      <w:r>
        <w:rPr>
          <w:rFonts w:cs="Arial"/>
        </w:rPr>
        <w:t xml:space="preserve">a </w:t>
      </w:r>
      <w:r w:rsidRPr="00DE170C">
        <w:rPr>
          <w:rFonts w:cs="Arial"/>
        </w:rPr>
        <w:t>H&amp;WB</w:t>
      </w:r>
      <w:r>
        <w:rPr>
          <w:rFonts w:cs="Arial"/>
        </w:rPr>
        <w:t xml:space="preserve"> leader </w:t>
      </w:r>
      <w:r w:rsidRPr="00DE170C">
        <w:rPr>
          <w:rFonts w:cs="Arial"/>
        </w:rPr>
        <w:t>(School X, 2021).</w:t>
      </w:r>
    </w:p>
    <w:p w14:paraId="336A6521" w14:textId="77777777" w:rsidR="0044117F" w:rsidRDefault="0044117F" w:rsidP="0044117F">
      <w:pPr>
        <w:pStyle w:val="AssignBody"/>
        <w:jc w:val="both"/>
      </w:pPr>
    </w:p>
    <w:p w14:paraId="13B67ACF" w14:textId="52CD5CCF" w:rsidR="0044117F" w:rsidRDefault="0044117F" w:rsidP="0044117F">
      <w:pPr>
        <w:pStyle w:val="AssignBody"/>
        <w:jc w:val="both"/>
      </w:pPr>
      <w:r>
        <w:t xml:space="preserve">The H&amp;WB lead, alongside stakeholders analyse their </w:t>
      </w:r>
      <w:r w:rsidRPr="002868EE">
        <w:t xml:space="preserve">well-being data through </w:t>
      </w:r>
      <w:r>
        <w:t>“governors meetings, s</w:t>
      </w:r>
      <w:r w:rsidRPr="002868EE">
        <w:t xml:space="preserve">taff training </w:t>
      </w:r>
      <w:r>
        <w:t xml:space="preserve">days </w:t>
      </w:r>
      <w:r w:rsidRPr="002868EE">
        <w:t xml:space="preserve">and fortnightly </w:t>
      </w:r>
      <w:r>
        <w:t xml:space="preserve">SC </w:t>
      </w:r>
      <w:r w:rsidRPr="002868EE">
        <w:t>meetings" (School X, 2021, p.4).</w:t>
      </w:r>
      <w:r>
        <w:t xml:space="preserve"> </w:t>
      </w:r>
      <w:r w:rsidRPr="002868EE">
        <w:t xml:space="preserve">Estyn (2016) evidenced that School X has an effective </w:t>
      </w:r>
      <w:r>
        <w:t xml:space="preserve">SC </w:t>
      </w:r>
      <w:r w:rsidRPr="002868EE">
        <w:t>that has "developed a charter to improve the well-being of the fellow learners" (p.6). Clark et al. (2005) would deliberate that learner-voice meetings adhere to aspects of the Mosaic approach, thus allowing learners to contribute to the SDP. However,</w:t>
      </w:r>
      <w:r>
        <w:t xml:space="preserve"> Mayes et al. (2019)</w:t>
      </w:r>
      <w:r w:rsidRPr="002868EE">
        <w:t xml:space="preserve"> suggest</w:t>
      </w:r>
      <w:r>
        <w:t>s</w:t>
      </w:r>
      <w:r w:rsidRPr="002868EE">
        <w:t xml:space="preserve"> that </w:t>
      </w:r>
      <w:r>
        <w:t xml:space="preserve">some </w:t>
      </w:r>
      <w:r w:rsidRPr="002868EE">
        <w:t>learners with Additional Learning Needs (ALN) and younger learners may not be provided with sufficient support</w:t>
      </w:r>
      <w:r>
        <w:t xml:space="preserve">. </w:t>
      </w:r>
      <w:r w:rsidRPr="002868EE">
        <w:t xml:space="preserve">Deliberating this, </w:t>
      </w:r>
      <w:r>
        <w:t xml:space="preserve">some </w:t>
      </w:r>
      <w:r w:rsidRPr="002868EE">
        <w:t>adults may inhibit some learners' voices. The student-teacher suggests that secret ballots could be completed, where learners could write, draw, or talk about how they want to improve their well-being at their school.</w:t>
      </w:r>
    </w:p>
    <w:p w14:paraId="2B6E474B" w14:textId="40B1D6C5" w:rsidR="00255964" w:rsidRDefault="00255964" w:rsidP="0044117F">
      <w:pPr>
        <w:pStyle w:val="AssignBody"/>
        <w:jc w:val="both"/>
      </w:pPr>
    </w:p>
    <w:p w14:paraId="064AD8A9" w14:textId="77777777" w:rsidR="00255964" w:rsidRDefault="00255964" w:rsidP="00255964">
      <w:pPr>
        <w:pStyle w:val="AssignBody"/>
        <w:jc w:val="both"/>
      </w:pPr>
      <w:r w:rsidRPr="00C02C5F">
        <w:t xml:space="preserve">Moreover, </w:t>
      </w:r>
      <w:r>
        <w:t xml:space="preserve">the H&amp;WB lead collaborates with stakeholders to analyse staff and learner well-being data through </w:t>
      </w:r>
      <w:r w:rsidRPr="00C02C5F">
        <w:t>questionnaire</w:t>
      </w:r>
      <w:r>
        <w:t>s.</w:t>
      </w:r>
      <w:r w:rsidRPr="00C02C5F">
        <w:t xml:space="preserve"> Fundamentally, questionnaires are a form of qualitative data, which are timely, thus enabling individuals to impart information anonymously (Lee, 2006).</w:t>
      </w:r>
      <w:r>
        <w:t xml:space="preserve"> </w:t>
      </w:r>
      <w:r w:rsidRPr="00C02C5F">
        <w:t>Although, questionnaires that contain closed questions can be a limitation, preventing individuals from voicing their true feelings and opinions (McLeod, 2018).</w:t>
      </w:r>
      <w:r>
        <w:t xml:space="preserve"> </w:t>
      </w:r>
      <w:r w:rsidRPr="001C0A26">
        <w:rPr>
          <w:rFonts w:cs="Arial"/>
        </w:rPr>
        <w:t xml:space="preserve">Therefore, the H&amp;WB lead should ensure that both closed and open questions are included for more accurate data. </w:t>
      </w:r>
      <w:r>
        <w:t xml:space="preserve">The questionnaires evidenced that the majority of learners and staff were contented (Deputy Head-Teacher School X, 2022). This could suggest that the H&amp;WB lead is successfully implementing WBPATL as a whole-school approach. </w:t>
      </w:r>
    </w:p>
    <w:p w14:paraId="01892B32" w14:textId="6538870E" w:rsidR="00255964" w:rsidRDefault="00255964" w:rsidP="0044117F">
      <w:pPr>
        <w:pStyle w:val="AssignBody"/>
        <w:jc w:val="both"/>
      </w:pPr>
    </w:p>
    <w:p w14:paraId="1A65876C" w14:textId="77777777" w:rsidR="00255964" w:rsidRDefault="00255964" w:rsidP="00255964">
      <w:pPr>
        <w:pStyle w:val="AssignBody"/>
        <w:jc w:val="both"/>
      </w:pPr>
      <w:r w:rsidRPr="00DE170C">
        <w:rPr>
          <w:rFonts w:cs="Arial"/>
        </w:rPr>
        <w:lastRenderedPageBreak/>
        <w:t xml:space="preserve">The "strategic planning stage" (WG, 2014, p,15) illustrates how the school </w:t>
      </w:r>
      <w:r>
        <w:rPr>
          <w:rFonts w:cs="Arial"/>
        </w:rPr>
        <w:t xml:space="preserve">and the H&amp;WB lead </w:t>
      </w:r>
      <w:r w:rsidRPr="00DE170C">
        <w:rPr>
          <w:rFonts w:cs="Arial"/>
        </w:rPr>
        <w:t>will improve WBPATL by developing</w:t>
      </w:r>
      <w:r>
        <w:rPr>
          <w:rFonts w:cs="Arial"/>
        </w:rPr>
        <w:t xml:space="preserve"> a </w:t>
      </w:r>
      <w:r w:rsidRPr="00DE170C">
        <w:rPr>
          <w:rFonts w:cs="Arial"/>
        </w:rPr>
        <w:t>success criteria</w:t>
      </w:r>
      <w:r>
        <w:rPr>
          <w:rFonts w:cs="Arial"/>
        </w:rPr>
        <w:t xml:space="preserve"> </w:t>
      </w:r>
      <w:r w:rsidRPr="00DE170C">
        <w:rPr>
          <w:rFonts w:cs="Arial"/>
        </w:rPr>
        <w:t xml:space="preserve">outlining what they aim to achieve. </w:t>
      </w:r>
      <w:r>
        <w:t xml:space="preserve">One highlighted aspect is for School X’s “H&amp;WB lead to arrange a meeting with the WG challenge advisor and cluster schools” to enhance staff professional development (School X, 2021, p.12). </w:t>
      </w:r>
      <w:r w:rsidRPr="001C0A26">
        <w:rPr>
          <w:rFonts w:cs="Arial"/>
        </w:rPr>
        <w:t xml:space="preserve">This is currently ongoing, with staff undertaking additional training to meet learners' needs. </w:t>
      </w:r>
      <w:r>
        <w:t>Evidenced during PTE3 was a cluster schools meeting focusing on the effects of Covid-19 on learner well-being (Deputy Head-Teacher School X, 2022)</w:t>
      </w:r>
      <w:r w:rsidRPr="00C00D5B">
        <w:t>. Estyn (2019b) conveys</w:t>
      </w:r>
      <w:r>
        <w:t xml:space="preserve"> that cluster school meetings allow schools to share good practice to support whole-school well-being.</w:t>
      </w:r>
      <w:r w:rsidRPr="00841FDC">
        <w:t xml:space="preserve"> However, it could be suggested that the schools could collaborate with pioneering schools within the cluster meetings. Furthermore, from observing data from OECD (2018</w:t>
      </w:r>
      <w:r>
        <w:t>, p.1</w:t>
      </w:r>
      <w:r w:rsidRPr="00841FDC">
        <w:t>), the student-teacher recommends that perhaps School X could collaborate with schools from Australia, Finland, and Canada as they are</w:t>
      </w:r>
      <w:r>
        <w:t xml:space="preserve"> renowned leaders in </w:t>
      </w:r>
      <w:r w:rsidRPr="00841FDC">
        <w:t>well-being</w:t>
      </w:r>
      <w:r>
        <w:t xml:space="preserve">. </w:t>
      </w:r>
      <w:r w:rsidRPr="00841FDC">
        <w:t xml:space="preserve">This, in turn, </w:t>
      </w:r>
      <w:r>
        <w:t xml:space="preserve">shares effective practice, and </w:t>
      </w:r>
      <w:r w:rsidRPr="00841FDC">
        <w:t>encompasses</w:t>
      </w:r>
      <w:r>
        <w:t xml:space="preserve"> </w:t>
      </w:r>
      <w:r w:rsidRPr="00841FDC">
        <w:t>the CfW purposes of "ethically, informed citizens", as well as "healthy, confident individuals" (WG, 2020d</w:t>
      </w:r>
      <w:r>
        <w:t>, p.1</w:t>
      </w:r>
      <w:r w:rsidRPr="00841FDC">
        <w:t>)</w:t>
      </w:r>
      <w:r>
        <w:t xml:space="preserve">. </w:t>
      </w:r>
    </w:p>
    <w:p w14:paraId="44A21DFF" w14:textId="018B876F" w:rsidR="00255964" w:rsidRDefault="00255964" w:rsidP="0044117F">
      <w:pPr>
        <w:pStyle w:val="AssignBody"/>
        <w:jc w:val="both"/>
      </w:pPr>
    </w:p>
    <w:p w14:paraId="42B1DE3F" w14:textId="77777777" w:rsidR="00BB485E" w:rsidRDefault="00BB485E" w:rsidP="00BB485E">
      <w:pPr>
        <w:pStyle w:val="AssignBody"/>
        <w:jc w:val="both"/>
        <w:rPr>
          <w:b/>
          <w:bCs/>
          <w:sz w:val="28"/>
          <w:szCs w:val="28"/>
          <w:u w:val="single"/>
        </w:rPr>
      </w:pPr>
      <w:r w:rsidRPr="00502643">
        <w:rPr>
          <w:b/>
          <w:bCs/>
          <w:sz w:val="28"/>
          <w:szCs w:val="28"/>
          <w:u w:val="single"/>
        </w:rPr>
        <w:t xml:space="preserve">Reflection and Evaluation </w:t>
      </w:r>
    </w:p>
    <w:p w14:paraId="3CA8003D" w14:textId="77777777" w:rsidR="00BB485E" w:rsidRPr="008C124E" w:rsidRDefault="00BB485E" w:rsidP="00BB485E">
      <w:pPr>
        <w:pStyle w:val="AssignBody"/>
        <w:jc w:val="both"/>
        <w:rPr>
          <w:b/>
          <w:bCs/>
          <w:u w:val="single"/>
        </w:rPr>
      </w:pPr>
    </w:p>
    <w:p w14:paraId="141DE67A" w14:textId="77777777" w:rsidR="00BB485E" w:rsidRPr="00630F42" w:rsidRDefault="00BB485E" w:rsidP="00BB485E">
      <w:pPr>
        <w:pStyle w:val="AssignBody"/>
        <w:jc w:val="both"/>
      </w:pPr>
      <w:r w:rsidRPr="00DE170C">
        <w:rPr>
          <w:rFonts w:cs="Arial"/>
        </w:rPr>
        <w:t xml:space="preserve">The Deputy Head-Teacher School X (2022) revealed that </w:t>
      </w:r>
      <w:r>
        <w:rPr>
          <w:rFonts w:cs="Arial"/>
        </w:rPr>
        <w:t xml:space="preserve">as the SDP is a live document, it has </w:t>
      </w:r>
      <w:r w:rsidRPr="00DE170C">
        <w:rPr>
          <w:rFonts w:cs="Arial"/>
        </w:rPr>
        <w:t>not been fully updated</w:t>
      </w:r>
      <w:r>
        <w:rPr>
          <w:rFonts w:cs="Arial"/>
        </w:rPr>
        <w:t>. At School X, t</w:t>
      </w:r>
      <w:r w:rsidRPr="00DE170C">
        <w:rPr>
          <w:rFonts w:cs="Arial"/>
        </w:rPr>
        <w:t xml:space="preserve">he student-teacher has witnessed various activities to improve </w:t>
      </w:r>
      <w:r>
        <w:rPr>
          <w:rFonts w:cs="Arial"/>
        </w:rPr>
        <w:t xml:space="preserve">WBPATL for all learners. For physical well-being, learners participate in the Daily Mile. Although not identified as an action within the SDP, this strategy promotes learners’ current and future physical </w:t>
      </w:r>
      <w:r w:rsidRPr="00C01264">
        <w:rPr>
          <w:rFonts w:cs="Arial"/>
        </w:rPr>
        <w:t>health (Hanckel et al., 2019).</w:t>
      </w:r>
      <w:r>
        <w:rPr>
          <w:rFonts w:cs="Arial"/>
        </w:rPr>
        <w:t xml:space="preserve"> </w:t>
      </w:r>
      <w:r w:rsidRPr="00DE170C">
        <w:rPr>
          <w:rFonts w:cs="Arial"/>
        </w:rPr>
        <w:t xml:space="preserve">On reflection, learners in School X were observed to be more alert, less disruptive, and more contented within lessons. Thus, </w:t>
      </w:r>
      <w:r>
        <w:rPr>
          <w:rFonts w:cs="Arial"/>
        </w:rPr>
        <w:t xml:space="preserve">the </w:t>
      </w:r>
      <w:r w:rsidRPr="00DE170C">
        <w:rPr>
          <w:rFonts w:cs="Arial"/>
        </w:rPr>
        <w:t>Deputy Head-Teacher School X (2022) suggested that this has positively impacted learners' WBPATL.</w:t>
      </w:r>
    </w:p>
    <w:p w14:paraId="60D767B1" w14:textId="0342A25C" w:rsidR="00BB485E" w:rsidRDefault="00BB485E" w:rsidP="0044117F">
      <w:pPr>
        <w:pStyle w:val="AssignBody"/>
        <w:jc w:val="both"/>
      </w:pPr>
    </w:p>
    <w:p w14:paraId="0246BA0B" w14:textId="0991C114" w:rsidR="00BB485E" w:rsidRDefault="00BB485E" w:rsidP="00BB485E">
      <w:pPr>
        <w:pStyle w:val="AssignBody"/>
        <w:jc w:val="both"/>
        <w:rPr>
          <w:rFonts w:cs="Arial"/>
        </w:rPr>
      </w:pPr>
      <w:r>
        <w:t xml:space="preserve">Actioned within the SDP, an outdoor learning (OL) professional has been employed  to support teachers </w:t>
      </w:r>
      <w:r w:rsidR="000D7F04">
        <w:t xml:space="preserve">in </w:t>
      </w:r>
      <w:r>
        <w:t>H&amp;WB</w:t>
      </w:r>
      <w:r w:rsidR="000D7F04">
        <w:t xml:space="preserve"> </w:t>
      </w:r>
      <w:r w:rsidRPr="00544664">
        <w:t>(School X, 2021).</w:t>
      </w:r>
      <w:r>
        <w:t xml:space="preserve"> </w:t>
      </w:r>
      <w:r w:rsidRPr="00700ECA">
        <w:rPr>
          <w:rFonts w:cs="Arial"/>
        </w:rPr>
        <w:t>Marchant et al. (2019) deliberate that OL is a ped</w:t>
      </w:r>
      <w:r>
        <w:rPr>
          <w:rFonts w:cs="Arial"/>
        </w:rPr>
        <w:t>agogical</w:t>
      </w:r>
      <w:r w:rsidRPr="00700ECA">
        <w:rPr>
          <w:rFonts w:cs="Arial"/>
        </w:rPr>
        <w:t xml:space="preserve"> approach that enhances engagement </w:t>
      </w:r>
      <w:r>
        <w:rPr>
          <w:rFonts w:cs="Arial"/>
        </w:rPr>
        <w:t xml:space="preserve">levels </w:t>
      </w:r>
      <w:r w:rsidRPr="00700ECA">
        <w:rPr>
          <w:rFonts w:cs="Arial"/>
        </w:rPr>
        <w:t>and can positively affect learners</w:t>
      </w:r>
      <w:r>
        <w:rPr>
          <w:rFonts w:cs="Arial"/>
        </w:rPr>
        <w:t>’</w:t>
      </w:r>
      <w:r w:rsidRPr="00700ECA">
        <w:rPr>
          <w:rFonts w:cs="Arial"/>
        </w:rPr>
        <w:t xml:space="preserve"> well-being. </w:t>
      </w:r>
      <w:r w:rsidRPr="00F935D4">
        <w:t xml:space="preserve">Feedback from staff and learner voice demonstrates that </w:t>
      </w:r>
      <w:r>
        <w:t xml:space="preserve">OL has positively impacted learners. As a result, School X has renewed the OL professional’s contract (School X, 2021). </w:t>
      </w:r>
      <w:r w:rsidRPr="000C383F">
        <w:t>Although, Reynolds (2018) argues</w:t>
      </w:r>
      <w:r>
        <w:t xml:space="preserve"> that OL is only beneficial if it is structured. However, on PTE3, learners were involved within structured OL sessions. Yet, the SDP does not stipulate the impact of OL on staff and learners’ well-being. One recommendation would be to incorporate the </w:t>
      </w:r>
      <w:r w:rsidRPr="002551FA">
        <w:t xml:space="preserve">Leuven Scales of </w:t>
      </w:r>
      <w:r>
        <w:t>I</w:t>
      </w:r>
      <w:r w:rsidRPr="002551FA">
        <w:t>nvolvement and Well-being</w:t>
      </w:r>
      <w:r>
        <w:t xml:space="preserve"> (</w:t>
      </w:r>
      <w:r w:rsidRPr="00461D64">
        <w:rPr>
          <w:rFonts w:cs="Arial"/>
        </w:rPr>
        <w:t>Northumberland County Council</w:t>
      </w:r>
      <w:r>
        <w:rPr>
          <w:rFonts w:cs="Arial"/>
        </w:rPr>
        <w:t xml:space="preserve">, </w:t>
      </w:r>
      <w:r w:rsidRPr="00461D64">
        <w:rPr>
          <w:rFonts w:cs="Arial"/>
        </w:rPr>
        <w:t>2017)</w:t>
      </w:r>
      <w:r>
        <w:t xml:space="preserve"> to </w:t>
      </w:r>
      <w:r>
        <w:lastRenderedPageBreak/>
        <w:t xml:space="preserve">measure the </w:t>
      </w:r>
      <w:r w:rsidRPr="0013696F">
        <w:t xml:space="preserve">benefits. </w:t>
      </w:r>
      <w:r w:rsidRPr="00700ECA">
        <w:rPr>
          <w:rFonts w:cs="Arial"/>
        </w:rPr>
        <w:t>The Leuven Scales can allow staff to reflect on their pedagogy, ensuring all learners' needs are met (Estyn, 2018).</w:t>
      </w:r>
    </w:p>
    <w:p w14:paraId="19742073" w14:textId="170DA2E3" w:rsidR="00BB485E" w:rsidRDefault="00BB485E" w:rsidP="00BB485E">
      <w:pPr>
        <w:pStyle w:val="AssignBody"/>
        <w:jc w:val="both"/>
        <w:rPr>
          <w:rFonts w:cs="Arial"/>
        </w:rPr>
      </w:pPr>
    </w:p>
    <w:p w14:paraId="74CC6343" w14:textId="77777777" w:rsidR="00BB485E" w:rsidRDefault="00BB485E" w:rsidP="00BB485E">
      <w:pPr>
        <w:pStyle w:val="AssignBody"/>
        <w:jc w:val="both"/>
      </w:pPr>
      <w:r>
        <w:t xml:space="preserve">School X also conducts </w:t>
      </w:r>
      <w:r w:rsidRPr="00544664">
        <w:t>Forest School (FS) sessions as a whole-school approach (School X, 2021).</w:t>
      </w:r>
      <w:r>
        <w:t xml:space="preserve"> </w:t>
      </w:r>
      <w:r w:rsidRPr="00544664">
        <w:t>Garden and Downes (2021) suggest that FS helps learners to develop confidence and create friendships. This has been particular</w:t>
      </w:r>
      <w:r>
        <w:t xml:space="preserve">ly </w:t>
      </w:r>
      <w:r w:rsidRPr="00544664">
        <w:t>successful with supporting learners with ALN. Yet, Turtle et al. (2015) stipulate</w:t>
      </w:r>
      <w:r>
        <w:t xml:space="preserve"> that FS sessions are weather permitted and can cause an element of risk. However, the CfW promotes learners’ resilience and taking controlled risks is encouraged to enhance learners’ holistic development (WG, 2020d). </w:t>
      </w:r>
    </w:p>
    <w:p w14:paraId="6008E4FE" w14:textId="77777777" w:rsidR="00BB485E" w:rsidRDefault="00BB485E" w:rsidP="00BB485E">
      <w:pPr>
        <w:pStyle w:val="AssignBody"/>
        <w:jc w:val="both"/>
      </w:pPr>
    </w:p>
    <w:p w14:paraId="5045DFFB" w14:textId="77777777" w:rsidR="00BB485E" w:rsidRDefault="00BB485E" w:rsidP="00BB485E">
      <w:pPr>
        <w:pStyle w:val="AssignBody"/>
        <w:jc w:val="both"/>
      </w:pPr>
      <w:r>
        <w:t xml:space="preserve">WBPATL is promoted within School X, through Everyone Plans in Class (EPIC) sessions and learner-led missions that incorporate the different AOLEs and Cross-Curricular themes (Donaldson, 2015). </w:t>
      </w:r>
      <w:r w:rsidRPr="00F75078">
        <w:t>Estyn (2018b</w:t>
      </w:r>
      <w:r>
        <w:t>, p.2</w:t>
      </w:r>
      <w:r w:rsidRPr="00F75078">
        <w:t>)</w:t>
      </w:r>
      <w:r>
        <w:t xml:space="preserve"> deliberates that missions can allow learners to d</w:t>
      </w:r>
      <w:r w:rsidRPr="00F64433">
        <w:t xml:space="preserve">evelop </w:t>
      </w:r>
      <w:r>
        <w:t xml:space="preserve">“positive </w:t>
      </w:r>
      <w:r w:rsidRPr="00F64433">
        <w:t>attitudes to learning</w:t>
      </w:r>
      <w:r>
        <w:t xml:space="preserve"> by </w:t>
      </w:r>
      <w:r w:rsidRPr="00F64433">
        <w:t xml:space="preserve">encouraging them to </w:t>
      </w:r>
      <w:r>
        <w:t>c</w:t>
      </w:r>
      <w:r w:rsidRPr="00F64433">
        <w:t>ollaborate and</w:t>
      </w:r>
      <w:r>
        <w:t xml:space="preserve"> </w:t>
      </w:r>
      <w:r w:rsidRPr="00F64433">
        <w:t>persevere</w:t>
      </w:r>
      <w:r>
        <w:t xml:space="preserve">” through differentiated tasks. From observation, it was evident that learners enjoyed completing missions, as they were learning valuable life-skills (Estyn, 2018b) within a stimulating environment. </w:t>
      </w:r>
    </w:p>
    <w:p w14:paraId="26A6C744" w14:textId="77777777" w:rsidR="00BB485E" w:rsidRDefault="00BB485E" w:rsidP="00143F34">
      <w:pPr>
        <w:pStyle w:val="AssignBody"/>
        <w:jc w:val="both"/>
      </w:pPr>
    </w:p>
    <w:p w14:paraId="1AE7073C" w14:textId="58AAAC74" w:rsidR="003F3EA3" w:rsidRPr="00331E2A" w:rsidRDefault="00331E2A" w:rsidP="00143F34">
      <w:pPr>
        <w:pStyle w:val="AssignBody"/>
        <w:jc w:val="both"/>
        <w:rPr>
          <w:b/>
          <w:bCs/>
          <w:sz w:val="28"/>
          <w:szCs w:val="28"/>
          <w:u w:val="single"/>
        </w:rPr>
      </w:pPr>
      <w:r w:rsidRPr="00331E2A">
        <w:rPr>
          <w:b/>
          <w:bCs/>
          <w:sz w:val="28"/>
          <w:szCs w:val="28"/>
          <w:u w:val="single"/>
        </w:rPr>
        <w:t xml:space="preserve">Conclusion and Recommendations </w:t>
      </w:r>
    </w:p>
    <w:p w14:paraId="15B0D9DE" w14:textId="3D7F76D3" w:rsidR="003F3EA3" w:rsidRDefault="003F3EA3" w:rsidP="00143F34">
      <w:pPr>
        <w:pStyle w:val="AssignBody"/>
        <w:jc w:val="both"/>
      </w:pPr>
    </w:p>
    <w:p w14:paraId="5DFE5717" w14:textId="7BC39253" w:rsidR="008528DC" w:rsidRDefault="008528DC" w:rsidP="00143F34">
      <w:pPr>
        <w:pStyle w:val="AssignBody"/>
        <w:jc w:val="both"/>
      </w:pPr>
      <w:r>
        <w:t xml:space="preserve">This report has given the student-teacher an insight to the processes involved within </w:t>
      </w:r>
      <w:r w:rsidR="00EF47FC">
        <w:t xml:space="preserve">an </w:t>
      </w:r>
      <w:r>
        <w:t>SDP. The student-teacher realises that the SDP is a live document</w:t>
      </w:r>
      <w:r w:rsidR="00C02A0E">
        <w:t xml:space="preserve"> </w:t>
      </w:r>
      <w:r>
        <w:t xml:space="preserve">to be critically reflected by all stakeholders, in order to have a positive impact on </w:t>
      </w:r>
      <w:r w:rsidR="00276291">
        <w:t>learners</w:t>
      </w:r>
      <w:r w:rsidR="00CD00B0">
        <w:t>’</w:t>
      </w:r>
      <w:r>
        <w:t xml:space="preserve"> progress and achievement (WG, 2014). </w:t>
      </w:r>
      <w:r w:rsidR="00452B0B">
        <w:t xml:space="preserve">Considering well-being, it is evident that School X has made considerable improvements. Nevertheless, it could </w:t>
      </w:r>
      <w:r w:rsidR="00276291">
        <w:t xml:space="preserve">be </w:t>
      </w:r>
      <w:r w:rsidR="00452B0B">
        <w:t xml:space="preserve">argued that further suggestions could be implemented. For example, during </w:t>
      </w:r>
      <w:r w:rsidR="004E1267">
        <w:t xml:space="preserve">PTE3, </w:t>
      </w:r>
      <w:r w:rsidR="00452B0B">
        <w:t xml:space="preserve">the student-teacher introduced mindfulness </w:t>
      </w:r>
      <w:r w:rsidR="00BA56F7">
        <w:t>into the classroom</w:t>
      </w:r>
      <w:r w:rsidR="00BA56F7" w:rsidRPr="008D71BA">
        <w:t xml:space="preserve">. </w:t>
      </w:r>
      <w:r w:rsidR="00DF4BFB" w:rsidRPr="008D71BA">
        <w:t xml:space="preserve">Emerson et al. (2020) </w:t>
      </w:r>
      <w:r w:rsidR="002826B9" w:rsidRPr="008D71BA">
        <w:t>concurs</w:t>
      </w:r>
      <w:r w:rsidR="00DF4BFB" w:rsidRPr="008D71BA">
        <w:t>,</w:t>
      </w:r>
      <w:r w:rsidR="00DF4BFB">
        <w:t xml:space="preserve"> suggesting that mindfulness can d</w:t>
      </w:r>
      <w:r w:rsidR="00F50AA3">
        <w:t xml:space="preserve">e-stress </w:t>
      </w:r>
      <w:r w:rsidR="00DF4BFB">
        <w:t>individuals</w:t>
      </w:r>
      <w:r w:rsidR="00F50AA3">
        <w:t xml:space="preserve">, promoting a calm and positive environment. </w:t>
      </w:r>
      <w:r w:rsidR="008A3895" w:rsidRPr="008A3895">
        <w:t>As evident from learner and staff feedback, this was greatly welcomed and did increase WBPATL. A recommendation would be if this approach could be continued and implemented as a whole-school approach.</w:t>
      </w:r>
    </w:p>
    <w:p w14:paraId="74050AEE" w14:textId="00814998" w:rsidR="00DF4BFB" w:rsidRDefault="00DF4BFB" w:rsidP="00143F34">
      <w:pPr>
        <w:pStyle w:val="AssignBody"/>
        <w:jc w:val="both"/>
      </w:pPr>
    </w:p>
    <w:p w14:paraId="7AF10CE1" w14:textId="6213DAB2" w:rsidR="00DF4BFB" w:rsidRDefault="00BC5C70" w:rsidP="00143F34">
      <w:pPr>
        <w:pStyle w:val="AssignBody"/>
        <w:jc w:val="both"/>
      </w:pPr>
      <w:r>
        <w:t>A</w:t>
      </w:r>
      <w:r w:rsidR="00DF4BFB">
        <w:t xml:space="preserve">nother </w:t>
      </w:r>
      <w:r w:rsidR="000A47D8">
        <w:t xml:space="preserve">recommendation would be </w:t>
      </w:r>
      <w:r w:rsidR="00E74B19">
        <w:t xml:space="preserve">if School X introduced </w:t>
      </w:r>
      <w:r w:rsidR="009F0784">
        <w:t xml:space="preserve">a well-being check-in each registration. </w:t>
      </w:r>
      <w:r w:rsidR="00F67474">
        <w:t xml:space="preserve">The student-teacher witnessed this within her previous placement and found this to be a valuable tool in assessing </w:t>
      </w:r>
      <w:r w:rsidR="00276291">
        <w:t>learners’</w:t>
      </w:r>
      <w:r w:rsidR="00F67474">
        <w:t xml:space="preserve"> well-being and </w:t>
      </w:r>
      <w:r w:rsidR="00DA32DA">
        <w:t xml:space="preserve">supporting any safeguarding concerns. </w:t>
      </w:r>
    </w:p>
    <w:p w14:paraId="70A31A73" w14:textId="77777777" w:rsidR="001B7C9E" w:rsidRDefault="001B7C9E" w:rsidP="00143F34">
      <w:pPr>
        <w:pStyle w:val="AssignBody"/>
        <w:jc w:val="both"/>
      </w:pPr>
    </w:p>
    <w:p w14:paraId="599EA938" w14:textId="0BB6B5B3" w:rsidR="00501D0C" w:rsidRDefault="00CB0F09" w:rsidP="00143F34">
      <w:pPr>
        <w:pStyle w:val="AssignBody"/>
        <w:jc w:val="both"/>
      </w:pPr>
      <w:r>
        <w:lastRenderedPageBreak/>
        <w:t xml:space="preserve">From critically reflecting within this report, the Qualified Teacher Status standards of “learner outcomes and well-being” and “supporting formal </w:t>
      </w:r>
      <w:r w:rsidRPr="000A37DB">
        <w:t>leadership roles</w:t>
      </w:r>
      <w:r w:rsidR="00AD68B3">
        <w:t xml:space="preserve">” </w:t>
      </w:r>
      <w:r w:rsidRPr="000A37DB">
        <w:t>(WG, N.D, p.41-59)</w:t>
      </w:r>
      <w:r w:rsidR="000E557B">
        <w:t xml:space="preserve"> have been </w:t>
      </w:r>
      <w:r w:rsidR="00855F14">
        <w:t>addressed</w:t>
      </w:r>
      <w:r w:rsidRPr="000A37DB">
        <w:t>.</w:t>
      </w:r>
      <w:r>
        <w:t xml:space="preserve"> </w:t>
      </w:r>
      <w:r w:rsidR="008B0AE4">
        <w:t>I</w:t>
      </w:r>
      <w:r w:rsidR="00E345E3">
        <w:t>n future, the student-teacher hopes to collaborate effectively with all stakeholders to ensure the actions on the SDP are evidenced</w:t>
      </w:r>
      <w:r w:rsidR="00FB57BF">
        <w:t xml:space="preserve">, </w:t>
      </w:r>
      <w:r w:rsidR="00E345E3">
        <w:t>creat</w:t>
      </w:r>
      <w:r w:rsidR="00FB57BF">
        <w:t>ing</w:t>
      </w:r>
      <w:r w:rsidR="00E345E3">
        <w:t xml:space="preserve"> a positive impact on all </w:t>
      </w:r>
      <w:r w:rsidR="00276291">
        <w:t>learners’</w:t>
      </w:r>
      <w:r w:rsidR="00E345E3">
        <w:t xml:space="preserve"> progress and achievement. </w:t>
      </w:r>
    </w:p>
    <w:p w14:paraId="55231FCA" w14:textId="77777777" w:rsidR="00A47E47" w:rsidRDefault="00A47E47" w:rsidP="00143F34">
      <w:pPr>
        <w:pStyle w:val="AssignBody"/>
        <w:jc w:val="both"/>
      </w:pPr>
    </w:p>
    <w:p w14:paraId="5B9C5502" w14:textId="19C0D5DF" w:rsidR="004134ED" w:rsidRDefault="00E63A2A" w:rsidP="00143F34">
      <w:pPr>
        <w:pStyle w:val="AssignBody"/>
        <w:jc w:val="both"/>
      </w:pPr>
      <w:r>
        <w:t xml:space="preserve">Word Count: </w:t>
      </w:r>
      <w:r w:rsidR="00AC02B3">
        <w:t>2</w:t>
      </w:r>
      <w:r w:rsidR="00522F2F">
        <w:t>7</w:t>
      </w:r>
      <w:r w:rsidR="00AF575D">
        <w:t>49</w:t>
      </w:r>
    </w:p>
    <w:p w14:paraId="473D787C" w14:textId="77777777" w:rsidR="0039373E" w:rsidRDefault="0039373E" w:rsidP="000E04C0">
      <w:pPr>
        <w:pStyle w:val="Heading1"/>
        <w:rPr>
          <w:rFonts w:ascii="Arial" w:hAnsi="Arial" w:cs="Arial"/>
          <w:b/>
          <w:bCs/>
          <w:color w:val="1F3864" w:themeColor="accent1" w:themeShade="80"/>
        </w:rPr>
      </w:pPr>
      <w:bookmarkStart w:id="1" w:name="_Toc86085451"/>
      <w:bookmarkStart w:id="2" w:name="_Toc86085239"/>
      <w:bookmarkStart w:id="3" w:name="_Toc86062141"/>
      <w:bookmarkStart w:id="4" w:name="_Toc86061441"/>
      <w:bookmarkStart w:id="5" w:name="_Toc86061372"/>
      <w:bookmarkStart w:id="6" w:name="_Toc86061180"/>
      <w:bookmarkStart w:id="7" w:name="_Toc86061093"/>
      <w:bookmarkStart w:id="8" w:name="_Toc86046775"/>
      <w:bookmarkStart w:id="9" w:name="_Toc86046583"/>
      <w:bookmarkStart w:id="10" w:name="_Toc86046460"/>
      <w:bookmarkStart w:id="11" w:name="_Toc86045739"/>
      <w:bookmarkStart w:id="12" w:name="_Toc86045658"/>
      <w:bookmarkStart w:id="13" w:name="_Toc86045431"/>
      <w:bookmarkStart w:id="14" w:name="_Toc86045343"/>
      <w:bookmarkStart w:id="15" w:name="_Toc86045316"/>
    </w:p>
    <w:p w14:paraId="783F0A57" w14:textId="77777777" w:rsidR="0039373E" w:rsidRDefault="0039373E" w:rsidP="000E04C0">
      <w:pPr>
        <w:pStyle w:val="Heading1"/>
        <w:rPr>
          <w:rFonts w:ascii="Arial" w:hAnsi="Arial" w:cs="Arial"/>
          <w:b/>
          <w:bCs/>
          <w:color w:val="1F3864" w:themeColor="accent1" w:themeShade="80"/>
        </w:rPr>
      </w:pPr>
    </w:p>
    <w:p w14:paraId="3BACAC60" w14:textId="77777777" w:rsidR="0039373E" w:rsidRDefault="0039373E" w:rsidP="000E04C0">
      <w:pPr>
        <w:pStyle w:val="Heading1"/>
        <w:rPr>
          <w:rFonts w:ascii="Arial" w:hAnsi="Arial" w:cs="Arial"/>
          <w:b/>
          <w:bCs/>
          <w:color w:val="1F3864" w:themeColor="accent1" w:themeShade="80"/>
        </w:rPr>
      </w:pPr>
    </w:p>
    <w:p w14:paraId="29C8E78A" w14:textId="77777777" w:rsidR="0039373E" w:rsidRDefault="0039373E" w:rsidP="000E04C0">
      <w:pPr>
        <w:pStyle w:val="Heading1"/>
        <w:rPr>
          <w:rFonts w:ascii="Arial" w:hAnsi="Arial" w:cs="Arial"/>
          <w:b/>
          <w:bCs/>
          <w:color w:val="1F3864" w:themeColor="accent1" w:themeShade="80"/>
        </w:rPr>
      </w:pPr>
    </w:p>
    <w:p w14:paraId="69D53616" w14:textId="77777777" w:rsidR="0039373E" w:rsidRDefault="0039373E" w:rsidP="000E04C0">
      <w:pPr>
        <w:pStyle w:val="Heading1"/>
        <w:rPr>
          <w:rFonts w:ascii="Arial" w:hAnsi="Arial" w:cs="Arial"/>
          <w:b/>
          <w:bCs/>
          <w:color w:val="1F3864" w:themeColor="accent1" w:themeShade="80"/>
        </w:rPr>
      </w:pPr>
    </w:p>
    <w:p w14:paraId="224BE2DA" w14:textId="77777777" w:rsidR="0039373E" w:rsidRDefault="0039373E" w:rsidP="000E04C0">
      <w:pPr>
        <w:pStyle w:val="Heading1"/>
        <w:rPr>
          <w:rFonts w:ascii="Arial" w:hAnsi="Arial" w:cs="Arial"/>
          <w:b/>
          <w:bCs/>
          <w:color w:val="1F3864" w:themeColor="accent1" w:themeShade="80"/>
        </w:rPr>
      </w:pPr>
    </w:p>
    <w:p w14:paraId="4C0C21BA" w14:textId="77777777" w:rsidR="0039373E" w:rsidRDefault="0039373E" w:rsidP="000E04C0">
      <w:pPr>
        <w:pStyle w:val="Heading1"/>
        <w:rPr>
          <w:rFonts w:ascii="Arial" w:hAnsi="Arial" w:cs="Arial"/>
          <w:b/>
          <w:bCs/>
          <w:color w:val="1F3864" w:themeColor="accent1" w:themeShade="80"/>
        </w:rPr>
      </w:pPr>
    </w:p>
    <w:p w14:paraId="4FB06FC1" w14:textId="77777777" w:rsidR="0039373E" w:rsidRDefault="0039373E" w:rsidP="000E04C0">
      <w:pPr>
        <w:pStyle w:val="Heading1"/>
        <w:rPr>
          <w:rFonts w:ascii="Arial" w:hAnsi="Arial" w:cs="Arial"/>
          <w:b/>
          <w:bCs/>
          <w:color w:val="1F3864" w:themeColor="accent1" w:themeShade="80"/>
        </w:rPr>
      </w:pPr>
    </w:p>
    <w:p w14:paraId="4F3BCFA7" w14:textId="77777777" w:rsidR="0039373E" w:rsidRDefault="0039373E" w:rsidP="000E04C0">
      <w:pPr>
        <w:pStyle w:val="Heading1"/>
        <w:rPr>
          <w:rFonts w:ascii="Arial" w:hAnsi="Arial" w:cs="Arial"/>
          <w:b/>
          <w:bCs/>
          <w:color w:val="1F3864" w:themeColor="accent1" w:themeShade="80"/>
        </w:rPr>
      </w:pPr>
    </w:p>
    <w:p w14:paraId="6444A6E8" w14:textId="77777777" w:rsidR="0039373E" w:rsidRDefault="0039373E" w:rsidP="000E04C0">
      <w:pPr>
        <w:pStyle w:val="Heading1"/>
        <w:rPr>
          <w:rFonts w:ascii="Arial" w:hAnsi="Arial" w:cs="Arial"/>
          <w:b/>
          <w:bCs/>
          <w:color w:val="1F3864" w:themeColor="accent1" w:themeShade="80"/>
        </w:rPr>
      </w:pPr>
    </w:p>
    <w:p w14:paraId="53C11F55" w14:textId="77777777" w:rsidR="0039373E" w:rsidRDefault="0039373E" w:rsidP="000E04C0">
      <w:pPr>
        <w:pStyle w:val="Heading1"/>
        <w:rPr>
          <w:rFonts w:ascii="Arial" w:hAnsi="Arial" w:cs="Arial"/>
          <w:b/>
          <w:bCs/>
          <w:color w:val="1F3864" w:themeColor="accent1" w:themeShade="80"/>
        </w:rPr>
      </w:pPr>
    </w:p>
    <w:p w14:paraId="37F7111C" w14:textId="77777777" w:rsidR="0039373E" w:rsidRDefault="0039373E" w:rsidP="000E04C0">
      <w:pPr>
        <w:pStyle w:val="Heading1"/>
        <w:rPr>
          <w:rFonts w:ascii="Arial" w:hAnsi="Arial" w:cs="Arial"/>
          <w:b/>
          <w:bCs/>
          <w:color w:val="1F3864" w:themeColor="accent1" w:themeShade="80"/>
        </w:rPr>
      </w:pPr>
    </w:p>
    <w:p w14:paraId="291D2A34" w14:textId="77777777" w:rsidR="00F44C62" w:rsidRDefault="00F44C62" w:rsidP="000E04C0">
      <w:pPr>
        <w:pStyle w:val="Heading1"/>
        <w:rPr>
          <w:rFonts w:ascii="Arial" w:hAnsi="Arial" w:cs="Arial"/>
          <w:b/>
          <w:bCs/>
          <w:color w:val="1F3864" w:themeColor="accent1" w:themeShade="80"/>
        </w:rPr>
      </w:pPr>
    </w:p>
    <w:p w14:paraId="2713AF2D" w14:textId="77777777" w:rsidR="00F44C62" w:rsidRDefault="00F44C62" w:rsidP="000E04C0">
      <w:pPr>
        <w:pStyle w:val="Heading1"/>
        <w:rPr>
          <w:rFonts w:ascii="Arial" w:hAnsi="Arial" w:cs="Arial"/>
          <w:b/>
          <w:bCs/>
          <w:color w:val="1F3864" w:themeColor="accent1" w:themeShade="80"/>
        </w:rPr>
      </w:pPr>
    </w:p>
    <w:p w14:paraId="0A9BAA8D" w14:textId="63BC715D" w:rsidR="00F44C62" w:rsidRDefault="00F44C62" w:rsidP="000E04C0">
      <w:pPr>
        <w:pStyle w:val="Heading1"/>
        <w:rPr>
          <w:rFonts w:ascii="Arial" w:hAnsi="Arial" w:cs="Arial"/>
          <w:b/>
          <w:bCs/>
          <w:color w:val="1F3864" w:themeColor="accent1" w:themeShade="80"/>
        </w:rPr>
      </w:pPr>
    </w:p>
    <w:p w14:paraId="4F55F9D7" w14:textId="305E8D04" w:rsidR="00FC4C7C" w:rsidRDefault="00FC4C7C" w:rsidP="00FC4C7C">
      <w:pPr>
        <w:rPr>
          <w:lang w:eastAsia="en-US"/>
        </w:rPr>
      </w:pPr>
    </w:p>
    <w:p w14:paraId="3654991D" w14:textId="77777777" w:rsidR="00FC4C7C" w:rsidRPr="00FC4C7C" w:rsidRDefault="00FC4C7C" w:rsidP="00FC4C7C">
      <w:pPr>
        <w:rPr>
          <w:lang w:eastAsia="en-US"/>
        </w:rPr>
      </w:pP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14:paraId="1EBB0ED5" w14:textId="77777777" w:rsidR="00E84048" w:rsidRDefault="00E84048" w:rsidP="00E84048">
      <w:pPr>
        <w:pStyle w:val="AssignBody"/>
        <w:jc w:val="both"/>
      </w:pPr>
    </w:p>
    <w:p w14:paraId="1070BC0D" w14:textId="77777777" w:rsidR="00F44C62" w:rsidRDefault="00F44C62" w:rsidP="00E84048">
      <w:pPr>
        <w:pStyle w:val="AssignBody"/>
        <w:spacing w:line="276" w:lineRule="auto"/>
      </w:pPr>
    </w:p>
    <w:p w14:paraId="03999D5C" w14:textId="77777777" w:rsidR="00F44C62" w:rsidRDefault="00F44C62" w:rsidP="00E84048">
      <w:pPr>
        <w:pStyle w:val="AssignBody"/>
        <w:spacing w:line="276" w:lineRule="auto"/>
      </w:pPr>
    </w:p>
    <w:p w14:paraId="3AAA7048" w14:textId="77777777" w:rsidR="00F44C62" w:rsidRPr="000E04C0" w:rsidRDefault="00F44C62" w:rsidP="00F44C62">
      <w:pPr>
        <w:pStyle w:val="Heading1"/>
        <w:rPr>
          <w:rFonts w:ascii="Arial" w:hAnsi="Arial" w:cs="Arial"/>
          <w:b/>
          <w:bCs/>
          <w:color w:val="1F3864" w:themeColor="accent1" w:themeShade="80"/>
        </w:rPr>
      </w:pPr>
      <w:r w:rsidRPr="000E04C0">
        <w:rPr>
          <w:rFonts w:ascii="Arial" w:hAnsi="Arial" w:cs="Arial"/>
          <w:b/>
          <w:bCs/>
          <w:color w:val="1F3864" w:themeColor="accent1" w:themeShade="80"/>
        </w:rPr>
        <w:lastRenderedPageBreak/>
        <w:t>References</w:t>
      </w:r>
    </w:p>
    <w:p w14:paraId="3F93B30F" w14:textId="77777777" w:rsidR="00F44C62" w:rsidRDefault="00F44C62" w:rsidP="00E84048">
      <w:pPr>
        <w:pStyle w:val="AssignBody"/>
        <w:spacing w:line="276" w:lineRule="auto"/>
      </w:pPr>
    </w:p>
    <w:p w14:paraId="1A4D1293" w14:textId="053BD4F9" w:rsidR="00E84048" w:rsidRDefault="00E84048" w:rsidP="00E84048">
      <w:pPr>
        <w:pStyle w:val="AssignBody"/>
        <w:spacing w:line="276" w:lineRule="auto"/>
      </w:pPr>
      <w:r>
        <w:t xml:space="preserve">Armstrong, P. (2015) </w:t>
      </w:r>
      <w:r w:rsidRPr="00DE7A1D">
        <w:rPr>
          <w:i/>
          <w:iCs/>
        </w:rPr>
        <w:t>Effective school partnerships and collaboration for school improvement: a review of the evidence</w:t>
      </w:r>
      <w:r>
        <w:rPr>
          <w:i/>
          <w:iCs/>
        </w:rPr>
        <w:t xml:space="preserve">. </w:t>
      </w:r>
      <w:r>
        <w:t xml:space="preserve">Available at: </w:t>
      </w:r>
      <w:r w:rsidRPr="00DE7A1D">
        <w:t xml:space="preserve">https://assets.publishing.service.gov.uk/government/uploads/system/uploads/attachment_data/file/467855/DFE-RR466_-_School_improvement_effective_school_partnerships.pdf </w:t>
      </w:r>
      <w:r>
        <w:t xml:space="preserve">(Accessed: 16 April 2022). </w:t>
      </w:r>
    </w:p>
    <w:p w14:paraId="4AC0F9C9" w14:textId="683B82FC" w:rsidR="000908C0" w:rsidRDefault="000908C0" w:rsidP="00E84048">
      <w:pPr>
        <w:pStyle w:val="AssignBody"/>
        <w:spacing w:line="276" w:lineRule="auto"/>
      </w:pPr>
    </w:p>
    <w:p w14:paraId="494DDFC6" w14:textId="77777777" w:rsidR="000908C0" w:rsidRDefault="000908C0" w:rsidP="000908C0">
      <w:pPr>
        <w:pStyle w:val="AssignBody"/>
        <w:spacing w:line="276" w:lineRule="auto"/>
      </w:pPr>
      <w:r>
        <w:t xml:space="preserve">Banerjee, R., McLaughlin, C., Cotney, J., Roberts, L. and Peereboom, C. (2016) </w:t>
      </w:r>
    </w:p>
    <w:p w14:paraId="4E1CFE20" w14:textId="139EA5D9" w:rsidR="000908C0" w:rsidRPr="00E84048" w:rsidRDefault="000908C0" w:rsidP="00E84048">
      <w:pPr>
        <w:pStyle w:val="AssignBody"/>
        <w:spacing w:line="276" w:lineRule="auto"/>
      </w:pPr>
      <w:r w:rsidRPr="00AC3BE7">
        <w:rPr>
          <w:i/>
          <w:iCs/>
        </w:rPr>
        <w:t xml:space="preserve">Promoting Emotional Health, </w:t>
      </w:r>
      <w:r w:rsidR="002826B9" w:rsidRPr="00AC3BE7">
        <w:rPr>
          <w:i/>
          <w:iCs/>
        </w:rPr>
        <w:t>Well-being,</w:t>
      </w:r>
      <w:r w:rsidRPr="00AC3BE7">
        <w:rPr>
          <w:i/>
          <w:iCs/>
        </w:rPr>
        <w:t xml:space="preserve"> and Resilience in Primary Schools</w:t>
      </w:r>
      <w:r>
        <w:rPr>
          <w:i/>
          <w:iCs/>
        </w:rPr>
        <w:t xml:space="preserve">. </w:t>
      </w:r>
      <w:r>
        <w:t xml:space="preserve">Available at: </w:t>
      </w:r>
      <w:r w:rsidRPr="001B4C1F">
        <w:t>http://ppiw.org.uk/files/2016/02/PPIW-Report-Promoting-Emotional-Health-Well-being-and-Resilience-in-Primary-Schools-Final.pdf</w:t>
      </w:r>
      <w:r>
        <w:t xml:space="preserve"> (Accessed: 19 April 2022). </w:t>
      </w:r>
    </w:p>
    <w:p w14:paraId="18F8E021" w14:textId="77777777" w:rsidR="00E84048" w:rsidRDefault="00E84048" w:rsidP="00A14ECA">
      <w:pPr>
        <w:spacing w:line="276" w:lineRule="auto"/>
        <w:rPr>
          <w:rFonts w:ascii="Arial" w:hAnsi="Arial" w:cs="Arial"/>
          <w:color w:val="000000"/>
          <w:sz w:val="22"/>
          <w:szCs w:val="22"/>
          <w:shd w:val="clear" w:color="auto" w:fill="FFFFFF"/>
        </w:rPr>
      </w:pPr>
    </w:p>
    <w:p w14:paraId="0F2463AB" w14:textId="30AD891D" w:rsidR="00A14ECA" w:rsidRDefault="00A14ECA" w:rsidP="00A14ECA">
      <w:pPr>
        <w:spacing w:line="276" w:lineRule="auto"/>
        <w:rPr>
          <w:rFonts w:ascii="Arial" w:hAnsi="Arial" w:cs="Arial"/>
          <w:color w:val="000000"/>
          <w:sz w:val="22"/>
          <w:szCs w:val="22"/>
          <w:shd w:val="clear" w:color="auto" w:fill="FFFFFF"/>
        </w:rPr>
      </w:pPr>
      <w:r w:rsidRPr="007C0FF7">
        <w:rPr>
          <w:rFonts w:ascii="Arial" w:hAnsi="Arial" w:cs="Arial"/>
          <w:color w:val="000000"/>
          <w:sz w:val="22"/>
          <w:szCs w:val="22"/>
          <w:shd w:val="clear" w:color="auto" w:fill="FFFFFF"/>
        </w:rPr>
        <w:t xml:space="preserve">British Educational Research Association (2018) </w:t>
      </w:r>
      <w:r w:rsidRPr="007C0FF7">
        <w:rPr>
          <w:rFonts w:ascii="Arial" w:hAnsi="Arial" w:cs="Arial"/>
          <w:i/>
          <w:iCs/>
          <w:color w:val="000000"/>
          <w:sz w:val="22"/>
          <w:szCs w:val="22"/>
          <w:shd w:val="clear" w:color="auto" w:fill="FFFFFF"/>
        </w:rPr>
        <w:t xml:space="preserve">Ethic Guidelines for Ethical Research. </w:t>
      </w:r>
      <w:r w:rsidRPr="007C0FF7">
        <w:rPr>
          <w:rFonts w:ascii="Arial" w:hAnsi="Arial" w:cs="Arial"/>
          <w:color w:val="000000"/>
          <w:sz w:val="22"/>
          <w:szCs w:val="22"/>
          <w:shd w:val="clear" w:color="auto" w:fill="FFFFFF"/>
        </w:rPr>
        <w:t>Available at: https://study.sagepub.com/sites/default/files/bera_ethical_guidelines_2018_4th_ed.pdf (Accessed: 16</w:t>
      </w:r>
      <w:r w:rsidRPr="007C0FF7">
        <w:rPr>
          <w:rFonts w:ascii="Arial" w:hAnsi="Arial" w:cs="Arial"/>
          <w:color w:val="000000"/>
          <w:sz w:val="22"/>
          <w:szCs w:val="22"/>
          <w:shd w:val="clear" w:color="auto" w:fill="FFFFFF"/>
          <w:vertAlign w:val="superscript"/>
        </w:rPr>
        <w:t xml:space="preserve"> </w:t>
      </w:r>
      <w:r>
        <w:rPr>
          <w:rFonts w:ascii="Arial" w:hAnsi="Arial" w:cs="Arial"/>
          <w:color w:val="000000"/>
          <w:sz w:val="22"/>
          <w:szCs w:val="22"/>
          <w:shd w:val="clear" w:color="auto" w:fill="FFFFFF"/>
        </w:rPr>
        <w:t xml:space="preserve">April </w:t>
      </w:r>
      <w:r w:rsidRPr="007C0FF7">
        <w:rPr>
          <w:rFonts w:ascii="Arial" w:hAnsi="Arial" w:cs="Arial"/>
          <w:color w:val="000000"/>
          <w:sz w:val="22"/>
          <w:szCs w:val="22"/>
          <w:shd w:val="clear" w:color="auto" w:fill="FFFFFF"/>
        </w:rPr>
        <w:t>202</w:t>
      </w:r>
      <w:r>
        <w:rPr>
          <w:rFonts w:ascii="Arial" w:hAnsi="Arial" w:cs="Arial"/>
          <w:color w:val="000000"/>
          <w:sz w:val="22"/>
          <w:szCs w:val="22"/>
          <w:shd w:val="clear" w:color="auto" w:fill="FFFFFF"/>
        </w:rPr>
        <w:t>2</w:t>
      </w:r>
      <w:r w:rsidRPr="007C0FF7">
        <w:rPr>
          <w:rFonts w:ascii="Arial" w:hAnsi="Arial" w:cs="Arial"/>
          <w:color w:val="000000"/>
          <w:sz w:val="22"/>
          <w:szCs w:val="22"/>
          <w:shd w:val="clear" w:color="auto" w:fill="FFFFFF"/>
        </w:rPr>
        <w:t xml:space="preserve">). </w:t>
      </w:r>
    </w:p>
    <w:p w14:paraId="0C71F056" w14:textId="605D62F8" w:rsidR="00013811" w:rsidRDefault="00013811" w:rsidP="00A14ECA">
      <w:pPr>
        <w:spacing w:line="276" w:lineRule="auto"/>
        <w:rPr>
          <w:rFonts w:ascii="Arial" w:hAnsi="Arial" w:cs="Arial"/>
          <w:color w:val="000000"/>
          <w:sz w:val="22"/>
          <w:szCs w:val="22"/>
          <w:shd w:val="clear" w:color="auto" w:fill="FFFFFF"/>
        </w:rPr>
      </w:pPr>
    </w:p>
    <w:p w14:paraId="79AAB1DC" w14:textId="12894DAD" w:rsidR="00D823F1" w:rsidRPr="00D823F1" w:rsidRDefault="00D823F1" w:rsidP="00A14ECA">
      <w:pPr>
        <w:spacing w:line="276" w:lineRule="auto"/>
        <w:rPr>
          <w:rFonts w:ascii="Arial" w:hAnsi="Arial" w:cs="Arial"/>
          <w:sz w:val="22"/>
          <w:szCs w:val="22"/>
        </w:rPr>
      </w:pPr>
      <w:r w:rsidRPr="00F33F06">
        <w:rPr>
          <w:rFonts w:ascii="Arial" w:hAnsi="Arial" w:cs="Arial"/>
          <w:sz w:val="22"/>
          <w:szCs w:val="22"/>
        </w:rPr>
        <w:t xml:space="preserve">Bronfenbrenner, U. (1979) </w:t>
      </w:r>
      <w:r w:rsidRPr="00F33F06">
        <w:rPr>
          <w:rFonts w:ascii="Arial" w:hAnsi="Arial" w:cs="Arial"/>
          <w:i/>
          <w:iCs/>
          <w:sz w:val="22"/>
          <w:szCs w:val="22"/>
        </w:rPr>
        <w:t xml:space="preserve">The Ecology of Human Development. </w:t>
      </w:r>
      <w:r w:rsidRPr="00F33F06">
        <w:rPr>
          <w:rFonts w:ascii="Arial" w:hAnsi="Arial" w:cs="Arial"/>
          <w:sz w:val="22"/>
          <w:szCs w:val="22"/>
        </w:rPr>
        <w:t xml:space="preserve">Cambridge, MA: Harvard University Press. </w:t>
      </w:r>
    </w:p>
    <w:p w14:paraId="68DF0771" w14:textId="4D090D69" w:rsidR="00D823F1" w:rsidRDefault="00D823F1" w:rsidP="00A14ECA">
      <w:pPr>
        <w:spacing w:line="276" w:lineRule="auto"/>
        <w:rPr>
          <w:rFonts w:ascii="Arial" w:hAnsi="Arial" w:cs="Arial"/>
          <w:color w:val="000000"/>
          <w:sz w:val="22"/>
          <w:szCs w:val="22"/>
          <w:shd w:val="clear" w:color="auto" w:fill="FFFFFF"/>
        </w:rPr>
      </w:pPr>
    </w:p>
    <w:p w14:paraId="0C06B1EB" w14:textId="77777777" w:rsidR="00395A53" w:rsidRPr="00225994" w:rsidRDefault="00395A53" w:rsidP="00395A53">
      <w:pPr>
        <w:spacing w:line="276" w:lineRule="auto"/>
        <w:rPr>
          <w:rFonts w:ascii="Arial" w:hAnsi="Arial" w:cs="Arial"/>
          <w:sz w:val="22"/>
          <w:szCs w:val="22"/>
        </w:rPr>
      </w:pPr>
      <w:r w:rsidRPr="00225994">
        <w:rPr>
          <w:rFonts w:ascii="Arial" w:eastAsia="Arial" w:hAnsi="Arial" w:cs="Arial"/>
          <w:sz w:val="22"/>
          <w:szCs w:val="22"/>
        </w:rPr>
        <w:t xml:space="preserve">Clark, A., Kjorholt, A. and Moss, P. (2005) </w:t>
      </w:r>
      <w:r w:rsidRPr="00225994">
        <w:rPr>
          <w:rFonts w:ascii="Arial" w:eastAsia="Arial" w:hAnsi="Arial" w:cs="Arial"/>
          <w:i/>
          <w:iCs/>
          <w:sz w:val="22"/>
          <w:szCs w:val="22"/>
        </w:rPr>
        <w:t>Beyond Listening</w:t>
      </w:r>
      <w:r w:rsidRPr="00225994">
        <w:rPr>
          <w:rFonts w:ascii="Arial" w:eastAsia="Arial" w:hAnsi="Arial" w:cs="Arial"/>
          <w:sz w:val="22"/>
          <w:szCs w:val="22"/>
        </w:rPr>
        <w:t>:</w:t>
      </w:r>
      <w:r w:rsidRPr="00225994">
        <w:rPr>
          <w:rFonts w:ascii="Arial" w:eastAsia="Arial" w:hAnsi="Arial" w:cs="Arial"/>
          <w:i/>
          <w:iCs/>
          <w:sz w:val="22"/>
          <w:szCs w:val="22"/>
        </w:rPr>
        <w:t xml:space="preserve"> Children’s perspectives on early childhood services.  </w:t>
      </w:r>
      <w:r w:rsidRPr="00225994">
        <w:rPr>
          <w:rFonts w:ascii="Arial" w:eastAsia="Arial" w:hAnsi="Arial" w:cs="Arial"/>
          <w:sz w:val="22"/>
          <w:szCs w:val="22"/>
        </w:rPr>
        <w:t>Bristol: The Policy Press.</w:t>
      </w:r>
    </w:p>
    <w:p w14:paraId="06372157" w14:textId="77777777" w:rsidR="00395A53" w:rsidRDefault="00395A53" w:rsidP="00A14ECA">
      <w:pPr>
        <w:spacing w:line="276" w:lineRule="auto"/>
        <w:rPr>
          <w:rFonts w:ascii="Arial" w:hAnsi="Arial" w:cs="Arial"/>
          <w:color w:val="000000"/>
          <w:sz w:val="22"/>
          <w:szCs w:val="22"/>
          <w:shd w:val="clear" w:color="auto" w:fill="FFFFFF"/>
        </w:rPr>
      </w:pPr>
    </w:p>
    <w:p w14:paraId="31B6C587" w14:textId="50D7CF63" w:rsidR="00013811" w:rsidRPr="00013811" w:rsidRDefault="00013811" w:rsidP="00013811">
      <w:pPr>
        <w:pStyle w:val="AssignBody"/>
        <w:spacing w:line="276" w:lineRule="auto"/>
      </w:pPr>
      <w:r>
        <w:t xml:space="preserve">Day, C. and Sammons, P. (2014) </w:t>
      </w:r>
      <w:r w:rsidRPr="00603CDA">
        <w:rPr>
          <w:i/>
          <w:iCs/>
        </w:rPr>
        <w:t>Successful School Leadership</w:t>
      </w:r>
      <w:r>
        <w:rPr>
          <w:i/>
          <w:iCs/>
        </w:rPr>
        <w:t xml:space="preserve">. </w:t>
      </w:r>
      <w:r>
        <w:t xml:space="preserve">Available at: </w:t>
      </w:r>
      <w:r w:rsidRPr="0077306F">
        <w:t>https://www.educationdevelopmenttrust.com/EducationDevelopmentTrust/files/a3/a359e571-7033-41c7-8fe7-9ba60730082e.pdf</w:t>
      </w:r>
      <w:r>
        <w:t xml:space="preserve"> (Accessed: 16 April 2022). </w:t>
      </w:r>
    </w:p>
    <w:p w14:paraId="2CA18F5E" w14:textId="077E6046" w:rsidR="00A62C61" w:rsidRDefault="00A62C61" w:rsidP="00A14ECA">
      <w:pPr>
        <w:spacing w:line="276" w:lineRule="auto"/>
        <w:rPr>
          <w:rFonts w:ascii="Arial" w:hAnsi="Arial" w:cs="Arial"/>
          <w:color w:val="000000"/>
          <w:sz w:val="22"/>
          <w:szCs w:val="22"/>
          <w:shd w:val="clear" w:color="auto" w:fill="FFFFFF"/>
        </w:rPr>
      </w:pPr>
    </w:p>
    <w:p w14:paraId="16400E5C" w14:textId="6124B72E" w:rsidR="007567A9" w:rsidRDefault="007567A9" w:rsidP="00A14ECA">
      <w:pPr>
        <w:spacing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Department of Education (No Date) </w:t>
      </w:r>
      <w:r w:rsidRPr="007567A9">
        <w:rPr>
          <w:rFonts w:ascii="Arial" w:hAnsi="Arial" w:cs="Arial"/>
          <w:i/>
          <w:iCs/>
          <w:color w:val="000000"/>
          <w:sz w:val="22"/>
          <w:szCs w:val="22"/>
          <w:shd w:val="clear" w:color="auto" w:fill="FFFFFF"/>
        </w:rPr>
        <w:t>School Development Planning</w:t>
      </w:r>
      <w:r>
        <w:rPr>
          <w:rFonts w:ascii="Arial" w:hAnsi="Arial" w:cs="Arial"/>
          <w:i/>
          <w:iCs/>
          <w:color w:val="000000"/>
          <w:sz w:val="22"/>
          <w:szCs w:val="22"/>
          <w:shd w:val="clear" w:color="auto" w:fill="FFFFFF"/>
        </w:rPr>
        <w:t xml:space="preserve">. </w:t>
      </w:r>
      <w:r>
        <w:rPr>
          <w:rFonts w:ascii="Arial" w:hAnsi="Arial" w:cs="Arial"/>
          <w:color w:val="000000"/>
          <w:sz w:val="22"/>
          <w:szCs w:val="22"/>
          <w:shd w:val="clear" w:color="auto" w:fill="FFFFFF"/>
        </w:rPr>
        <w:t xml:space="preserve">Available at: </w:t>
      </w:r>
      <w:r w:rsidRPr="007567A9">
        <w:rPr>
          <w:rFonts w:ascii="Arial" w:hAnsi="Arial" w:cs="Arial"/>
          <w:color w:val="000000"/>
          <w:sz w:val="22"/>
          <w:szCs w:val="22"/>
          <w:shd w:val="clear" w:color="auto" w:fill="FFFFFF"/>
        </w:rPr>
        <w:t>https://www.education-ni.gov.uk/articles/school-development-planning#toc-0</w:t>
      </w:r>
      <w:r>
        <w:rPr>
          <w:rFonts w:ascii="Arial" w:hAnsi="Arial" w:cs="Arial"/>
          <w:color w:val="000000"/>
          <w:sz w:val="22"/>
          <w:szCs w:val="22"/>
          <w:shd w:val="clear" w:color="auto" w:fill="FFFFFF"/>
        </w:rPr>
        <w:t xml:space="preserve"> (Accessed: 19 April 2022). </w:t>
      </w:r>
    </w:p>
    <w:p w14:paraId="589438A6" w14:textId="494E2972" w:rsidR="006B4045" w:rsidRDefault="006B4045" w:rsidP="00A14ECA">
      <w:pPr>
        <w:spacing w:line="276" w:lineRule="auto"/>
        <w:rPr>
          <w:rFonts w:ascii="Arial" w:hAnsi="Arial" w:cs="Arial"/>
          <w:color w:val="000000"/>
          <w:sz w:val="22"/>
          <w:szCs w:val="22"/>
          <w:shd w:val="clear" w:color="auto" w:fill="FFFFFF"/>
        </w:rPr>
      </w:pPr>
    </w:p>
    <w:p w14:paraId="5698DEE4" w14:textId="5C043B64" w:rsidR="006B4045" w:rsidRDefault="006B4045" w:rsidP="00A14ECA">
      <w:pPr>
        <w:spacing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Deputy </w:t>
      </w:r>
      <w:r w:rsidR="002F7316">
        <w:rPr>
          <w:rFonts w:ascii="Arial" w:hAnsi="Arial" w:cs="Arial"/>
          <w:color w:val="000000"/>
          <w:sz w:val="22"/>
          <w:szCs w:val="22"/>
          <w:shd w:val="clear" w:color="auto" w:fill="FFFFFF"/>
        </w:rPr>
        <w:t xml:space="preserve">Head-Teacher School </w:t>
      </w:r>
      <w:r w:rsidR="003602D4">
        <w:rPr>
          <w:rFonts w:ascii="Arial" w:hAnsi="Arial" w:cs="Arial"/>
          <w:color w:val="000000"/>
          <w:sz w:val="22"/>
          <w:szCs w:val="22"/>
          <w:shd w:val="clear" w:color="auto" w:fill="FFFFFF"/>
        </w:rPr>
        <w:t>X (2022)</w:t>
      </w:r>
      <w:r w:rsidR="003602D4" w:rsidRPr="00342DE5">
        <w:rPr>
          <w:rFonts w:ascii="Arial" w:hAnsi="Arial" w:cs="Arial"/>
          <w:color w:val="000000"/>
          <w:sz w:val="22"/>
          <w:szCs w:val="22"/>
          <w:shd w:val="clear" w:color="auto" w:fill="FFFFFF"/>
        </w:rPr>
        <w:t xml:space="preserve"> </w:t>
      </w:r>
      <w:r w:rsidR="00DA595E" w:rsidRPr="00C054AC">
        <w:rPr>
          <w:rFonts w:ascii="Arial" w:hAnsi="Arial" w:cs="Arial"/>
          <w:i/>
          <w:iCs/>
          <w:color w:val="000000"/>
          <w:sz w:val="22"/>
          <w:szCs w:val="22"/>
          <w:shd w:val="clear" w:color="auto" w:fill="FFFFFF"/>
        </w:rPr>
        <w:t xml:space="preserve">Conversation </w:t>
      </w:r>
      <w:r w:rsidR="002720B2" w:rsidRPr="00C054AC">
        <w:rPr>
          <w:rFonts w:ascii="Arial" w:hAnsi="Arial" w:cs="Arial"/>
          <w:i/>
          <w:iCs/>
          <w:color w:val="000000"/>
          <w:sz w:val="22"/>
          <w:szCs w:val="22"/>
          <w:shd w:val="clear" w:color="auto" w:fill="FFFFFF"/>
        </w:rPr>
        <w:t xml:space="preserve">between Charlotte Turner and Deputy Head-Teacher </w:t>
      </w:r>
      <w:r w:rsidR="00704585" w:rsidRPr="00C054AC">
        <w:rPr>
          <w:rFonts w:ascii="Arial" w:hAnsi="Arial" w:cs="Arial"/>
          <w:i/>
          <w:iCs/>
          <w:color w:val="000000"/>
          <w:sz w:val="22"/>
          <w:szCs w:val="22"/>
          <w:shd w:val="clear" w:color="auto" w:fill="FFFFFF"/>
        </w:rPr>
        <w:t xml:space="preserve">about School X’s School Development Plan </w:t>
      </w:r>
      <w:r w:rsidR="002720B2" w:rsidRPr="00C054AC">
        <w:rPr>
          <w:rFonts w:ascii="Arial" w:hAnsi="Arial" w:cs="Arial"/>
          <w:i/>
          <w:iCs/>
          <w:color w:val="000000"/>
          <w:sz w:val="22"/>
          <w:szCs w:val="22"/>
          <w:shd w:val="clear" w:color="auto" w:fill="FFFFFF"/>
        </w:rPr>
        <w:t>in School X</w:t>
      </w:r>
      <w:r w:rsidR="002720B2">
        <w:rPr>
          <w:rFonts w:ascii="Arial" w:hAnsi="Arial" w:cs="Arial"/>
          <w:i/>
          <w:iCs/>
          <w:color w:val="000000"/>
          <w:sz w:val="22"/>
          <w:szCs w:val="22"/>
          <w:shd w:val="clear" w:color="auto" w:fill="FFFFFF"/>
        </w:rPr>
        <w:t xml:space="preserve">, </w:t>
      </w:r>
      <w:r w:rsidR="00342DE5" w:rsidRPr="00342DE5">
        <w:rPr>
          <w:rFonts w:ascii="Arial" w:hAnsi="Arial" w:cs="Arial"/>
          <w:color w:val="000000"/>
          <w:sz w:val="22"/>
          <w:szCs w:val="22"/>
          <w:shd w:val="clear" w:color="auto" w:fill="FFFFFF"/>
        </w:rPr>
        <w:t>8 Feb</w:t>
      </w:r>
      <w:r w:rsidR="00342DE5">
        <w:rPr>
          <w:rFonts w:ascii="Arial" w:hAnsi="Arial" w:cs="Arial"/>
          <w:color w:val="000000"/>
          <w:sz w:val="22"/>
          <w:szCs w:val="22"/>
          <w:shd w:val="clear" w:color="auto" w:fill="FFFFFF"/>
        </w:rPr>
        <w:t xml:space="preserve">ruary. </w:t>
      </w:r>
    </w:p>
    <w:p w14:paraId="267B2C8F" w14:textId="5E6931BB" w:rsidR="00CD494A" w:rsidRDefault="00CD494A" w:rsidP="00A14ECA">
      <w:pPr>
        <w:spacing w:line="276" w:lineRule="auto"/>
        <w:rPr>
          <w:rFonts w:ascii="Arial" w:hAnsi="Arial" w:cs="Arial"/>
          <w:color w:val="000000"/>
          <w:sz w:val="22"/>
          <w:szCs w:val="22"/>
          <w:shd w:val="clear" w:color="auto" w:fill="FFFFFF"/>
        </w:rPr>
      </w:pPr>
    </w:p>
    <w:p w14:paraId="04A5AD3A" w14:textId="74221489" w:rsidR="00CD494A" w:rsidRPr="00CD494A" w:rsidRDefault="00CD494A" w:rsidP="00A14ECA">
      <w:pPr>
        <w:spacing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Dickens, J. (2020) </w:t>
      </w:r>
      <w:r w:rsidRPr="00CD494A">
        <w:rPr>
          <w:rFonts w:ascii="Arial" w:hAnsi="Arial" w:cs="Arial"/>
          <w:i/>
          <w:iCs/>
          <w:color w:val="000000"/>
          <w:sz w:val="22"/>
          <w:szCs w:val="22"/>
          <w:shd w:val="clear" w:color="auto" w:fill="FFFFFF"/>
        </w:rPr>
        <w:t>Ofqual chief suggests traffic light rating system for differential lost learning</w:t>
      </w:r>
      <w:r>
        <w:rPr>
          <w:rFonts w:ascii="Arial" w:hAnsi="Arial" w:cs="Arial"/>
          <w:i/>
          <w:iCs/>
          <w:color w:val="000000"/>
          <w:sz w:val="22"/>
          <w:szCs w:val="22"/>
          <w:shd w:val="clear" w:color="auto" w:fill="FFFFFF"/>
        </w:rPr>
        <w:t xml:space="preserve">. </w:t>
      </w:r>
      <w:r>
        <w:rPr>
          <w:rFonts w:ascii="Arial" w:hAnsi="Arial" w:cs="Arial"/>
          <w:color w:val="000000"/>
          <w:sz w:val="22"/>
          <w:szCs w:val="22"/>
          <w:shd w:val="clear" w:color="auto" w:fill="FFFFFF"/>
        </w:rPr>
        <w:t xml:space="preserve">Available at: </w:t>
      </w:r>
      <w:r w:rsidRPr="00CD494A">
        <w:rPr>
          <w:rFonts w:ascii="Arial" w:hAnsi="Arial" w:cs="Arial"/>
          <w:color w:val="000000"/>
          <w:sz w:val="22"/>
          <w:szCs w:val="22"/>
          <w:shd w:val="clear" w:color="auto" w:fill="FFFFFF"/>
        </w:rPr>
        <w:t>https://schoolsweek.co.uk/ofqual-chief-suggests-traffic-light-rating-system-for-differential-lost-learning/</w:t>
      </w:r>
      <w:r>
        <w:rPr>
          <w:rFonts w:ascii="Arial" w:hAnsi="Arial" w:cs="Arial"/>
          <w:color w:val="000000"/>
          <w:sz w:val="22"/>
          <w:szCs w:val="22"/>
          <w:shd w:val="clear" w:color="auto" w:fill="FFFFFF"/>
        </w:rPr>
        <w:t xml:space="preserve"> (Accessed: 20 April 2022). </w:t>
      </w:r>
    </w:p>
    <w:p w14:paraId="1A5B0AC0" w14:textId="77777777" w:rsidR="007567A9" w:rsidRDefault="007567A9" w:rsidP="00A14ECA">
      <w:pPr>
        <w:spacing w:line="276" w:lineRule="auto"/>
        <w:rPr>
          <w:rFonts w:ascii="Arial" w:hAnsi="Arial" w:cs="Arial"/>
          <w:color w:val="000000"/>
          <w:sz w:val="22"/>
          <w:szCs w:val="22"/>
          <w:shd w:val="clear" w:color="auto" w:fill="FFFFFF"/>
        </w:rPr>
      </w:pPr>
    </w:p>
    <w:p w14:paraId="518F0C9F" w14:textId="72597007" w:rsidR="003210F7" w:rsidRDefault="00A62C61" w:rsidP="007B5C98">
      <w:pPr>
        <w:spacing w:line="276" w:lineRule="auto"/>
        <w:rPr>
          <w:rFonts w:ascii="Arial" w:hAnsi="Arial" w:cs="Arial"/>
          <w:color w:val="000000"/>
          <w:sz w:val="22"/>
          <w:szCs w:val="22"/>
          <w:shd w:val="clear" w:color="auto" w:fill="FFFFFF"/>
          <w:lang w:val="en-US"/>
        </w:rPr>
      </w:pPr>
      <w:r w:rsidRPr="00A62C61">
        <w:rPr>
          <w:rFonts w:ascii="Arial" w:hAnsi="Arial" w:cs="Arial"/>
          <w:color w:val="000000"/>
          <w:sz w:val="22"/>
          <w:szCs w:val="22"/>
          <w:shd w:val="clear" w:color="auto" w:fill="FFFFFF"/>
          <w:lang w:val="en-US"/>
        </w:rPr>
        <w:t xml:space="preserve">Donaldson, G. (2015) </w:t>
      </w:r>
      <w:r w:rsidRPr="00A62C61">
        <w:rPr>
          <w:rFonts w:ascii="Arial" w:hAnsi="Arial" w:cs="Arial"/>
          <w:i/>
          <w:iCs/>
          <w:color w:val="000000"/>
          <w:sz w:val="22"/>
          <w:szCs w:val="22"/>
          <w:shd w:val="clear" w:color="auto" w:fill="FFFFFF"/>
          <w:lang w:val="en-US"/>
        </w:rPr>
        <w:t xml:space="preserve">Successful Futures: Independent Review of Curriculum and Assessment Arrangements in Wales. </w:t>
      </w:r>
      <w:r w:rsidRPr="00A62C61">
        <w:rPr>
          <w:rFonts w:ascii="Arial" w:hAnsi="Arial" w:cs="Arial"/>
          <w:color w:val="000000"/>
          <w:sz w:val="22"/>
          <w:szCs w:val="22"/>
          <w:shd w:val="clear" w:color="auto" w:fill="FFFFFF"/>
          <w:lang w:val="en-US"/>
        </w:rPr>
        <w:t xml:space="preserve">Available at: https://gov.wales/sites/default/files/publications/2018-03/successful-futures.pdf (Accessed: </w:t>
      </w:r>
      <w:r>
        <w:rPr>
          <w:rFonts w:ascii="Arial" w:hAnsi="Arial" w:cs="Arial"/>
          <w:color w:val="000000"/>
          <w:sz w:val="22"/>
          <w:szCs w:val="22"/>
          <w:shd w:val="clear" w:color="auto" w:fill="FFFFFF"/>
          <w:lang w:val="en-US"/>
        </w:rPr>
        <w:t>1</w:t>
      </w:r>
      <w:r w:rsidRPr="00A62C61">
        <w:rPr>
          <w:rFonts w:ascii="Arial" w:hAnsi="Arial" w:cs="Arial"/>
          <w:color w:val="000000"/>
          <w:sz w:val="22"/>
          <w:szCs w:val="22"/>
          <w:shd w:val="clear" w:color="auto" w:fill="FFFFFF"/>
          <w:lang w:val="en-US"/>
        </w:rPr>
        <w:t>4 April 2022).</w:t>
      </w:r>
    </w:p>
    <w:p w14:paraId="6C2BB34D" w14:textId="72A3F38A" w:rsidR="008E383B" w:rsidRDefault="008E383B" w:rsidP="007B5C98">
      <w:pPr>
        <w:spacing w:line="276" w:lineRule="auto"/>
        <w:rPr>
          <w:rFonts w:ascii="Arial" w:hAnsi="Arial" w:cs="Arial"/>
          <w:color w:val="000000"/>
          <w:sz w:val="22"/>
          <w:szCs w:val="22"/>
          <w:shd w:val="clear" w:color="auto" w:fill="FFFFFF"/>
          <w:lang w:val="en-US"/>
        </w:rPr>
      </w:pPr>
    </w:p>
    <w:p w14:paraId="16C2F93C" w14:textId="77777777" w:rsidR="008E383B" w:rsidRDefault="008E383B" w:rsidP="007B5C98">
      <w:pPr>
        <w:spacing w:line="276" w:lineRule="auto"/>
        <w:rPr>
          <w:rFonts w:ascii="Arial" w:hAnsi="Arial" w:cs="Arial"/>
          <w:color w:val="000000"/>
          <w:sz w:val="22"/>
          <w:szCs w:val="22"/>
          <w:shd w:val="clear" w:color="auto" w:fill="FFFFFF"/>
          <w:lang w:val="en-US"/>
        </w:rPr>
      </w:pPr>
    </w:p>
    <w:p w14:paraId="6052D6C3" w14:textId="77777777" w:rsidR="007A5803" w:rsidRDefault="007A5803" w:rsidP="007B5C98">
      <w:pPr>
        <w:spacing w:line="276" w:lineRule="auto"/>
        <w:rPr>
          <w:rFonts w:ascii="Arial" w:hAnsi="Arial" w:cs="Arial"/>
          <w:color w:val="000000"/>
          <w:sz w:val="22"/>
          <w:szCs w:val="22"/>
          <w:shd w:val="clear" w:color="auto" w:fill="FFFFFF"/>
          <w:lang w:val="en-US"/>
        </w:rPr>
      </w:pPr>
    </w:p>
    <w:p w14:paraId="521C4076" w14:textId="146E5CEA" w:rsidR="00C27BCE" w:rsidRDefault="006305D6" w:rsidP="007B5C98">
      <w:pPr>
        <w:spacing w:line="276" w:lineRule="auto"/>
        <w:rPr>
          <w:rFonts w:ascii="Arial" w:hAnsi="Arial" w:cs="Arial"/>
          <w:color w:val="000000"/>
          <w:sz w:val="22"/>
          <w:szCs w:val="22"/>
          <w:shd w:val="clear" w:color="auto" w:fill="FFFFFF"/>
        </w:rPr>
      </w:pPr>
      <w:r w:rsidRPr="006305D6">
        <w:rPr>
          <w:rFonts w:ascii="Arial" w:hAnsi="Arial" w:cs="Arial"/>
          <w:color w:val="000000"/>
          <w:sz w:val="22"/>
          <w:szCs w:val="22"/>
          <w:shd w:val="clear" w:color="auto" w:fill="FFFFFF"/>
        </w:rPr>
        <w:lastRenderedPageBreak/>
        <w:t>Dweck, C.</w:t>
      </w:r>
      <w:r w:rsidR="00BD7387">
        <w:rPr>
          <w:rFonts w:ascii="Arial" w:hAnsi="Arial" w:cs="Arial"/>
          <w:color w:val="000000"/>
          <w:sz w:val="22"/>
          <w:szCs w:val="22"/>
          <w:shd w:val="clear" w:color="auto" w:fill="FFFFFF"/>
        </w:rPr>
        <w:t xml:space="preserve"> </w:t>
      </w:r>
      <w:r w:rsidRPr="006305D6">
        <w:rPr>
          <w:rFonts w:ascii="Arial" w:hAnsi="Arial" w:cs="Arial"/>
          <w:color w:val="000000"/>
          <w:sz w:val="22"/>
          <w:szCs w:val="22"/>
          <w:shd w:val="clear" w:color="auto" w:fill="FFFFFF"/>
        </w:rPr>
        <w:t xml:space="preserve">(2015) ‘Carol Dweck Revisits the Growth Mindset', Growth Mindset, Revisited, 35(05), pp.20-24. Available at: https://portal.cornerstonesd.ca/group/yyd5jtk/Documents/Carol%20Dweck%20Growth%20Mindsets.pdf </w:t>
      </w:r>
      <w:r>
        <w:rPr>
          <w:rFonts w:ascii="Arial" w:hAnsi="Arial" w:cs="Arial"/>
          <w:color w:val="000000"/>
          <w:sz w:val="22"/>
          <w:szCs w:val="22"/>
          <w:shd w:val="clear" w:color="auto" w:fill="FFFFFF"/>
        </w:rPr>
        <w:t>(</w:t>
      </w:r>
      <w:r w:rsidRPr="006305D6">
        <w:rPr>
          <w:rFonts w:ascii="Arial" w:hAnsi="Arial" w:cs="Arial"/>
          <w:color w:val="000000"/>
          <w:sz w:val="22"/>
          <w:szCs w:val="22"/>
          <w:shd w:val="clear" w:color="auto" w:fill="FFFFFF"/>
        </w:rPr>
        <w:t>Accessed: 19</w:t>
      </w:r>
      <w:r>
        <w:rPr>
          <w:rFonts w:ascii="Arial" w:hAnsi="Arial" w:cs="Arial"/>
          <w:color w:val="000000"/>
          <w:sz w:val="22"/>
          <w:szCs w:val="22"/>
          <w:shd w:val="clear" w:color="auto" w:fill="FFFFFF"/>
        </w:rPr>
        <w:t xml:space="preserve"> April</w:t>
      </w:r>
      <w:r w:rsidRPr="006305D6">
        <w:rPr>
          <w:rFonts w:ascii="Arial" w:hAnsi="Arial" w:cs="Arial"/>
          <w:color w:val="000000"/>
          <w:sz w:val="22"/>
          <w:szCs w:val="22"/>
          <w:shd w:val="clear" w:color="auto" w:fill="FFFFFF"/>
        </w:rPr>
        <w:t xml:space="preserve"> 202</w:t>
      </w:r>
      <w:r>
        <w:rPr>
          <w:rFonts w:ascii="Arial" w:hAnsi="Arial" w:cs="Arial"/>
          <w:color w:val="000000"/>
          <w:sz w:val="22"/>
          <w:szCs w:val="22"/>
          <w:shd w:val="clear" w:color="auto" w:fill="FFFFFF"/>
        </w:rPr>
        <w:t xml:space="preserve">2). </w:t>
      </w:r>
    </w:p>
    <w:p w14:paraId="74DAA8D4" w14:textId="77777777" w:rsidR="00AB635B" w:rsidRPr="00F27FAD" w:rsidRDefault="00AB635B" w:rsidP="007B5C98">
      <w:pPr>
        <w:spacing w:line="276" w:lineRule="auto"/>
        <w:rPr>
          <w:rFonts w:ascii="Arial" w:hAnsi="Arial" w:cs="Arial"/>
          <w:color w:val="000000"/>
          <w:sz w:val="22"/>
          <w:szCs w:val="22"/>
          <w:shd w:val="clear" w:color="auto" w:fill="FFFFFF"/>
          <w:lang w:val="en-US"/>
        </w:rPr>
      </w:pPr>
    </w:p>
    <w:p w14:paraId="1D34A991" w14:textId="70B9E681" w:rsidR="007B5C98" w:rsidRPr="00A62C61" w:rsidRDefault="007B5C98" w:rsidP="007B5C98">
      <w:pPr>
        <w:spacing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Emerson, L.M, </w:t>
      </w:r>
      <w:r w:rsidRPr="007B5C98">
        <w:rPr>
          <w:rFonts w:ascii="Arial" w:hAnsi="Arial" w:cs="Arial"/>
          <w:i/>
          <w:iCs/>
          <w:color w:val="000000"/>
          <w:sz w:val="22"/>
          <w:szCs w:val="22"/>
          <w:shd w:val="clear" w:color="auto" w:fill="FFFFFF"/>
        </w:rPr>
        <w:t>et al</w:t>
      </w:r>
      <w:r>
        <w:rPr>
          <w:rFonts w:ascii="Arial" w:hAnsi="Arial" w:cs="Arial"/>
          <w:color w:val="000000"/>
          <w:sz w:val="22"/>
          <w:szCs w:val="22"/>
          <w:shd w:val="clear" w:color="auto" w:fill="FFFFFF"/>
        </w:rPr>
        <w:t>. (2020) ‘</w:t>
      </w:r>
      <w:r w:rsidRPr="007B5C98">
        <w:rPr>
          <w:rFonts w:ascii="Arial" w:hAnsi="Arial" w:cs="Arial"/>
          <w:color w:val="000000"/>
          <w:sz w:val="22"/>
          <w:szCs w:val="22"/>
          <w:shd w:val="clear" w:color="auto" w:fill="FFFFFF"/>
        </w:rPr>
        <w:t>Mindfulness interventions in schools: Integrity and feasibility of implementation</w:t>
      </w:r>
      <w:r>
        <w:rPr>
          <w:rFonts w:ascii="Arial" w:hAnsi="Arial" w:cs="Arial"/>
          <w:color w:val="000000"/>
          <w:sz w:val="22"/>
          <w:szCs w:val="22"/>
          <w:shd w:val="clear" w:color="auto" w:fill="FFFFFF"/>
        </w:rPr>
        <w:t xml:space="preserve">’, </w:t>
      </w:r>
      <w:r>
        <w:rPr>
          <w:rFonts w:ascii="Arial" w:hAnsi="Arial" w:cs="Arial"/>
          <w:i/>
          <w:iCs/>
          <w:color w:val="000000"/>
          <w:sz w:val="22"/>
          <w:szCs w:val="22"/>
          <w:shd w:val="clear" w:color="auto" w:fill="FFFFFF"/>
        </w:rPr>
        <w:t xml:space="preserve">International Journal of Behavioural </w:t>
      </w:r>
      <w:r w:rsidR="00276291">
        <w:rPr>
          <w:rFonts w:ascii="Arial" w:hAnsi="Arial" w:cs="Arial"/>
          <w:i/>
          <w:iCs/>
          <w:color w:val="000000"/>
          <w:sz w:val="22"/>
          <w:szCs w:val="22"/>
          <w:shd w:val="clear" w:color="auto" w:fill="FFFFFF"/>
        </w:rPr>
        <w:t>Development, 44</w:t>
      </w:r>
      <w:r>
        <w:rPr>
          <w:rFonts w:ascii="Arial" w:hAnsi="Arial" w:cs="Arial"/>
          <w:color w:val="000000"/>
          <w:sz w:val="22"/>
          <w:szCs w:val="22"/>
          <w:shd w:val="clear" w:color="auto" w:fill="FFFFFF"/>
        </w:rPr>
        <w:t>(1), pp.62-76</w:t>
      </w:r>
      <w:r w:rsidR="00A11922">
        <w:rPr>
          <w:rFonts w:ascii="Arial" w:hAnsi="Arial" w:cs="Arial"/>
          <w:color w:val="000000"/>
          <w:sz w:val="22"/>
          <w:szCs w:val="22"/>
          <w:shd w:val="clear" w:color="auto" w:fill="FFFFFF"/>
        </w:rPr>
        <w:t xml:space="preserve">. doi: </w:t>
      </w:r>
      <w:r w:rsidR="00A11922" w:rsidRPr="00A11922">
        <w:rPr>
          <w:rFonts w:ascii="Arial" w:hAnsi="Arial" w:cs="Arial"/>
          <w:color w:val="000000"/>
          <w:sz w:val="22"/>
          <w:szCs w:val="22"/>
          <w:shd w:val="clear" w:color="auto" w:fill="FFFFFF"/>
        </w:rPr>
        <w:t>10.1177/0165025419866906</w:t>
      </w:r>
    </w:p>
    <w:p w14:paraId="3DB73491" w14:textId="3868839B" w:rsidR="006B4F5B" w:rsidRDefault="006B4F5B" w:rsidP="000E04C0">
      <w:pPr>
        <w:rPr>
          <w:rFonts w:ascii="Arial" w:hAnsi="Arial" w:cs="Arial"/>
          <w:sz w:val="22"/>
          <w:szCs w:val="22"/>
          <w:bdr w:val="none" w:sz="0" w:space="0" w:color="auto" w:frame="1"/>
        </w:rPr>
      </w:pPr>
    </w:p>
    <w:p w14:paraId="1506C0D3" w14:textId="63F59C0C" w:rsidR="007E7FCC" w:rsidRDefault="006B4F5B" w:rsidP="006B4F5B">
      <w:pPr>
        <w:spacing w:line="276" w:lineRule="auto"/>
        <w:rPr>
          <w:rFonts w:ascii="Arial" w:hAnsi="Arial" w:cs="Arial"/>
          <w:sz w:val="22"/>
          <w:szCs w:val="22"/>
          <w:lang w:eastAsia="en-US" w:bidi="en-US"/>
        </w:rPr>
      </w:pPr>
      <w:r w:rsidRPr="007C0FF7">
        <w:rPr>
          <w:rFonts w:ascii="Arial" w:hAnsi="Arial" w:cs="Arial"/>
          <w:sz w:val="22"/>
          <w:szCs w:val="22"/>
          <w:lang w:eastAsia="en-US" w:bidi="en-US"/>
        </w:rPr>
        <w:t>Estyn (2016</w:t>
      </w:r>
      <w:r w:rsidR="0002673A">
        <w:rPr>
          <w:rFonts w:ascii="Arial" w:hAnsi="Arial" w:cs="Arial"/>
          <w:sz w:val="22"/>
          <w:szCs w:val="22"/>
          <w:lang w:eastAsia="en-US" w:bidi="en-US"/>
        </w:rPr>
        <w:t>a</w:t>
      </w:r>
      <w:r w:rsidRPr="007C0FF7">
        <w:rPr>
          <w:rFonts w:ascii="Arial" w:hAnsi="Arial" w:cs="Arial"/>
          <w:sz w:val="22"/>
          <w:szCs w:val="22"/>
          <w:lang w:eastAsia="en-US" w:bidi="en-US"/>
        </w:rPr>
        <w:t xml:space="preserve">) </w:t>
      </w:r>
      <w:r w:rsidRPr="007C0FF7">
        <w:rPr>
          <w:rFonts w:ascii="Arial" w:hAnsi="Arial" w:cs="Arial"/>
          <w:i/>
          <w:iCs/>
          <w:sz w:val="22"/>
          <w:szCs w:val="22"/>
          <w:lang w:eastAsia="en-US" w:bidi="en-US"/>
        </w:rPr>
        <w:t xml:space="preserve">A Report on </w:t>
      </w:r>
      <w:r w:rsidRPr="007C0FF7">
        <w:rPr>
          <w:rFonts w:ascii="Arial" w:hAnsi="Arial" w:cs="Arial"/>
          <w:i/>
          <w:iCs/>
          <w:sz w:val="22"/>
          <w:szCs w:val="22"/>
          <w:highlight w:val="black"/>
          <w:lang w:eastAsia="en-US" w:bidi="en-US"/>
        </w:rPr>
        <w:t>Knelston</w:t>
      </w:r>
      <w:r w:rsidRPr="007C0FF7">
        <w:rPr>
          <w:rFonts w:ascii="Arial" w:hAnsi="Arial" w:cs="Arial"/>
          <w:i/>
          <w:iCs/>
          <w:sz w:val="22"/>
          <w:szCs w:val="22"/>
          <w:lang w:eastAsia="en-US" w:bidi="en-US"/>
        </w:rPr>
        <w:t xml:space="preserve"> Primary School. </w:t>
      </w:r>
      <w:r w:rsidRPr="007C0FF7">
        <w:rPr>
          <w:rFonts w:ascii="Arial" w:hAnsi="Arial" w:cs="Arial"/>
          <w:sz w:val="22"/>
          <w:szCs w:val="22"/>
          <w:lang w:eastAsia="en-US" w:bidi="en-US"/>
        </w:rPr>
        <w:t>Available at: https://www.estyn.gov.wales/system/files/2020-08/</w:t>
      </w:r>
      <w:r w:rsidRPr="007C0FF7">
        <w:rPr>
          <w:rFonts w:ascii="Arial" w:hAnsi="Arial" w:cs="Arial"/>
          <w:sz w:val="22"/>
          <w:szCs w:val="22"/>
          <w:highlight w:val="black"/>
          <w:lang w:eastAsia="en-US" w:bidi="en-US"/>
        </w:rPr>
        <w:t>Knelston</w:t>
      </w:r>
      <w:r w:rsidRPr="007C0FF7">
        <w:rPr>
          <w:rFonts w:ascii="Arial" w:hAnsi="Arial" w:cs="Arial"/>
          <w:sz w:val="22"/>
          <w:szCs w:val="22"/>
          <w:lang w:eastAsia="en-US" w:bidi="en-US"/>
        </w:rPr>
        <w:t>%2520Primary%</w:t>
      </w:r>
      <w:r w:rsidRPr="00AC728C">
        <w:rPr>
          <w:rFonts w:ascii="Arial" w:hAnsi="Arial" w:cs="Arial"/>
          <w:sz w:val="22"/>
          <w:szCs w:val="22"/>
          <w:highlight w:val="black"/>
          <w:lang w:eastAsia="en-US" w:bidi="en-US"/>
        </w:rPr>
        <w:t>2520School%2520en.pdf</w:t>
      </w:r>
      <w:r w:rsidRPr="007C0FF7">
        <w:rPr>
          <w:rFonts w:ascii="Arial" w:hAnsi="Arial" w:cs="Arial"/>
          <w:sz w:val="22"/>
          <w:szCs w:val="22"/>
          <w:lang w:eastAsia="en-US" w:bidi="en-US"/>
        </w:rPr>
        <w:t xml:space="preserve"> (Accessed: 1</w:t>
      </w:r>
      <w:r>
        <w:rPr>
          <w:rFonts w:ascii="Arial" w:hAnsi="Arial" w:cs="Arial"/>
          <w:sz w:val="22"/>
          <w:szCs w:val="22"/>
          <w:lang w:eastAsia="en-US" w:bidi="en-US"/>
        </w:rPr>
        <w:t xml:space="preserve">6 April </w:t>
      </w:r>
      <w:r w:rsidRPr="007C0FF7">
        <w:rPr>
          <w:rFonts w:ascii="Arial" w:hAnsi="Arial" w:cs="Arial"/>
          <w:sz w:val="22"/>
          <w:szCs w:val="22"/>
          <w:lang w:eastAsia="en-US" w:bidi="en-US"/>
        </w:rPr>
        <w:t>202</w:t>
      </w:r>
      <w:r>
        <w:rPr>
          <w:rFonts w:ascii="Arial" w:hAnsi="Arial" w:cs="Arial"/>
          <w:sz w:val="22"/>
          <w:szCs w:val="22"/>
          <w:lang w:eastAsia="en-US" w:bidi="en-US"/>
        </w:rPr>
        <w:t>2</w:t>
      </w:r>
      <w:r w:rsidRPr="007C0FF7">
        <w:rPr>
          <w:rFonts w:ascii="Arial" w:hAnsi="Arial" w:cs="Arial"/>
          <w:sz w:val="22"/>
          <w:szCs w:val="22"/>
          <w:lang w:eastAsia="en-US" w:bidi="en-US"/>
        </w:rPr>
        <w:t xml:space="preserve">). </w:t>
      </w:r>
    </w:p>
    <w:p w14:paraId="2BA86CD1" w14:textId="77636092" w:rsidR="0002673A" w:rsidRDefault="0002673A" w:rsidP="006B4F5B">
      <w:pPr>
        <w:spacing w:line="276" w:lineRule="auto"/>
        <w:rPr>
          <w:rFonts w:ascii="Arial" w:hAnsi="Arial" w:cs="Arial"/>
          <w:sz w:val="22"/>
          <w:szCs w:val="22"/>
          <w:lang w:eastAsia="en-US" w:bidi="en-US"/>
        </w:rPr>
      </w:pPr>
    </w:p>
    <w:p w14:paraId="3A7CA84A" w14:textId="7F6B1E0D" w:rsidR="0002673A" w:rsidRPr="007A3B3E" w:rsidRDefault="0002673A" w:rsidP="006B4F5B">
      <w:pPr>
        <w:spacing w:line="276" w:lineRule="auto"/>
        <w:rPr>
          <w:rFonts w:ascii="Arial" w:hAnsi="Arial" w:cs="Arial"/>
          <w:sz w:val="22"/>
          <w:szCs w:val="22"/>
          <w:lang w:eastAsia="en-US" w:bidi="en-US"/>
        </w:rPr>
      </w:pPr>
      <w:r>
        <w:rPr>
          <w:rFonts w:ascii="Arial" w:hAnsi="Arial" w:cs="Arial"/>
          <w:sz w:val="22"/>
          <w:szCs w:val="22"/>
          <w:lang w:eastAsia="en-US" w:bidi="en-US"/>
        </w:rPr>
        <w:t xml:space="preserve">Estyn (2016b) </w:t>
      </w:r>
      <w:r w:rsidR="007A3B3E" w:rsidRPr="007A3B3E">
        <w:rPr>
          <w:rFonts w:ascii="Arial" w:hAnsi="Arial" w:cs="Arial"/>
          <w:i/>
          <w:iCs/>
          <w:sz w:val="22"/>
          <w:szCs w:val="22"/>
          <w:lang w:eastAsia="en-US" w:bidi="en-US"/>
        </w:rPr>
        <w:t>Leadership and primary school improvement</w:t>
      </w:r>
      <w:r w:rsidR="007A3B3E">
        <w:rPr>
          <w:rFonts w:ascii="Arial" w:hAnsi="Arial" w:cs="Arial"/>
          <w:i/>
          <w:iCs/>
          <w:sz w:val="22"/>
          <w:szCs w:val="22"/>
          <w:lang w:eastAsia="en-US" w:bidi="en-US"/>
        </w:rPr>
        <w:t xml:space="preserve">. </w:t>
      </w:r>
      <w:r w:rsidR="007A3B3E">
        <w:rPr>
          <w:rFonts w:ascii="Arial" w:hAnsi="Arial" w:cs="Arial"/>
          <w:sz w:val="22"/>
          <w:szCs w:val="22"/>
          <w:lang w:eastAsia="en-US" w:bidi="en-US"/>
        </w:rPr>
        <w:t xml:space="preserve">Available at: </w:t>
      </w:r>
      <w:r w:rsidR="007A3B3E" w:rsidRPr="007A3B3E">
        <w:rPr>
          <w:rFonts w:ascii="Arial" w:hAnsi="Arial" w:cs="Arial"/>
          <w:sz w:val="22"/>
          <w:szCs w:val="22"/>
          <w:lang w:eastAsia="en-US" w:bidi="en-US"/>
        </w:rPr>
        <w:t>https://www.estyn.gov.wales/system/files/2020-07/Leadership%2520and%2520primary%2520improvement%2520-%2520new%2520links_0.pdf</w:t>
      </w:r>
      <w:r w:rsidR="007A3B3E">
        <w:rPr>
          <w:rFonts w:ascii="Arial" w:hAnsi="Arial" w:cs="Arial"/>
          <w:sz w:val="22"/>
          <w:szCs w:val="22"/>
          <w:lang w:eastAsia="en-US" w:bidi="en-US"/>
        </w:rPr>
        <w:t xml:space="preserve"> (Accessed: 18 April 2022). </w:t>
      </w:r>
    </w:p>
    <w:p w14:paraId="13B72F19" w14:textId="77777777" w:rsidR="007E7FCC" w:rsidRDefault="007E7FCC" w:rsidP="007E7FCC">
      <w:pPr>
        <w:pStyle w:val="AssignBody"/>
        <w:jc w:val="both"/>
      </w:pPr>
    </w:p>
    <w:p w14:paraId="518569DC" w14:textId="797E090D" w:rsidR="000E04C0" w:rsidRDefault="007E7FCC" w:rsidP="009B42C5">
      <w:pPr>
        <w:pStyle w:val="AssignBody"/>
        <w:spacing w:line="276" w:lineRule="auto"/>
      </w:pPr>
      <w:r>
        <w:t>Estyn (2017</w:t>
      </w:r>
      <w:r w:rsidR="004F7331">
        <w:t>a</w:t>
      </w:r>
      <w:r>
        <w:t xml:space="preserve">) </w:t>
      </w:r>
      <w:r>
        <w:rPr>
          <w:i/>
          <w:iCs/>
        </w:rPr>
        <w:t xml:space="preserve">Effective Practice: Strong Leadership and Strategic Planning for School Improvement. </w:t>
      </w:r>
      <w:r>
        <w:t xml:space="preserve">Available at: </w:t>
      </w:r>
      <w:r w:rsidRPr="00F44E8D">
        <w:t>https://www.estyn.gov.wales/effective-practice/strong-leadership-and-strategic-plans-school-improvement</w:t>
      </w:r>
      <w:r>
        <w:t xml:space="preserve"> (Accessed: 16 April 2022). </w:t>
      </w:r>
    </w:p>
    <w:p w14:paraId="5C105423" w14:textId="7978B547" w:rsidR="0042145B" w:rsidRDefault="0042145B" w:rsidP="009B42C5">
      <w:pPr>
        <w:pStyle w:val="AssignBody"/>
        <w:spacing w:line="276" w:lineRule="auto"/>
      </w:pPr>
    </w:p>
    <w:p w14:paraId="26CF5A95" w14:textId="7B84E8FD" w:rsidR="0042145B" w:rsidRDefault="0042145B" w:rsidP="009B42C5">
      <w:pPr>
        <w:pStyle w:val="AssignBody"/>
        <w:spacing w:line="276" w:lineRule="auto"/>
      </w:pPr>
      <w:r>
        <w:t>Estyn (2017</w:t>
      </w:r>
      <w:r w:rsidR="00615527">
        <w:t>b</w:t>
      </w:r>
      <w:r>
        <w:t xml:space="preserve">) </w:t>
      </w:r>
      <w:r>
        <w:rPr>
          <w:i/>
          <w:iCs/>
        </w:rPr>
        <w:t>Effective Practice:</w:t>
      </w:r>
      <w:r w:rsidR="00603237">
        <w:rPr>
          <w:i/>
          <w:iCs/>
        </w:rPr>
        <w:t xml:space="preserve"> </w:t>
      </w:r>
      <w:r w:rsidR="00603237" w:rsidRPr="00603237">
        <w:rPr>
          <w:i/>
          <w:iCs/>
        </w:rPr>
        <w:t>Supporting governors to fulfil their role more effectively</w:t>
      </w:r>
      <w:r w:rsidR="00603237">
        <w:t xml:space="preserve">. Available at: </w:t>
      </w:r>
      <w:r w:rsidR="00603237" w:rsidRPr="00603237">
        <w:t>https://www.estyn.gov.wales/effective-practice/supporting-governors-fulfil-their-role-more-effectively</w:t>
      </w:r>
      <w:r w:rsidR="00603237">
        <w:t xml:space="preserve"> (Accessed: 18 April 2022). </w:t>
      </w:r>
    </w:p>
    <w:p w14:paraId="34EB2201" w14:textId="3B845003" w:rsidR="00FD5EE3" w:rsidRDefault="00FD5EE3" w:rsidP="009B42C5">
      <w:pPr>
        <w:pStyle w:val="AssignBody"/>
        <w:spacing w:line="276" w:lineRule="auto"/>
      </w:pPr>
    </w:p>
    <w:p w14:paraId="5DFE6026" w14:textId="3B20C969" w:rsidR="00FD5EE3" w:rsidRDefault="00FD5EE3" w:rsidP="009B42C5">
      <w:pPr>
        <w:pStyle w:val="AssignBody"/>
        <w:spacing w:line="276" w:lineRule="auto"/>
      </w:pPr>
      <w:r>
        <w:t xml:space="preserve">Estyn (2018) </w:t>
      </w:r>
      <w:r>
        <w:rPr>
          <w:i/>
          <w:iCs/>
        </w:rPr>
        <w:t xml:space="preserve">Effective Practice: </w:t>
      </w:r>
      <w:r w:rsidRPr="00FD5EE3">
        <w:rPr>
          <w:i/>
          <w:iCs/>
        </w:rPr>
        <w:t>Using research findings and action research to improve teaching</w:t>
      </w:r>
      <w:r>
        <w:rPr>
          <w:i/>
          <w:iCs/>
        </w:rPr>
        <w:t xml:space="preserve">. </w:t>
      </w:r>
      <w:r>
        <w:t xml:space="preserve">Available at: </w:t>
      </w:r>
      <w:r w:rsidRPr="00FD5EE3">
        <w:t>https://www.estyn.gov.wales/effective-practice/using-research-findings-and-action-research-improve-teaching</w:t>
      </w:r>
      <w:r>
        <w:t xml:space="preserve"> (Accessed: 26 April 2022). </w:t>
      </w:r>
    </w:p>
    <w:p w14:paraId="73DBA4DF" w14:textId="4C50F626" w:rsidR="005C68B2" w:rsidRDefault="005C68B2" w:rsidP="009B42C5">
      <w:pPr>
        <w:pStyle w:val="AssignBody"/>
        <w:spacing w:line="276" w:lineRule="auto"/>
      </w:pPr>
    </w:p>
    <w:p w14:paraId="58FFE273" w14:textId="67AD5E8F" w:rsidR="005C68B2" w:rsidRPr="005C68B2" w:rsidRDefault="005C68B2" w:rsidP="009B42C5">
      <w:pPr>
        <w:pStyle w:val="AssignBody"/>
        <w:spacing w:line="276" w:lineRule="auto"/>
      </w:pPr>
      <w:r>
        <w:t xml:space="preserve">Estyn (2018b) </w:t>
      </w:r>
      <w:r>
        <w:rPr>
          <w:i/>
          <w:iCs/>
        </w:rPr>
        <w:t xml:space="preserve">Effective Practice: </w:t>
      </w:r>
      <w:r w:rsidRPr="005C68B2">
        <w:rPr>
          <w:i/>
          <w:iCs/>
        </w:rPr>
        <w:t>Planning a more flexible and adaptable creative curriculum to engage pupils' interest</w:t>
      </w:r>
      <w:r>
        <w:rPr>
          <w:i/>
          <w:iCs/>
        </w:rPr>
        <w:t xml:space="preserve">. </w:t>
      </w:r>
      <w:r>
        <w:t xml:space="preserve">Available at: </w:t>
      </w:r>
      <w:r w:rsidRPr="005C68B2">
        <w:t>https://www.estyn.gov.wales/effective-practice/planning-more-flexible-and-adaptable-creative-curriculum-engage-pupils-interest</w:t>
      </w:r>
      <w:r>
        <w:t xml:space="preserve"> (Accessed: 26 April 2022). </w:t>
      </w:r>
    </w:p>
    <w:p w14:paraId="737A684B" w14:textId="39FFF8DC" w:rsidR="006305D6" w:rsidRDefault="006305D6" w:rsidP="009B42C5">
      <w:pPr>
        <w:pStyle w:val="AssignBody"/>
        <w:spacing w:line="276" w:lineRule="auto"/>
      </w:pPr>
    </w:p>
    <w:p w14:paraId="2BFAF441" w14:textId="5A7AB139" w:rsidR="006305D6" w:rsidRDefault="006305D6" w:rsidP="006305D6">
      <w:pPr>
        <w:pStyle w:val="AssignBody"/>
        <w:spacing w:line="276" w:lineRule="auto"/>
      </w:pPr>
      <w:r>
        <w:t xml:space="preserve">Estyn (2019) </w:t>
      </w:r>
      <w:r w:rsidRPr="006305D6">
        <w:rPr>
          <w:i/>
          <w:iCs/>
        </w:rPr>
        <w:t>Healthy and happy: School impact on pupils’ health and wellbeing</w:t>
      </w:r>
      <w:r>
        <w:rPr>
          <w:i/>
          <w:iCs/>
        </w:rPr>
        <w:t xml:space="preserve">. </w:t>
      </w:r>
      <w:r>
        <w:t xml:space="preserve">Available at: </w:t>
      </w:r>
      <w:r w:rsidRPr="006305D6">
        <w:t xml:space="preserve">https://www.estyn.gov.wales/system/files/2022-01/Healthy%2520and%2520Happy%2520report%2520En_0.pdf (Accessed: 19 April 2022). </w:t>
      </w:r>
    </w:p>
    <w:p w14:paraId="2FEDAF73" w14:textId="4C709D27" w:rsidR="00CD494A" w:rsidRDefault="00CD494A" w:rsidP="006305D6">
      <w:pPr>
        <w:pStyle w:val="AssignBody"/>
        <w:spacing w:line="276" w:lineRule="auto"/>
      </w:pPr>
    </w:p>
    <w:p w14:paraId="1749BADC" w14:textId="3AD65835" w:rsidR="00CD494A" w:rsidRDefault="00CD494A" w:rsidP="006305D6">
      <w:pPr>
        <w:pStyle w:val="AssignBody"/>
        <w:spacing w:line="276" w:lineRule="auto"/>
      </w:pPr>
      <w:r>
        <w:t xml:space="preserve">Estyn (2019b) </w:t>
      </w:r>
      <w:r>
        <w:rPr>
          <w:i/>
          <w:iCs/>
        </w:rPr>
        <w:t xml:space="preserve">Effective Practice: </w:t>
      </w:r>
      <w:r w:rsidRPr="00CD494A">
        <w:rPr>
          <w:i/>
          <w:iCs/>
        </w:rPr>
        <w:t>Collaboration across cluster schools</w:t>
      </w:r>
      <w:r>
        <w:rPr>
          <w:i/>
          <w:iCs/>
        </w:rPr>
        <w:t xml:space="preserve">. </w:t>
      </w:r>
      <w:r>
        <w:t xml:space="preserve">Available at: </w:t>
      </w:r>
      <w:r w:rsidRPr="00CD494A">
        <w:t>https://www.estyn.gov.wales/effective-practice/collaboration-across-cluster-schools</w:t>
      </w:r>
      <w:r>
        <w:t xml:space="preserve"> (Accessed: 20 April 2022). </w:t>
      </w:r>
    </w:p>
    <w:p w14:paraId="4C02ADAA" w14:textId="1DCD2661" w:rsidR="00FB188B" w:rsidRDefault="00FB188B" w:rsidP="006305D6">
      <w:pPr>
        <w:pStyle w:val="AssignBody"/>
        <w:spacing w:line="276" w:lineRule="auto"/>
      </w:pPr>
    </w:p>
    <w:p w14:paraId="624625FC" w14:textId="5945650D" w:rsidR="00FB188B" w:rsidRPr="00FB188B" w:rsidRDefault="00FB188B" w:rsidP="006305D6">
      <w:pPr>
        <w:pStyle w:val="AssignBody"/>
        <w:spacing w:line="276" w:lineRule="auto"/>
      </w:pPr>
      <w:r>
        <w:t>Garden, A. and Downes, G. (2021) ‘</w:t>
      </w:r>
      <w:r w:rsidRPr="00FB188B">
        <w:t xml:space="preserve">A systematic review of forest </w:t>
      </w:r>
      <w:r w:rsidR="00276291" w:rsidRPr="00FB188B">
        <w:t>schools’</w:t>
      </w:r>
      <w:r w:rsidRPr="00FB188B">
        <w:t xml:space="preserve"> literature in England</w:t>
      </w:r>
      <w:r>
        <w:t xml:space="preserve">’, </w:t>
      </w:r>
      <w:r>
        <w:rPr>
          <w:i/>
          <w:iCs/>
        </w:rPr>
        <w:t xml:space="preserve">Education, </w:t>
      </w:r>
      <w:r>
        <w:t>p</w:t>
      </w:r>
      <w:r w:rsidR="00452860">
        <w:t>p</w:t>
      </w:r>
      <w:r>
        <w:t xml:space="preserve">.3-13. doi: </w:t>
      </w:r>
      <w:r w:rsidRPr="00FB188B">
        <w:t>10.1080/03004279.2021.1971275</w:t>
      </w:r>
    </w:p>
    <w:p w14:paraId="18E318DD" w14:textId="5B3D8C9B" w:rsidR="00BE140A" w:rsidRDefault="00BE140A" w:rsidP="006305D6">
      <w:pPr>
        <w:pStyle w:val="AssignBody"/>
        <w:spacing w:line="276" w:lineRule="auto"/>
      </w:pPr>
    </w:p>
    <w:p w14:paraId="2C7872DC" w14:textId="7CE6E064" w:rsidR="008B2BF1" w:rsidRDefault="00BE140A" w:rsidP="009B42C5">
      <w:pPr>
        <w:pStyle w:val="AssignBody"/>
        <w:spacing w:line="276" w:lineRule="auto"/>
      </w:pPr>
      <w:r>
        <w:lastRenderedPageBreak/>
        <w:t>Hanckel, B</w:t>
      </w:r>
      <w:r w:rsidR="00A84FE9">
        <w:t xml:space="preserve">, </w:t>
      </w:r>
      <w:r w:rsidR="00A84FE9">
        <w:rPr>
          <w:i/>
          <w:iCs/>
        </w:rPr>
        <w:t xml:space="preserve">et al. </w:t>
      </w:r>
      <w:r w:rsidR="00A84FE9">
        <w:t>(2019) ‘</w:t>
      </w:r>
      <w:r w:rsidR="00A84FE9" w:rsidRPr="00A84FE9">
        <w:t>The Daily Mile as a public health intervention: a rapid ethnographic assessment of uptake and implementation in South London, UK</w:t>
      </w:r>
      <w:r w:rsidR="00A84FE9">
        <w:t xml:space="preserve">’, </w:t>
      </w:r>
      <w:r w:rsidR="00A84FE9">
        <w:rPr>
          <w:i/>
          <w:iCs/>
        </w:rPr>
        <w:t xml:space="preserve">BMC Public Health, </w:t>
      </w:r>
      <w:r w:rsidR="00A84FE9">
        <w:t>19(1), p</w:t>
      </w:r>
      <w:r w:rsidR="00452860">
        <w:t>p</w:t>
      </w:r>
      <w:r w:rsidR="00A84FE9">
        <w:t xml:space="preserve">.1-14. doi: </w:t>
      </w:r>
      <w:r w:rsidR="00A84FE9" w:rsidRPr="00A84FE9">
        <w:t>https://doi.org/10.1186/s12889-019-7511-9</w:t>
      </w:r>
    </w:p>
    <w:p w14:paraId="403B4BAC" w14:textId="77777777" w:rsidR="00F13B1D" w:rsidRDefault="00F13B1D" w:rsidP="009B42C5">
      <w:pPr>
        <w:pStyle w:val="AssignBody"/>
        <w:spacing w:line="276" w:lineRule="auto"/>
      </w:pPr>
    </w:p>
    <w:p w14:paraId="298B3C4D" w14:textId="6C668EE1" w:rsidR="008B2BF1" w:rsidRDefault="008B2BF1" w:rsidP="009B42C5">
      <w:pPr>
        <w:pStyle w:val="AssignBody"/>
        <w:spacing w:line="276" w:lineRule="auto"/>
      </w:pPr>
      <w:r>
        <w:t xml:space="preserve">Kings-Hill, S. (2015) </w:t>
      </w:r>
      <w:r w:rsidRPr="008B2BF1">
        <w:rPr>
          <w:i/>
          <w:iCs/>
        </w:rPr>
        <w:t>Critical analysis of Maslow’s Hierarchy of Need</w:t>
      </w:r>
      <w:r w:rsidR="00F1304E">
        <w:rPr>
          <w:i/>
          <w:iCs/>
        </w:rPr>
        <w:t xml:space="preserve">. </w:t>
      </w:r>
      <w:r w:rsidR="00F1304E">
        <w:t xml:space="preserve">Available at: </w:t>
      </w:r>
      <w:r w:rsidR="00F1304E" w:rsidRPr="00F1304E">
        <w:t>https://eprints.worc.ac.uk/4061/3/King-Hill%2520Final%2520HON-1.pdf</w:t>
      </w:r>
      <w:r w:rsidR="00F1304E">
        <w:t xml:space="preserve"> (Accessed: 19 April 2022). </w:t>
      </w:r>
    </w:p>
    <w:p w14:paraId="7C38DF50" w14:textId="2CDBF733" w:rsidR="00E571F3" w:rsidRDefault="00E571F3" w:rsidP="009B42C5">
      <w:pPr>
        <w:pStyle w:val="AssignBody"/>
        <w:spacing w:line="276" w:lineRule="auto"/>
      </w:pPr>
    </w:p>
    <w:p w14:paraId="0DA7322D" w14:textId="6340CD52" w:rsidR="00E571F3" w:rsidRPr="00B1078E" w:rsidRDefault="00E571F3" w:rsidP="00B1078E">
      <w:pPr>
        <w:pStyle w:val="AssignBody"/>
        <w:spacing w:line="276" w:lineRule="auto"/>
      </w:pPr>
      <w:r>
        <w:t xml:space="preserve">Klein, M., Sosu. E.M. and Dare, S. (2020) </w:t>
      </w:r>
      <w:r w:rsidR="00B1078E">
        <w:t xml:space="preserve">‘Mapping inequalities in school attendance: The relationship between dimensions of socioeconomic status and forms of school absence’, </w:t>
      </w:r>
      <w:r w:rsidR="00B1078E">
        <w:rPr>
          <w:i/>
          <w:iCs/>
        </w:rPr>
        <w:t xml:space="preserve">Children and Young Services Review, </w:t>
      </w:r>
      <w:r w:rsidR="00B1078E">
        <w:t xml:space="preserve">118 (1), pp.1-12. Available at: </w:t>
      </w:r>
      <w:r w:rsidR="00B1078E" w:rsidRPr="00B1078E">
        <w:t>https://reader.elsevier.com/reader/sd/pii/S0190740920303698?token=5DCFBF644E594D0BB56629A54442D776CCEE40645DE40704C35E0E0BAF24C4DFFA1DCA57B44C1A3755A5887527D2EC99&amp;originRegion=eu-west-1&amp;originCreation=20220420101055</w:t>
      </w:r>
      <w:r w:rsidR="00B1078E">
        <w:t xml:space="preserve"> (Accessed: 20 April 2022). </w:t>
      </w:r>
    </w:p>
    <w:p w14:paraId="10B48790" w14:textId="78C14825" w:rsidR="007D0ACA" w:rsidRDefault="007D0ACA" w:rsidP="009B42C5">
      <w:pPr>
        <w:pStyle w:val="AssignBody"/>
        <w:spacing w:line="276" w:lineRule="auto"/>
      </w:pPr>
    </w:p>
    <w:p w14:paraId="26F3A244" w14:textId="22DE088B" w:rsidR="00664C6D" w:rsidRDefault="00664C6D" w:rsidP="00664C6D">
      <w:pPr>
        <w:spacing w:line="276" w:lineRule="auto"/>
        <w:rPr>
          <w:rFonts w:ascii="Arial" w:hAnsi="Arial" w:cs="Arial"/>
          <w:sz w:val="22"/>
          <w:szCs w:val="22"/>
        </w:rPr>
      </w:pPr>
      <w:r w:rsidRPr="00553B34">
        <w:rPr>
          <w:rFonts w:ascii="Arial" w:hAnsi="Arial" w:cs="Arial"/>
          <w:sz w:val="22"/>
          <w:szCs w:val="22"/>
        </w:rPr>
        <w:t xml:space="preserve">Le Penne, S. (2017) </w:t>
      </w:r>
      <w:r w:rsidRPr="00553B34">
        <w:rPr>
          <w:rFonts w:ascii="Arial" w:hAnsi="Arial" w:cs="Arial"/>
          <w:i/>
          <w:iCs/>
          <w:sz w:val="22"/>
          <w:szCs w:val="22"/>
        </w:rPr>
        <w:t>Longing to Belong: Needing to be Needed in a World in Need</w:t>
      </w:r>
      <w:r w:rsidRPr="00553B34">
        <w:rPr>
          <w:rFonts w:ascii="Arial" w:hAnsi="Arial" w:cs="Arial"/>
          <w:sz w:val="22"/>
          <w:szCs w:val="22"/>
        </w:rPr>
        <w:t xml:space="preserve">. Available at: https://doi.org/10.1007/s12115-017-0185-y </w:t>
      </w:r>
      <w:r>
        <w:rPr>
          <w:rFonts w:ascii="Arial" w:hAnsi="Arial" w:cs="Arial"/>
          <w:sz w:val="22"/>
          <w:szCs w:val="22"/>
        </w:rPr>
        <w:t>(</w:t>
      </w:r>
      <w:r w:rsidRPr="00553B34">
        <w:rPr>
          <w:rFonts w:ascii="Arial" w:hAnsi="Arial" w:cs="Arial"/>
          <w:sz w:val="22"/>
          <w:szCs w:val="22"/>
        </w:rPr>
        <w:t xml:space="preserve">Accessed: </w:t>
      </w:r>
      <w:r>
        <w:rPr>
          <w:rFonts w:ascii="Arial" w:hAnsi="Arial" w:cs="Arial"/>
          <w:sz w:val="22"/>
          <w:szCs w:val="22"/>
        </w:rPr>
        <w:t xml:space="preserve">19 April 2022). </w:t>
      </w:r>
    </w:p>
    <w:p w14:paraId="3AFA821B" w14:textId="375E15D5" w:rsidR="006F2F08" w:rsidRDefault="006F2F08" w:rsidP="00664C6D">
      <w:pPr>
        <w:spacing w:line="276" w:lineRule="auto"/>
        <w:rPr>
          <w:rFonts w:ascii="Arial" w:hAnsi="Arial" w:cs="Arial"/>
          <w:sz w:val="22"/>
          <w:szCs w:val="22"/>
        </w:rPr>
      </w:pPr>
    </w:p>
    <w:p w14:paraId="24F593CF" w14:textId="7C343A0C" w:rsidR="002551FA" w:rsidRPr="002551FA" w:rsidRDefault="006F2F08" w:rsidP="006F2F08">
      <w:pPr>
        <w:spacing w:line="276" w:lineRule="auto"/>
        <w:rPr>
          <w:rFonts w:ascii="Arial" w:hAnsi="Arial" w:cs="Arial"/>
          <w:sz w:val="22"/>
          <w:szCs w:val="22"/>
        </w:rPr>
      </w:pPr>
      <w:r w:rsidRPr="00F567CE">
        <w:rPr>
          <w:rFonts w:ascii="Arial" w:hAnsi="Arial" w:cs="Arial"/>
          <w:sz w:val="22"/>
          <w:szCs w:val="22"/>
          <w:shd w:val="clear" w:color="auto" w:fill="FFFFFF"/>
        </w:rPr>
        <w:t>Lee, S.H</w:t>
      </w:r>
      <w:r>
        <w:rPr>
          <w:rFonts w:ascii="Arial" w:hAnsi="Arial" w:cs="Arial"/>
          <w:sz w:val="22"/>
          <w:szCs w:val="22"/>
          <w:shd w:val="clear" w:color="auto" w:fill="FFFFFF"/>
        </w:rPr>
        <w:t>. (</w:t>
      </w:r>
      <w:r w:rsidRPr="00F567CE">
        <w:rPr>
          <w:rFonts w:ascii="Arial" w:hAnsi="Arial" w:cs="Arial"/>
          <w:sz w:val="22"/>
          <w:szCs w:val="22"/>
          <w:shd w:val="clear" w:color="auto" w:fill="FFFFFF"/>
        </w:rPr>
        <w:t>2006</w:t>
      </w:r>
      <w:r>
        <w:rPr>
          <w:rFonts w:ascii="Arial" w:hAnsi="Arial" w:cs="Arial"/>
          <w:sz w:val="22"/>
          <w:szCs w:val="22"/>
          <w:shd w:val="clear" w:color="auto" w:fill="FFFFFF"/>
        </w:rPr>
        <w:t>)</w:t>
      </w:r>
      <w:r w:rsidRPr="00F567CE">
        <w:rPr>
          <w:rFonts w:ascii="Arial" w:hAnsi="Arial" w:cs="Arial"/>
          <w:sz w:val="22"/>
          <w:szCs w:val="22"/>
          <w:shd w:val="clear" w:color="auto" w:fill="FFFFFF"/>
        </w:rPr>
        <w:t xml:space="preserve"> </w:t>
      </w:r>
      <w:r w:rsidRPr="0075053B">
        <w:rPr>
          <w:rFonts w:ascii="Arial" w:hAnsi="Arial" w:cs="Arial"/>
          <w:i/>
          <w:iCs/>
          <w:sz w:val="22"/>
          <w:szCs w:val="22"/>
          <w:shd w:val="clear" w:color="auto" w:fill="FFFFFF"/>
        </w:rPr>
        <w:t>Constructing effective questionnaires.</w:t>
      </w:r>
      <w:r w:rsidRPr="0075053B">
        <w:rPr>
          <w:rStyle w:val="apple-converted-space"/>
          <w:rFonts w:ascii="Arial" w:hAnsi="Arial" w:cs="Arial"/>
          <w:i/>
          <w:iCs/>
          <w:sz w:val="22"/>
          <w:szCs w:val="22"/>
          <w:shd w:val="clear" w:color="auto" w:fill="FFFFFF"/>
        </w:rPr>
        <w:t> </w:t>
      </w:r>
      <w:r w:rsidRPr="0075053B">
        <w:rPr>
          <w:rFonts w:ascii="Arial" w:hAnsi="Arial" w:cs="Arial"/>
          <w:i/>
          <w:iCs/>
          <w:sz w:val="22"/>
          <w:szCs w:val="22"/>
        </w:rPr>
        <w:t>Handbook of human performance technology</w:t>
      </w:r>
      <w:r>
        <w:rPr>
          <w:rFonts w:ascii="Arial" w:hAnsi="Arial" w:cs="Arial"/>
          <w:i/>
          <w:iCs/>
          <w:sz w:val="22"/>
          <w:szCs w:val="22"/>
        </w:rPr>
        <w:t xml:space="preserve">. </w:t>
      </w:r>
      <w:r>
        <w:rPr>
          <w:rFonts w:ascii="Arial" w:hAnsi="Arial" w:cs="Arial"/>
          <w:sz w:val="22"/>
          <w:szCs w:val="22"/>
        </w:rPr>
        <w:t>3</w:t>
      </w:r>
      <w:r w:rsidRPr="006F2F08">
        <w:rPr>
          <w:rFonts w:ascii="Arial" w:hAnsi="Arial" w:cs="Arial"/>
          <w:sz w:val="22"/>
          <w:szCs w:val="22"/>
          <w:vertAlign w:val="superscript"/>
        </w:rPr>
        <w:t>rd</w:t>
      </w:r>
      <w:r>
        <w:rPr>
          <w:rFonts w:ascii="Arial" w:hAnsi="Arial" w:cs="Arial"/>
          <w:sz w:val="22"/>
          <w:szCs w:val="22"/>
        </w:rPr>
        <w:t xml:space="preserve"> edn.</w:t>
      </w:r>
      <w:r w:rsidRPr="0075053B">
        <w:rPr>
          <w:rFonts w:ascii="Arial" w:hAnsi="Arial" w:cs="Arial"/>
          <w:i/>
          <w:iCs/>
          <w:sz w:val="22"/>
          <w:szCs w:val="22"/>
        </w:rPr>
        <w:t xml:space="preserve"> </w:t>
      </w:r>
      <w:r w:rsidRPr="006F2F08">
        <w:rPr>
          <w:rFonts w:ascii="Arial" w:hAnsi="Arial" w:cs="Arial"/>
          <w:sz w:val="22"/>
          <w:szCs w:val="22"/>
        </w:rPr>
        <w:t>Hoboken, NJ: Pfeiffer Wiley</w:t>
      </w:r>
    </w:p>
    <w:p w14:paraId="2F7865EB" w14:textId="77777777" w:rsidR="006F2F08" w:rsidRDefault="006F2F08" w:rsidP="00664C6D">
      <w:pPr>
        <w:spacing w:line="276" w:lineRule="auto"/>
        <w:rPr>
          <w:rFonts w:ascii="Arial" w:hAnsi="Arial" w:cs="Arial"/>
          <w:sz w:val="22"/>
          <w:szCs w:val="22"/>
        </w:rPr>
      </w:pPr>
    </w:p>
    <w:p w14:paraId="41536C05" w14:textId="63F34554" w:rsidR="007D0ACA" w:rsidRPr="00744063" w:rsidRDefault="00744063" w:rsidP="009B42C5">
      <w:pPr>
        <w:pStyle w:val="AssignBody"/>
        <w:spacing w:line="276" w:lineRule="auto"/>
        <w:rPr>
          <w:i/>
          <w:iCs/>
        </w:rPr>
      </w:pPr>
      <w:r>
        <w:t xml:space="preserve">Marchant, E. </w:t>
      </w:r>
      <w:r>
        <w:rPr>
          <w:i/>
          <w:iCs/>
        </w:rPr>
        <w:t xml:space="preserve">et al. </w:t>
      </w:r>
      <w:r>
        <w:t>(2019) ‘</w:t>
      </w:r>
      <w:r w:rsidRPr="00744063">
        <w:t>Curriculum-based outdoor learning for children aged 9-11: A qualitative analysis of pupils’ and teachers’ views</w:t>
      </w:r>
      <w:r>
        <w:t xml:space="preserve">’, </w:t>
      </w:r>
      <w:r w:rsidRPr="00744063">
        <w:t>PLoS ONE</w:t>
      </w:r>
      <w:r>
        <w:t>, 14(5), p</w:t>
      </w:r>
      <w:r w:rsidR="00452860">
        <w:t>p</w:t>
      </w:r>
      <w:r>
        <w:t>. 1-24. doi:</w:t>
      </w:r>
      <w:r w:rsidRPr="00744063">
        <w:t xml:space="preserve"> https://doi.org/10.1371/journal.pone.0212242</w:t>
      </w:r>
    </w:p>
    <w:p w14:paraId="67DD6D27" w14:textId="34B15127" w:rsidR="007D0ACA" w:rsidRDefault="007D0ACA" w:rsidP="009B42C5">
      <w:pPr>
        <w:pStyle w:val="AssignBody"/>
        <w:spacing w:line="276" w:lineRule="auto"/>
      </w:pPr>
    </w:p>
    <w:p w14:paraId="118312CC" w14:textId="1F593393" w:rsidR="007D0ACA" w:rsidRPr="008600E5" w:rsidRDefault="008600E5" w:rsidP="009B42C5">
      <w:pPr>
        <w:pStyle w:val="AssignBody"/>
        <w:spacing w:line="276" w:lineRule="auto"/>
      </w:pPr>
      <w:r>
        <w:t xml:space="preserve">Martinez, A. and Nguyen, S. (2020) </w:t>
      </w:r>
      <w:r w:rsidRPr="008600E5">
        <w:rPr>
          <w:i/>
          <w:iCs/>
        </w:rPr>
        <w:t>The Impact of Covid-19 on College Student Well-Being</w:t>
      </w:r>
      <w:r>
        <w:rPr>
          <w:i/>
          <w:iCs/>
        </w:rPr>
        <w:t xml:space="preserve">. </w:t>
      </w:r>
      <w:r>
        <w:t xml:space="preserve">Available at: </w:t>
      </w:r>
      <w:r w:rsidRPr="008600E5">
        <w:t>https://vtechworks.lib.vt.edu/bitstream/handle/10919/99741/2020ImpactCOVID19CollegeStudent.pdf?sequence=1&amp;isAllowed=y</w:t>
      </w:r>
      <w:r>
        <w:t xml:space="preserve"> (Accessed: 19 April 2022). </w:t>
      </w:r>
    </w:p>
    <w:p w14:paraId="7F91A43B" w14:textId="115668D4" w:rsidR="00A67F78" w:rsidRDefault="00A67F78" w:rsidP="009B42C5">
      <w:pPr>
        <w:pStyle w:val="AssignBody"/>
        <w:spacing w:line="276" w:lineRule="auto"/>
      </w:pPr>
    </w:p>
    <w:p w14:paraId="4194BD06" w14:textId="52729F1C" w:rsidR="00962982" w:rsidRDefault="00B831EE" w:rsidP="00CB74E9">
      <w:pPr>
        <w:spacing w:line="276" w:lineRule="auto"/>
        <w:rPr>
          <w:rFonts w:ascii="Arial" w:hAnsi="Arial" w:cs="Arial"/>
          <w:sz w:val="22"/>
          <w:szCs w:val="22"/>
          <w:lang w:val="en-US"/>
        </w:rPr>
      </w:pPr>
      <w:r w:rsidRPr="00E06270">
        <w:rPr>
          <w:rFonts w:ascii="Arial" w:hAnsi="Arial" w:cs="Arial"/>
          <w:sz w:val="22"/>
          <w:szCs w:val="22"/>
          <w:lang w:val="en-US"/>
        </w:rPr>
        <w:t xml:space="preserve">Maslow, A.H. (1998) </w:t>
      </w:r>
      <w:r w:rsidRPr="00E06270">
        <w:rPr>
          <w:rFonts w:ascii="Arial" w:hAnsi="Arial" w:cs="Arial"/>
          <w:i/>
          <w:iCs/>
          <w:sz w:val="22"/>
          <w:szCs w:val="22"/>
          <w:lang w:val="en-US"/>
        </w:rPr>
        <w:t xml:space="preserve">Toward a psychology of being </w:t>
      </w:r>
      <w:r w:rsidRPr="00E06270">
        <w:rPr>
          <w:rFonts w:ascii="Arial" w:hAnsi="Arial" w:cs="Arial"/>
          <w:sz w:val="22"/>
          <w:szCs w:val="22"/>
          <w:lang w:val="en-US"/>
        </w:rPr>
        <w:t>(3rd ed). New York: J. Wiley &amp; Sons.</w:t>
      </w:r>
    </w:p>
    <w:p w14:paraId="124ECCEB" w14:textId="7417FB61" w:rsidR="00963700" w:rsidRDefault="00963700" w:rsidP="00CB74E9">
      <w:pPr>
        <w:spacing w:line="276" w:lineRule="auto"/>
        <w:rPr>
          <w:rFonts w:ascii="Arial" w:hAnsi="Arial" w:cs="Arial"/>
          <w:sz w:val="22"/>
          <w:szCs w:val="22"/>
          <w:lang w:val="en-US"/>
        </w:rPr>
      </w:pPr>
    </w:p>
    <w:p w14:paraId="5713B84A" w14:textId="184FE2B9" w:rsidR="00963700" w:rsidRDefault="00963700" w:rsidP="00CB74E9">
      <w:pPr>
        <w:spacing w:line="276" w:lineRule="auto"/>
        <w:rPr>
          <w:rFonts w:ascii="Arial" w:hAnsi="Arial" w:cs="Arial"/>
          <w:sz w:val="22"/>
          <w:szCs w:val="22"/>
          <w:lang w:val="en-US"/>
        </w:rPr>
      </w:pPr>
      <w:r>
        <w:rPr>
          <w:rFonts w:ascii="Arial" w:hAnsi="Arial" w:cs="Arial"/>
          <w:sz w:val="22"/>
          <w:szCs w:val="22"/>
          <w:lang w:val="en-US"/>
        </w:rPr>
        <w:t xml:space="preserve">Masunga, R. (2014) </w:t>
      </w:r>
      <w:r w:rsidR="002A6389" w:rsidRPr="004B764D">
        <w:rPr>
          <w:rFonts w:ascii="Arial" w:hAnsi="Arial" w:cs="Arial"/>
          <w:i/>
          <w:iCs/>
          <w:sz w:val="22"/>
          <w:szCs w:val="22"/>
          <w:lang w:val="en-US"/>
        </w:rPr>
        <w:t>Further Education Governance: The Role of Governors in Further Education College Improvement</w:t>
      </w:r>
      <w:r w:rsidR="004B764D" w:rsidRPr="004B764D">
        <w:rPr>
          <w:rFonts w:ascii="Arial" w:hAnsi="Arial" w:cs="Arial"/>
          <w:i/>
          <w:iCs/>
          <w:sz w:val="22"/>
          <w:szCs w:val="22"/>
          <w:lang w:val="en-US"/>
        </w:rPr>
        <w:t>.</w:t>
      </w:r>
      <w:r w:rsidR="004B764D">
        <w:rPr>
          <w:rFonts w:ascii="Arial" w:hAnsi="Arial" w:cs="Arial"/>
          <w:sz w:val="22"/>
          <w:szCs w:val="22"/>
          <w:lang w:val="en-US"/>
        </w:rPr>
        <w:t xml:space="preserve"> Unpublished Thesis. The University of Birmingham. Available at: </w:t>
      </w:r>
      <w:r w:rsidR="004B764D" w:rsidRPr="004B764D">
        <w:rPr>
          <w:rFonts w:ascii="Arial" w:hAnsi="Arial" w:cs="Arial"/>
          <w:sz w:val="22"/>
          <w:szCs w:val="22"/>
          <w:lang w:val="en-US"/>
        </w:rPr>
        <w:t>https://etheses.bham.ac.uk/id/eprint/5024/1/Masunga14EdD.pdf</w:t>
      </w:r>
      <w:r w:rsidR="004B764D">
        <w:rPr>
          <w:rFonts w:ascii="Arial" w:hAnsi="Arial" w:cs="Arial"/>
          <w:sz w:val="22"/>
          <w:szCs w:val="22"/>
          <w:lang w:val="en-US"/>
        </w:rPr>
        <w:t xml:space="preserve"> (Accessed: 28 April 2022). </w:t>
      </w:r>
    </w:p>
    <w:p w14:paraId="37DDFEC5" w14:textId="77777777" w:rsidR="00CB74E9" w:rsidRPr="00CB74E9" w:rsidRDefault="00CB74E9" w:rsidP="00CB74E9">
      <w:pPr>
        <w:spacing w:line="276" w:lineRule="auto"/>
        <w:rPr>
          <w:rFonts w:ascii="Arial" w:hAnsi="Arial" w:cs="Arial"/>
          <w:sz w:val="22"/>
          <w:szCs w:val="22"/>
          <w:lang w:val="en-US"/>
        </w:rPr>
      </w:pPr>
    </w:p>
    <w:p w14:paraId="7AD46788" w14:textId="4218746F" w:rsidR="00962982" w:rsidRPr="005204C2" w:rsidRDefault="00962982" w:rsidP="005204C2">
      <w:pPr>
        <w:pStyle w:val="AssignBody"/>
        <w:spacing w:line="276" w:lineRule="auto"/>
      </w:pPr>
      <w:r>
        <w:t xml:space="preserve">Mayes, E., Finneran, R. and Black, R. (2019) ‘The Challenges of Students Voice in Primary Schools: Students ‘having a voice’ and ‘speaking for’ others’, </w:t>
      </w:r>
      <w:r>
        <w:rPr>
          <w:i/>
          <w:iCs/>
        </w:rPr>
        <w:t xml:space="preserve">Australian Journal of Education, </w:t>
      </w:r>
      <w:r>
        <w:t>0(0), p</w:t>
      </w:r>
      <w:r w:rsidR="00BB4478">
        <w:t>p</w:t>
      </w:r>
      <w:r>
        <w:t xml:space="preserve">.1-16. </w:t>
      </w:r>
      <w:r w:rsidRPr="00962982">
        <w:t>doi:10.1177/0004944119859445</w:t>
      </w:r>
    </w:p>
    <w:p w14:paraId="60834B53" w14:textId="7204ED81" w:rsidR="00230D50" w:rsidRDefault="00230D50" w:rsidP="00230D50">
      <w:pPr>
        <w:pStyle w:val="NormalWeb"/>
        <w:spacing w:line="276" w:lineRule="auto"/>
        <w:rPr>
          <w:rFonts w:ascii="Arial" w:hAnsi="Arial" w:cs="Arial"/>
          <w:sz w:val="22"/>
          <w:szCs w:val="22"/>
        </w:rPr>
      </w:pPr>
      <w:r w:rsidRPr="00230D50">
        <w:rPr>
          <w:rFonts w:ascii="Arial" w:hAnsi="Arial" w:cs="Arial"/>
          <w:sz w:val="22"/>
          <w:szCs w:val="22"/>
        </w:rPr>
        <w:t xml:space="preserve">McLaughlin, C. and Clarke, B. (2010) </w:t>
      </w:r>
      <w:r>
        <w:rPr>
          <w:rFonts w:ascii="Arial" w:hAnsi="Arial" w:cs="Arial"/>
          <w:sz w:val="22"/>
          <w:szCs w:val="22"/>
        </w:rPr>
        <w:t>‘</w:t>
      </w:r>
      <w:r w:rsidRPr="00230D50">
        <w:rPr>
          <w:rFonts w:ascii="Arial" w:hAnsi="Arial" w:cs="Arial"/>
          <w:sz w:val="22"/>
          <w:szCs w:val="22"/>
        </w:rPr>
        <w:t>Relational matters: A review of the impact of school experience on mental health in early adolescence</w:t>
      </w:r>
      <w:r>
        <w:rPr>
          <w:rFonts w:ascii="Arial" w:hAnsi="Arial" w:cs="Arial"/>
          <w:sz w:val="22"/>
          <w:szCs w:val="22"/>
        </w:rPr>
        <w:t xml:space="preserve">’, </w:t>
      </w:r>
      <w:r w:rsidRPr="00230D50">
        <w:rPr>
          <w:rFonts w:ascii="Arial" w:hAnsi="Arial" w:cs="Arial"/>
          <w:i/>
          <w:iCs/>
          <w:sz w:val="22"/>
          <w:szCs w:val="22"/>
        </w:rPr>
        <w:t xml:space="preserve">Educational and Child Psychology </w:t>
      </w:r>
      <w:r w:rsidRPr="000766C0">
        <w:rPr>
          <w:rFonts w:ascii="Arial" w:hAnsi="Arial" w:cs="Arial"/>
          <w:sz w:val="22"/>
          <w:szCs w:val="22"/>
        </w:rPr>
        <w:t xml:space="preserve">27 </w:t>
      </w:r>
      <w:r w:rsidRPr="00230D50">
        <w:rPr>
          <w:rFonts w:ascii="Arial" w:hAnsi="Arial" w:cs="Arial"/>
          <w:sz w:val="22"/>
          <w:szCs w:val="22"/>
        </w:rPr>
        <w:t xml:space="preserve">(1), </w:t>
      </w:r>
      <w:r w:rsidR="000766C0">
        <w:rPr>
          <w:rFonts w:ascii="Arial" w:hAnsi="Arial" w:cs="Arial"/>
          <w:sz w:val="22"/>
          <w:szCs w:val="22"/>
        </w:rPr>
        <w:t>p</w:t>
      </w:r>
      <w:r w:rsidR="00BB4478">
        <w:rPr>
          <w:rFonts w:ascii="Arial" w:hAnsi="Arial" w:cs="Arial"/>
          <w:sz w:val="22"/>
          <w:szCs w:val="22"/>
        </w:rPr>
        <w:t>p</w:t>
      </w:r>
      <w:r w:rsidR="000766C0">
        <w:rPr>
          <w:rFonts w:ascii="Arial" w:hAnsi="Arial" w:cs="Arial"/>
          <w:sz w:val="22"/>
          <w:szCs w:val="22"/>
        </w:rPr>
        <w:t xml:space="preserve">. </w:t>
      </w:r>
      <w:r w:rsidRPr="00230D50">
        <w:rPr>
          <w:rFonts w:ascii="Arial" w:hAnsi="Arial" w:cs="Arial"/>
          <w:sz w:val="22"/>
          <w:szCs w:val="22"/>
        </w:rPr>
        <w:t xml:space="preserve">91–103. Available from: http://www.kidsandyouth.com/wp-content/uploads/2013/03/Final-Clarke-McLaughlin.pdf (Accessed: 19 April 2022) </w:t>
      </w:r>
    </w:p>
    <w:p w14:paraId="1EDCB8B6" w14:textId="57B12794" w:rsidR="0018171C" w:rsidRPr="008E4B2E" w:rsidRDefault="008E4B2E" w:rsidP="008E4B2E">
      <w:pPr>
        <w:pStyle w:val="AssignBody"/>
        <w:spacing w:line="276" w:lineRule="auto"/>
      </w:pPr>
      <w:r>
        <w:lastRenderedPageBreak/>
        <w:t xml:space="preserve">McLeod, S. (2018) </w:t>
      </w:r>
      <w:r w:rsidRPr="00A263C6">
        <w:rPr>
          <w:i/>
          <w:iCs/>
        </w:rPr>
        <w:t>Questionnaire: Definition, Examples, Design and Types</w:t>
      </w:r>
      <w:r>
        <w:rPr>
          <w:i/>
          <w:iCs/>
        </w:rPr>
        <w:t xml:space="preserve">. </w:t>
      </w:r>
      <w:r>
        <w:t xml:space="preserve">Available at: </w:t>
      </w:r>
      <w:r w:rsidRPr="00A263C6">
        <w:t>https://www.simplypsychology.org/questionnaires.html</w:t>
      </w:r>
      <w:r>
        <w:t xml:space="preserve"> (Accessed: 19 April 2022). </w:t>
      </w:r>
    </w:p>
    <w:p w14:paraId="79334B92" w14:textId="7AA3D3FE" w:rsidR="009307FB" w:rsidRDefault="009307FB" w:rsidP="009307FB">
      <w:pPr>
        <w:pStyle w:val="NormalWeb"/>
        <w:spacing w:line="276" w:lineRule="auto"/>
        <w:rPr>
          <w:rFonts w:ascii="Arial" w:hAnsi="Arial" w:cs="Arial"/>
          <w:sz w:val="22"/>
          <w:szCs w:val="22"/>
        </w:rPr>
      </w:pPr>
      <w:r>
        <w:rPr>
          <w:rFonts w:ascii="Arial" w:hAnsi="Arial" w:cs="Arial"/>
          <w:sz w:val="22"/>
          <w:szCs w:val="22"/>
        </w:rPr>
        <w:t xml:space="preserve">Mind (2021) </w:t>
      </w:r>
      <w:r w:rsidRPr="009307FB">
        <w:rPr>
          <w:rFonts w:ascii="Arial" w:hAnsi="Arial" w:cs="Arial"/>
          <w:i/>
          <w:iCs/>
          <w:sz w:val="22"/>
          <w:szCs w:val="22"/>
        </w:rPr>
        <w:t>Hundreds of people across Wales are waiting more than a year with their mental health</w:t>
      </w:r>
      <w:r>
        <w:rPr>
          <w:rFonts w:ascii="Arial" w:hAnsi="Arial" w:cs="Arial"/>
          <w:sz w:val="22"/>
          <w:szCs w:val="22"/>
        </w:rPr>
        <w:t xml:space="preserve">. Available at: </w:t>
      </w:r>
      <w:r w:rsidRPr="009307FB">
        <w:rPr>
          <w:rFonts w:ascii="Arial" w:hAnsi="Arial" w:cs="Arial"/>
          <w:sz w:val="22"/>
          <w:szCs w:val="22"/>
        </w:rPr>
        <w:t>https://www.mind.org.uk/news-campaigns/news/hundreds-of-people-in-wales-wait-more-than-a-year-for-help-with-their-mental-health/</w:t>
      </w:r>
      <w:r>
        <w:rPr>
          <w:rFonts w:ascii="Arial" w:hAnsi="Arial" w:cs="Arial"/>
          <w:sz w:val="22"/>
          <w:szCs w:val="22"/>
        </w:rPr>
        <w:t xml:space="preserve"> (Accessed: </w:t>
      </w:r>
      <w:r w:rsidRPr="00230D50">
        <w:rPr>
          <w:rFonts w:ascii="Arial" w:hAnsi="Arial" w:cs="Arial"/>
          <w:sz w:val="22"/>
          <w:szCs w:val="22"/>
        </w:rPr>
        <w:t xml:space="preserve">19 April 2022) </w:t>
      </w:r>
    </w:p>
    <w:p w14:paraId="7A08BE5E" w14:textId="7D789B8C" w:rsidR="002551FA" w:rsidRPr="002551FA" w:rsidRDefault="002551FA" w:rsidP="002551FA">
      <w:pPr>
        <w:pStyle w:val="Heading1"/>
        <w:spacing w:line="276" w:lineRule="auto"/>
        <w:rPr>
          <w:rFonts w:ascii="Arial" w:hAnsi="Arial" w:cs="Arial"/>
          <w:b/>
          <w:bCs/>
          <w:color w:val="auto"/>
          <w:sz w:val="22"/>
          <w:szCs w:val="22"/>
        </w:rPr>
      </w:pPr>
      <w:bookmarkStart w:id="16" w:name="_Toc93170536"/>
      <w:bookmarkStart w:id="17" w:name="_Toc93170298"/>
      <w:r w:rsidRPr="00461D64">
        <w:rPr>
          <w:rFonts w:ascii="Arial" w:hAnsi="Arial" w:cs="Arial"/>
          <w:color w:val="auto"/>
          <w:sz w:val="22"/>
          <w:szCs w:val="22"/>
        </w:rPr>
        <w:t xml:space="preserve">Northumberland County Council (2017) </w:t>
      </w:r>
      <w:r w:rsidRPr="00461D64">
        <w:rPr>
          <w:rFonts w:ascii="Arial" w:hAnsi="Arial" w:cs="Arial"/>
          <w:i/>
          <w:iCs/>
          <w:color w:val="auto"/>
          <w:sz w:val="22"/>
          <w:szCs w:val="22"/>
        </w:rPr>
        <w:t xml:space="preserve">The Leuven Well-being and Involvement Scales. </w:t>
      </w:r>
      <w:r w:rsidRPr="00461D64">
        <w:rPr>
          <w:rFonts w:ascii="Arial" w:hAnsi="Arial" w:cs="Arial"/>
          <w:color w:val="auto"/>
          <w:sz w:val="22"/>
          <w:szCs w:val="22"/>
        </w:rPr>
        <w:t xml:space="preserve">Available at: http://www.northumberlandeducation.co.uk/wp-content/uploads/2019/04/Well-Being-and-Involvement-Scales.pdf (Accessed: </w:t>
      </w:r>
      <w:r>
        <w:rPr>
          <w:rFonts w:ascii="Arial" w:hAnsi="Arial" w:cs="Arial"/>
          <w:color w:val="auto"/>
          <w:sz w:val="22"/>
          <w:szCs w:val="22"/>
        </w:rPr>
        <w:t xml:space="preserve">20 April </w:t>
      </w:r>
      <w:r w:rsidRPr="00461D64">
        <w:rPr>
          <w:rFonts w:ascii="Arial" w:hAnsi="Arial" w:cs="Arial"/>
          <w:color w:val="auto"/>
          <w:sz w:val="22"/>
          <w:szCs w:val="22"/>
        </w:rPr>
        <w:t>202</w:t>
      </w:r>
      <w:r>
        <w:rPr>
          <w:rFonts w:ascii="Arial" w:hAnsi="Arial" w:cs="Arial"/>
          <w:color w:val="auto"/>
          <w:sz w:val="22"/>
          <w:szCs w:val="22"/>
        </w:rPr>
        <w:t>2</w:t>
      </w:r>
      <w:r w:rsidRPr="00461D64">
        <w:rPr>
          <w:rFonts w:ascii="Arial" w:hAnsi="Arial" w:cs="Arial"/>
          <w:color w:val="auto"/>
          <w:sz w:val="22"/>
          <w:szCs w:val="22"/>
        </w:rPr>
        <w:t>).</w:t>
      </w:r>
      <w:bookmarkEnd w:id="16"/>
      <w:bookmarkEnd w:id="17"/>
      <w:r w:rsidRPr="00461D64">
        <w:rPr>
          <w:rFonts w:ascii="Arial" w:hAnsi="Arial" w:cs="Arial"/>
          <w:color w:val="auto"/>
          <w:sz w:val="22"/>
          <w:szCs w:val="22"/>
        </w:rPr>
        <w:t xml:space="preserve"> </w:t>
      </w:r>
    </w:p>
    <w:p w14:paraId="294024F9" w14:textId="017C32FF" w:rsidR="005A4870" w:rsidRDefault="005A4870" w:rsidP="005A4870">
      <w:pPr>
        <w:pStyle w:val="NormalWeb"/>
        <w:spacing w:line="276" w:lineRule="auto"/>
        <w:rPr>
          <w:rFonts w:ascii="Arial" w:hAnsi="Arial" w:cs="Arial"/>
          <w:sz w:val="22"/>
          <w:szCs w:val="22"/>
        </w:rPr>
      </w:pPr>
      <w:r>
        <w:rPr>
          <w:rFonts w:ascii="Arial" w:hAnsi="Arial" w:cs="Arial"/>
          <w:sz w:val="22"/>
          <w:szCs w:val="22"/>
        </w:rPr>
        <w:t xml:space="preserve">OECD (2014) </w:t>
      </w:r>
      <w:r w:rsidRPr="005A4870">
        <w:rPr>
          <w:rFonts w:ascii="Arial" w:hAnsi="Arial" w:cs="Arial"/>
          <w:i/>
          <w:iCs/>
          <w:sz w:val="22"/>
          <w:szCs w:val="22"/>
        </w:rPr>
        <w:t>Improving Schools in Wales: An OECD Perspective</w:t>
      </w:r>
      <w:r>
        <w:rPr>
          <w:rFonts w:ascii="Arial" w:hAnsi="Arial" w:cs="Arial"/>
          <w:i/>
          <w:iCs/>
          <w:sz w:val="22"/>
          <w:szCs w:val="22"/>
        </w:rPr>
        <w:t xml:space="preserve">. </w:t>
      </w:r>
      <w:r>
        <w:rPr>
          <w:rFonts w:ascii="Arial" w:hAnsi="Arial" w:cs="Arial"/>
          <w:sz w:val="22"/>
          <w:szCs w:val="22"/>
        </w:rPr>
        <w:t xml:space="preserve">Available at: </w:t>
      </w:r>
      <w:r w:rsidRPr="005A4870">
        <w:rPr>
          <w:rFonts w:ascii="Arial" w:hAnsi="Arial" w:cs="Arial"/>
          <w:sz w:val="22"/>
          <w:szCs w:val="22"/>
        </w:rPr>
        <w:t>https://www.oecd.org/education/Improving-schools-in-Wales.pdf</w:t>
      </w:r>
      <w:r>
        <w:rPr>
          <w:rFonts w:ascii="Arial" w:hAnsi="Arial" w:cs="Arial"/>
          <w:sz w:val="22"/>
          <w:szCs w:val="22"/>
        </w:rPr>
        <w:t xml:space="preserve"> (Accessed: 18 April 2022). </w:t>
      </w:r>
    </w:p>
    <w:p w14:paraId="14BD0F18" w14:textId="12DAF11A" w:rsidR="00434263" w:rsidRDefault="00434263" w:rsidP="00434263">
      <w:pPr>
        <w:pStyle w:val="NormalWeb"/>
        <w:spacing w:line="276" w:lineRule="auto"/>
        <w:rPr>
          <w:rFonts w:ascii="Arial" w:hAnsi="Arial" w:cs="Arial"/>
          <w:sz w:val="22"/>
          <w:szCs w:val="22"/>
        </w:rPr>
      </w:pPr>
      <w:r>
        <w:rPr>
          <w:rFonts w:ascii="Arial" w:hAnsi="Arial" w:cs="Arial"/>
          <w:sz w:val="22"/>
          <w:szCs w:val="22"/>
        </w:rPr>
        <w:t xml:space="preserve">OECD (2015) </w:t>
      </w:r>
      <w:r w:rsidRPr="00434263">
        <w:rPr>
          <w:rFonts w:ascii="Arial" w:hAnsi="Arial" w:cs="Arial"/>
          <w:i/>
          <w:iCs/>
          <w:sz w:val="22"/>
          <w:szCs w:val="22"/>
        </w:rPr>
        <w:t>Programme for International Student Assessment: What contributes to students’ well-being at school?</w:t>
      </w:r>
      <w:r>
        <w:rPr>
          <w:rFonts w:ascii="Arial" w:hAnsi="Arial" w:cs="Arial"/>
          <w:i/>
          <w:iCs/>
          <w:sz w:val="22"/>
          <w:szCs w:val="22"/>
        </w:rPr>
        <w:t xml:space="preserve"> </w:t>
      </w:r>
      <w:r>
        <w:rPr>
          <w:rFonts w:ascii="Arial" w:hAnsi="Arial" w:cs="Arial"/>
          <w:sz w:val="22"/>
          <w:szCs w:val="22"/>
        </w:rPr>
        <w:t xml:space="preserve">Available at: </w:t>
      </w:r>
      <w:r w:rsidRPr="00434263">
        <w:rPr>
          <w:rFonts w:ascii="Arial" w:hAnsi="Arial" w:cs="Arial"/>
          <w:sz w:val="22"/>
          <w:szCs w:val="22"/>
        </w:rPr>
        <w:t>https://www.oecd.org/pisa/Well-being-Infographics.pdf</w:t>
      </w:r>
      <w:r>
        <w:rPr>
          <w:rFonts w:ascii="Arial" w:hAnsi="Arial" w:cs="Arial"/>
          <w:sz w:val="22"/>
          <w:szCs w:val="22"/>
        </w:rPr>
        <w:t xml:space="preserve"> (Accessed: 19 April 2022). </w:t>
      </w:r>
    </w:p>
    <w:p w14:paraId="41018D48" w14:textId="2DE404F4" w:rsidR="00E512D3" w:rsidRDefault="009501AA" w:rsidP="00A62A44">
      <w:pPr>
        <w:pStyle w:val="AssignBody"/>
        <w:spacing w:line="276" w:lineRule="auto"/>
        <w:rPr>
          <w:rFonts w:cs="Arial"/>
        </w:rPr>
      </w:pPr>
      <w:r>
        <w:rPr>
          <w:rFonts w:cs="Arial"/>
        </w:rPr>
        <w:t>OECD (</w:t>
      </w:r>
      <w:r w:rsidRPr="000D7242">
        <w:rPr>
          <w:rFonts w:cs="Arial"/>
        </w:rPr>
        <w:t xml:space="preserve">2017) </w:t>
      </w:r>
      <w:r w:rsidRPr="000D7242">
        <w:rPr>
          <w:rFonts w:cs="Arial"/>
          <w:i/>
          <w:iCs/>
        </w:rPr>
        <w:t xml:space="preserve">The Welsh Education Reform Journey- A rapid policy assessment. </w:t>
      </w:r>
      <w:r w:rsidRPr="000D7242">
        <w:rPr>
          <w:rFonts w:cs="Arial"/>
        </w:rPr>
        <w:t xml:space="preserve">Available at: https://www.oecd.org/education/The-Welsh-Education-Reform-Journey-FINAL.pdf (Accessed: </w:t>
      </w:r>
      <w:r>
        <w:rPr>
          <w:rFonts w:cs="Arial"/>
        </w:rPr>
        <w:t>19 April 2022</w:t>
      </w:r>
      <w:r w:rsidRPr="000D7242">
        <w:rPr>
          <w:rFonts w:cs="Arial"/>
        </w:rPr>
        <w:t xml:space="preserve">). </w:t>
      </w:r>
    </w:p>
    <w:p w14:paraId="1F9EDD35" w14:textId="77777777" w:rsidR="005F36B3" w:rsidRPr="00037183" w:rsidRDefault="005F36B3" w:rsidP="00A62A44">
      <w:pPr>
        <w:pStyle w:val="AssignBody"/>
        <w:spacing w:line="276" w:lineRule="auto"/>
        <w:rPr>
          <w:rFonts w:cs="Arial"/>
        </w:rPr>
      </w:pPr>
    </w:p>
    <w:p w14:paraId="7395D653" w14:textId="77777777" w:rsidR="00E512D3" w:rsidRPr="00037183" w:rsidRDefault="00E512D3" w:rsidP="00E512D3">
      <w:pPr>
        <w:spacing w:line="276" w:lineRule="auto"/>
        <w:rPr>
          <w:rFonts w:ascii="Arial" w:eastAsiaTheme="minorHAnsi" w:hAnsi="Arial" w:cs="Arial"/>
          <w:sz w:val="22"/>
          <w:szCs w:val="22"/>
          <w:lang w:eastAsia="en-US"/>
        </w:rPr>
      </w:pPr>
      <w:r w:rsidRPr="00037183">
        <w:rPr>
          <w:rFonts w:ascii="Arial" w:hAnsi="Arial" w:cs="Arial"/>
          <w:sz w:val="22"/>
          <w:szCs w:val="22"/>
        </w:rPr>
        <w:t xml:space="preserve">OECD (2018) </w:t>
      </w:r>
      <w:r w:rsidRPr="00037183">
        <w:rPr>
          <w:rFonts w:ascii="Arial" w:eastAsiaTheme="minorHAnsi" w:hAnsi="Arial" w:cs="Arial"/>
          <w:i/>
          <w:iCs/>
          <w:sz w:val="22"/>
          <w:szCs w:val="22"/>
          <w:lang w:eastAsia="en-US"/>
        </w:rPr>
        <w:t>Trends Shaping Education Spotlight 14:</w:t>
      </w:r>
      <w:r>
        <w:rPr>
          <w:rFonts w:ascii="Arial" w:eastAsiaTheme="minorHAnsi" w:hAnsi="Arial" w:cs="Arial"/>
          <w:sz w:val="22"/>
          <w:szCs w:val="22"/>
          <w:lang w:eastAsia="en-US"/>
        </w:rPr>
        <w:t xml:space="preserve"> </w:t>
      </w:r>
      <w:r>
        <w:rPr>
          <w:rFonts w:ascii="Arial" w:eastAsiaTheme="minorHAnsi" w:hAnsi="Arial" w:cs="Arial"/>
          <w:i/>
          <w:iCs/>
          <w:sz w:val="22"/>
          <w:szCs w:val="22"/>
          <w:lang w:eastAsia="en-US"/>
        </w:rPr>
        <w:t xml:space="preserve">Good vibrations: Students’ well-being. </w:t>
      </w:r>
      <w:r>
        <w:rPr>
          <w:rFonts w:ascii="Arial" w:eastAsiaTheme="minorHAnsi" w:hAnsi="Arial" w:cs="Arial"/>
          <w:sz w:val="22"/>
          <w:szCs w:val="22"/>
          <w:lang w:eastAsia="en-US"/>
        </w:rPr>
        <w:t xml:space="preserve">Available at: </w:t>
      </w:r>
      <w:r w:rsidRPr="00037183">
        <w:rPr>
          <w:rFonts w:ascii="Arial" w:eastAsiaTheme="minorHAnsi" w:hAnsi="Arial" w:cs="Arial"/>
          <w:sz w:val="22"/>
          <w:szCs w:val="22"/>
          <w:lang w:eastAsia="en-US"/>
        </w:rPr>
        <w:t>https://www.oecd.org/education/ceri/Spotlight-14-Good-Vibrations-Students%27-Well-being.pdf</w:t>
      </w:r>
      <w:r>
        <w:rPr>
          <w:rFonts w:ascii="Arial" w:eastAsiaTheme="minorHAnsi" w:hAnsi="Arial" w:cs="Arial"/>
          <w:sz w:val="22"/>
          <w:szCs w:val="22"/>
          <w:lang w:eastAsia="en-US"/>
        </w:rPr>
        <w:t xml:space="preserve"> (Accessed: 20 April 2022). </w:t>
      </w:r>
    </w:p>
    <w:p w14:paraId="2AB01AD1" w14:textId="77777777" w:rsidR="00E512D3" w:rsidRPr="00434263" w:rsidRDefault="00E512D3" w:rsidP="009501AA">
      <w:pPr>
        <w:pStyle w:val="AssignBody"/>
        <w:spacing w:line="276" w:lineRule="auto"/>
        <w:rPr>
          <w:rFonts w:cs="Arial"/>
        </w:rPr>
      </w:pPr>
    </w:p>
    <w:p w14:paraId="5954F344" w14:textId="1A8B99A4" w:rsidR="007D0ACA" w:rsidRDefault="005F1A00" w:rsidP="007D0ACA">
      <w:pPr>
        <w:spacing w:line="276" w:lineRule="auto"/>
        <w:rPr>
          <w:rFonts w:ascii="Arial" w:hAnsi="Arial" w:cs="Arial"/>
          <w:sz w:val="22"/>
          <w:szCs w:val="22"/>
        </w:rPr>
      </w:pPr>
      <w:r>
        <w:rPr>
          <w:rFonts w:ascii="Arial" w:hAnsi="Arial" w:cs="Arial"/>
          <w:sz w:val="22"/>
          <w:szCs w:val="22"/>
        </w:rPr>
        <w:t xml:space="preserve">OECD (No Date) in Welsh Government (2020b) </w:t>
      </w:r>
      <w:r w:rsidRPr="00602AFF">
        <w:rPr>
          <w:rFonts w:ascii="Arial" w:hAnsi="Arial" w:cs="Arial"/>
          <w:i/>
          <w:iCs/>
          <w:sz w:val="22"/>
          <w:szCs w:val="22"/>
        </w:rPr>
        <w:t>Education in Wales: Our national mission</w:t>
      </w:r>
      <w:r>
        <w:rPr>
          <w:rFonts w:ascii="Arial" w:hAnsi="Arial" w:cs="Arial"/>
          <w:i/>
          <w:iCs/>
          <w:sz w:val="22"/>
          <w:szCs w:val="22"/>
        </w:rPr>
        <w:t xml:space="preserve">. </w:t>
      </w:r>
      <w:r>
        <w:rPr>
          <w:rFonts w:ascii="Arial" w:hAnsi="Arial" w:cs="Arial"/>
          <w:sz w:val="22"/>
          <w:szCs w:val="22"/>
        </w:rPr>
        <w:t xml:space="preserve">Available at: </w:t>
      </w:r>
      <w:r w:rsidRPr="00602AFF">
        <w:rPr>
          <w:rFonts w:ascii="Arial" w:hAnsi="Arial" w:cs="Arial"/>
          <w:sz w:val="22"/>
          <w:szCs w:val="22"/>
        </w:rPr>
        <w:t>https://gov.wales/sites/default/files/publications/2020-10/education-in-Wales-our-national-mission-update-october-2020.pdf</w:t>
      </w:r>
      <w:r>
        <w:rPr>
          <w:rFonts w:ascii="Arial" w:hAnsi="Arial" w:cs="Arial"/>
          <w:sz w:val="22"/>
          <w:szCs w:val="22"/>
        </w:rPr>
        <w:t xml:space="preserve"> (Accessed: 18 April 2022). </w:t>
      </w:r>
    </w:p>
    <w:p w14:paraId="04D40CE9" w14:textId="6852FF39" w:rsidR="005F1A00" w:rsidRDefault="007D0ACA" w:rsidP="009B78A8">
      <w:pPr>
        <w:pStyle w:val="NormalWeb"/>
        <w:rPr>
          <w:rFonts w:ascii="Arial" w:hAnsi="Arial" w:cs="Arial"/>
          <w:sz w:val="22"/>
          <w:szCs w:val="22"/>
        </w:rPr>
      </w:pPr>
      <w:r>
        <w:rPr>
          <w:rFonts w:ascii="Arial" w:hAnsi="Arial" w:cs="Arial"/>
          <w:sz w:val="22"/>
          <w:szCs w:val="22"/>
        </w:rPr>
        <w:t>Otto, C., Reiss, F., Voss, C., Wüstner, A., Meyrose, A.K., Hölling, H. and Ravens- Sieberer, U. (2021) ‘</w:t>
      </w:r>
      <w:r w:rsidRPr="007D0ACA">
        <w:rPr>
          <w:rFonts w:ascii="Arial" w:hAnsi="Arial" w:cs="Arial"/>
          <w:sz w:val="22"/>
          <w:szCs w:val="22"/>
        </w:rPr>
        <w:t>Mental health and well</w:t>
      </w:r>
      <w:r w:rsidRPr="007D0ACA">
        <w:rPr>
          <w:rFonts w:ascii="Cambria Math" w:hAnsi="Cambria Math" w:cs="Cambria Math"/>
          <w:sz w:val="22"/>
          <w:szCs w:val="22"/>
        </w:rPr>
        <w:t>‐</w:t>
      </w:r>
      <w:r w:rsidRPr="007D0ACA">
        <w:rPr>
          <w:rFonts w:ascii="Arial" w:hAnsi="Arial" w:cs="Arial"/>
          <w:sz w:val="22"/>
          <w:szCs w:val="22"/>
        </w:rPr>
        <w:t>being from childhood to adulthood: design, methods and results of the 11</w:t>
      </w:r>
      <w:r w:rsidRPr="007D0ACA">
        <w:rPr>
          <w:rFonts w:ascii="Cambria Math" w:hAnsi="Cambria Math" w:cs="Cambria Math"/>
          <w:sz w:val="22"/>
          <w:szCs w:val="22"/>
        </w:rPr>
        <w:t>‐</w:t>
      </w:r>
      <w:r w:rsidRPr="007D0ACA">
        <w:rPr>
          <w:rFonts w:ascii="Arial" w:hAnsi="Arial" w:cs="Arial"/>
          <w:sz w:val="22"/>
          <w:szCs w:val="22"/>
        </w:rPr>
        <w:t>year follow</w:t>
      </w:r>
      <w:r w:rsidRPr="007D0ACA">
        <w:rPr>
          <w:rFonts w:ascii="Cambria Math" w:hAnsi="Cambria Math" w:cs="Cambria Math"/>
          <w:sz w:val="22"/>
          <w:szCs w:val="22"/>
        </w:rPr>
        <w:t>‐</w:t>
      </w:r>
      <w:r w:rsidRPr="007D0ACA">
        <w:rPr>
          <w:rFonts w:ascii="Arial" w:hAnsi="Arial" w:cs="Arial"/>
          <w:sz w:val="22"/>
          <w:szCs w:val="22"/>
        </w:rPr>
        <w:t>up of the BELLA study</w:t>
      </w:r>
      <w:r>
        <w:rPr>
          <w:rFonts w:ascii="Arial" w:hAnsi="Arial" w:cs="Arial"/>
          <w:sz w:val="22"/>
          <w:szCs w:val="22"/>
        </w:rPr>
        <w:t xml:space="preserve">’, </w:t>
      </w:r>
      <w:r w:rsidR="00F1355B" w:rsidRPr="00F1355B">
        <w:rPr>
          <w:rFonts w:ascii="Arial" w:hAnsi="Arial" w:cs="Arial"/>
          <w:i/>
          <w:iCs/>
          <w:sz w:val="22"/>
          <w:szCs w:val="22"/>
        </w:rPr>
        <w:t>European Child &amp; Adolescent Psychiat</w:t>
      </w:r>
      <w:r w:rsidR="00F1355B">
        <w:rPr>
          <w:rFonts w:ascii="Arial" w:hAnsi="Arial" w:cs="Arial"/>
          <w:i/>
          <w:iCs/>
          <w:sz w:val="22"/>
          <w:szCs w:val="22"/>
        </w:rPr>
        <w:t xml:space="preserve">ry, </w:t>
      </w:r>
      <w:r w:rsidR="00F1355B">
        <w:rPr>
          <w:rFonts w:ascii="Arial" w:hAnsi="Arial" w:cs="Arial"/>
          <w:sz w:val="22"/>
          <w:szCs w:val="22"/>
        </w:rPr>
        <w:t xml:space="preserve">30(1), pp.1559-1577. doi: </w:t>
      </w:r>
      <w:r w:rsidR="00F1355B" w:rsidRPr="00F1355B">
        <w:rPr>
          <w:rFonts w:ascii="Arial" w:hAnsi="Arial" w:cs="Arial"/>
          <w:sz w:val="22"/>
          <w:szCs w:val="22"/>
        </w:rPr>
        <w:t>https://doi.org/10.1007/s00787-020-01630-4</w:t>
      </w:r>
    </w:p>
    <w:p w14:paraId="312EB7EE" w14:textId="6366095B" w:rsidR="009B78A8" w:rsidRDefault="009B78A8" w:rsidP="005C0530">
      <w:pPr>
        <w:pStyle w:val="NormalWeb"/>
        <w:spacing w:line="276" w:lineRule="auto"/>
        <w:rPr>
          <w:rFonts w:ascii="Arial" w:hAnsi="Arial" w:cs="Arial"/>
          <w:sz w:val="22"/>
          <w:szCs w:val="22"/>
        </w:rPr>
      </w:pPr>
      <w:r>
        <w:rPr>
          <w:rFonts w:ascii="Arial" w:hAnsi="Arial" w:cs="Arial"/>
          <w:sz w:val="22"/>
          <w:szCs w:val="22"/>
        </w:rPr>
        <w:t>Reynolds, O. (2018) ‘</w:t>
      </w:r>
      <w:r w:rsidRPr="009B78A8">
        <w:rPr>
          <w:rFonts w:ascii="Arial" w:hAnsi="Arial" w:cs="Arial"/>
          <w:sz w:val="22"/>
          <w:szCs w:val="22"/>
        </w:rPr>
        <w:t xml:space="preserve">A </w:t>
      </w:r>
      <w:r>
        <w:rPr>
          <w:rFonts w:ascii="Arial" w:hAnsi="Arial" w:cs="Arial"/>
          <w:sz w:val="22"/>
          <w:szCs w:val="22"/>
        </w:rPr>
        <w:t>C</w:t>
      </w:r>
      <w:r w:rsidRPr="009B78A8">
        <w:rPr>
          <w:rFonts w:ascii="Arial" w:hAnsi="Arial" w:cs="Arial"/>
          <w:sz w:val="22"/>
          <w:szCs w:val="22"/>
        </w:rPr>
        <w:t xml:space="preserve">ritical </w:t>
      </w:r>
      <w:r>
        <w:rPr>
          <w:rFonts w:ascii="Arial" w:hAnsi="Arial" w:cs="Arial"/>
          <w:sz w:val="22"/>
          <w:szCs w:val="22"/>
        </w:rPr>
        <w:t>A</w:t>
      </w:r>
      <w:r w:rsidRPr="009B78A8">
        <w:rPr>
          <w:rFonts w:ascii="Arial" w:hAnsi="Arial" w:cs="Arial"/>
          <w:sz w:val="22"/>
          <w:szCs w:val="22"/>
        </w:rPr>
        <w:t xml:space="preserve">nalysis of </w:t>
      </w:r>
      <w:r>
        <w:rPr>
          <w:rFonts w:ascii="Arial" w:hAnsi="Arial" w:cs="Arial"/>
          <w:sz w:val="22"/>
          <w:szCs w:val="22"/>
        </w:rPr>
        <w:t>O</w:t>
      </w:r>
      <w:r w:rsidRPr="009B78A8">
        <w:rPr>
          <w:rFonts w:ascii="Arial" w:hAnsi="Arial" w:cs="Arial"/>
          <w:sz w:val="22"/>
          <w:szCs w:val="22"/>
        </w:rPr>
        <w:t xml:space="preserve">utdoor </w:t>
      </w:r>
      <w:r>
        <w:rPr>
          <w:rFonts w:ascii="Arial" w:hAnsi="Arial" w:cs="Arial"/>
          <w:sz w:val="22"/>
          <w:szCs w:val="22"/>
        </w:rPr>
        <w:t>L</w:t>
      </w:r>
      <w:r w:rsidRPr="009B78A8">
        <w:rPr>
          <w:rFonts w:ascii="Arial" w:hAnsi="Arial" w:cs="Arial"/>
          <w:sz w:val="22"/>
          <w:szCs w:val="22"/>
        </w:rPr>
        <w:t xml:space="preserve">earning </w:t>
      </w:r>
      <w:r>
        <w:rPr>
          <w:rFonts w:ascii="Arial" w:hAnsi="Arial" w:cs="Arial"/>
          <w:sz w:val="22"/>
          <w:szCs w:val="22"/>
        </w:rPr>
        <w:t>E</w:t>
      </w:r>
      <w:r w:rsidRPr="009B78A8">
        <w:rPr>
          <w:rFonts w:ascii="Arial" w:hAnsi="Arial" w:cs="Arial"/>
          <w:sz w:val="22"/>
          <w:szCs w:val="22"/>
        </w:rPr>
        <w:t xml:space="preserve">xperiences and the </w:t>
      </w:r>
      <w:r>
        <w:rPr>
          <w:rFonts w:ascii="Arial" w:hAnsi="Arial" w:cs="Arial"/>
          <w:sz w:val="22"/>
          <w:szCs w:val="22"/>
        </w:rPr>
        <w:t>I</w:t>
      </w:r>
      <w:r w:rsidRPr="009B78A8">
        <w:rPr>
          <w:rFonts w:ascii="Arial" w:hAnsi="Arial" w:cs="Arial"/>
          <w:sz w:val="22"/>
          <w:szCs w:val="22"/>
        </w:rPr>
        <w:t xml:space="preserve">mpact on </w:t>
      </w:r>
      <w:r>
        <w:rPr>
          <w:rFonts w:ascii="Arial" w:hAnsi="Arial" w:cs="Arial"/>
          <w:sz w:val="22"/>
          <w:szCs w:val="22"/>
        </w:rPr>
        <w:t>P</w:t>
      </w:r>
      <w:r w:rsidRPr="009B78A8">
        <w:rPr>
          <w:rFonts w:ascii="Arial" w:hAnsi="Arial" w:cs="Arial"/>
          <w:sz w:val="22"/>
          <w:szCs w:val="22"/>
        </w:rPr>
        <w:t xml:space="preserve">upil </w:t>
      </w:r>
      <w:r>
        <w:rPr>
          <w:rFonts w:ascii="Arial" w:hAnsi="Arial" w:cs="Arial"/>
          <w:sz w:val="22"/>
          <w:szCs w:val="22"/>
        </w:rPr>
        <w:t>De</w:t>
      </w:r>
      <w:r w:rsidRPr="009B78A8">
        <w:rPr>
          <w:rFonts w:ascii="Arial" w:hAnsi="Arial" w:cs="Arial"/>
          <w:sz w:val="22"/>
          <w:szCs w:val="22"/>
        </w:rPr>
        <w:t xml:space="preserve">velopment and </w:t>
      </w:r>
      <w:r>
        <w:rPr>
          <w:rFonts w:ascii="Arial" w:hAnsi="Arial" w:cs="Arial"/>
          <w:sz w:val="22"/>
          <w:szCs w:val="22"/>
        </w:rPr>
        <w:t>C</w:t>
      </w:r>
      <w:r w:rsidRPr="009B78A8">
        <w:rPr>
          <w:rFonts w:ascii="Arial" w:hAnsi="Arial" w:cs="Arial"/>
          <w:sz w:val="22"/>
          <w:szCs w:val="22"/>
        </w:rPr>
        <w:t xml:space="preserve">onceptual </w:t>
      </w:r>
      <w:r>
        <w:rPr>
          <w:rFonts w:ascii="Arial" w:hAnsi="Arial" w:cs="Arial"/>
          <w:sz w:val="22"/>
          <w:szCs w:val="22"/>
        </w:rPr>
        <w:t>U</w:t>
      </w:r>
      <w:r w:rsidRPr="009B78A8">
        <w:rPr>
          <w:rFonts w:ascii="Arial" w:hAnsi="Arial" w:cs="Arial"/>
          <w:sz w:val="22"/>
          <w:szCs w:val="22"/>
        </w:rPr>
        <w:t>nderstanding</w:t>
      </w:r>
      <w:r>
        <w:rPr>
          <w:rFonts w:ascii="Arial" w:hAnsi="Arial" w:cs="Arial"/>
          <w:sz w:val="22"/>
          <w:szCs w:val="22"/>
        </w:rPr>
        <w:t xml:space="preserve">’, </w:t>
      </w:r>
      <w:r>
        <w:rPr>
          <w:rFonts w:ascii="Arial" w:hAnsi="Arial" w:cs="Arial"/>
          <w:i/>
          <w:iCs/>
          <w:sz w:val="22"/>
          <w:szCs w:val="22"/>
        </w:rPr>
        <w:t xml:space="preserve">The STEP Journal, </w:t>
      </w:r>
      <w:r w:rsidR="000766C0">
        <w:rPr>
          <w:rFonts w:ascii="Arial" w:hAnsi="Arial" w:cs="Arial"/>
          <w:sz w:val="22"/>
          <w:szCs w:val="22"/>
        </w:rPr>
        <w:t>5(1), p</w:t>
      </w:r>
      <w:r w:rsidR="00970530">
        <w:rPr>
          <w:rFonts w:ascii="Arial" w:hAnsi="Arial" w:cs="Arial"/>
          <w:sz w:val="22"/>
          <w:szCs w:val="22"/>
        </w:rPr>
        <w:t>p</w:t>
      </w:r>
      <w:r w:rsidR="000766C0">
        <w:rPr>
          <w:rFonts w:ascii="Arial" w:hAnsi="Arial" w:cs="Arial"/>
          <w:sz w:val="22"/>
          <w:szCs w:val="22"/>
        </w:rPr>
        <w:t>. 22-29</w:t>
      </w:r>
      <w:r w:rsidR="00753139">
        <w:rPr>
          <w:rFonts w:ascii="Arial" w:hAnsi="Arial" w:cs="Arial"/>
          <w:sz w:val="22"/>
          <w:szCs w:val="22"/>
        </w:rPr>
        <w:t xml:space="preserve">. doi: </w:t>
      </w:r>
      <w:r w:rsidR="00753139" w:rsidRPr="00753139">
        <w:rPr>
          <w:rFonts w:ascii="Arial" w:hAnsi="Arial" w:cs="Arial"/>
          <w:sz w:val="22"/>
          <w:szCs w:val="22"/>
        </w:rPr>
        <w:t>http://insight.cumbria.ac.uk/id/eprint/4008/1/Reynolds_ACriticalAnalysisOf.pdf</w:t>
      </w:r>
      <w:r w:rsidR="00753139">
        <w:rPr>
          <w:rFonts w:ascii="Arial" w:hAnsi="Arial" w:cs="Arial"/>
          <w:sz w:val="22"/>
          <w:szCs w:val="22"/>
        </w:rPr>
        <w:t xml:space="preserve"> </w:t>
      </w:r>
    </w:p>
    <w:p w14:paraId="5C81CB0A" w14:textId="2F21EDE8" w:rsidR="00D714E9" w:rsidRDefault="00D714E9" w:rsidP="00D714E9">
      <w:pPr>
        <w:spacing w:line="276" w:lineRule="auto"/>
        <w:rPr>
          <w:rFonts w:ascii="Arial" w:hAnsi="Arial" w:cs="Arial"/>
          <w:sz w:val="22"/>
          <w:szCs w:val="22"/>
        </w:rPr>
      </w:pPr>
      <w:r w:rsidRPr="00E52BA2">
        <w:rPr>
          <w:rFonts w:ascii="Arial" w:hAnsi="Arial" w:cs="Arial"/>
          <w:sz w:val="22"/>
          <w:szCs w:val="22"/>
        </w:rPr>
        <w:t xml:space="preserve">[School X] (2021) </w:t>
      </w:r>
      <w:r w:rsidRPr="00E52BA2">
        <w:rPr>
          <w:rFonts w:ascii="Arial" w:hAnsi="Arial" w:cs="Arial"/>
          <w:i/>
          <w:iCs/>
          <w:sz w:val="22"/>
          <w:szCs w:val="22"/>
        </w:rPr>
        <w:t xml:space="preserve">[School X] School Development Plan 2021-2024. </w:t>
      </w:r>
      <w:r w:rsidRPr="00E52BA2">
        <w:rPr>
          <w:rFonts w:ascii="Arial" w:hAnsi="Arial" w:cs="Arial"/>
          <w:sz w:val="22"/>
          <w:szCs w:val="22"/>
        </w:rPr>
        <w:t>Swansea: [School X].</w:t>
      </w:r>
    </w:p>
    <w:p w14:paraId="43B0A86F" w14:textId="77777777" w:rsidR="00D714E9" w:rsidRDefault="00D714E9" w:rsidP="00D714E9">
      <w:pPr>
        <w:spacing w:line="276" w:lineRule="auto"/>
        <w:rPr>
          <w:rFonts w:ascii="Arial" w:hAnsi="Arial" w:cs="Arial"/>
          <w:sz w:val="22"/>
          <w:szCs w:val="22"/>
        </w:rPr>
      </w:pPr>
    </w:p>
    <w:p w14:paraId="28060752" w14:textId="77777777" w:rsidR="0038524C" w:rsidRDefault="007126CE" w:rsidP="007126CE">
      <w:pPr>
        <w:pStyle w:val="AssignBody"/>
        <w:spacing w:line="276" w:lineRule="auto"/>
      </w:pPr>
      <w:r>
        <w:rPr>
          <w:rFonts w:cs="Arial"/>
        </w:rPr>
        <w:t xml:space="preserve">The National Archives </w:t>
      </w:r>
      <w:r>
        <w:t xml:space="preserve">(No Date) </w:t>
      </w:r>
      <w:r w:rsidRPr="007126CE">
        <w:rPr>
          <w:i/>
          <w:iCs/>
        </w:rPr>
        <w:t>The Education (School Development Plans) (Wales) Regulations 2014</w:t>
      </w:r>
      <w:r>
        <w:rPr>
          <w:i/>
          <w:iCs/>
        </w:rPr>
        <w:t xml:space="preserve">. </w:t>
      </w:r>
      <w:r>
        <w:t xml:space="preserve">Available at: </w:t>
      </w:r>
      <w:r w:rsidRPr="007126CE">
        <w:t>https://www.legislation.gov.uk/wsi/2014/2677/introduction/made</w:t>
      </w:r>
      <w:r>
        <w:t xml:space="preserve"> (Accessed: 16 April 2022).</w:t>
      </w:r>
    </w:p>
    <w:p w14:paraId="0354D188" w14:textId="2B8DBCBC" w:rsidR="0038524C" w:rsidRDefault="0038524C" w:rsidP="0038524C">
      <w:pPr>
        <w:pStyle w:val="AssignBody"/>
        <w:spacing w:line="276" w:lineRule="auto"/>
      </w:pPr>
    </w:p>
    <w:p w14:paraId="181472C8" w14:textId="56CCA14C" w:rsidR="0014590B" w:rsidRPr="0038524C" w:rsidRDefault="0014590B" w:rsidP="0038524C">
      <w:pPr>
        <w:pStyle w:val="AssignBody"/>
        <w:spacing w:line="276" w:lineRule="auto"/>
      </w:pPr>
      <w:r w:rsidRPr="00770F46">
        <w:rPr>
          <w:rFonts w:cs="Arial"/>
        </w:rPr>
        <w:lastRenderedPageBreak/>
        <w:t xml:space="preserve">Thompson, C.S. (2018) `School </w:t>
      </w:r>
      <w:r>
        <w:rPr>
          <w:rFonts w:cs="Arial"/>
        </w:rPr>
        <w:t>a</w:t>
      </w:r>
      <w:r w:rsidRPr="00770F46">
        <w:rPr>
          <w:rFonts w:cs="Arial"/>
        </w:rPr>
        <w:t xml:space="preserve">dministrators’ and </w:t>
      </w:r>
      <w:r>
        <w:rPr>
          <w:rFonts w:cs="Arial"/>
        </w:rPr>
        <w:t>st</w:t>
      </w:r>
      <w:r w:rsidRPr="00770F46">
        <w:rPr>
          <w:rFonts w:cs="Arial"/>
        </w:rPr>
        <w:t>akeholders’ attitudes toward, and perspectives on, school improvement planning</w:t>
      </w:r>
      <w:r>
        <w:rPr>
          <w:rFonts w:cs="Arial"/>
        </w:rPr>
        <w:t xml:space="preserve">’, </w:t>
      </w:r>
      <w:r>
        <w:rPr>
          <w:rFonts w:cs="Arial"/>
          <w:i/>
          <w:iCs/>
        </w:rPr>
        <w:t xml:space="preserve">Educational Planning, </w:t>
      </w:r>
      <w:r>
        <w:rPr>
          <w:rFonts w:cs="Arial"/>
        </w:rPr>
        <w:t xml:space="preserve">25(4). Available at: </w:t>
      </w:r>
      <w:r w:rsidRPr="00770F46">
        <w:rPr>
          <w:rFonts w:cs="Arial"/>
        </w:rPr>
        <w:t>https://files.eric.ed.gov/fulltext/EJ1207951.pdf</w:t>
      </w:r>
      <w:r>
        <w:rPr>
          <w:rFonts w:cs="Arial"/>
        </w:rPr>
        <w:t xml:space="preserve"> (Accessed: 18 April 2022). </w:t>
      </w:r>
    </w:p>
    <w:p w14:paraId="3C533F92" w14:textId="4BB98170" w:rsidR="00E662A3" w:rsidRPr="008E13FA" w:rsidRDefault="00674251" w:rsidP="0014590B">
      <w:pPr>
        <w:pStyle w:val="NormalWeb"/>
        <w:spacing w:line="276" w:lineRule="auto"/>
        <w:rPr>
          <w:rFonts w:ascii="Arial" w:hAnsi="Arial" w:cs="Arial"/>
          <w:sz w:val="22"/>
          <w:szCs w:val="22"/>
        </w:rPr>
      </w:pPr>
      <w:r>
        <w:rPr>
          <w:rFonts w:ascii="Arial" w:hAnsi="Arial" w:cs="Arial"/>
          <w:sz w:val="22"/>
          <w:szCs w:val="22"/>
        </w:rPr>
        <w:t>Turtle, C., Convery, I. and Convery, K. (</w:t>
      </w:r>
      <w:r w:rsidR="00516807">
        <w:rPr>
          <w:rFonts w:ascii="Arial" w:hAnsi="Arial" w:cs="Arial"/>
          <w:sz w:val="22"/>
          <w:szCs w:val="22"/>
        </w:rPr>
        <w:t>2015) ‘</w:t>
      </w:r>
      <w:r w:rsidR="00516807" w:rsidRPr="00516807">
        <w:rPr>
          <w:rFonts w:ascii="Arial" w:hAnsi="Arial" w:cs="Arial"/>
          <w:sz w:val="22"/>
          <w:szCs w:val="22"/>
        </w:rPr>
        <w:t>Forest Schools and environmental attitudes: A case study of children aged 8–11 years</w:t>
      </w:r>
      <w:r w:rsidR="00516807">
        <w:rPr>
          <w:rFonts w:ascii="Arial" w:hAnsi="Arial" w:cs="Arial"/>
          <w:sz w:val="22"/>
          <w:szCs w:val="22"/>
        </w:rPr>
        <w:t xml:space="preserve">’, </w:t>
      </w:r>
      <w:r w:rsidR="008E13FA" w:rsidRPr="008E13FA">
        <w:rPr>
          <w:rFonts w:ascii="Arial" w:hAnsi="Arial" w:cs="Arial"/>
          <w:i/>
          <w:iCs/>
          <w:sz w:val="22"/>
          <w:szCs w:val="22"/>
        </w:rPr>
        <w:t>Cogent Education,</w:t>
      </w:r>
      <w:r w:rsidR="008E13FA">
        <w:rPr>
          <w:rFonts w:ascii="Arial" w:hAnsi="Arial" w:cs="Arial"/>
          <w:i/>
          <w:iCs/>
          <w:sz w:val="22"/>
          <w:szCs w:val="22"/>
        </w:rPr>
        <w:t xml:space="preserve"> </w:t>
      </w:r>
      <w:r w:rsidR="008E13FA">
        <w:rPr>
          <w:rFonts w:ascii="Arial" w:hAnsi="Arial" w:cs="Arial"/>
          <w:sz w:val="22"/>
          <w:szCs w:val="22"/>
        </w:rPr>
        <w:t xml:space="preserve">2(1), pp.1-14. doi: </w:t>
      </w:r>
      <w:r w:rsidR="008E13FA" w:rsidRPr="008E13FA">
        <w:rPr>
          <w:rFonts w:ascii="Arial" w:hAnsi="Arial" w:cs="Arial"/>
          <w:sz w:val="22"/>
          <w:szCs w:val="22"/>
        </w:rPr>
        <w:t>https://www.tandfonline.com/doi/pdf/10.1080/2331186X.2015.1100103?needAccess=true</w:t>
      </w:r>
    </w:p>
    <w:p w14:paraId="4A269E18" w14:textId="7EBAB262" w:rsidR="00F82255" w:rsidRDefault="00F82255" w:rsidP="00F82255">
      <w:pPr>
        <w:spacing w:line="276" w:lineRule="auto"/>
        <w:rPr>
          <w:rFonts w:ascii="Arial" w:hAnsi="Arial" w:cs="Arial"/>
          <w:sz w:val="22"/>
          <w:szCs w:val="22"/>
        </w:rPr>
      </w:pPr>
      <w:r w:rsidRPr="00C121E1">
        <w:rPr>
          <w:rFonts w:ascii="Arial" w:hAnsi="Arial" w:cs="Arial"/>
          <w:sz w:val="22"/>
          <w:szCs w:val="22"/>
        </w:rPr>
        <w:t xml:space="preserve">UNICEF (No Date) </w:t>
      </w:r>
      <w:r w:rsidRPr="00C121E1">
        <w:rPr>
          <w:rFonts w:ascii="Arial" w:hAnsi="Arial" w:cs="Arial"/>
          <w:i/>
          <w:iCs/>
          <w:sz w:val="22"/>
          <w:szCs w:val="22"/>
        </w:rPr>
        <w:t>A Summary of the UN Conventions on the Rights of the Child. Available at:</w:t>
      </w:r>
      <w:r w:rsidRPr="00C121E1">
        <w:rPr>
          <w:rFonts w:ascii="Arial" w:hAnsi="Arial" w:cs="Arial"/>
          <w:sz w:val="22"/>
          <w:szCs w:val="22"/>
        </w:rPr>
        <w:t xml:space="preserve"> https://downloads.unicef.org.uk/wp-content/uploads/2019/10/UNCRC_summary-1_1.pdf?_adal_sd=www.unicef.org.uk.1633101981293&amp;_adal_ca=so%3DGoogle%26me%3Dorganic%26ca%3D(not%2520set)%26co%3D(not%2520set)%26ke%3D(not%2520set).1633101981293&amp;_adal_cw=1633098362761.1633101981293&amp;_adal_id=6b711a6f-2ba2-4657-adfb-e1c1b5b7a4f4.1633098363.3.1633101969.1633098363.059a9055-adc7-4ee7-984b-8d36d053e868.1633101981293&amp;_ga=2.162085429.8294457.1633098362-1641256174.1633098362 (Accessed: 1</w:t>
      </w:r>
      <w:r>
        <w:rPr>
          <w:rFonts w:ascii="Arial" w:hAnsi="Arial" w:cs="Arial"/>
          <w:sz w:val="22"/>
          <w:szCs w:val="22"/>
        </w:rPr>
        <w:t>8</w:t>
      </w:r>
      <w:r w:rsidRPr="00C121E1">
        <w:rPr>
          <w:rFonts w:ascii="Arial" w:hAnsi="Arial" w:cs="Arial"/>
          <w:sz w:val="22"/>
          <w:szCs w:val="22"/>
        </w:rPr>
        <w:t xml:space="preserve"> April 2022). </w:t>
      </w:r>
    </w:p>
    <w:p w14:paraId="4C3963AF" w14:textId="77777777" w:rsidR="002826B9" w:rsidRDefault="002826B9" w:rsidP="002826B9">
      <w:pPr>
        <w:spacing w:line="276" w:lineRule="auto"/>
        <w:rPr>
          <w:rFonts w:ascii="Arial" w:hAnsi="Arial" w:cs="Arial"/>
          <w:sz w:val="22"/>
          <w:szCs w:val="22"/>
          <w:lang w:eastAsia="en-US" w:bidi="en-US"/>
        </w:rPr>
      </w:pPr>
    </w:p>
    <w:p w14:paraId="4EEF4510" w14:textId="58D63B39" w:rsidR="002826B9" w:rsidRDefault="002826B9" w:rsidP="00F82255">
      <w:pPr>
        <w:spacing w:line="276" w:lineRule="auto"/>
        <w:rPr>
          <w:rFonts w:ascii="Arial" w:hAnsi="Arial" w:cs="Arial"/>
          <w:sz w:val="22"/>
          <w:szCs w:val="22"/>
        </w:rPr>
      </w:pPr>
      <w:r w:rsidRPr="00637F1B">
        <w:rPr>
          <w:rFonts w:ascii="Arial" w:hAnsi="Arial" w:cs="Arial"/>
          <w:sz w:val="22"/>
          <w:szCs w:val="22"/>
        </w:rPr>
        <w:t>Vygotsky, L.S. (1978) </w:t>
      </w:r>
      <w:r w:rsidRPr="00637F1B">
        <w:rPr>
          <w:rFonts w:ascii="Arial" w:hAnsi="Arial" w:cs="Arial"/>
          <w:i/>
          <w:iCs/>
          <w:sz w:val="22"/>
          <w:szCs w:val="22"/>
        </w:rPr>
        <w:t>Mind in society: The development of higher psychological processes</w:t>
      </w:r>
      <w:r w:rsidRPr="00637F1B">
        <w:rPr>
          <w:rFonts w:ascii="Arial" w:hAnsi="Arial" w:cs="Arial"/>
          <w:sz w:val="22"/>
          <w:szCs w:val="22"/>
        </w:rPr>
        <w:t>. Cambridge: Harvard University Press.</w:t>
      </w:r>
    </w:p>
    <w:p w14:paraId="74183C79" w14:textId="77777777" w:rsidR="00A35D9F" w:rsidRDefault="00A35D9F" w:rsidP="007143D3">
      <w:pPr>
        <w:pStyle w:val="AssignBody"/>
        <w:spacing w:line="276" w:lineRule="auto"/>
      </w:pPr>
    </w:p>
    <w:p w14:paraId="6280FB28" w14:textId="12D2152A" w:rsidR="007143D3" w:rsidRDefault="007143D3" w:rsidP="007143D3">
      <w:pPr>
        <w:pStyle w:val="AssignBody"/>
        <w:spacing w:line="276" w:lineRule="auto"/>
      </w:pPr>
      <w:r>
        <w:t xml:space="preserve">Welsh Government (2014) </w:t>
      </w:r>
      <w:r w:rsidRPr="007143D3">
        <w:rPr>
          <w:i/>
          <w:iCs/>
        </w:rPr>
        <w:t>School Development Plans</w:t>
      </w:r>
      <w:r>
        <w:rPr>
          <w:i/>
          <w:iCs/>
        </w:rPr>
        <w:t xml:space="preserve">. </w:t>
      </w:r>
      <w:r>
        <w:t xml:space="preserve">Available at: </w:t>
      </w:r>
      <w:r w:rsidRPr="007143D3">
        <w:t>https://gov.wales/sites/default/files/publications/2018-03/school-development-plans.pdf</w:t>
      </w:r>
      <w:r>
        <w:t xml:space="preserve"> (Accessed: 16 April 2022). </w:t>
      </w:r>
    </w:p>
    <w:p w14:paraId="2082B0D2" w14:textId="50C6237B" w:rsidR="00D3673E" w:rsidRDefault="00D3673E" w:rsidP="007143D3">
      <w:pPr>
        <w:pStyle w:val="AssignBody"/>
        <w:spacing w:line="276" w:lineRule="auto"/>
      </w:pPr>
    </w:p>
    <w:p w14:paraId="5C4C128E" w14:textId="15D074D4" w:rsidR="00D3673E" w:rsidRDefault="00D3673E" w:rsidP="007143D3">
      <w:pPr>
        <w:pStyle w:val="AssignBody"/>
        <w:spacing w:line="276" w:lineRule="auto"/>
      </w:pPr>
      <w:r>
        <w:t xml:space="preserve">Welsh Government (2015) </w:t>
      </w:r>
      <w:r w:rsidRPr="00D3673E">
        <w:rPr>
          <w:i/>
          <w:iCs/>
        </w:rPr>
        <w:t>Pupil Deprivation Grant</w:t>
      </w:r>
      <w:r>
        <w:rPr>
          <w:i/>
          <w:iCs/>
        </w:rPr>
        <w:t xml:space="preserve">. </w:t>
      </w:r>
      <w:r>
        <w:t xml:space="preserve">Available at: </w:t>
      </w:r>
      <w:r w:rsidRPr="00D3673E">
        <w:t>https://gov.wales/sites/default/files/publications/2018-03/pupil-deprivation-grant-essential-guidance.pdf</w:t>
      </w:r>
      <w:r>
        <w:t xml:space="preserve"> (Accessed: 23 April 2022). </w:t>
      </w:r>
    </w:p>
    <w:p w14:paraId="4700683D" w14:textId="75ABBA9B" w:rsidR="00BA38B4" w:rsidRDefault="00BA38B4" w:rsidP="007143D3">
      <w:pPr>
        <w:pStyle w:val="AssignBody"/>
        <w:spacing w:line="276" w:lineRule="auto"/>
      </w:pPr>
    </w:p>
    <w:p w14:paraId="5822D354" w14:textId="1838E4FD" w:rsidR="00BA38B4" w:rsidRDefault="00BA38B4" w:rsidP="00BA38B4">
      <w:pPr>
        <w:spacing w:line="276" w:lineRule="auto"/>
        <w:rPr>
          <w:rFonts w:ascii="Arial" w:hAnsi="Arial" w:cs="Arial"/>
          <w:sz w:val="22"/>
          <w:szCs w:val="22"/>
        </w:rPr>
      </w:pPr>
      <w:r w:rsidRPr="00C121E1">
        <w:rPr>
          <w:rFonts w:ascii="Arial" w:hAnsi="Arial" w:cs="Arial"/>
          <w:sz w:val="22"/>
          <w:szCs w:val="22"/>
        </w:rPr>
        <w:t>Welsh Government (2016</w:t>
      </w:r>
      <w:r w:rsidR="0078292E">
        <w:rPr>
          <w:rFonts w:ascii="Arial" w:hAnsi="Arial" w:cs="Arial"/>
          <w:sz w:val="22"/>
          <w:szCs w:val="22"/>
        </w:rPr>
        <w:t>a</w:t>
      </w:r>
      <w:r w:rsidRPr="00C121E1">
        <w:rPr>
          <w:rFonts w:ascii="Arial" w:hAnsi="Arial" w:cs="Arial"/>
          <w:i/>
          <w:iCs/>
          <w:sz w:val="22"/>
          <w:szCs w:val="22"/>
        </w:rPr>
        <w:t>) A Guide to the Wellbeing of Future Generations Act- How it Works</w:t>
      </w:r>
      <w:r w:rsidRPr="00C121E1">
        <w:rPr>
          <w:rFonts w:ascii="Arial" w:hAnsi="Arial" w:cs="Arial"/>
          <w:sz w:val="22"/>
          <w:szCs w:val="22"/>
        </w:rPr>
        <w:t>. Available at: https://gov.wales/sites/default/files/publications/2019-06/easy-read-a-guide-to-the-wellbeing-of-future-generations-act.pdf (Accessed: 14 April 2022).</w:t>
      </w:r>
    </w:p>
    <w:p w14:paraId="59B58790" w14:textId="241E8E5C" w:rsidR="00E13CA4" w:rsidRDefault="00E13CA4" w:rsidP="00BA38B4">
      <w:pPr>
        <w:spacing w:line="276" w:lineRule="auto"/>
        <w:rPr>
          <w:rFonts w:ascii="Arial" w:hAnsi="Arial" w:cs="Arial"/>
          <w:sz w:val="22"/>
          <w:szCs w:val="22"/>
        </w:rPr>
      </w:pPr>
    </w:p>
    <w:p w14:paraId="43481A3E" w14:textId="00D02C21" w:rsidR="00E13CA4" w:rsidRPr="00E13CA4" w:rsidRDefault="00E13CA4" w:rsidP="00E13CA4">
      <w:pPr>
        <w:spacing w:line="276" w:lineRule="auto"/>
        <w:rPr>
          <w:rFonts w:ascii="Arial" w:hAnsi="Arial" w:cs="Arial"/>
          <w:sz w:val="22"/>
          <w:szCs w:val="22"/>
        </w:rPr>
      </w:pPr>
      <w:r>
        <w:rPr>
          <w:rFonts w:ascii="Arial" w:hAnsi="Arial" w:cs="Arial"/>
          <w:sz w:val="22"/>
          <w:szCs w:val="22"/>
        </w:rPr>
        <w:t xml:space="preserve">Welsh Government (2016b) </w:t>
      </w:r>
      <w:r w:rsidRPr="00E13CA4">
        <w:rPr>
          <w:rFonts w:ascii="Arial" w:hAnsi="Arial" w:cs="Arial"/>
          <w:i/>
          <w:iCs/>
          <w:sz w:val="22"/>
          <w:szCs w:val="22"/>
        </w:rPr>
        <w:t>Theme 1: Leadership for a self-improving system Resources 1–7</w:t>
      </w:r>
      <w:r>
        <w:rPr>
          <w:rFonts w:ascii="Arial" w:hAnsi="Arial" w:cs="Arial"/>
          <w:i/>
          <w:iCs/>
          <w:sz w:val="22"/>
          <w:szCs w:val="22"/>
        </w:rPr>
        <w:t xml:space="preserve">. </w:t>
      </w:r>
      <w:r>
        <w:rPr>
          <w:rFonts w:ascii="Arial" w:hAnsi="Arial" w:cs="Arial"/>
          <w:sz w:val="22"/>
          <w:szCs w:val="22"/>
        </w:rPr>
        <w:t xml:space="preserve">Available at: </w:t>
      </w:r>
      <w:r w:rsidRPr="00E13CA4">
        <w:rPr>
          <w:rFonts w:ascii="Arial" w:hAnsi="Arial" w:cs="Arial"/>
          <w:sz w:val="22"/>
          <w:szCs w:val="22"/>
        </w:rPr>
        <w:t>https://gov.wales/sites/default/files/publications/2018-12/theme-1-leadership-for-a-self-improving-system-resources-1-7.pdf</w:t>
      </w:r>
      <w:r>
        <w:rPr>
          <w:rFonts w:ascii="Arial" w:hAnsi="Arial" w:cs="Arial"/>
          <w:sz w:val="22"/>
          <w:szCs w:val="22"/>
        </w:rPr>
        <w:t xml:space="preserve"> (Accessed: 19 April 2022). </w:t>
      </w:r>
    </w:p>
    <w:p w14:paraId="569EF973" w14:textId="77777777" w:rsidR="00C12B4A" w:rsidRPr="007C0FF7" w:rsidRDefault="00C12B4A" w:rsidP="00C12B4A">
      <w:pPr>
        <w:spacing w:line="276" w:lineRule="auto"/>
        <w:rPr>
          <w:rFonts w:ascii="Arial" w:hAnsi="Arial" w:cs="Arial"/>
          <w:sz w:val="22"/>
          <w:szCs w:val="22"/>
        </w:rPr>
      </w:pPr>
    </w:p>
    <w:p w14:paraId="12B92166" w14:textId="41DE87D8" w:rsidR="00D44F6B" w:rsidRDefault="00C12B4A" w:rsidP="00E52BA2">
      <w:pPr>
        <w:spacing w:line="276" w:lineRule="auto"/>
        <w:rPr>
          <w:rFonts w:ascii="Arial" w:hAnsi="Arial" w:cs="Arial"/>
          <w:sz w:val="22"/>
          <w:szCs w:val="22"/>
        </w:rPr>
      </w:pPr>
      <w:r w:rsidRPr="007C0FF7">
        <w:rPr>
          <w:rFonts w:ascii="Arial" w:hAnsi="Arial" w:cs="Arial"/>
          <w:sz w:val="22"/>
          <w:szCs w:val="22"/>
        </w:rPr>
        <w:t>Welsh Government (2019</w:t>
      </w:r>
      <w:r w:rsidR="003A3013">
        <w:rPr>
          <w:rFonts w:ascii="Arial" w:hAnsi="Arial" w:cs="Arial"/>
          <w:sz w:val="22"/>
          <w:szCs w:val="22"/>
        </w:rPr>
        <w:t>a</w:t>
      </w:r>
      <w:r w:rsidRPr="007C0FF7">
        <w:rPr>
          <w:rFonts w:ascii="Arial" w:hAnsi="Arial" w:cs="Arial"/>
          <w:sz w:val="22"/>
          <w:szCs w:val="22"/>
        </w:rPr>
        <w:t xml:space="preserve">) </w:t>
      </w:r>
      <w:r w:rsidRPr="007C0FF7">
        <w:rPr>
          <w:rFonts w:ascii="Arial" w:hAnsi="Arial" w:cs="Arial"/>
          <w:i/>
          <w:iCs/>
          <w:sz w:val="22"/>
          <w:szCs w:val="22"/>
        </w:rPr>
        <w:t>Annual Report 2019 Statistical First Release: Schools’ Census Results: as at January 2019</w:t>
      </w:r>
      <w:r w:rsidRPr="007C0FF7">
        <w:rPr>
          <w:rFonts w:ascii="Arial" w:hAnsi="Arial" w:cs="Arial"/>
          <w:sz w:val="22"/>
          <w:szCs w:val="22"/>
        </w:rPr>
        <w:t xml:space="preserve">. Available at: https://gov.wales/sites/default/files/statistics-and-research/2019-07/school-census-results-2019-764.pdf (Accessed: 16 </w:t>
      </w:r>
      <w:r>
        <w:rPr>
          <w:rFonts w:ascii="Arial" w:hAnsi="Arial" w:cs="Arial"/>
          <w:sz w:val="22"/>
          <w:szCs w:val="22"/>
        </w:rPr>
        <w:t>April</w:t>
      </w:r>
      <w:r w:rsidRPr="007C0FF7">
        <w:rPr>
          <w:rFonts w:ascii="Arial" w:hAnsi="Arial" w:cs="Arial"/>
          <w:sz w:val="22"/>
          <w:szCs w:val="22"/>
        </w:rPr>
        <w:t xml:space="preserve"> 202</w:t>
      </w:r>
      <w:r>
        <w:rPr>
          <w:rFonts w:ascii="Arial" w:hAnsi="Arial" w:cs="Arial"/>
          <w:sz w:val="22"/>
          <w:szCs w:val="22"/>
        </w:rPr>
        <w:t>2</w:t>
      </w:r>
      <w:r w:rsidRPr="007C0FF7">
        <w:rPr>
          <w:rFonts w:ascii="Arial" w:hAnsi="Arial" w:cs="Arial"/>
          <w:sz w:val="22"/>
          <w:szCs w:val="22"/>
        </w:rPr>
        <w:t xml:space="preserve">). </w:t>
      </w:r>
    </w:p>
    <w:p w14:paraId="110E4BC7" w14:textId="6C7DD0C1" w:rsidR="003A3013" w:rsidRDefault="003A3013" w:rsidP="00E52BA2">
      <w:pPr>
        <w:spacing w:line="276" w:lineRule="auto"/>
        <w:rPr>
          <w:rFonts w:ascii="Arial" w:hAnsi="Arial" w:cs="Arial"/>
          <w:sz w:val="22"/>
          <w:szCs w:val="22"/>
        </w:rPr>
      </w:pPr>
    </w:p>
    <w:p w14:paraId="0C7835F5" w14:textId="77777777" w:rsidR="00B41C0B" w:rsidRPr="00395193" w:rsidRDefault="00B41C0B" w:rsidP="00B41C0B">
      <w:pPr>
        <w:spacing w:line="276" w:lineRule="auto"/>
        <w:rPr>
          <w:rFonts w:ascii="Arial" w:hAnsi="Arial" w:cs="Arial"/>
          <w:sz w:val="22"/>
          <w:szCs w:val="22"/>
        </w:rPr>
      </w:pPr>
      <w:r w:rsidRPr="00C121E1">
        <w:rPr>
          <w:rFonts w:ascii="Arial" w:hAnsi="Arial" w:cs="Arial"/>
          <w:sz w:val="22"/>
          <w:szCs w:val="22"/>
        </w:rPr>
        <w:t>Welsh Government (201</w:t>
      </w:r>
      <w:r>
        <w:rPr>
          <w:rFonts w:ascii="Arial" w:hAnsi="Arial" w:cs="Arial"/>
          <w:sz w:val="22"/>
          <w:szCs w:val="22"/>
        </w:rPr>
        <w:t xml:space="preserve">9b) </w:t>
      </w:r>
      <w:r w:rsidRPr="00395193">
        <w:rPr>
          <w:rFonts w:ascii="Arial" w:hAnsi="Arial" w:cs="Arial"/>
          <w:i/>
          <w:iCs/>
          <w:sz w:val="22"/>
          <w:szCs w:val="22"/>
        </w:rPr>
        <w:t>Draft evaluation and improvement arrangements for Wales</w:t>
      </w:r>
      <w:r>
        <w:rPr>
          <w:rFonts w:ascii="Arial" w:hAnsi="Arial" w:cs="Arial"/>
          <w:i/>
          <w:iCs/>
          <w:sz w:val="22"/>
          <w:szCs w:val="22"/>
        </w:rPr>
        <w:t xml:space="preserve">. </w:t>
      </w:r>
      <w:r>
        <w:rPr>
          <w:rFonts w:ascii="Arial" w:hAnsi="Arial" w:cs="Arial"/>
          <w:sz w:val="22"/>
          <w:szCs w:val="22"/>
        </w:rPr>
        <w:t xml:space="preserve">Available at: </w:t>
      </w:r>
      <w:r w:rsidRPr="0096563E">
        <w:rPr>
          <w:rFonts w:ascii="Arial" w:hAnsi="Arial" w:cs="Arial"/>
          <w:sz w:val="22"/>
          <w:szCs w:val="22"/>
        </w:rPr>
        <w:t>https://gov.wales/sites/default/files/publications/2020-01/draft-evaluation-and-improvement-accountability-arrangements-for-wales-1.pdf</w:t>
      </w:r>
      <w:r>
        <w:rPr>
          <w:rFonts w:ascii="Arial" w:hAnsi="Arial" w:cs="Arial"/>
          <w:sz w:val="22"/>
          <w:szCs w:val="22"/>
        </w:rPr>
        <w:t xml:space="preserve"> (Accessed: 18 April 2022). </w:t>
      </w:r>
    </w:p>
    <w:p w14:paraId="1F1A7DA9" w14:textId="2AC6AF5C" w:rsidR="00D44F6B" w:rsidRDefault="00D44F6B" w:rsidP="00E52BA2">
      <w:pPr>
        <w:spacing w:line="276" w:lineRule="auto"/>
        <w:rPr>
          <w:rFonts w:ascii="Arial" w:hAnsi="Arial" w:cs="Arial"/>
          <w:sz w:val="22"/>
          <w:szCs w:val="22"/>
        </w:rPr>
      </w:pPr>
    </w:p>
    <w:p w14:paraId="3AE11FC7" w14:textId="5373D0DF" w:rsidR="009B42C5" w:rsidRDefault="009B42C5" w:rsidP="009B42C5">
      <w:pPr>
        <w:spacing w:line="276" w:lineRule="auto"/>
        <w:rPr>
          <w:rFonts w:ascii="Arial" w:hAnsi="Arial" w:cs="Arial"/>
          <w:sz w:val="22"/>
          <w:szCs w:val="22"/>
        </w:rPr>
      </w:pPr>
      <w:r w:rsidRPr="00833474">
        <w:rPr>
          <w:rFonts w:ascii="Arial" w:hAnsi="Arial" w:cs="Arial"/>
          <w:sz w:val="22"/>
          <w:szCs w:val="22"/>
        </w:rPr>
        <w:t>Welsh Government (2020</w:t>
      </w:r>
      <w:r>
        <w:rPr>
          <w:rFonts w:ascii="Arial" w:hAnsi="Arial" w:cs="Arial"/>
          <w:sz w:val="22"/>
          <w:szCs w:val="22"/>
        </w:rPr>
        <w:t>a</w:t>
      </w:r>
      <w:r w:rsidRPr="00833474">
        <w:rPr>
          <w:rFonts w:ascii="Arial" w:hAnsi="Arial" w:cs="Arial"/>
          <w:sz w:val="22"/>
          <w:szCs w:val="22"/>
        </w:rPr>
        <w:t xml:space="preserve">) </w:t>
      </w:r>
      <w:r w:rsidRPr="00833474">
        <w:rPr>
          <w:rFonts w:ascii="Arial" w:hAnsi="Arial" w:cs="Arial"/>
          <w:i/>
          <w:iCs/>
          <w:sz w:val="22"/>
          <w:szCs w:val="22"/>
        </w:rPr>
        <w:t xml:space="preserve">Area of Learning and Experience- Health and Well-being. </w:t>
      </w:r>
      <w:r w:rsidRPr="00833474">
        <w:rPr>
          <w:rFonts w:ascii="Arial" w:hAnsi="Arial" w:cs="Arial"/>
          <w:sz w:val="22"/>
          <w:szCs w:val="22"/>
        </w:rPr>
        <w:t xml:space="preserve">Available at: https://hwb.gov.wales/curriculum-for-wales/health-and-well-being (Accessed: 12 April 2022). </w:t>
      </w:r>
    </w:p>
    <w:p w14:paraId="1D20D2C1" w14:textId="5970EE2E" w:rsidR="00776DC4" w:rsidRDefault="00776DC4" w:rsidP="009B42C5">
      <w:pPr>
        <w:spacing w:line="276" w:lineRule="auto"/>
        <w:rPr>
          <w:rFonts w:ascii="Arial" w:hAnsi="Arial" w:cs="Arial"/>
          <w:sz w:val="22"/>
          <w:szCs w:val="22"/>
        </w:rPr>
      </w:pPr>
    </w:p>
    <w:p w14:paraId="0C0DC973" w14:textId="50B7D839" w:rsidR="00776DC4" w:rsidRDefault="00776DC4" w:rsidP="00776DC4">
      <w:pPr>
        <w:rPr>
          <w:rFonts w:ascii="Arial" w:hAnsi="Arial" w:cs="Arial"/>
          <w:sz w:val="22"/>
          <w:szCs w:val="22"/>
        </w:rPr>
      </w:pPr>
      <w:r>
        <w:rPr>
          <w:rFonts w:ascii="Arial" w:hAnsi="Arial" w:cs="Arial"/>
          <w:sz w:val="22"/>
          <w:szCs w:val="22"/>
        </w:rPr>
        <w:lastRenderedPageBreak/>
        <w:t xml:space="preserve">Welsh Government (2020b) </w:t>
      </w:r>
      <w:r w:rsidRPr="00602AFF">
        <w:rPr>
          <w:rFonts w:ascii="Arial" w:hAnsi="Arial" w:cs="Arial"/>
          <w:i/>
          <w:iCs/>
          <w:sz w:val="22"/>
          <w:szCs w:val="22"/>
        </w:rPr>
        <w:t>Education in Wales: Our national mission</w:t>
      </w:r>
      <w:r>
        <w:rPr>
          <w:rFonts w:ascii="Arial" w:hAnsi="Arial" w:cs="Arial"/>
          <w:i/>
          <w:iCs/>
          <w:sz w:val="22"/>
          <w:szCs w:val="22"/>
        </w:rPr>
        <w:t xml:space="preserve">. </w:t>
      </w:r>
      <w:r>
        <w:rPr>
          <w:rFonts w:ascii="Arial" w:hAnsi="Arial" w:cs="Arial"/>
          <w:sz w:val="22"/>
          <w:szCs w:val="22"/>
        </w:rPr>
        <w:t xml:space="preserve">Available at: </w:t>
      </w:r>
      <w:r w:rsidRPr="00602AFF">
        <w:rPr>
          <w:rFonts w:ascii="Arial" w:hAnsi="Arial" w:cs="Arial"/>
          <w:sz w:val="22"/>
          <w:szCs w:val="22"/>
        </w:rPr>
        <w:t>https://gov.wales/sites/default/files/publications/2020-10/education-in-Wales-our-national-mission-update-october-2020.pdf</w:t>
      </w:r>
      <w:r>
        <w:rPr>
          <w:rFonts w:ascii="Arial" w:hAnsi="Arial" w:cs="Arial"/>
          <w:sz w:val="22"/>
          <w:szCs w:val="22"/>
        </w:rPr>
        <w:t xml:space="preserve"> (Accessed: 18 April 2022). </w:t>
      </w:r>
    </w:p>
    <w:p w14:paraId="37EEE1A4" w14:textId="62532FBC" w:rsidR="005F545D" w:rsidRDefault="005F545D" w:rsidP="00776DC4">
      <w:pPr>
        <w:rPr>
          <w:rFonts w:ascii="Arial" w:hAnsi="Arial" w:cs="Arial"/>
          <w:sz w:val="22"/>
          <w:szCs w:val="22"/>
        </w:rPr>
      </w:pPr>
    </w:p>
    <w:p w14:paraId="2C5B335D" w14:textId="308A8004" w:rsidR="005F545D" w:rsidRDefault="005F545D" w:rsidP="00776DC4">
      <w:pPr>
        <w:rPr>
          <w:rFonts w:ascii="Arial" w:hAnsi="Arial" w:cs="Arial"/>
          <w:sz w:val="22"/>
          <w:szCs w:val="22"/>
        </w:rPr>
      </w:pPr>
      <w:r w:rsidRPr="005F545D">
        <w:rPr>
          <w:rFonts w:ascii="Arial" w:hAnsi="Arial" w:cs="Arial"/>
          <w:sz w:val="22"/>
          <w:szCs w:val="22"/>
        </w:rPr>
        <w:t>Welsh Government (2020</w:t>
      </w:r>
      <w:r w:rsidR="0022118E">
        <w:rPr>
          <w:rFonts w:ascii="Arial" w:hAnsi="Arial" w:cs="Arial"/>
          <w:sz w:val="22"/>
          <w:szCs w:val="22"/>
        </w:rPr>
        <w:t>c</w:t>
      </w:r>
      <w:r w:rsidRPr="005F545D">
        <w:rPr>
          <w:rFonts w:ascii="Arial" w:hAnsi="Arial" w:cs="Arial"/>
          <w:sz w:val="22"/>
          <w:szCs w:val="22"/>
        </w:rPr>
        <w:t xml:space="preserve">) </w:t>
      </w:r>
      <w:r w:rsidRPr="005F545D">
        <w:rPr>
          <w:rFonts w:ascii="Arial" w:hAnsi="Arial" w:cs="Arial"/>
          <w:i/>
          <w:iCs/>
          <w:sz w:val="22"/>
          <w:szCs w:val="22"/>
        </w:rPr>
        <w:t xml:space="preserve">Statistics Schools' census results: as at January 2020. </w:t>
      </w:r>
      <w:r w:rsidRPr="005F545D">
        <w:rPr>
          <w:rFonts w:ascii="Arial" w:hAnsi="Arial" w:cs="Arial"/>
          <w:sz w:val="22"/>
          <w:szCs w:val="22"/>
        </w:rPr>
        <w:t xml:space="preserve">Available at: https://gov.wales/schools-census-results-january-2020 (Accessed: </w:t>
      </w:r>
      <w:r>
        <w:rPr>
          <w:rFonts w:ascii="Arial" w:hAnsi="Arial" w:cs="Arial"/>
          <w:sz w:val="22"/>
          <w:szCs w:val="22"/>
        </w:rPr>
        <w:t>20</w:t>
      </w:r>
      <w:r w:rsidRPr="005F545D">
        <w:rPr>
          <w:rFonts w:ascii="Arial" w:hAnsi="Arial" w:cs="Arial"/>
          <w:sz w:val="22"/>
          <w:szCs w:val="22"/>
        </w:rPr>
        <w:t xml:space="preserve"> April 2022). </w:t>
      </w:r>
    </w:p>
    <w:p w14:paraId="4C5DF0AB" w14:textId="4AE6BA72" w:rsidR="00B5651E" w:rsidRDefault="00B5651E" w:rsidP="00776DC4">
      <w:pPr>
        <w:rPr>
          <w:rFonts w:ascii="Arial" w:hAnsi="Arial" w:cs="Arial"/>
          <w:sz w:val="22"/>
          <w:szCs w:val="22"/>
        </w:rPr>
      </w:pPr>
    </w:p>
    <w:p w14:paraId="108B7797" w14:textId="221C70F6" w:rsidR="00B5651E" w:rsidRPr="00602AFF" w:rsidRDefault="00B5651E" w:rsidP="00776DC4">
      <w:pPr>
        <w:rPr>
          <w:rFonts w:ascii="Arial" w:hAnsi="Arial" w:cs="Arial"/>
          <w:sz w:val="22"/>
          <w:szCs w:val="22"/>
        </w:rPr>
      </w:pPr>
      <w:r w:rsidRPr="00B5651E">
        <w:rPr>
          <w:rFonts w:ascii="Arial" w:hAnsi="Arial" w:cs="Arial"/>
          <w:sz w:val="22"/>
          <w:szCs w:val="22"/>
        </w:rPr>
        <w:t>Welsh Government (2020</w:t>
      </w:r>
      <w:r>
        <w:rPr>
          <w:rFonts w:ascii="Arial" w:hAnsi="Arial" w:cs="Arial"/>
          <w:sz w:val="22"/>
          <w:szCs w:val="22"/>
        </w:rPr>
        <w:t>d</w:t>
      </w:r>
      <w:r w:rsidRPr="00B5651E">
        <w:rPr>
          <w:rFonts w:ascii="Arial" w:hAnsi="Arial" w:cs="Arial"/>
          <w:sz w:val="22"/>
          <w:szCs w:val="22"/>
        </w:rPr>
        <w:t xml:space="preserve">) </w:t>
      </w:r>
      <w:r w:rsidRPr="00B5651E">
        <w:rPr>
          <w:rFonts w:ascii="Arial" w:hAnsi="Arial" w:cs="Arial"/>
          <w:i/>
          <w:iCs/>
          <w:sz w:val="22"/>
          <w:szCs w:val="22"/>
        </w:rPr>
        <w:t xml:space="preserve">Developing a vision for curriculum design: Curriculum design and the four purposes. </w:t>
      </w:r>
      <w:r w:rsidRPr="00B5651E">
        <w:rPr>
          <w:rFonts w:ascii="Arial" w:hAnsi="Arial" w:cs="Arial"/>
          <w:sz w:val="22"/>
          <w:szCs w:val="22"/>
        </w:rPr>
        <w:t>Available at: https://hwb.gov.wales/curriculum-for-wales/designing-your-curriculum/developing-a-vision-for-curriculum-design/#curriculum-design-and-the-four-purposes (Accessed: 10 April 2022)</w:t>
      </w:r>
    </w:p>
    <w:p w14:paraId="23422062" w14:textId="77777777" w:rsidR="009B42C5" w:rsidRDefault="009B42C5" w:rsidP="00E52BA2">
      <w:pPr>
        <w:spacing w:line="276" w:lineRule="auto"/>
        <w:rPr>
          <w:rFonts w:ascii="Arial" w:hAnsi="Arial" w:cs="Arial"/>
          <w:sz w:val="22"/>
          <w:szCs w:val="22"/>
        </w:rPr>
      </w:pPr>
    </w:p>
    <w:p w14:paraId="4F7BAFC2" w14:textId="70E57F26" w:rsidR="00D44F6B" w:rsidRDefault="00D44F6B" w:rsidP="00D44F6B">
      <w:pPr>
        <w:spacing w:line="276" w:lineRule="auto"/>
        <w:rPr>
          <w:rFonts w:ascii="Arial" w:hAnsi="Arial" w:cs="Arial"/>
          <w:sz w:val="22"/>
          <w:szCs w:val="22"/>
          <w:lang w:eastAsia="en-US" w:bidi="en-US"/>
        </w:rPr>
      </w:pPr>
      <w:r w:rsidRPr="007C0FF7">
        <w:rPr>
          <w:rFonts w:ascii="Arial" w:hAnsi="Arial" w:cs="Arial"/>
          <w:sz w:val="22"/>
          <w:szCs w:val="22"/>
          <w:lang w:eastAsia="en-US" w:bidi="en-US"/>
        </w:rPr>
        <w:t>Welsh Government (2021</w:t>
      </w:r>
      <w:r>
        <w:rPr>
          <w:rFonts w:ascii="Arial" w:hAnsi="Arial" w:cs="Arial"/>
          <w:sz w:val="22"/>
          <w:szCs w:val="22"/>
          <w:lang w:eastAsia="en-US" w:bidi="en-US"/>
        </w:rPr>
        <w:t>a</w:t>
      </w:r>
      <w:r w:rsidRPr="007C0FF7">
        <w:rPr>
          <w:rFonts w:ascii="Arial" w:hAnsi="Arial" w:cs="Arial"/>
          <w:sz w:val="22"/>
          <w:szCs w:val="22"/>
          <w:lang w:eastAsia="en-US" w:bidi="en-US"/>
        </w:rPr>
        <w:t xml:space="preserve">) </w:t>
      </w:r>
      <w:r w:rsidRPr="007C0FF7">
        <w:rPr>
          <w:rFonts w:ascii="Arial" w:hAnsi="Arial" w:cs="Arial"/>
          <w:i/>
          <w:iCs/>
          <w:sz w:val="22"/>
          <w:szCs w:val="22"/>
          <w:lang w:eastAsia="en-US" w:bidi="en-US"/>
        </w:rPr>
        <w:t xml:space="preserve">My Local School: Sharing Information about local schools- </w:t>
      </w:r>
      <w:r w:rsidRPr="007C0FF7">
        <w:rPr>
          <w:rFonts w:ascii="Arial" w:hAnsi="Arial" w:cs="Arial"/>
          <w:i/>
          <w:iCs/>
          <w:sz w:val="22"/>
          <w:szCs w:val="22"/>
          <w:highlight w:val="black"/>
          <w:lang w:eastAsia="en-US" w:bidi="en-US"/>
        </w:rPr>
        <w:t>Knelston</w:t>
      </w:r>
      <w:r w:rsidRPr="007C0FF7">
        <w:rPr>
          <w:rFonts w:ascii="Arial" w:hAnsi="Arial" w:cs="Arial"/>
          <w:i/>
          <w:iCs/>
          <w:sz w:val="22"/>
          <w:szCs w:val="22"/>
          <w:lang w:eastAsia="en-US" w:bidi="en-US"/>
        </w:rPr>
        <w:t xml:space="preserve"> Primary School. </w:t>
      </w:r>
      <w:r w:rsidRPr="007C0FF7">
        <w:rPr>
          <w:rFonts w:ascii="Arial" w:hAnsi="Arial" w:cs="Arial"/>
          <w:sz w:val="22"/>
          <w:szCs w:val="22"/>
          <w:lang w:eastAsia="en-US" w:bidi="en-US"/>
        </w:rPr>
        <w:t xml:space="preserve">Available at: </w:t>
      </w:r>
      <w:r w:rsidRPr="00AC728C">
        <w:rPr>
          <w:rFonts w:ascii="Arial" w:hAnsi="Arial" w:cs="Arial"/>
          <w:sz w:val="22"/>
          <w:szCs w:val="22"/>
          <w:highlight w:val="black"/>
          <w:lang w:eastAsia="en-US" w:bidi="en-US"/>
        </w:rPr>
        <w:t>https://mylocalschool.gov.wales/School/6702217?lang=en#0</w:t>
      </w:r>
      <w:r w:rsidRPr="007C0FF7">
        <w:rPr>
          <w:rFonts w:ascii="Arial" w:hAnsi="Arial" w:cs="Arial"/>
          <w:sz w:val="22"/>
          <w:szCs w:val="22"/>
          <w:lang w:eastAsia="en-US" w:bidi="en-US"/>
        </w:rPr>
        <w:t xml:space="preserve"> (Accessed: 1</w:t>
      </w:r>
      <w:r>
        <w:rPr>
          <w:rFonts w:ascii="Arial" w:hAnsi="Arial" w:cs="Arial"/>
          <w:sz w:val="22"/>
          <w:szCs w:val="22"/>
          <w:lang w:eastAsia="en-US" w:bidi="en-US"/>
        </w:rPr>
        <w:t>6 April</w:t>
      </w:r>
      <w:r w:rsidRPr="007C0FF7">
        <w:rPr>
          <w:rFonts w:ascii="Arial" w:hAnsi="Arial" w:cs="Arial"/>
          <w:sz w:val="22"/>
          <w:szCs w:val="22"/>
          <w:lang w:eastAsia="en-US" w:bidi="en-US"/>
        </w:rPr>
        <w:t xml:space="preserve"> 202</w:t>
      </w:r>
      <w:r>
        <w:rPr>
          <w:rFonts w:ascii="Arial" w:hAnsi="Arial" w:cs="Arial"/>
          <w:sz w:val="22"/>
          <w:szCs w:val="22"/>
          <w:lang w:eastAsia="en-US" w:bidi="en-US"/>
        </w:rPr>
        <w:t>2</w:t>
      </w:r>
      <w:r w:rsidRPr="007C0FF7">
        <w:rPr>
          <w:rFonts w:ascii="Arial" w:hAnsi="Arial" w:cs="Arial"/>
          <w:sz w:val="22"/>
          <w:szCs w:val="22"/>
          <w:lang w:eastAsia="en-US" w:bidi="en-US"/>
        </w:rPr>
        <w:t xml:space="preserve">). </w:t>
      </w:r>
    </w:p>
    <w:p w14:paraId="2F4BB949" w14:textId="070FEF54" w:rsidR="00676D6E" w:rsidRDefault="00676D6E" w:rsidP="00D44F6B">
      <w:pPr>
        <w:spacing w:line="276" w:lineRule="auto"/>
        <w:rPr>
          <w:rFonts w:ascii="Arial" w:hAnsi="Arial" w:cs="Arial"/>
          <w:sz w:val="22"/>
          <w:szCs w:val="22"/>
          <w:lang w:eastAsia="en-US" w:bidi="en-US"/>
        </w:rPr>
      </w:pPr>
    </w:p>
    <w:p w14:paraId="095D19C6" w14:textId="75743B9C" w:rsidR="00676D6E" w:rsidRDefault="00676D6E" w:rsidP="006A29AD">
      <w:pPr>
        <w:spacing w:line="276" w:lineRule="auto"/>
        <w:rPr>
          <w:rFonts w:ascii="Arial" w:hAnsi="Arial" w:cs="Arial"/>
          <w:sz w:val="22"/>
          <w:szCs w:val="22"/>
          <w:lang w:eastAsia="en-US" w:bidi="en-US"/>
        </w:rPr>
      </w:pPr>
      <w:r>
        <w:rPr>
          <w:rFonts w:ascii="Arial" w:hAnsi="Arial" w:cs="Arial"/>
          <w:sz w:val="22"/>
          <w:szCs w:val="22"/>
          <w:lang w:eastAsia="en-US" w:bidi="en-US"/>
        </w:rPr>
        <w:t>Welsh Government (2021b)</w:t>
      </w:r>
      <w:r w:rsidR="006A29AD">
        <w:rPr>
          <w:rFonts w:ascii="Arial" w:hAnsi="Arial" w:cs="Arial"/>
          <w:sz w:val="22"/>
          <w:szCs w:val="22"/>
          <w:lang w:eastAsia="en-US" w:bidi="en-US"/>
        </w:rPr>
        <w:t xml:space="preserve"> </w:t>
      </w:r>
      <w:r w:rsidR="006A29AD" w:rsidRPr="006A29AD">
        <w:rPr>
          <w:rFonts w:ascii="Arial" w:hAnsi="Arial" w:cs="Arial"/>
          <w:i/>
          <w:iCs/>
          <w:sz w:val="22"/>
          <w:szCs w:val="22"/>
          <w:lang w:eastAsia="en-US" w:bidi="en-US"/>
        </w:rPr>
        <w:t>Framework on embedding a whole-school approach to emotional and mental well-being</w:t>
      </w:r>
      <w:r w:rsidR="006A29AD">
        <w:rPr>
          <w:rFonts w:ascii="Arial" w:hAnsi="Arial" w:cs="Arial"/>
          <w:i/>
          <w:iCs/>
          <w:sz w:val="22"/>
          <w:szCs w:val="22"/>
          <w:lang w:eastAsia="en-US" w:bidi="en-US"/>
        </w:rPr>
        <w:t xml:space="preserve">. </w:t>
      </w:r>
      <w:r w:rsidR="006A29AD">
        <w:rPr>
          <w:rFonts w:ascii="Arial" w:hAnsi="Arial" w:cs="Arial"/>
          <w:sz w:val="22"/>
          <w:szCs w:val="22"/>
          <w:lang w:eastAsia="en-US" w:bidi="en-US"/>
        </w:rPr>
        <w:t xml:space="preserve">Available at: </w:t>
      </w:r>
      <w:r w:rsidR="006A29AD" w:rsidRPr="006A29AD">
        <w:rPr>
          <w:rFonts w:ascii="Arial" w:hAnsi="Arial" w:cs="Arial"/>
          <w:sz w:val="22"/>
          <w:szCs w:val="22"/>
          <w:lang w:eastAsia="en-US" w:bidi="en-US"/>
        </w:rPr>
        <w:t>https://gov.wales/sites/default/files/publications/2021-03/framework-on-embedding-a-whole-school-approach-to-emotional-and-mental-well-being.pdf</w:t>
      </w:r>
      <w:r w:rsidR="006A29AD">
        <w:rPr>
          <w:rFonts w:ascii="Arial" w:hAnsi="Arial" w:cs="Arial"/>
          <w:sz w:val="22"/>
          <w:szCs w:val="22"/>
          <w:lang w:eastAsia="en-US" w:bidi="en-US"/>
        </w:rPr>
        <w:t xml:space="preserve"> (Accessed: 19 April 2022). </w:t>
      </w:r>
    </w:p>
    <w:p w14:paraId="071FC4DD" w14:textId="68D0090E" w:rsidR="00B32D24" w:rsidRDefault="00B32D24" w:rsidP="006A29AD">
      <w:pPr>
        <w:spacing w:line="276" w:lineRule="auto"/>
        <w:rPr>
          <w:rFonts w:ascii="Arial" w:hAnsi="Arial" w:cs="Arial"/>
          <w:sz w:val="22"/>
          <w:szCs w:val="22"/>
          <w:lang w:eastAsia="en-US" w:bidi="en-US"/>
        </w:rPr>
      </w:pPr>
    </w:p>
    <w:p w14:paraId="55988760" w14:textId="0D48F87E" w:rsidR="00B32D24" w:rsidRPr="00B32D24" w:rsidRDefault="00B32D24" w:rsidP="00B32D24">
      <w:pPr>
        <w:spacing w:line="276" w:lineRule="auto"/>
        <w:rPr>
          <w:rFonts w:ascii="Arial" w:hAnsi="Arial" w:cs="Arial"/>
          <w:sz w:val="22"/>
          <w:szCs w:val="22"/>
          <w:lang w:eastAsia="en-US" w:bidi="en-US"/>
        </w:rPr>
      </w:pPr>
      <w:r>
        <w:rPr>
          <w:rFonts w:ascii="Arial" w:hAnsi="Arial" w:cs="Arial"/>
          <w:sz w:val="22"/>
          <w:szCs w:val="22"/>
          <w:lang w:eastAsia="en-US" w:bidi="en-US"/>
        </w:rPr>
        <w:t xml:space="preserve">Welsh Government (2021c) </w:t>
      </w:r>
      <w:r w:rsidRPr="00B32D24">
        <w:rPr>
          <w:rFonts w:ascii="Arial" w:hAnsi="Arial" w:cs="Arial"/>
          <w:i/>
          <w:iCs/>
          <w:sz w:val="22"/>
          <w:szCs w:val="22"/>
          <w:lang w:eastAsia="en-US" w:bidi="en-US"/>
        </w:rPr>
        <w:t>Welsh language data from the Annual Population Survey: April 2020 to March 2021</w:t>
      </w:r>
      <w:r>
        <w:rPr>
          <w:rFonts w:ascii="Arial" w:hAnsi="Arial" w:cs="Arial"/>
          <w:i/>
          <w:iCs/>
          <w:sz w:val="22"/>
          <w:szCs w:val="22"/>
          <w:lang w:eastAsia="en-US" w:bidi="en-US"/>
        </w:rPr>
        <w:t xml:space="preserve">. </w:t>
      </w:r>
      <w:r w:rsidRPr="00B32D24">
        <w:rPr>
          <w:rFonts w:ascii="Arial" w:hAnsi="Arial" w:cs="Arial"/>
          <w:sz w:val="22"/>
          <w:szCs w:val="22"/>
          <w:lang w:eastAsia="en-US" w:bidi="en-US"/>
        </w:rPr>
        <w:t>Available at:</w:t>
      </w:r>
      <w:r>
        <w:rPr>
          <w:rFonts w:ascii="Arial" w:hAnsi="Arial" w:cs="Arial"/>
          <w:i/>
          <w:iCs/>
          <w:sz w:val="22"/>
          <w:szCs w:val="22"/>
          <w:lang w:eastAsia="en-US" w:bidi="en-US"/>
        </w:rPr>
        <w:t xml:space="preserve"> </w:t>
      </w:r>
      <w:r w:rsidRPr="00B32D24">
        <w:rPr>
          <w:rFonts w:ascii="Arial" w:hAnsi="Arial" w:cs="Arial"/>
          <w:sz w:val="22"/>
          <w:szCs w:val="22"/>
          <w:lang w:eastAsia="en-US" w:bidi="en-US"/>
        </w:rPr>
        <w:t>https://gov.wales/welsh-language-data-annual-population-survey-april-2020-march-2021</w:t>
      </w:r>
      <w:r>
        <w:rPr>
          <w:rFonts w:ascii="Arial" w:hAnsi="Arial" w:cs="Arial"/>
          <w:sz w:val="22"/>
          <w:szCs w:val="22"/>
          <w:lang w:eastAsia="en-US" w:bidi="en-US"/>
        </w:rPr>
        <w:t xml:space="preserve"> (Accessed: 22 April 2022). </w:t>
      </w:r>
    </w:p>
    <w:p w14:paraId="36B96268" w14:textId="0100FCBD" w:rsidR="00200A35" w:rsidRDefault="00200A35" w:rsidP="00D44F6B">
      <w:pPr>
        <w:spacing w:line="276" w:lineRule="auto"/>
        <w:rPr>
          <w:rFonts w:ascii="Arial" w:hAnsi="Arial" w:cs="Arial"/>
          <w:sz w:val="22"/>
          <w:szCs w:val="22"/>
          <w:lang w:eastAsia="en-US" w:bidi="en-US"/>
        </w:rPr>
      </w:pPr>
    </w:p>
    <w:p w14:paraId="1DEC80AE" w14:textId="4BFC577C" w:rsidR="00200A35" w:rsidRPr="00200A35" w:rsidRDefault="00200A35" w:rsidP="00D44F6B">
      <w:pPr>
        <w:spacing w:line="276" w:lineRule="auto"/>
        <w:rPr>
          <w:rFonts w:ascii="Arial" w:hAnsi="Arial" w:cs="Arial"/>
          <w:sz w:val="22"/>
          <w:szCs w:val="22"/>
          <w:lang w:eastAsia="en-US" w:bidi="en-US"/>
        </w:rPr>
      </w:pPr>
      <w:r>
        <w:rPr>
          <w:rFonts w:ascii="Arial" w:hAnsi="Arial" w:cs="Arial"/>
          <w:sz w:val="22"/>
          <w:szCs w:val="22"/>
          <w:lang w:eastAsia="en-US" w:bidi="en-US"/>
        </w:rPr>
        <w:t>Welsh Government (2022</w:t>
      </w:r>
      <w:r w:rsidR="00EE4250">
        <w:rPr>
          <w:rFonts w:ascii="Arial" w:hAnsi="Arial" w:cs="Arial"/>
          <w:sz w:val="22"/>
          <w:szCs w:val="22"/>
          <w:lang w:eastAsia="en-US" w:bidi="en-US"/>
        </w:rPr>
        <w:t>a</w:t>
      </w:r>
      <w:r>
        <w:rPr>
          <w:rFonts w:ascii="Arial" w:hAnsi="Arial" w:cs="Arial"/>
          <w:sz w:val="22"/>
          <w:szCs w:val="22"/>
          <w:lang w:eastAsia="en-US" w:bidi="en-US"/>
        </w:rPr>
        <w:t xml:space="preserve">) </w:t>
      </w:r>
      <w:r w:rsidRPr="00200A35">
        <w:rPr>
          <w:rFonts w:ascii="Arial" w:hAnsi="Arial" w:cs="Arial"/>
          <w:i/>
          <w:iCs/>
          <w:sz w:val="22"/>
          <w:szCs w:val="22"/>
          <w:lang w:eastAsia="en-US" w:bidi="en-US"/>
        </w:rPr>
        <w:t>Schools as learning organisations</w:t>
      </w:r>
      <w:r>
        <w:rPr>
          <w:rFonts w:ascii="Arial" w:hAnsi="Arial" w:cs="Arial"/>
          <w:i/>
          <w:iCs/>
          <w:sz w:val="22"/>
          <w:szCs w:val="22"/>
          <w:lang w:eastAsia="en-US" w:bidi="en-US"/>
        </w:rPr>
        <w:t xml:space="preserve">. </w:t>
      </w:r>
      <w:r>
        <w:rPr>
          <w:rFonts w:ascii="Arial" w:hAnsi="Arial" w:cs="Arial"/>
          <w:sz w:val="22"/>
          <w:szCs w:val="22"/>
          <w:lang w:eastAsia="en-US" w:bidi="en-US"/>
        </w:rPr>
        <w:t xml:space="preserve">Available at: </w:t>
      </w:r>
      <w:r w:rsidRPr="00200A35">
        <w:rPr>
          <w:rFonts w:ascii="Arial" w:hAnsi="Arial" w:cs="Arial"/>
          <w:sz w:val="22"/>
          <w:szCs w:val="22"/>
          <w:lang w:eastAsia="en-US" w:bidi="en-US"/>
        </w:rPr>
        <w:t>https://hwb.gov.wales/professional-development/schools-as-learning-organisations/</w:t>
      </w:r>
      <w:r>
        <w:rPr>
          <w:rFonts w:ascii="Arial" w:hAnsi="Arial" w:cs="Arial"/>
          <w:sz w:val="22"/>
          <w:szCs w:val="22"/>
          <w:lang w:eastAsia="en-US" w:bidi="en-US"/>
        </w:rPr>
        <w:t xml:space="preserve"> (Accessed: 18 April 2022). </w:t>
      </w:r>
    </w:p>
    <w:p w14:paraId="333D45B3" w14:textId="772F2F42" w:rsidR="00B66ACF" w:rsidRDefault="00B66ACF" w:rsidP="00D44F6B">
      <w:pPr>
        <w:spacing w:line="276" w:lineRule="auto"/>
        <w:rPr>
          <w:rFonts w:ascii="Arial" w:hAnsi="Arial" w:cs="Arial"/>
          <w:sz w:val="22"/>
          <w:szCs w:val="22"/>
          <w:lang w:eastAsia="en-US" w:bidi="en-US"/>
        </w:rPr>
      </w:pPr>
    </w:p>
    <w:p w14:paraId="6834DD67" w14:textId="0D28297C" w:rsidR="00EE4250" w:rsidRPr="00EE4250" w:rsidRDefault="00EE4250" w:rsidP="00D44F6B">
      <w:pPr>
        <w:spacing w:line="276" w:lineRule="auto"/>
        <w:rPr>
          <w:rFonts w:ascii="Arial" w:hAnsi="Arial" w:cs="Arial"/>
          <w:sz w:val="22"/>
          <w:szCs w:val="22"/>
          <w:lang w:eastAsia="en-US" w:bidi="en-US"/>
        </w:rPr>
      </w:pPr>
      <w:r>
        <w:rPr>
          <w:rFonts w:ascii="Arial" w:hAnsi="Arial" w:cs="Arial"/>
          <w:sz w:val="22"/>
          <w:szCs w:val="22"/>
          <w:lang w:eastAsia="en-US" w:bidi="en-US"/>
        </w:rPr>
        <w:t xml:space="preserve">Welsh Government (2022b) </w:t>
      </w:r>
      <w:r w:rsidRPr="00EE4250">
        <w:rPr>
          <w:rFonts w:ascii="Arial" w:hAnsi="Arial" w:cs="Arial"/>
          <w:i/>
          <w:iCs/>
          <w:sz w:val="22"/>
          <w:szCs w:val="22"/>
          <w:lang w:eastAsia="en-US" w:bidi="en-US"/>
        </w:rPr>
        <w:t>Research in Wales making a difference to the mental health of Welsh children and young people</w:t>
      </w:r>
      <w:r>
        <w:rPr>
          <w:rFonts w:ascii="Arial" w:hAnsi="Arial" w:cs="Arial"/>
          <w:i/>
          <w:iCs/>
          <w:sz w:val="22"/>
          <w:szCs w:val="22"/>
          <w:lang w:eastAsia="en-US" w:bidi="en-US"/>
        </w:rPr>
        <w:t xml:space="preserve">. </w:t>
      </w:r>
      <w:r>
        <w:rPr>
          <w:rFonts w:ascii="Arial" w:hAnsi="Arial" w:cs="Arial"/>
          <w:sz w:val="22"/>
          <w:szCs w:val="22"/>
          <w:lang w:eastAsia="en-US" w:bidi="en-US"/>
        </w:rPr>
        <w:t xml:space="preserve">Available at: </w:t>
      </w:r>
      <w:r w:rsidRPr="00EE4250">
        <w:rPr>
          <w:rFonts w:ascii="Arial" w:hAnsi="Arial" w:cs="Arial"/>
          <w:sz w:val="22"/>
          <w:szCs w:val="22"/>
          <w:lang w:eastAsia="en-US" w:bidi="en-US"/>
        </w:rPr>
        <w:t>https://healthandcareresearchwales.org/about/news/research-wales-making-difference-mental-health-welsh-children-and-young-people</w:t>
      </w:r>
      <w:r>
        <w:rPr>
          <w:rFonts w:ascii="Arial" w:hAnsi="Arial" w:cs="Arial"/>
          <w:sz w:val="22"/>
          <w:szCs w:val="22"/>
          <w:lang w:eastAsia="en-US" w:bidi="en-US"/>
        </w:rPr>
        <w:t xml:space="preserve"> (Accessed: 18 April 2022). </w:t>
      </w:r>
    </w:p>
    <w:p w14:paraId="4CF82D28" w14:textId="3E5CF88E" w:rsidR="00B66ACF" w:rsidRDefault="00B66ACF" w:rsidP="00D44F6B">
      <w:pPr>
        <w:spacing w:line="276" w:lineRule="auto"/>
        <w:rPr>
          <w:rFonts w:ascii="Arial" w:hAnsi="Arial" w:cs="Arial"/>
          <w:sz w:val="22"/>
          <w:szCs w:val="22"/>
          <w:lang w:eastAsia="en-US" w:bidi="en-US"/>
        </w:rPr>
      </w:pPr>
    </w:p>
    <w:p w14:paraId="65046E3B" w14:textId="53DBD842" w:rsidR="00245B3A" w:rsidRDefault="00434263" w:rsidP="00A53410">
      <w:pPr>
        <w:spacing w:line="276" w:lineRule="auto"/>
        <w:rPr>
          <w:rFonts w:ascii="Arial" w:hAnsi="Arial" w:cs="Arial"/>
          <w:sz w:val="22"/>
          <w:szCs w:val="22"/>
          <w:lang w:eastAsia="en-US" w:bidi="en-US"/>
        </w:rPr>
      </w:pPr>
      <w:r>
        <w:rPr>
          <w:rFonts w:ascii="Arial" w:hAnsi="Arial" w:cs="Arial"/>
          <w:sz w:val="22"/>
          <w:szCs w:val="22"/>
          <w:lang w:eastAsia="en-US" w:bidi="en-US"/>
        </w:rPr>
        <w:t xml:space="preserve">Welsh Government (2022c) </w:t>
      </w:r>
      <w:r w:rsidR="00A53410" w:rsidRPr="00A53410">
        <w:rPr>
          <w:rFonts w:ascii="Arial" w:hAnsi="Arial" w:cs="Arial"/>
          <w:i/>
          <w:iCs/>
          <w:sz w:val="22"/>
          <w:szCs w:val="22"/>
          <w:lang w:eastAsia="en-US" w:bidi="en-US"/>
        </w:rPr>
        <w:t>Area of Learning and Experience: Humanities</w:t>
      </w:r>
      <w:r w:rsidR="00A53410">
        <w:rPr>
          <w:rFonts w:ascii="Arial" w:hAnsi="Arial" w:cs="Arial"/>
          <w:sz w:val="22"/>
          <w:szCs w:val="22"/>
          <w:lang w:eastAsia="en-US" w:bidi="en-US"/>
        </w:rPr>
        <w:t xml:space="preserve">. Available at: </w:t>
      </w:r>
      <w:r w:rsidR="00A53410" w:rsidRPr="00A53410">
        <w:rPr>
          <w:rFonts w:ascii="Arial" w:hAnsi="Arial" w:cs="Arial"/>
          <w:sz w:val="22"/>
          <w:szCs w:val="22"/>
          <w:lang w:eastAsia="en-US" w:bidi="en-US"/>
        </w:rPr>
        <w:t>https://hwb.gov.wales/curriculum-for-wales/humanities/statements-of-what-matters</w:t>
      </w:r>
      <w:r w:rsidR="00A53410">
        <w:rPr>
          <w:rFonts w:ascii="Arial" w:hAnsi="Arial" w:cs="Arial"/>
          <w:sz w:val="22"/>
          <w:szCs w:val="22"/>
          <w:lang w:eastAsia="en-US" w:bidi="en-US"/>
        </w:rPr>
        <w:t xml:space="preserve"> (Accessed: 19 April 2022).</w:t>
      </w:r>
    </w:p>
    <w:p w14:paraId="34043B36" w14:textId="77777777" w:rsidR="00C80E22" w:rsidRDefault="00C80E22" w:rsidP="00A53410">
      <w:pPr>
        <w:spacing w:line="276" w:lineRule="auto"/>
        <w:rPr>
          <w:rFonts w:ascii="Arial" w:hAnsi="Arial" w:cs="Arial"/>
          <w:sz w:val="22"/>
          <w:szCs w:val="22"/>
          <w:lang w:eastAsia="en-US" w:bidi="en-US"/>
        </w:rPr>
      </w:pPr>
    </w:p>
    <w:p w14:paraId="603BCC8A" w14:textId="12E9E1E7" w:rsidR="00B66ACF" w:rsidRDefault="00245B3A" w:rsidP="00D44F6B">
      <w:pPr>
        <w:spacing w:line="276" w:lineRule="auto"/>
        <w:rPr>
          <w:rFonts w:ascii="Arial" w:hAnsi="Arial" w:cs="Arial"/>
          <w:sz w:val="22"/>
          <w:szCs w:val="22"/>
          <w:lang w:eastAsia="en-US" w:bidi="en-US"/>
        </w:rPr>
      </w:pPr>
      <w:r w:rsidRPr="00245B3A">
        <w:rPr>
          <w:rFonts w:ascii="Arial" w:hAnsi="Arial" w:cs="Arial"/>
          <w:sz w:val="22"/>
          <w:szCs w:val="22"/>
          <w:lang w:eastAsia="en-US" w:bidi="en-US"/>
        </w:rPr>
        <w:t xml:space="preserve">Welsh Government (No Date) </w:t>
      </w:r>
      <w:r w:rsidRPr="00245B3A">
        <w:rPr>
          <w:rFonts w:ascii="Arial" w:hAnsi="Arial" w:cs="Arial"/>
          <w:i/>
          <w:iCs/>
          <w:sz w:val="22"/>
          <w:szCs w:val="22"/>
          <w:lang w:eastAsia="en-US" w:bidi="en-US"/>
        </w:rPr>
        <w:t>Professional Standards for Teaching and Leadership</w:t>
      </w:r>
      <w:r w:rsidRPr="00245B3A">
        <w:rPr>
          <w:rFonts w:ascii="Arial" w:hAnsi="Arial" w:cs="Arial"/>
          <w:sz w:val="22"/>
          <w:szCs w:val="22"/>
          <w:lang w:eastAsia="en-US" w:bidi="en-US"/>
        </w:rPr>
        <w:t xml:space="preserve">. Available at: https://hwb.gov.wales/api/storage/19bc948b-8a3f-41e0-944a-7bf2cadf7d18/professional-standards-for-teaching-and-leadership-interactive-pdf-for-pc.pdf (Accessed: 12 April 2022).    </w:t>
      </w:r>
    </w:p>
    <w:p w14:paraId="4FFE8B5A" w14:textId="77777777" w:rsidR="00B66ACF" w:rsidRPr="007C0FF7" w:rsidRDefault="00B66ACF" w:rsidP="00D44F6B">
      <w:pPr>
        <w:spacing w:line="276" w:lineRule="auto"/>
        <w:rPr>
          <w:rFonts w:ascii="Arial" w:hAnsi="Arial" w:cs="Arial"/>
          <w:sz w:val="22"/>
          <w:szCs w:val="22"/>
          <w:lang w:eastAsia="en-US" w:bidi="en-US"/>
        </w:rPr>
      </w:pPr>
    </w:p>
    <w:p w14:paraId="5E4D1DC3" w14:textId="77777777" w:rsidR="00D44F6B" w:rsidRPr="00E52BA2" w:rsidRDefault="00D44F6B" w:rsidP="00E52BA2">
      <w:pPr>
        <w:spacing w:line="276" w:lineRule="auto"/>
        <w:rPr>
          <w:rFonts w:ascii="Arial" w:hAnsi="Arial" w:cs="Arial"/>
          <w:sz w:val="22"/>
          <w:szCs w:val="22"/>
        </w:rPr>
      </w:pPr>
    </w:p>
    <w:p w14:paraId="0FBE8E93" w14:textId="77777777" w:rsidR="006D31B7" w:rsidRDefault="006D31B7"/>
    <w:sectPr w:rsidR="006D31B7" w:rsidSect="00F076FB">
      <w:headerReference w:type="default" r:id="rId8"/>
      <w:footerReference w:type="even" r:id="rId9"/>
      <w:footerReference w:type="default" r:id="rId10"/>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38A1" w14:textId="77777777" w:rsidR="002C0039" w:rsidRDefault="002C0039" w:rsidP="006D31B7">
      <w:r>
        <w:separator/>
      </w:r>
    </w:p>
  </w:endnote>
  <w:endnote w:type="continuationSeparator" w:id="0">
    <w:p w14:paraId="6C83D2D5" w14:textId="77777777" w:rsidR="002C0039" w:rsidRDefault="002C0039" w:rsidP="006D3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8267860"/>
      <w:docPartObj>
        <w:docPartGallery w:val="Page Numbers (Bottom of Page)"/>
        <w:docPartUnique/>
      </w:docPartObj>
    </w:sdtPr>
    <w:sdtEndPr>
      <w:rPr>
        <w:rStyle w:val="PageNumber"/>
      </w:rPr>
    </w:sdtEndPr>
    <w:sdtContent>
      <w:p w14:paraId="728959A0" w14:textId="2DB4D7EB" w:rsidR="00F076FB" w:rsidRDefault="00F076FB" w:rsidP="005000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A845C5" w14:textId="77777777" w:rsidR="00F076FB" w:rsidRDefault="00F076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5650147"/>
      <w:docPartObj>
        <w:docPartGallery w:val="Page Numbers (Bottom of Page)"/>
        <w:docPartUnique/>
      </w:docPartObj>
    </w:sdtPr>
    <w:sdtEndPr>
      <w:rPr>
        <w:rStyle w:val="PageNumber"/>
      </w:rPr>
    </w:sdtEndPr>
    <w:sdtContent>
      <w:p w14:paraId="7334AA23" w14:textId="14F87D40" w:rsidR="00F076FB" w:rsidRDefault="00F076FB" w:rsidP="005000F2">
        <w:pPr>
          <w:pStyle w:val="Footer"/>
          <w:framePr w:wrap="none" w:vAnchor="text" w:hAnchor="margin" w:xAlign="center" w:y="1"/>
          <w:rPr>
            <w:rStyle w:val="PageNumber"/>
          </w:rPr>
        </w:pPr>
        <w:r w:rsidRPr="00F076FB">
          <w:rPr>
            <w:rStyle w:val="PageNumber"/>
            <w:rFonts w:ascii="Arial" w:hAnsi="Arial" w:cs="Arial"/>
          </w:rPr>
          <w:fldChar w:fldCharType="begin"/>
        </w:r>
        <w:r w:rsidRPr="00F076FB">
          <w:rPr>
            <w:rStyle w:val="PageNumber"/>
            <w:rFonts w:ascii="Arial" w:hAnsi="Arial" w:cs="Arial"/>
          </w:rPr>
          <w:instrText xml:space="preserve"> PAGE </w:instrText>
        </w:r>
        <w:r w:rsidRPr="00F076FB">
          <w:rPr>
            <w:rStyle w:val="PageNumber"/>
            <w:rFonts w:ascii="Arial" w:hAnsi="Arial" w:cs="Arial"/>
          </w:rPr>
          <w:fldChar w:fldCharType="separate"/>
        </w:r>
        <w:r w:rsidRPr="00F076FB">
          <w:rPr>
            <w:rStyle w:val="PageNumber"/>
            <w:rFonts w:ascii="Arial" w:hAnsi="Arial" w:cs="Arial"/>
            <w:noProof/>
          </w:rPr>
          <w:t>1</w:t>
        </w:r>
        <w:r w:rsidRPr="00F076FB">
          <w:rPr>
            <w:rStyle w:val="PageNumber"/>
            <w:rFonts w:ascii="Arial" w:hAnsi="Arial" w:cs="Arial"/>
          </w:rPr>
          <w:fldChar w:fldCharType="end"/>
        </w:r>
      </w:p>
    </w:sdtContent>
  </w:sdt>
  <w:p w14:paraId="2E4A4B3A" w14:textId="77777777" w:rsidR="00F076FB" w:rsidRDefault="00F07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68BDD" w14:textId="77777777" w:rsidR="002C0039" w:rsidRDefault="002C0039" w:rsidP="006D31B7">
      <w:r>
        <w:separator/>
      </w:r>
    </w:p>
  </w:footnote>
  <w:footnote w:type="continuationSeparator" w:id="0">
    <w:p w14:paraId="3832FD80" w14:textId="77777777" w:rsidR="002C0039" w:rsidRDefault="002C0039" w:rsidP="006D3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171A" w14:textId="71D270F4" w:rsidR="006D31B7" w:rsidRDefault="006D31B7" w:rsidP="006D31B7">
    <w:pPr>
      <w:pStyle w:val="Header"/>
      <w:tabs>
        <w:tab w:val="right" w:pos="9020"/>
      </w:tabs>
      <w:rPr>
        <w:rFonts w:ascii="Arial" w:hAnsi="Arial" w:cs="Arial"/>
        <w:sz w:val="22"/>
        <w:szCs w:val="22"/>
      </w:rPr>
    </w:pPr>
    <w:r>
      <w:rPr>
        <w:rFonts w:ascii="Arial" w:hAnsi="Arial" w:cs="Arial"/>
        <w:sz w:val="22"/>
        <w:szCs w:val="22"/>
      </w:rPr>
      <w:t xml:space="preserve">ECAD6009- </w:t>
    </w:r>
    <w:r w:rsidRPr="006D31B7">
      <w:rPr>
        <w:rFonts w:ascii="Arial" w:hAnsi="Arial" w:cs="Arial"/>
        <w:sz w:val="22"/>
        <w:szCs w:val="22"/>
      </w:rPr>
      <w:t xml:space="preserve">Learners, Schools &amp; Communities: </w:t>
    </w:r>
    <w:r>
      <w:rPr>
        <w:rFonts w:ascii="Arial" w:hAnsi="Arial" w:cs="Arial"/>
        <w:sz w:val="22"/>
        <w:szCs w:val="22"/>
      </w:rPr>
      <w:t xml:space="preserve">     Rhif Myfyriwr/ </w:t>
    </w:r>
    <w:r w:rsidRPr="00020789">
      <w:rPr>
        <w:rFonts w:ascii="Arial" w:hAnsi="Arial" w:cs="Arial"/>
        <w:sz w:val="22"/>
        <w:szCs w:val="22"/>
      </w:rPr>
      <w:t>Student Number: 1900005</w:t>
    </w:r>
  </w:p>
  <w:p w14:paraId="5C9680B9" w14:textId="26BBFF1C" w:rsidR="006D31B7" w:rsidRPr="006D31B7" w:rsidRDefault="006D31B7" w:rsidP="006D31B7">
    <w:pPr>
      <w:pStyle w:val="Header"/>
      <w:tabs>
        <w:tab w:val="right" w:pos="9020"/>
      </w:tabs>
      <w:rPr>
        <w:rFonts w:ascii="Arial" w:hAnsi="Arial" w:cs="Arial"/>
        <w:sz w:val="22"/>
        <w:szCs w:val="22"/>
      </w:rPr>
    </w:pPr>
    <w:r>
      <w:rPr>
        <w:rFonts w:ascii="Arial" w:hAnsi="Arial" w:cs="Arial"/>
        <w:sz w:val="22"/>
        <w:szCs w:val="22"/>
      </w:rPr>
      <w:t>W</w:t>
    </w:r>
    <w:r w:rsidRPr="006D31B7">
      <w:rPr>
        <w:rFonts w:ascii="Arial" w:hAnsi="Arial" w:cs="Arial"/>
        <w:sz w:val="22"/>
        <w:szCs w:val="22"/>
      </w:rPr>
      <w:t xml:space="preserve">here am I </w:t>
    </w:r>
    <w:r>
      <w:rPr>
        <w:rFonts w:ascii="Arial" w:hAnsi="Arial" w:cs="Arial"/>
        <w:sz w:val="22"/>
        <w:szCs w:val="22"/>
      </w:rPr>
      <w:t>Te</w:t>
    </w:r>
    <w:r w:rsidRPr="006D31B7">
      <w:rPr>
        <w:rFonts w:ascii="Arial" w:hAnsi="Arial" w:cs="Arial"/>
        <w:sz w:val="22"/>
        <w:szCs w:val="22"/>
      </w:rPr>
      <w:t>aching?</w:t>
    </w:r>
  </w:p>
  <w:p w14:paraId="61863345" w14:textId="77777777" w:rsidR="006D31B7" w:rsidRDefault="006D31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F1C85"/>
    <w:multiLevelType w:val="multilevel"/>
    <w:tmpl w:val="B30EBCE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968853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1B7"/>
    <w:rsid w:val="00001BE0"/>
    <w:rsid w:val="0000273B"/>
    <w:rsid w:val="00003805"/>
    <w:rsid w:val="0001228D"/>
    <w:rsid w:val="00012A93"/>
    <w:rsid w:val="00012ADA"/>
    <w:rsid w:val="00013811"/>
    <w:rsid w:val="00015C37"/>
    <w:rsid w:val="00020ED7"/>
    <w:rsid w:val="00021E49"/>
    <w:rsid w:val="0002673A"/>
    <w:rsid w:val="0003120A"/>
    <w:rsid w:val="00034FAE"/>
    <w:rsid w:val="0003551D"/>
    <w:rsid w:val="00037183"/>
    <w:rsid w:val="0004356B"/>
    <w:rsid w:val="00047F83"/>
    <w:rsid w:val="0005039B"/>
    <w:rsid w:val="00051CF4"/>
    <w:rsid w:val="000525C7"/>
    <w:rsid w:val="00052A1C"/>
    <w:rsid w:val="000535E6"/>
    <w:rsid w:val="00054A2D"/>
    <w:rsid w:val="0005721A"/>
    <w:rsid w:val="00060AD6"/>
    <w:rsid w:val="00061058"/>
    <w:rsid w:val="00062B58"/>
    <w:rsid w:val="00071F4F"/>
    <w:rsid w:val="00072855"/>
    <w:rsid w:val="0007291C"/>
    <w:rsid w:val="000737E5"/>
    <w:rsid w:val="000766C0"/>
    <w:rsid w:val="00076C6E"/>
    <w:rsid w:val="000812A2"/>
    <w:rsid w:val="000819A4"/>
    <w:rsid w:val="00082226"/>
    <w:rsid w:val="0008357D"/>
    <w:rsid w:val="000836CF"/>
    <w:rsid w:val="00085EAA"/>
    <w:rsid w:val="00086A3A"/>
    <w:rsid w:val="00090543"/>
    <w:rsid w:val="000908C0"/>
    <w:rsid w:val="0009243C"/>
    <w:rsid w:val="00096713"/>
    <w:rsid w:val="000A197B"/>
    <w:rsid w:val="000A2224"/>
    <w:rsid w:val="000A330B"/>
    <w:rsid w:val="000A37DB"/>
    <w:rsid w:val="000A3D2E"/>
    <w:rsid w:val="000A47D8"/>
    <w:rsid w:val="000A56B5"/>
    <w:rsid w:val="000A5940"/>
    <w:rsid w:val="000A78BB"/>
    <w:rsid w:val="000B1288"/>
    <w:rsid w:val="000B46B0"/>
    <w:rsid w:val="000B5B72"/>
    <w:rsid w:val="000C28A1"/>
    <w:rsid w:val="000C2939"/>
    <w:rsid w:val="000C336F"/>
    <w:rsid w:val="000C383F"/>
    <w:rsid w:val="000C4479"/>
    <w:rsid w:val="000C6DE5"/>
    <w:rsid w:val="000C7DA2"/>
    <w:rsid w:val="000D04F3"/>
    <w:rsid w:val="000D0863"/>
    <w:rsid w:val="000D1731"/>
    <w:rsid w:val="000D18DD"/>
    <w:rsid w:val="000D66DD"/>
    <w:rsid w:val="000D7F04"/>
    <w:rsid w:val="000E04C0"/>
    <w:rsid w:val="000E05D7"/>
    <w:rsid w:val="000E05FE"/>
    <w:rsid w:val="000E11A7"/>
    <w:rsid w:val="000E1CA1"/>
    <w:rsid w:val="000E557B"/>
    <w:rsid w:val="000E6250"/>
    <w:rsid w:val="000E6F44"/>
    <w:rsid w:val="000F073A"/>
    <w:rsid w:val="000F1130"/>
    <w:rsid w:val="000F1BED"/>
    <w:rsid w:val="000F248A"/>
    <w:rsid w:val="000F3E9D"/>
    <w:rsid w:val="000F3F6F"/>
    <w:rsid w:val="000F51B7"/>
    <w:rsid w:val="000F6ABD"/>
    <w:rsid w:val="000F6B0C"/>
    <w:rsid w:val="000F6B26"/>
    <w:rsid w:val="000F7DBD"/>
    <w:rsid w:val="0010579E"/>
    <w:rsid w:val="00106A5D"/>
    <w:rsid w:val="00107621"/>
    <w:rsid w:val="0010781B"/>
    <w:rsid w:val="00111608"/>
    <w:rsid w:val="00112549"/>
    <w:rsid w:val="00112F45"/>
    <w:rsid w:val="00115100"/>
    <w:rsid w:val="00116BA1"/>
    <w:rsid w:val="0011713B"/>
    <w:rsid w:val="001209E3"/>
    <w:rsid w:val="00122A5E"/>
    <w:rsid w:val="0012566B"/>
    <w:rsid w:val="0013611C"/>
    <w:rsid w:val="00136417"/>
    <w:rsid w:val="0013696F"/>
    <w:rsid w:val="00137FCB"/>
    <w:rsid w:val="00143E4C"/>
    <w:rsid w:val="00143F34"/>
    <w:rsid w:val="00144275"/>
    <w:rsid w:val="00144523"/>
    <w:rsid w:val="00145610"/>
    <w:rsid w:val="0014590B"/>
    <w:rsid w:val="00145AF9"/>
    <w:rsid w:val="00146394"/>
    <w:rsid w:val="0014668F"/>
    <w:rsid w:val="00147139"/>
    <w:rsid w:val="0014713F"/>
    <w:rsid w:val="0015079B"/>
    <w:rsid w:val="00156541"/>
    <w:rsid w:val="001578FA"/>
    <w:rsid w:val="00160E5A"/>
    <w:rsid w:val="00160ED3"/>
    <w:rsid w:val="00161572"/>
    <w:rsid w:val="00162202"/>
    <w:rsid w:val="00163235"/>
    <w:rsid w:val="00164E04"/>
    <w:rsid w:val="00166546"/>
    <w:rsid w:val="00172338"/>
    <w:rsid w:val="00173CF5"/>
    <w:rsid w:val="00174D71"/>
    <w:rsid w:val="00175965"/>
    <w:rsid w:val="00175C27"/>
    <w:rsid w:val="001775ED"/>
    <w:rsid w:val="001778FF"/>
    <w:rsid w:val="00180213"/>
    <w:rsid w:val="0018154F"/>
    <w:rsid w:val="0018171C"/>
    <w:rsid w:val="00183C89"/>
    <w:rsid w:val="001841CA"/>
    <w:rsid w:val="00186855"/>
    <w:rsid w:val="00191A93"/>
    <w:rsid w:val="00192C77"/>
    <w:rsid w:val="00192E4A"/>
    <w:rsid w:val="0019620B"/>
    <w:rsid w:val="00196A7A"/>
    <w:rsid w:val="001A02A2"/>
    <w:rsid w:val="001A616C"/>
    <w:rsid w:val="001A7F99"/>
    <w:rsid w:val="001B1B3C"/>
    <w:rsid w:val="001B3A0B"/>
    <w:rsid w:val="001B4C1F"/>
    <w:rsid w:val="001B59A0"/>
    <w:rsid w:val="001B5C6B"/>
    <w:rsid w:val="001B64D8"/>
    <w:rsid w:val="001B686D"/>
    <w:rsid w:val="001B7C9E"/>
    <w:rsid w:val="001C2C58"/>
    <w:rsid w:val="001C3093"/>
    <w:rsid w:val="001C4FA4"/>
    <w:rsid w:val="001C5DE8"/>
    <w:rsid w:val="001C6F00"/>
    <w:rsid w:val="001C7FED"/>
    <w:rsid w:val="001D002C"/>
    <w:rsid w:val="001D0BA6"/>
    <w:rsid w:val="001D383A"/>
    <w:rsid w:val="001D6254"/>
    <w:rsid w:val="001E2778"/>
    <w:rsid w:val="001F50F3"/>
    <w:rsid w:val="001F63F9"/>
    <w:rsid w:val="00200A35"/>
    <w:rsid w:val="0020174F"/>
    <w:rsid w:val="00201D4E"/>
    <w:rsid w:val="00202086"/>
    <w:rsid w:val="0020313A"/>
    <w:rsid w:val="002034F7"/>
    <w:rsid w:val="00203B40"/>
    <w:rsid w:val="00207D67"/>
    <w:rsid w:val="00207F66"/>
    <w:rsid w:val="00214482"/>
    <w:rsid w:val="00214770"/>
    <w:rsid w:val="00217F12"/>
    <w:rsid w:val="0022060A"/>
    <w:rsid w:val="0022118E"/>
    <w:rsid w:val="00225994"/>
    <w:rsid w:val="00230D50"/>
    <w:rsid w:val="00231ECD"/>
    <w:rsid w:val="0023244F"/>
    <w:rsid w:val="002350AA"/>
    <w:rsid w:val="00237628"/>
    <w:rsid w:val="002420E4"/>
    <w:rsid w:val="00245A9F"/>
    <w:rsid w:val="00245B3A"/>
    <w:rsid w:val="002470DC"/>
    <w:rsid w:val="002534DB"/>
    <w:rsid w:val="002550D3"/>
    <w:rsid w:val="002551FA"/>
    <w:rsid w:val="00255964"/>
    <w:rsid w:val="002604EC"/>
    <w:rsid w:val="0026068E"/>
    <w:rsid w:val="0026099C"/>
    <w:rsid w:val="00263410"/>
    <w:rsid w:val="002647FB"/>
    <w:rsid w:val="002665E6"/>
    <w:rsid w:val="002720B2"/>
    <w:rsid w:val="0027277A"/>
    <w:rsid w:val="002739B3"/>
    <w:rsid w:val="002739DA"/>
    <w:rsid w:val="0027404E"/>
    <w:rsid w:val="0027436C"/>
    <w:rsid w:val="00276291"/>
    <w:rsid w:val="00277637"/>
    <w:rsid w:val="002812B6"/>
    <w:rsid w:val="002826B9"/>
    <w:rsid w:val="00284780"/>
    <w:rsid w:val="002868EE"/>
    <w:rsid w:val="0029064F"/>
    <w:rsid w:val="00295624"/>
    <w:rsid w:val="00296647"/>
    <w:rsid w:val="00296C13"/>
    <w:rsid w:val="00296F7D"/>
    <w:rsid w:val="00297415"/>
    <w:rsid w:val="002A078A"/>
    <w:rsid w:val="002A1373"/>
    <w:rsid w:val="002A3637"/>
    <w:rsid w:val="002A6389"/>
    <w:rsid w:val="002A751D"/>
    <w:rsid w:val="002A7934"/>
    <w:rsid w:val="002B063F"/>
    <w:rsid w:val="002B4C23"/>
    <w:rsid w:val="002B6989"/>
    <w:rsid w:val="002B6A7E"/>
    <w:rsid w:val="002B701A"/>
    <w:rsid w:val="002C0039"/>
    <w:rsid w:val="002C1B2E"/>
    <w:rsid w:val="002C1FB8"/>
    <w:rsid w:val="002C7C88"/>
    <w:rsid w:val="002C7EA1"/>
    <w:rsid w:val="002D0461"/>
    <w:rsid w:val="002D21C3"/>
    <w:rsid w:val="002D2CB3"/>
    <w:rsid w:val="002D6969"/>
    <w:rsid w:val="002D7C5A"/>
    <w:rsid w:val="002E500E"/>
    <w:rsid w:val="002E5583"/>
    <w:rsid w:val="002E6CAC"/>
    <w:rsid w:val="002E743D"/>
    <w:rsid w:val="002F0307"/>
    <w:rsid w:val="002F1E02"/>
    <w:rsid w:val="002F7316"/>
    <w:rsid w:val="002F73A6"/>
    <w:rsid w:val="00300AAD"/>
    <w:rsid w:val="00300C46"/>
    <w:rsid w:val="003017FA"/>
    <w:rsid w:val="00301F8D"/>
    <w:rsid w:val="00303B00"/>
    <w:rsid w:val="0030456A"/>
    <w:rsid w:val="00305A1F"/>
    <w:rsid w:val="003065B5"/>
    <w:rsid w:val="00310970"/>
    <w:rsid w:val="00311541"/>
    <w:rsid w:val="003117A8"/>
    <w:rsid w:val="00314003"/>
    <w:rsid w:val="0031501A"/>
    <w:rsid w:val="0031514C"/>
    <w:rsid w:val="003210DC"/>
    <w:rsid w:val="003210F7"/>
    <w:rsid w:val="00323530"/>
    <w:rsid w:val="003249EC"/>
    <w:rsid w:val="0032744C"/>
    <w:rsid w:val="00331E2A"/>
    <w:rsid w:val="003341BF"/>
    <w:rsid w:val="00334949"/>
    <w:rsid w:val="00335F39"/>
    <w:rsid w:val="003366FC"/>
    <w:rsid w:val="00337934"/>
    <w:rsid w:val="00340C7B"/>
    <w:rsid w:val="00342DE5"/>
    <w:rsid w:val="00343100"/>
    <w:rsid w:val="0034364A"/>
    <w:rsid w:val="00343DE8"/>
    <w:rsid w:val="0034658C"/>
    <w:rsid w:val="003566CA"/>
    <w:rsid w:val="00357B7F"/>
    <w:rsid w:val="00357EAE"/>
    <w:rsid w:val="003602D4"/>
    <w:rsid w:val="00361699"/>
    <w:rsid w:val="00362169"/>
    <w:rsid w:val="003636B7"/>
    <w:rsid w:val="00363973"/>
    <w:rsid w:val="003666BB"/>
    <w:rsid w:val="003666F9"/>
    <w:rsid w:val="00374C4E"/>
    <w:rsid w:val="0038524C"/>
    <w:rsid w:val="003856AE"/>
    <w:rsid w:val="00385BF3"/>
    <w:rsid w:val="00392168"/>
    <w:rsid w:val="0039373E"/>
    <w:rsid w:val="00395193"/>
    <w:rsid w:val="00395A53"/>
    <w:rsid w:val="003A3013"/>
    <w:rsid w:val="003A5858"/>
    <w:rsid w:val="003B2830"/>
    <w:rsid w:val="003B3763"/>
    <w:rsid w:val="003B377E"/>
    <w:rsid w:val="003B4348"/>
    <w:rsid w:val="003B622D"/>
    <w:rsid w:val="003B636B"/>
    <w:rsid w:val="003C7947"/>
    <w:rsid w:val="003D1A0E"/>
    <w:rsid w:val="003D3382"/>
    <w:rsid w:val="003D3B02"/>
    <w:rsid w:val="003D3D1E"/>
    <w:rsid w:val="003D3F14"/>
    <w:rsid w:val="003D4C20"/>
    <w:rsid w:val="003E1771"/>
    <w:rsid w:val="003E25AC"/>
    <w:rsid w:val="003E2749"/>
    <w:rsid w:val="003E3B6A"/>
    <w:rsid w:val="003E623C"/>
    <w:rsid w:val="003F3EA3"/>
    <w:rsid w:val="003F47FD"/>
    <w:rsid w:val="003F7958"/>
    <w:rsid w:val="004016B9"/>
    <w:rsid w:val="004052AE"/>
    <w:rsid w:val="00405B9E"/>
    <w:rsid w:val="00406399"/>
    <w:rsid w:val="00410426"/>
    <w:rsid w:val="004134ED"/>
    <w:rsid w:val="00414B9E"/>
    <w:rsid w:val="00416263"/>
    <w:rsid w:val="00416288"/>
    <w:rsid w:val="00416831"/>
    <w:rsid w:val="0042145B"/>
    <w:rsid w:val="00423255"/>
    <w:rsid w:val="00423518"/>
    <w:rsid w:val="00427ED6"/>
    <w:rsid w:val="00430DE5"/>
    <w:rsid w:val="00430E6B"/>
    <w:rsid w:val="004338DF"/>
    <w:rsid w:val="00434263"/>
    <w:rsid w:val="00434CFD"/>
    <w:rsid w:val="0043535C"/>
    <w:rsid w:val="0043710F"/>
    <w:rsid w:val="004401E3"/>
    <w:rsid w:val="0044027D"/>
    <w:rsid w:val="0044117F"/>
    <w:rsid w:val="0044377B"/>
    <w:rsid w:val="00443FDC"/>
    <w:rsid w:val="00444493"/>
    <w:rsid w:val="0044578F"/>
    <w:rsid w:val="004457BE"/>
    <w:rsid w:val="0044608D"/>
    <w:rsid w:val="00447865"/>
    <w:rsid w:val="00452860"/>
    <w:rsid w:val="00452B0B"/>
    <w:rsid w:val="00454748"/>
    <w:rsid w:val="0046105A"/>
    <w:rsid w:val="00461128"/>
    <w:rsid w:val="004633F5"/>
    <w:rsid w:val="0046345F"/>
    <w:rsid w:val="00463D46"/>
    <w:rsid w:val="0046417B"/>
    <w:rsid w:val="00467049"/>
    <w:rsid w:val="00467413"/>
    <w:rsid w:val="004710D4"/>
    <w:rsid w:val="00473E83"/>
    <w:rsid w:val="00474ACC"/>
    <w:rsid w:val="00475D0D"/>
    <w:rsid w:val="004764CA"/>
    <w:rsid w:val="004819E8"/>
    <w:rsid w:val="004833F9"/>
    <w:rsid w:val="00484613"/>
    <w:rsid w:val="0048528C"/>
    <w:rsid w:val="00485CFA"/>
    <w:rsid w:val="00486BC3"/>
    <w:rsid w:val="004875D1"/>
    <w:rsid w:val="004926C9"/>
    <w:rsid w:val="00492865"/>
    <w:rsid w:val="00494A47"/>
    <w:rsid w:val="00494C0E"/>
    <w:rsid w:val="00494F55"/>
    <w:rsid w:val="00496415"/>
    <w:rsid w:val="00496BAB"/>
    <w:rsid w:val="004A6DF3"/>
    <w:rsid w:val="004A7BBF"/>
    <w:rsid w:val="004B05A6"/>
    <w:rsid w:val="004B0CC2"/>
    <w:rsid w:val="004B265C"/>
    <w:rsid w:val="004B29CC"/>
    <w:rsid w:val="004B2BB5"/>
    <w:rsid w:val="004B764D"/>
    <w:rsid w:val="004B7D08"/>
    <w:rsid w:val="004C355F"/>
    <w:rsid w:val="004C3B4D"/>
    <w:rsid w:val="004C4A0F"/>
    <w:rsid w:val="004C717C"/>
    <w:rsid w:val="004D20CB"/>
    <w:rsid w:val="004E1267"/>
    <w:rsid w:val="004E1D04"/>
    <w:rsid w:val="004E22E8"/>
    <w:rsid w:val="004E5768"/>
    <w:rsid w:val="004E7214"/>
    <w:rsid w:val="004E7C82"/>
    <w:rsid w:val="004F7331"/>
    <w:rsid w:val="00500253"/>
    <w:rsid w:val="005006F5"/>
    <w:rsid w:val="00501417"/>
    <w:rsid w:val="005019F1"/>
    <w:rsid w:val="00501D0C"/>
    <w:rsid w:val="00502602"/>
    <w:rsid w:val="00502643"/>
    <w:rsid w:val="00506B8C"/>
    <w:rsid w:val="00507F5E"/>
    <w:rsid w:val="005113F7"/>
    <w:rsid w:val="00516807"/>
    <w:rsid w:val="005178DE"/>
    <w:rsid w:val="005204C2"/>
    <w:rsid w:val="005207E5"/>
    <w:rsid w:val="00522F2F"/>
    <w:rsid w:val="00523C6C"/>
    <w:rsid w:val="00525140"/>
    <w:rsid w:val="0052768B"/>
    <w:rsid w:val="00527B30"/>
    <w:rsid w:val="0053429D"/>
    <w:rsid w:val="0053564A"/>
    <w:rsid w:val="00535AD4"/>
    <w:rsid w:val="00536CCA"/>
    <w:rsid w:val="00540592"/>
    <w:rsid w:val="00540E6F"/>
    <w:rsid w:val="005441A7"/>
    <w:rsid w:val="00544664"/>
    <w:rsid w:val="00546539"/>
    <w:rsid w:val="00546DF8"/>
    <w:rsid w:val="00551690"/>
    <w:rsid w:val="0055181A"/>
    <w:rsid w:val="0055337A"/>
    <w:rsid w:val="0055480A"/>
    <w:rsid w:val="005553A6"/>
    <w:rsid w:val="00555BC9"/>
    <w:rsid w:val="00562604"/>
    <w:rsid w:val="005649D9"/>
    <w:rsid w:val="00566D42"/>
    <w:rsid w:val="0057176F"/>
    <w:rsid w:val="00580CD2"/>
    <w:rsid w:val="00581D50"/>
    <w:rsid w:val="0058402C"/>
    <w:rsid w:val="00584A3F"/>
    <w:rsid w:val="00584DEC"/>
    <w:rsid w:val="00586743"/>
    <w:rsid w:val="00591243"/>
    <w:rsid w:val="00591B18"/>
    <w:rsid w:val="0059272B"/>
    <w:rsid w:val="00597467"/>
    <w:rsid w:val="005A0C5A"/>
    <w:rsid w:val="005A14D1"/>
    <w:rsid w:val="005A3161"/>
    <w:rsid w:val="005A3387"/>
    <w:rsid w:val="005A4870"/>
    <w:rsid w:val="005A542E"/>
    <w:rsid w:val="005B046B"/>
    <w:rsid w:val="005B080D"/>
    <w:rsid w:val="005B2A46"/>
    <w:rsid w:val="005B37FA"/>
    <w:rsid w:val="005B49E7"/>
    <w:rsid w:val="005B5C20"/>
    <w:rsid w:val="005B7469"/>
    <w:rsid w:val="005C0149"/>
    <w:rsid w:val="005C0530"/>
    <w:rsid w:val="005C09C7"/>
    <w:rsid w:val="005C12C6"/>
    <w:rsid w:val="005C3A1D"/>
    <w:rsid w:val="005C47B2"/>
    <w:rsid w:val="005C68B2"/>
    <w:rsid w:val="005C6AE4"/>
    <w:rsid w:val="005D029E"/>
    <w:rsid w:val="005D0FDD"/>
    <w:rsid w:val="005D1A29"/>
    <w:rsid w:val="005D20A6"/>
    <w:rsid w:val="005E1D5E"/>
    <w:rsid w:val="005E3816"/>
    <w:rsid w:val="005E5A47"/>
    <w:rsid w:val="005E6924"/>
    <w:rsid w:val="005E7811"/>
    <w:rsid w:val="005E79B5"/>
    <w:rsid w:val="005F075B"/>
    <w:rsid w:val="005F1A00"/>
    <w:rsid w:val="005F36B3"/>
    <w:rsid w:val="005F5418"/>
    <w:rsid w:val="005F545D"/>
    <w:rsid w:val="00602551"/>
    <w:rsid w:val="00602AFF"/>
    <w:rsid w:val="00603237"/>
    <w:rsid w:val="00603CDA"/>
    <w:rsid w:val="00604167"/>
    <w:rsid w:val="00604602"/>
    <w:rsid w:val="006066C5"/>
    <w:rsid w:val="00606948"/>
    <w:rsid w:val="00606BED"/>
    <w:rsid w:val="00606CE5"/>
    <w:rsid w:val="006075B8"/>
    <w:rsid w:val="00607CD6"/>
    <w:rsid w:val="006101DF"/>
    <w:rsid w:val="00610AF6"/>
    <w:rsid w:val="00611DAC"/>
    <w:rsid w:val="0061450F"/>
    <w:rsid w:val="00615527"/>
    <w:rsid w:val="0062072D"/>
    <w:rsid w:val="006216ED"/>
    <w:rsid w:val="00624FD2"/>
    <w:rsid w:val="00627E3F"/>
    <w:rsid w:val="006305D6"/>
    <w:rsid w:val="00630D57"/>
    <w:rsid w:val="006351EF"/>
    <w:rsid w:val="00635748"/>
    <w:rsid w:val="006363CC"/>
    <w:rsid w:val="006369C2"/>
    <w:rsid w:val="00637F1B"/>
    <w:rsid w:val="006424D0"/>
    <w:rsid w:val="006436C1"/>
    <w:rsid w:val="00644975"/>
    <w:rsid w:val="00651690"/>
    <w:rsid w:val="0065205D"/>
    <w:rsid w:val="0065387C"/>
    <w:rsid w:val="0065467B"/>
    <w:rsid w:val="00654930"/>
    <w:rsid w:val="00655B5F"/>
    <w:rsid w:val="006571D3"/>
    <w:rsid w:val="006573D2"/>
    <w:rsid w:val="006609DB"/>
    <w:rsid w:val="00664C6D"/>
    <w:rsid w:val="0066520D"/>
    <w:rsid w:val="006722CD"/>
    <w:rsid w:val="00672438"/>
    <w:rsid w:val="00674159"/>
    <w:rsid w:val="00674251"/>
    <w:rsid w:val="00676D6E"/>
    <w:rsid w:val="006778F4"/>
    <w:rsid w:val="006779C0"/>
    <w:rsid w:val="00684722"/>
    <w:rsid w:val="00685333"/>
    <w:rsid w:val="00685647"/>
    <w:rsid w:val="00686478"/>
    <w:rsid w:val="006910BC"/>
    <w:rsid w:val="00691AD0"/>
    <w:rsid w:val="00693307"/>
    <w:rsid w:val="00697DF4"/>
    <w:rsid w:val="006A16D9"/>
    <w:rsid w:val="006A1E21"/>
    <w:rsid w:val="006A1FE5"/>
    <w:rsid w:val="006A29AD"/>
    <w:rsid w:val="006A3244"/>
    <w:rsid w:val="006A4A94"/>
    <w:rsid w:val="006A7EC9"/>
    <w:rsid w:val="006B3270"/>
    <w:rsid w:val="006B4045"/>
    <w:rsid w:val="006B4F5B"/>
    <w:rsid w:val="006B67AD"/>
    <w:rsid w:val="006B7045"/>
    <w:rsid w:val="006C09A7"/>
    <w:rsid w:val="006C2295"/>
    <w:rsid w:val="006C3230"/>
    <w:rsid w:val="006C3C16"/>
    <w:rsid w:val="006C5F4B"/>
    <w:rsid w:val="006C7DE9"/>
    <w:rsid w:val="006D2227"/>
    <w:rsid w:val="006D23AB"/>
    <w:rsid w:val="006D31B7"/>
    <w:rsid w:val="006E0719"/>
    <w:rsid w:val="006E1294"/>
    <w:rsid w:val="006E44F1"/>
    <w:rsid w:val="006F2F08"/>
    <w:rsid w:val="006F3D27"/>
    <w:rsid w:val="006F4B4E"/>
    <w:rsid w:val="0070051D"/>
    <w:rsid w:val="00704585"/>
    <w:rsid w:val="007054D5"/>
    <w:rsid w:val="00705E0E"/>
    <w:rsid w:val="007126CE"/>
    <w:rsid w:val="00712E72"/>
    <w:rsid w:val="007143D3"/>
    <w:rsid w:val="007161A2"/>
    <w:rsid w:val="00716F82"/>
    <w:rsid w:val="00721975"/>
    <w:rsid w:val="00722994"/>
    <w:rsid w:val="00725C48"/>
    <w:rsid w:val="007265AF"/>
    <w:rsid w:val="00731DBB"/>
    <w:rsid w:val="00732852"/>
    <w:rsid w:val="00732E1E"/>
    <w:rsid w:val="00733254"/>
    <w:rsid w:val="007333D2"/>
    <w:rsid w:val="0074006A"/>
    <w:rsid w:val="00740BDD"/>
    <w:rsid w:val="00740F6D"/>
    <w:rsid w:val="00741A71"/>
    <w:rsid w:val="00744063"/>
    <w:rsid w:val="00745AA9"/>
    <w:rsid w:val="00746A42"/>
    <w:rsid w:val="0075053B"/>
    <w:rsid w:val="00753139"/>
    <w:rsid w:val="007546B6"/>
    <w:rsid w:val="007551F0"/>
    <w:rsid w:val="007567A9"/>
    <w:rsid w:val="00757F25"/>
    <w:rsid w:val="00761CB8"/>
    <w:rsid w:val="00761D6F"/>
    <w:rsid w:val="00762816"/>
    <w:rsid w:val="00764EC8"/>
    <w:rsid w:val="00766BC1"/>
    <w:rsid w:val="007674B3"/>
    <w:rsid w:val="00767984"/>
    <w:rsid w:val="00770F46"/>
    <w:rsid w:val="00771070"/>
    <w:rsid w:val="00771145"/>
    <w:rsid w:val="007713E6"/>
    <w:rsid w:val="0077306F"/>
    <w:rsid w:val="007732A5"/>
    <w:rsid w:val="00775B1A"/>
    <w:rsid w:val="00776DC4"/>
    <w:rsid w:val="007776D7"/>
    <w:rsid w:val="0078063D"/>
    <w:rsid w:val="0078184E"/>
    <w:rsid w:val="0078292E"/>
    <w:rsid w:val="00785285"/>
    <w:rsid w:val="00792294"/>
    <w:rsid w:val="00795C12"/>
    <w:rsid w:val="007A2E81"/>
    <w:rsid w:val="007A3B3E"/>
    <w:rsid w:val="007A5803"/>
    <w:rsid w:val="007A62D2"/>
    <w:rsid w:val="007A776E"/>
    <w:rsid w:val="007A7F9F"/>
    <w:rsid w:val="007B06E7"/>
    <w:rsid w:val="007B1CF1"/>
    <w:rsid w:val="007B529C"/>
    <w:rsid w:val="007B5C98"/>
    <w:rsid w:val="007C25B7"/>
    <w:rsid w:val="007C27E3"/>
    <w:rsid w:val="007D0888"/>
    <w:rsid w:val="007D0ACA"/>
    <w:rsid w:val="007D0FBB"/>
    <w:rsid w:val="007D3BBD"/>
    <w:rsid w:val="007D442A"/>
    <w:rsid w:val="007D480C"/>
    <w:rsid w:val="007D59CF"/>
    <w:rsid w:val="007D69A9"/>
    <w:rsid w:val="007D7C2F"/>
    <w:rsid w:val="007E1CB1"/>
    <w:rsid w:val="007E1E66"/>
    <w:rsid w:val="007E6A0A"/>
    <w:rsid w:val="007E6D9F"/>
    <w:rsid w:val="007E7197"/>
    <w:rsid w:val="007E7FCC"/>
    <w:rsid w:val="007F00CC"/>
    <w:rsid w:val="007F06B3"/>
    <w:rsid w:val="007F4094"/>
    <w:rsid w:val="007F48A8"/>
    <w:rsid w:val="007F534A"/>
    <w:rsid w:val="00800A86"/>
    <w:rsid w:val="008025B8"/>
    <w:rsid w:val="00803690"/>
    <w:rsid w:val="00806023"/>
    <w:rsid w:val="008065D9"/>
    <w:rsid w:val="008075A3"/>
    <w:rsid w:val="00810378"/>
    <w:rsid w:val="0081063C"/>
    <w:rsid w:val="00811081"/>
    <w:rsid w:val="008116DA"/>
    <w:rsid w:val="00811FF9"/>
    <w:rsid w:val="00820FD3"/>
    <w:rsid w:val="0082459E"/>
    <w:rsid w:val="00825B7A"/>
    <w:rsid w:val="00825DD9"/>
    <w:rsid w:val="00833474"/>
    <w:rsid w:val="00833729"/>
    <w:rsid w:val="0084033D"/>
    <w:rsid w:val="00841FDC"/>
    <w:rsid w:val="008435AB"/>
    <w:rsid w:val="008437C3"/>
    <w:rsid w:val="00845E09"/>
    <w:rsid w:val="00850159"/>
    <w:rsid w:val="00850E13"/>
    <w:rsid w:val="00850E98"/>
    <w:rsid w:val="00851663"/>
    <w:rsid w:val="008528DC"/>
    <w:rsid w:val="00853920"/>
    <w:rsid w:val="00854C9E"/>
    <w:rsid w:val="0085532A"/>
    <w:rsid w:val="00855F14"/>
    <w:rsid w:val="008600E5"/>
    <w:rsid w:val="00862629"/>
    <w:rsid w:val="00863A44"/>
    <w:rsid w:val="00863D43"/>
    <w:rsid w:val="00865CEA"/>
    <w:rsid w:val="00871F39"/>
    <w:rsid w:val="0087397B"/>
    <w:rsid w:val="008757EB"/>
    <w:rsid w:val="00885140"/>
    <w:rsid w:val="008858FD"/>
    <w:rsid w:val="00887400"/>
    <w:rsid w:val="00893DD9"/>
    <w:rsid w:val="00894448"/>
    <w:rsid w:val="0089707E"/>
    <w:rsid w:val="00897FEA"/>
    <w:rsid w:val="008A0347"/>
    <w:rsid w:val="008A0ADA"/>
    <w:rsid w:val="008A28F6"/>
    <w:rsid w:val="008A2AF8"/>
    <w:rsid w:val="008A3895"/>
    <w:rsid w:val="008A4835"/>
    <w:rsid w:val="008A4A5F"/>
    <w:rsid w:val="008A5262"/>
    <w:rsid w:val="008A57F4"/>
    <w:rsid w:val="008A5C40"/>
    <w:rsid w:val="008B0AE4"/>
    <w:rsid w:val="008B12F8"/>
    <w:rsid w:val="008B26D6"/>
    <w:rsid w:val="008B2BF1"/>
    <w:rsid w:val="008B3BB2"/>
    <w:rsid w:val="008B4DF7"/>
    <w:rsid w:val="008C32EC"/>
    <w:rsid w:val="008C4F5F"/>
    <w:rsid w:val="008C5635"/>
    <w:rsid w:val="008C606C"/>
    <w:rsid w:val="008C766E"/>
    <w:rsid w:val="008C7E48"/>
    <w:rsid w:val="008D210F"/>
    <w:rsid w:val="008D31CA"/>
    <w:rsid w:val="008D50B8"/>
    <w:rsid w:val="008D71BA"/>
    <w:rsid w:val="008D7DC6"/>
    <w:rsid w:val="008D7E73"/>
    <w:rsid w:val="008E0A19"/>
    <w:rsid w:val="008E13FA"/>
    <w:rsid w:val="008E1509"/>
    <w:rsid w:val="008E17B5"/>
    <w:rsid w:val="008E383B"/>
    <w:rsid w:val="008E3DC2"/>
    <w:rsid w:val="008E4B2E"/>
    <w:rsid w:val="008E4F08"/>
    <w:rsid w:val="008E5E40"/>
    <w:rsid w:val="008F1DA3"/>
    <w:rsid w:val="008F3896"/>
    <w:rsid w:val="008F4030"/>
    <w:rsid w:val="008F4474"/>
    <w:rsid w:val="008F7B20"/>
    <w:rsid w:val="00900503"/>
    <w:rsid w:val="00902DCB"/>
    <w:rsid w:val="00905682"/>
    <w:rsid w:val="00907048"/>
    <w:rsid w:val="00912CB1"/>
    <w:rsid w:val="00914136"/>
    <w:rsid w:val="009157B5"/>
    <w:rsid w:val="0092066E"/>
    <w:rsid w:val="00923E05"/>
    <w:rsid w:val="009251F7"/>
    <w:rsid w:val="009257C9"/>
    <w:rsid w:val="0092626F"/>
    <w:rsid w:val="009307FB"/>
    <w:rsid w:val="00931780"/>
    <w:rsid w:val="00933BFF"/>
    <w:rsid w:val="009416FC"/>
    <w:rsid w:val="009432E2"/>
    <w:rsid w:val="00945B69"/>
    <w:rsid w:val="0094695C"/>
    <w:rsid w:val="009501AA"/>
    <w:rsid w:val="0095201E"/>
    <w:rsid w:val="00952A72"/>
    <w:rsid w:val="009535BC"/>
    <w:rsid w:val="00955BCC"/>
    <w:rsid w:val="00962982"/>
    <w:rsid w:val="00963700"/>
    <w:rsid w:val="0096563E"/>
    <w:rsid w:val="00970530"/>
    <w:rsid w:val="00971410"/>
    <w:rsid w:val="00973991"/>
    <w:rsid w:val="00980EA0"/>
    <w:rsid w:val="00981E25"/>
    <w:rsid w:val="00984C6A"/>
    <w:rsid w:val="00984F71"/>
    <w:rsid w:val="00991B0A"/>
    <w:rsid w:val="0099489E"/>
    <w:rsid w:val="00995F37"/>
    <w:rsid w:val="009A22AA"/>
    <w:rsid w:val="009A30AE"/>
    <w:rsid w:val="009A3510"/>
    <w:rsid w:val="009A48CD"/>
    <w:rsid w:val="009A589A"/>
    <w:rsid w:val="009A6AD0"/>
    <w:rsid w:val="009A6F25"/>
    <w:rsid w:val="009B21D1"/>
    <w:rsid w:val="009B378B"/>
    <w:rsid w:val="009B42C5"/>
    <w:rsid w:val="009B5ABF"/>
    <w:rsid w:val="009B6C6C"/>
    <w:rsid w:val="009B723D"/>
    <w:rsid w:val="009B78A8"/>
    <w:rsid w:val="009C06AF"/>
    <w:rsid w:val="009C07AC"/>
    <w:rsid w:val="009C3F85"/>
    <w:rsid w:val="009C5D12"/>
    <w:rsid w:val="009C6831"/>
    <w:rsid w:val="009E0B1D"/>
    <w:rsid w:val="009E570B"/>
    <w:rsid w:val="009F0784"/>
    <w:rsid w:val="009F1318"/>
    <w:rsid w:val="009F4CDA"/>
    <w:rsid w:val="009F695D"/>
    <w:rsid w:val="00A01372"/>
    <w:rsid w:val="00A01EB0"/>
    <w:rsid w:val="00A02E14"/>
    <w:rsid w:val="00A047FF"/>
    <w:rsid w:val="00A0607B"/>
    <w:rsid w:val="00A06A6E"/>
    <w:rsid w:val="00A07E2E"/>
    <w:rsid w:val="00A10B14"/>
    <w:rsid w:val="00A11922"/>
    <w:rsid w:val="00A1268E"/>
    <w:rsid w:val="00A140BD"/>
    <w:rsid w:val="00A14ECA"/>
    <w:rsid w:val="00A21543"/>
    <w:rsid w:val="00A2298F"/>
    <w:rsid w:val="00A23614"/>
    <w:rsid w:val="00A251D9"/>
    <w:rsid w:val="00A263C6"/>
    <w:rsid w:val="00A35D9F"/>
    <w:rsid w:val="00A36A4D"/>
    <w:rsid w:val="00A40E9F"/>
    <w:rsid w:val="00A414D5"/>
    <w:rsid w:val="00A41EE2"/>
    <w:rsid w:val="00A4263B"/>
    <w:rsid w:val="00A4688C"/>
    <w:rsid w:val="00A47E47"/>
    <w:rsid w:val="00A52CC2"/>
    <w:rsid w:val="00A53410"/>
    <w:rsid w:val="00A5528A"/>
    <w:rsid w:val="00A5604B"/>
    <w:rsid w:val="00A62A44"/>
    <w:rsid w:val="00A62C61"/>
    <w:rsid w:val="00A67F78"/>
    <w:rsid w:val="00A71AFB"/>
    <w:rsid w:val="00A77AAA"/>
    <w:rsid w:val="00A82937"/>
    <w:rsid w:val="00A82E7A"/>
    <w:rsid w:val="00A83A6F"/>
    <w:rsid w:val="00A84FE9"/>
    <w:rsid w:val="00A87E8D"/>
    <w:rsid w:val="00A9338B"/>
    <w:rsid w:val="00A95E74"/>
    <w:rsid w:val="00A97238"/>
    <w:rsid w:val="00AA00EF"/>
    <w:rsid w:val="00AA056B"/>
    <w:rsid w:val="00AA20F3"/>
    <w:rsid w:val="00AA4225"/>
    <w:rsid w:val="00AB36C3"/>
    <w:rsid w:val="00AB36F8"/>
    <w:rsid w:val="00AB475C"/>
    <w:rsid w:val="00AB635B"/>
    <w:rsid w:val="00AB7254"/>
    <w:rsid w:val="00AC02B3"/>
    <w:rsid w:val="00AC0A94"/>
    <w:rsid w:val="00AC0B45"/>
    <w:rsid w:val="00AC1A09"/>
    <w:rsid w:val="00AC382E"/>
    <w:rsid w:val="00AC3BE7"/>
    <w:rsid w:val="00AC4D76"/>
    <w:rsid w:val="00AC60E5"/>
    <w:rsid w:val="00AC728C"/>
    <w:rsid w:val="00AC7D02"/>
    <w:rsid w:val="00AD353A"/>
    <w:rsid w:val="00AD68B3"/>
    <w:rsid w:val="00AD6EF0"/>
    <w:rsid w:val="00AE04E6"/>
    <w:rsid w:val="00AE41F7"/>
    <w:rsid w:val="00AE47AA"/>
    <w:rsid w:val="00AE5044"/>
    <w:rsid w:val="00AE7472"/>
    <w:rsid w:val="00AF0154"/>
    <w:rsid w:val="00AF2260"/>
    <w:rsid w:val="00AF4078"/>
    <w:rsid w:val="00AF575D"/>
    <w:rsid w:val="00AF589D"/>
    <w:rsid w:val="00AF7188"/>
    <w:rsid w:val="00B03E5B"/>
    <w:rsid w:val="00B1049A"/>
    <w:rsid w:val="00B1078E"/>
    <w:rsid w:val="00B170B1"/>
    <w:rsid w:val="00B21F12"/>
    <w:rsid w:val="00B27008"/>
    <w:rsid w:val="00B30ADD"/>
    <w:rsid w:val="00B313EA"/>
    <w:rsid w:val="00B32D24"/>
    <w:rsid w:val="00B40390"/>
    <w:rsid w:val="00B41C0B"/>
    <w:rsid w:val="00B437DB"/>
    <w:rsid w:val="00B43D65"/>
    <w:rsid w:val="00B43EAE"/>
    <w:rsid w:val="00B45B72"/>
    <w:rsid w:val="00B5088A"/>
    <w:rsid w:val="00B54F71"/>
    <w:rsid w:val="00B555CE"/>
    <w:rsid w:val="00B5651E"/>
    <w:rsid w:val="00B57305"/>
    <w:rsid w:val="00B60FEA"/>
    <w:rsid w:val="00B61441"/>
    <w:rsid w:val="00B622C2"/>
    <w:rsid w:val="00B65BC3"/>
    <w:rsid w:val="00B65C36"/>
    <w:rsid w:val="00B662A5"/>
    <w:rsid w:val="00B66ACF"/>
    <w:rsid w:val="00B712FE"/>
    <w:rsid w:val="00B71E74"/>
    <w:rsid w:val="00B71F03"/>
    <w:rsid w:val="00B7277A"/>
    <w:rsid w:val="00B831EE"/>
    <w:rsid w:val="00B84EBB"/>
    <w:rsid w:val="00B86C59"/>
    <w:rsid w:val="00B8736C"/>
    <w:rsid w:val="00B87553"/>
    <w:rsid w:val="00B90308"/>
    <w:rsid w:val="00B92D36"/>
    <w:rsid w:val="00B92E1C"/>
    <w:rsid w:val="00B93B60"/>
    <w:rsid w:val="00B9728A"/>
    <w:rsid w:val="00B9734C"/>
    <w:rsid w:val="00BA3546"/>
    <w:rsid w:val="00BA38B4"/>
    <w:rsid w:val="00BA4096"/>
    <w:rsid w:val="00BA4269"/>
    <w:rsid w:val="00BA4589"/>
    <w:rsid w:val="00BA56F7"/>
    <w:rsid w:val="00BA6A87"/>
    <w:rsid w:val="00BA7805"/>
    <w:rsid w:val="00BB0883"/>
    <w:rsid w:val="00BB1223"/>
    <w:rsid w:val="00BB1376"/>
    <w:rsid w:val="00BB1A5D"/>
    <w:rsid w:val="00BB23A5"/>
    <w:rsid w:val="00BB4478"/>
    <w:rsid w:val="00BB485E"/>
    <w:rsid w:val="00BB4A07"/>
    <w:rsid w:val="00BB7CA0"/>
    <w:rsid w:val="00BC0806"/>
    <w:rsid w:val="00BC5C70"/>
    <w:rsid w:val="00BD1B5F"/>
    <w:rsid w:val="00BD2249"/>
    <w:rsid w:val="00BD2D22"/>
    <w:rsid w:val="00BD321F"/>
    <w:rsid w:val="00BD7387"/>
    <w:rsid w:val="00BE140A"/>
    <w:rsid w:val="00BE3ED5"/>
    <w:rsid w:val="00BE70FF"/>
    <w:rsid w:val="00BF069A"/>
    <w:rsid w:val="00BF5F64"/>
    <w:rsid w:val="00BF675F"/>
    <w:rsid w:val="00C0096D"/>
    <w:rsid w:val="00C00A06"/>
    <w:rsid w:val="00C00D5B"/>
    <w:rsid w:val="00C01264"/>
    <w:rsid w:val="00C02A0E"/>
    <w:rsid w:val="00C02C5F"/>
    <w:rsid w:val="00C02D6C"/>
    <w:rsid w:val="00C04832"/>
    <w:rsid w:val="00C054AC"/>
    <w:rsid w:val="00C067F3"/>
    <w:rsid w:val="00C06AC2"/>
    <w:rsid w:val="00C072BC"/>
    <w:rsid w:val="00C076C0"/>
    <w:rsid w:val="00C1130B"/>
    <w:rsid w:val="00C117BC"/>
    <w:rsid w:val="00C121E1"/>
    <w:rsid w:val="00C12B4A"/>
    <w:rsid w:val="00C20241"/>
    <w:rsid w:val="00C2350C"/>
    <w:rsid w:val="00C25C9E"/>
    <w:rsid w:val="00C27BCE"/>
    <w:rsid w:val="00C27DCC"/>
    <w:rsid w:val="00C300A6"/>
    <w:rsid w:val="00C34276"/>
    <w:rsid w:val="00C34389"/>
    <w:rsid w:val="00C415F4"/>
    <w:rsid w:val="00C41712"/>
    <w:rsid w:val="00C419E7"/>
    <w:rsid w:val="00C41F16"/>
    <w:rsid w:val="00C43DDB"/>
    <w:rsid w:val="00C4417B"/>
    <w:rsid w:val="00C458EE"/>
    <w:rsid w:val="00C47523"/>
    <w:rsid w:val="00C5351F"/>
    <w:rsid w:val="00C545CA"/>
    <w:rsid w:val="00C57DA1"/>
    <w:rsid w:val="00C63051"/>
    <w:rsid w:val="00C63AA1"/>
    <w:rsid w:val="00C6747E"/>
    <w:rsid w:val="00C6768D"/>
    <w:rsid w:val="00C70A0A"/>
    <w:rsid w:val="00C7130F"/>
    <w:rsid w:val="00C739B4"/>
    <w:rsid w:val="00C7476F"/>
    <w:rsid w:val="00C75F35"/>
    <w:rsid w:val="00C76029"/>
    <w:rsid w:val="00C80E22"/>
    <w:rsid w:val="00C8101E"/>
    <w:rsid w:val="00C815BE"/>
    <w:rsid w:val="00C86ECB"/>
    <w:rsid w:val="00C92942"/>
    <w:rsid w:val="00C93508"/>
    <w:rsid w:val="00C949AE"/>
    <w:rsid w:val="00C94E7E"/>
    <w:rsid w:val="00C9533E"/>
    <w:rsid w:val="00C96E3C"/>
    <w:rsid w:val="00CA0322"/>
    <w:rsid w:val="00CA0B04"/>
    <w:rsid w:val="00CA216C"/>
    <w:rsid w:val="00CA238C"/>
    <w:rsid w:val="00CA6417"/>
    <w:rsid w:val="00CB0F09"/>
    <w:rsid w:val="00CB1918"/>
    <w:rsid w:val="00CB5B55"/>
    <w:rsid w:val="00CB6352"/>
    <w:rsid w:val="00CB74E9"/>
    <w:rsid w:val="00CC0DEA"/>
    <w:rsid w:val="00CC0F6D"/>
    <w:rsid w:val="00CC11DD"/>
    <w:rsid w:val="00CC2976"/>
    <w:rsid w:val="00CC2E6C"/>
    <w:rsid w:val="00CC324B"/>
    <w:rsid w:val="00CC6C79"/>
    <w:rsid w:val="00CD00B0"/>
    <w:rsid w:val="00CD13F9"/>
    <w:rsid w:val="00CD2103"/>
    <w:rsid w:val="00CD494A"/>
    <w:rsid w:val="00CD4F52"/>
    <w:rsid w:val="00CD6F63"/>
    <w:rsid w:val="00CF013F"/>
    <w:rsid w:val="00CF7002"/>
    <w:rsid w:val="00D01B91"/>
    <w:rsid w:val="00D020A2"/>
    <w:rsid w:val="00D02532"/>
    <w:rsid w:val="00D101EB"/>
    <w:rsid w:val="00D10576"/>
    <w:rsid w:val="00D11210"/>
    <w:rsid w:val="00D12F4A"/>
    <w:rsid w:val="00D16F8B"/>
    <w:rsid w:val="00D172FB"/>
    <w:rsid w:val="00D20498"/>
    <w:rsid w:val="00D2121A"/>
    <w:rsid w:val="00D226E8"/>
    <w:rsid w:val="00D22E45"/>
    <w:rsid w:val="00D247E9"/>
    <w:rsid w:val="00D26D6F"/>
    <w:rsid w:val="00D30049"/>
    <w:rsid w:val="00D32C2B"/>
    <w:rsid w:val="00D35930"/>
    <w:rsid w:val="00D3658B"/>
    <w:rsid w:val="00D3673E"/>
    <w:rsid w:val="00D37FB4"/>
    <w:rsid w:val="00D40F94"/>
    <w:rsid w:val="00D41F24"/>
    <w:rsid w:val="00D443BD"/>
    <w:rsid w:val="00D44F6B"/>
    <w:rsid w:val="00D45BD7"/>
    <w:rsid w:val="00D466A3"/>
    <w:rsid w:val="00D47BED"/>
    <w:rsid w:val="00D5112C"/>
    <w:rsid w:val="00D53576"/>
    <w:rsid w:val="00D54657"/>
    <w:rsid w:val="00D55B59"/>
    <w:rsid w:val="00D57863"/>
    <w:rsid w:val="00D579A6"/>
    <w:rsid w:val="00D611A3"/>
    <w:rsid w:val="00D633E5"/>
    <w:rsid w:val="00D65EC3"/>
    <w:rsid w:val="00D6667C"/>
    <w:rsid w:val="00D670EE"/>
    <w:rsid w:val="00D708AA"/>
    <w:rsid w:val="00D714E9"/>
    <w:rsid w:val="00D72AE5"/>
    <w:rsid w:val="00D74A2C"/>
    <w:rsid w:val="00D773FB"/>
    <w:rsid w:val="00D777EE"/>
    <w:rsid w:val="00D80810"/>
    <w:rsid w:val="00D81487"/>
    <w:rsid w:val="00D821D3"/>
    <w:rsid w:val="00D823F1"/>
    <w:rsid w:val="00D8346F"/>
    <w:rsid w:val="00D85E2A"/>
    <w:rsid w:val="00D87941"/>
    <w:rsid w:val="00D92E57"/>
    <w:rsid w:val="00D932DE"/>
    <w:rsid w:val="00D97775"/>
    <w:rsid w:val="00D97A1D"/>
    <w:rsid w:val="00DA32DA"/>
    <w:rsid w:val="00DA348A"/>
    <w:rsid w:val="00DA465E"/>
    <w:rsid w:val="00DA50F8"/>
    <w:rsid w:val="00DA595E"/>
    <w:rsid w:val="00DB20EE"/>
    <w:rsid w:val="00DB32C2"/>
    <w:rsid w:val="00DB6CEE"/>
    <w:rsid w:val="00DC2CA9"/>
    <w:rsid w:val="00DC34E5"/>
    <w:rsid w:val="00DC362F"/>
    <w:rsid w:val="00DC383F"/>
    <w:rsid w:val="00DC38D4"/>
    <w:rsid w:val="00DC3FC1"/>
    <w:rsid w:val="00DD0439"/>
    <w:rsid w:val="00DD2C76"/>
    <w:rsid w:val="00DD3C27"/>
    <w:rsid w:val="00DD4853"/>
    <w:rsid w:val="00DD4CA5"/>
    <w:rsid w:val="00DE1D8B"/>
    <w:rsid w:val="00DE3BA3"/>
    <w:rsid w:val="00DE670D"/>
    <w:rsid w:val="00DE67D1"/>
    <w:rsid w:val="00DE77B5"/>
    <w:rsid w:val="00DE7A1D"/>
    <w:rsid w:val="00DF008B"/>
    <w:rsid w:val="00DF1512"/>
    <w:rsid w:val="00DF260C"/>
    <w:rsid w:val="00DF4487"/>
    <w:rsid w:val="00DF4BFB"/>
    <w:rsid w:val="00DF511E"/>
    <w:rsid w:val="00E04932"/>
    <w:rsid w:val="00E05B4A"/>
    <w:rsid w:val="00E06270"/>
    <w:rsid w:val="00E10535"/>
    <w:rsid w:val="00E13CA4"/>
    <w:rsid w:val="00E162D4"/>
    <w:rsid w:val="00E20D32"/>
    <w:rsid w:val="00E217B7"/>
    <w:rsid w:val="00E22EDC"/>
    <w:rsid w:val="00E2334E"/>
    <w:rsid w:val="00E25562"/>
    <w:rsid w:val="00E278C1"/>
    <w:rsid w:val="00E321AC"/>
    <w:rsid w:val="00E321C8"/>
    <w:rsid w:val="00E3402E"/>
    <w:rsid w:val="00E345E3"/>
    <w:rsid w:val="00E3560F"/>
    <w:rsid w:val="00E4131E"/>
    <w:rsid w:val="00E43473"/>
    <w:rsid w:val="00E512D3"/>
    <w:rsid w:val="00E5208F"/>
    <w:rsid w:val="00E52BA2"/>
    <w:rsid w:val="00E53C8B"/>
    <w:rsid w:val="00E544E4"/>
    <w:rsid w:val="00E571F3"/>
    <w:rsid w:val="00E63A2A"/>
    <w:rsid w:val="00E64612"/>
    <w:rsid w:val="00E64B10"/>
    <w:rsid w:val="00E65528"/>
    <w:rsid w:val="00E65D52"/>
    <w:rsid w:val="00E662A3"/>
    <w:rsid w:val="00E669BB"/>
    <w:rsid w:val="00E67DDE"/>
    <w:rsid w:val="00E7220A"/>
    <w:rsid w:val="00E7396C"/>
    <w:rsid w:val="00E74B19"/>
    <w:rsid w:val="00E84048"/>
    <w:rsid w:val="00E862DA"/>
    <w:rsid w:val="00E908B8"/>
    <w:rsid w:val="00E9148E"/>
    <w:rsid w:val="00E95B48"/>
    <w:rsid w:val="00EA1AD9"/>
    <w:rsid w:val="00EA488C"/>
    <w:rsid w:val="00EA53EA"/>
    <w:rsid w:val="00EA6652"/>
    <w:rsid w:val="00EA79B3"/>
    <w:rsid w:val="00EB6D8E"/>
    <w:rsid w:val="00EC33B2"/>
    <w:rsid w:val="00ED0F5A"/>
    <w:rsid w:val="00ED182B"/>
    <w:rsid w:val="00ED354A"/>
    <w:rsid w:val="00ED598A"/>
    <w:rsid w:val="00ED66DD"/>
    <w:rsid w:val="00EE4250"/>
    <w:rsid w:val="00EE7CC3"/>
    <w:rsid w:val="00EF296E"/>
    <w:rsid w:val="00EF47FC"/>
    <w:rsid w:val="00EF776F"/>
    <w:rsid w:val="00F044C5"/>
    <w:rsid w:val="00F076FB"/>
    <w:rsid w:val="00F1018B"/>
    <w:rsid w:val="00F107D1"/>
    <w:rsid w:val="00F1304E"/>
    <w:rsid w:val="00F13283"/>
    <w:rsid w:val="00F1355B"/>
    <w:rsid w:val="00F13B1D"/>
    <w:rsid w:val="00F144F4"/>
    <w:rsid w:val="00F1669C"/>
    <w:rsid w:val="00F17218"/>
    <w:rsid w:val="00F1773B"/>
    <w:rsid w:val="00F17D08"/>
    <w:rsid w:val="00F20326"/>
    <w:rsid w:val="00F20521"/>
    <w:rsid w:val="00F21A40"/>
    <w:rsid w:val="00F25A75"/>
    <w:rsid w:val="00F26B04"/>
    <w:rsid w:val="00F27FAD"/>
    <w:rsid w:val="00F33F06"/>
    <w:rsid w:val="00F35C34"/>
    <w:rsid w:val="00F36127"/>
    <w:rsid w:val="00F401F9"/>
    <w:rsid w:val="00F40C2A"/>
    <w:rsid w:val="00F40EA7"/>
    <w:rsid w:val="00F43402"/>
    <w:rsid w:val="00F44C62"/>
    <w:rsid w:val="00F44E8D"/>
    <w:rsid w:val="00F45D78"/>
    <w:rsid w:val="00F46599"/>
    <w:rsid w:val="00F50AA3"/>
    <w:rsid w:val="00F51381"/>
    <w:rsid w:val="00F5404A"/>
    <w:rsid w:val="00F566DF"/>
    <w:rsid w:val="00F567CE"/>
    <w:rsid w:val="00F576A4"/>
    <w:rsid w:val="00F627B9"/>
    <w:rsid w:val="00F64433"/>
    <w:rsid w:val="00F67474"/>
    <w:rsid w:val="00F708B8"/>
    <w:rsid w:val="00F7207D"/>
    <w:rsid w:val="00F72102"/>
    <w:rsid w:val="00F75078"/>
    <w:rsid w:val="00F75928"/>
    <w:rsid w:val="00F7604D"/>
    <w:rsid w:val="00F80036"/>
    <w:rsid w:val="00F80B1E"/>
    <w:rsid w:val="00F81828"/>
    <w:rsid w:val="00F82255"/>
    <w:rsid w:val="00F82B39"/>
    <w:rsid w:val="00F83451"/>
    <w:rsid w:val="00F87FE2"/>
    <w:rsid w:val="00F913F7"/>
    <w:rsid w:val="00F95949"/>
    <w:rsid w:val="00FA4D75"/>
    <w:rsid w:val="00FB01D7"/>
    <w:rsid w:val="00FB188B"/>
    <w:rsid w:val="00FB19AF"/>
    <w:rsid w:val="00FB3716"/>
    <w:rsid w:val="00FB57BF"/>
    <w:rsid w:val="00FB60DE"/>
    <w:rsid w:val="00FC0D99"/>
    <w:rsid w:val="00FC4C7C"/>
    <w:rsid w:val="00FC6493"/>
    <w:rsid w:val="00FD0E03"/>
    <w:rsid w:val="00FD550C"/>
    <w:rsid w:val="00FD5EE3"/>
    <w:rsid w:val="00FD7642"/>
    <w:rsid w:val="00FD7903"/>
    <w:rsid w:val="00FE3792"/>
    <w:rsid w:val="00FE6524"/>
    <w:rsid w:val="00FE7E7F"/>
    <w:rsid w:val="00FF17BA"/>
    <w:rsid w:val="00FF4520"/>
    <w:rsid w:val="00FF537E"/>
    <w:rsid w:val="00FF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536B7"/>
  <w15:chartTrackingRefBased/>
  <w15:docId w15:val="{7AADE182-EFBD-EC49-BA15-FB217FE5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45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D31B7"/>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8600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1B7"/>
    <w:pPr>
      <w:tabs>
        <w:tab w:val="center" w:pos="4680"/>
        <w:tab w:val="right" w:pos="9360"/>
      </w:tabs>
    </w:pPr>
  </w:style>
  <w:style w:type="character" w:customStyle="1" w:styleId="HeaderChar">
    <w:name w:val="Header Char"/>
    <w:basedOn w:val="DefaultParagraphFont"/>
    <w:link w:val="Header"/>
    <w:uiPriority w:val="99"/>
    <w:rsid w:val="006D31B7"/>
  </w:style>
  <w:style w:type="paragraph" w:styleId="Footer">
    <w:name w:val="footer"/>
    <w:basedOn w:val="Normal"/>
    <w:link w:val="FooterChar"/>
    <w:uiPriority w:val="99"/>
    <w:unhideWhenUsed/>
    <w:rsid w:val="006D31B7"/>
    <w:pPr>
      <w:tabs>
        <w:tab w:val="center" w:pos="4680"/>
        <w:tab w:val="right" w:pos="9360"/>
      </w:tabs>
    </w:pPr>
  </w:style>
  <w:style w:type="character" w:customStyle="1" w:styleId="FooterChar">
    <w:name w:val="Footer Char"/>
    <w:basedOn w:val="DefaultParagraphFont"/>
    <w:link w:val="Footer"/>
    <w:uiPriority w:val="99"/>
    <w:rsid w:val="006D31B7"/>
  </w:style>
  <w:style w:type="character" w:customStyle="1" w:styleId="Heading1Char">
    <w:name w:val="Heading 1 Char"/>
    <w:basedOn w:val="DefaultParagraphFont"/>
    <w:link w:val="Heading1"/>
    <w:uiPriority w:val="9"/>
    <w:rsid w:val="006D31B7"/>
    <w:rPr>
      <w:rFonts w:asciiTheme="majorHAnsi" w:eastAsiaTheme="majorEastAsia" w:hAnsiTheme="majorHAnsi" w:cstheme="majorBidi"/>
      <w:color w:val="2F5496" w:themeColor="accent1" w:themeShade="BF"/>
      <w:sz w:val="32"/>
      <w:szCs w:val="32"/>
    </w:rPr>
  </w:style>
  <w:style w:type="paragraph" w:customStyle="1" w:styleId="AssignBody">
    <w:name w:val="AssignBody"/>
    <w:basedOn w:val="Normal"/>
    <w:link w:val="AssignBodyChar"/>
    <w:qFormat/>
    <w:rsid w:val="006D31B7"/>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6D31B7"/>
    <w:rPr>
      <w:rFonts w:ascii="Arial" w:hAnsi="Arial"/>
      <w:sz w:val="22"/>
      <w:szCs w:val="22"/>
    </w:rPr>
  </w:style>
  <w:style w:type="table" w:styleId="TableGrid">
    <w:name w:val="Table Grid"/>
    <w:basedOn w:val="TableNormal"/>
    <w:uiPriority w:val="39"/>
    <w:rsid w:val="006D31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D31B7"/>
    <w:pPr>
      <w:spacing w:before="100" w:beforeAutospacing="1" w:after="100" w:afterAutospacing="1"/>
    </w:pPr>
  </w:style>
  <w:style w:type="character" w:styleId="PageNumber">
    <w:name w:val="page number"/>
    <w:basedOn w:val="DefaultParagraphFont"/>
    <w:uiPriority w:val="99"/>
    <w:semiHidden/>
    <w:unhideWhenUsed/>
    <w:rsid w:val="00F076FB"/>
  </w:style>
  <w:style w:type="character" w:styleId="Hyperlink">
    <w:name w:val="Hyperlink"/>
    <w:basedOn w:val="DefaultParagraphFont"/>
    <w:uiPriority w:val="99"/>
    <w:unhideWhenUsed/>
    <w:rsid w:val="007143D3"/>
    <w:rPr>
      <w:color w:val="0563C1" w:themeColor="hyperlink"/>
      <w:u w:val="single"/>
    </w:rPr>
  </w:style>
  <w:style w:type="character" w:styleId="UnresolvedMention">
    <w:name w:val="Unresolved Mention"/>
    <w:basedOn w:val="DefaultParagraphFont"/>
    <w:uiPriority w:val="99"/>
    <w:semiHidden/>
    <w:unhideWhenUsed/>
    <w:rsid w:val="007143D3"/>
    <w:rPr>
      <w:color w:val="605E5C"/>
      <w:shd w:val="clear" w:color="auto" w:fill="E1DFDD"/>
    </w:rPr>
  </w:style>
  <w:style w:type="paragraph" w:customStyle="1" w:styleId="AssignHeader">
    <w:name w:val="AssignHeader"/>
    <w:basedOn w:val="Normal"/>
    <w:next w:val="Normal"/>
    <w:link w:val="AssignHeaderChar"/>
    <w:qFormat/>
    <w:rsid w:val="008C7E48"/>
    <w:pPr>
      <w:spacing w:line="360" w:lineRule="auto"/>
      <w:jc w:val="center"/>
    </w:pPr>
    <w:rPr>
      <w:rFonts w:ascii="Arial" w:eastAsiaTheme="minorHAnsi" w:hAnsi="Arial" w:cstheme="minorBidi"/>
      <w:b/>
      <w:sz w:val="36"/>
      <w:szCs w:val="22"/>
      <w:u w:val="single"/>
      <w:lang w:eastAsia="en-US"/>
    </w:rPr>
  </w:style>
  <w:style w:type="character" w:customStyle="1" w:styleId="AssignHeaderChar">
    <w:name w:val="AssignHeader Char"/>
    <w:basedOn w:val="DefaultParagraphFont"/>
    <w:link w:val="AssignHeader"/>
    <w:rsid w:val="008C7E48"/>
    <w:rPr>
      <w:rFonts w:ascii="Arial" w:hAnsi="Arial"/>
      <w:b/>
      <w:sz w:val="36"/>
      <w:szCs w:val="22"/>
      <w:u w:val="single"/>
    </w:rPr>
  </w:style>
  <w:style w:type="character" w:customStyle="1" w:styleId="Heading2Char">
    <w:name w:val="Heading 2 Char"/>
    <w:basedOn w:val="DefaultParagraphFont"/>
    <w:link w:val="Heading2"/>
    <w:uiPriority w:val="9"/>
    <w:rsid w:val="008600E5"/>
    <w:rPr>
      <w:rFonts w:asciiTheme="majorHAnsi" w:eastAsiaTheme="majorEastAsia" w:hAnsiTheme="majorHAnsi" w:cstheme="majorBidi"/>
      <w:color w:val="2F5496" w:themeColor="accent1" w:themeShade="BF"/>
      <w:sz w:val="26"/>
      <w:szCs w:val="26"/>
      <w:lang w:eastAsia="en-GB"/>
    </w:rPr>
  </w:style>
  <w:style w:type="character" w:customStyle="1" w:styleId="apple-converted-space">
    <w:name w:val="apple-converted-space"/>
    <w:basedOn w:val="DefaultParagraphFont"/>
    <w:rsid w:val="00F56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7283">
      <w:bodyDiv w:val="1"/>
      <w:marLeft w:val="0"/>
      <w:marRight w:val="0"/>
      <w:marTop w:val="0"/>
      <w:marBottom w:val="0"/>
      <w:divBdr>
        <w:top w:val="none" w:sz="0" w:space="0" w:color="auto"/>
        <w:left w:val="none" w:sz="0" w:space="0" w:color="auto"/>
        <w:bottom w:val="none" w:sz="0" w:space="0" w:color="auto"/>
        <w:right w:val="none" w:sz="0" w:space="0" w:color="auto"/>
      </w:divBdr>
      <w:divsChild>
        <w:div w:id="1434746685">
          <w:marLeft w:val="0"/>
          <w:marRight w:val="0"/>
          <w:marTop w:val="0"/>
          <w:marBottom w:val="0"/>
          <w:divBdr>
            <w:top w:val="none" w:sz="0" w:space="0" w:color="auto"/>
            <w:left w:val="none" w:sz="0" w:space="0" w:color="auto"/>
            <w:bottom w:val="none" w:sz="0" w:space="0" w:color="auto"/>
            <w:right w:val="none" w:sz="0" w:space="0" w:color="auto"/>
          </w:divBdr>
          <w:divsChild>
            <w:div w:id="1307591667">
              <w:marLeft w:val="0"/>
              <w:marRight w:val="0"/>
              <w:marTop w:val="0"/>
              <w:marBottom w:val="0"/>
              <w:divBdr>
                <w:top w:val="none" w:sz="0" w:space="0" w:color="auto"/>
                <w:left w:val="none" w:sz="0" w:space="0" w:color="auto"/>
                <w:bottom w:val="none" w:sz="0" w:space="0" w:color="auto"/>
                <w:right w:val="none" w:sz="0" w:space="0" w:color="auto"/>
              </w:divBdr>
              <w:divsChild>
                <w:div w:id="493491343">
                  <w:marLeft w:val="0"/>
                  <w:marRight w:val="0"/>
                  <w:marTop w:val="0"/>
                  <w:marBottom w:val="0"/>
                  <w:divBdr>
                    <w:top w:val="none" w:sz="0" w:space="0" w:color="auto"/>
                    <w:left w:val="none" w:sz="0" w:space="0" w:color="auto"/>
                    <w:bottom w:val="none" w:sz="0" w:space="0" w:color="auto"/>
                    <w:right w:val="none" w:sz="0" w:space="0" w:color="auto"/>
                  </w:divBdr>
                  <w:divsChild>
                    <w:div w:id="208772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67381">
      <w:bodyDiv w:val="1"/>
      <w:marLeft w:val="0"/>
      <w:marRight w:val="0"/>
      <w:marTop w:val="0"/>
      <w:marBottom w:val="0"/>
      <w:divBdr>
        <w:top w:val="none" w:sz="0" w:space="0" w:color="auto"/>
        <w:left w:val="none" w:sz="0" w:space="0" w:color="auto"/>
        <w:bottom w:val="none" w:sz="0" w:space="0" w:color="auto"/>
        <w:right w:val="none" w:sz="0" w:space="0" w:color="auto"/>
      </w:divBdr>
      <w:divsChild>
        <w:div w:id="1392272581">
          <w:marLeft w:val="0"/>
          <w:marRight w:val="0"/>
          <w:marTop w:val="0"/>
          <w:marBottom w:val="0"/>
          <w:divBdr>
            <w:top w:val="none" w:sz="0" w:space="0" w:color="auto"/>
            <w:left w:val="none" w:sz="0" w:space="0" w:color="auto"/>
            <w:bottom w:val="none" w:sz="0" w:space="0" w:color="auto"/>
            <w:right w:val="none" w:sz="0" w:space="0" w:color="auto"/>
          </w:divBdr>
          <w:divsChild>
            <w:div w:id="45690612">
              <w:marLeft w:val="0"/>
              <w:marRight w:val="0"/>
              <w:marTop w:val="0"/>
              <w:marBottom w:val="0"/>
              <w:divBdr>
                <w:top w:val="none" w:sz="0" w:space="0" w:color="auto"/>
                <w:left w:val="none" w:sz="0" w:space="0" w:color="auto"/>
                <w:bottom w:val="none" w:sz="0" w:space="0" w:color="auto"/>
                <w:right w:val="none" w:sz="0" w:space="0" w:color="auto"/>
              </w:divBdr>
              <w:divsChild>
                <w:div w:id="118967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8029">
      <w:bodyDiv w:val="1"/>
      <w:marLeft w:val="0"/>
      <w:marRight w:val="0"/>
      <w:marTop w:val="0"/>
      <w:marBottom w:val="0"/>
      <w:divBdr>
        <w:top w:val="none" w:sz="0" w:space="0" w:color="auto"/>
        <w:left w:val="none" w:sz="0" w:space="0" w:color="auto"/>
        <w:bottom w:val="none" w:sz="0" w:space="0" w:color="auto"/>
        <w:right w:val="none" w:sz="0" w:space="0" w:color="auto"/>
      </w:divBdr>
    </w:div>
    <w:div w:id="78455602">
      <w:bodyDiv w:val="1"/>
      <w:marLeft w:val="0"/>
      <w:marRight w:val="0"/>
      <w:marTop w:val="0"/>
      <w:marBottom w:val="0"/>
      <w:divBdr>
        <w:top w:val="none" w:sz="0" w:space="0" w:color="auto"/>
        <w:left w:val="none" w:sz="0" w:space="0" w:color="auto"/>
        <w:bottom w:val="none" w:sz="0" w:space="0" w:color="auto"/>
        <w:right w:val="none" w:sz="0" w:space="0" w:color="auto"/>
      </w:divBdr>
    </w:div>
    <w:div w:id="89276963">
      <w:bodyDiv w:val="1"/>
      <w:marLeft w:val="0"/>
      <w:marRight w:val="0"/>
      <w:marTop w:val="0"/>
      <w:marBottom w:val="0"/>
      <w:divBdr>
        <w:top w:val="none" w:sz="0" w:space="0" w:color="auto"/>
        <w:left w:val="none" w:sz="0" w:space="0" w:color="auto"/>
        <w:bottom w:val="none" w:sz="0" w:space="0" w:color="auto"/>
        <w:right w:val="none" w:sz="0" w:space="0" w:color="auto"/>
      </w:divBdr>
    </w:div>
    <w:div w:id="115175595">
      <w:bodyDiv w:val="1"/>
      <w:marLeft w:val="0"/>
      <w:marRight w:val="0"/>
      <w:marTop w:val="0"/>
      <w:marBottom w:val="0"/>
      <w:divBdr>
        <w:top w:val="none" w:sz="0" w:space="0" w:color="auto"/>
        <w:left w:val="none" w:sz="0" w:space="0" w:color="auto"/>
        <w:bottom w:val="none" w:sz="0" w:space="0" w:color="auto"/>
        <w:right w:val="none" w:sz="0" w:space="0" w:color="auto"/>
      </w:divBdr>
    </w:div>
    <w:div w:id="119804408">
      <w:bodyDiv w:val="1"/>
      <w:marLeft w:val="0"/>
      <w:marRight w:val="0"/>
      <w:marTop w:val="0"/>
      <w:marBottom w:val="0"/>
      <w:divBdr>
        <w:top w:val="none" w:sz="0" w:space="0" w:color="auto"/>
        <w:left w:val="none" w:sz="0" w:space="0" w:color="auto"/>
        <w:bottom w:val="none" w:sz="0" w:space="0" w:color="auto"/>
        <w:right w:val="none" w:sz="0" w:space="0" w:color="auto"/>
      </w:divBdr>
      <w:divsChild>
        <w:div w:id="1317413270">
          <w:marLeft w:val="0"/>
          <w:marRight w:val="0"/>
          <w:marTop w:val="0"/>
          <w:marBottom w:val="0"/>
          <w:divBdr>
            <w:top w:val="none" w:sz="0" w:space="0" w:color="auto"/>
            <w:left w:val="none" w:sz="0" w:space="0" w:color="auto"/>
            <w:bottom w:val="none" w:sz="0" w:space="0" w:color="auto"/>
            <w:right w:val="none" w:sz="0" w:space="0" w:color="auto"/>
          </w:divBdr>
          <w:divsChild>
            <w:div w:id="1810589158">
              <w:marLeft w:val="0"/>
              <w:marRight w:val="0"/>
              <w:marTop w:val="0"/>
              <w:marBottom w:val="0"/>
              <w:divBdr>
                <w:top w:val="none" w:sz="0" w:space="0" w:color="auto"/>
                <w:left w:val="none" w:sz="0" w:space="0" w:color="auto"/>
                <w:bottom w:val="none" w:sz="0" w:space="0" w:color="auto"/>
                <w:right w:val="none" w:sz="0" w:space="0" w:color="auto"/>
              </w:divBdr>
              <w:divsChild>
                <w:div w:id="207947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9516">
      <w:bodyDiv w:val="1"/>
      <w:marLeft w:val="0"/>
      <w:marRight w:val="0"/>
      <w:marTop w:val="0"/>
      <w:marBottom w:val="0"/>
      <w:divBdr>
        <w:top w:val="none" w:sz="0" w:space="0" w:color="auto"/>
        <w:left w:val="none" w:sz="0" w:space="0" w:color="auto"/>
        <w:bottom w:val="none" w:sz="0" w:space="0" w:color="auto"/>
        <w:right w:val="none" w:sz="0" w:space="0" w:color="auto"/>
      </w:divBdr>
    </w:div>
    <w:div w:id="153841775">
      <w:bodyDiv w:val="1"/>
      <w:marLeft w:val="0"/>
      <w:marRight w:val="0"/>
      <w:marTop w:val="0"/>
      <w:marBottom w:val="0"/>
      <w:divBdr>
        <w:top w:val="none" w:sz="0" w:space="0" w:color="auto"/>
        <w:left w:val="none" w:sz="0" w:space="0" w:color="auto"/>
        <w:bottom w:val="none" w:sz="0" w:space="0" w:color="auto"/>
        <w:right w:val="none" w:sz="0" w:space="0" w:color="auto"/>
      </w:divBdr>
    </w:div>
    <w:div w:id="156311946">
      <w:bodyDiv w:val="1"/>
      <w:marLeft w:val="0"/>
      <w:marRight w:val="0"/>
      <w:marTop w:val="0"/>
      <w:marBottom w:val="0"/>
      <w:divBdr>
        <w:top w:val="none" w:sz="0" w:space="0" w:color="auto"/>
        <w:left w:val="none" w:sz="0" w:space="0" w:color="auto"/>
        <w:bottom w:val="none" w:sz="0" w:space="0" w:color="auto"/>
        <w:right w:val="none" w:sz="0" w:space="0" w:color="auto"/>
      </w:divBdr>
      <w:divsChild>
        <w:div w:id="778911098">
          <w:marLeft w:val="0"/>
          <w:marRight w:val="0"/>
          <w:marTop w:val="0"/>
          <w:marBottom w:val="0"/>
          <w:divBdr>
            <w:top w:val="none" w:sz="0" w:space="0" w:color="auto"/>
            <w:left w:val="none" w:sz="0" w:space="0" w:color="auto"/>
            <w:bottom w:val="none" w:sz="0" w:space="0" w:color="auto"/>
            <w:right w:val="none" w:sz="0" w:space="0" w:color="auto"/>
          </w:divBdr>
          <w:divsChild>
            <w:div w:id="506025184">
              <w:marLeft w:val="0"/>
              <w:marRight w:val="0"/>
              <w:marTop w:val="0"/>
              <w:marBottom w:val="0"/>
              <w:divBdr>
                <w:top w:val="none" w:sz="0" w:space="0" w:color="auto"/>
                <w:left w:val="none" w:sz="0" w:space="0" w:color="auto"/>
                <w:bottom w:val="none" w:sz="0" w:space="0" w:color="auto"/>
                <w:right w:val="none" w:sz="0" w:space="0" w:color="auto"/>
              </w:divBdr>
              <w:divsChild>
                <w:div w:id="88355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8916">
      <w:bodyDiv w:val="1"/>
      <w:marLeft w:val="0"/>
      <w:marRight w:val="0"/>
      <w:marTop w:val="0"/>
      <w:marBottom w:val="0"/>
      <w:divBdr>
        <w:top w:val="none" w:sz="0" w:space="0" w:color="auto"/>
        <w:left w:val="none" w:sz="0" w:space="0" w:color="auto"/>
        <w:bottom w:val="none" w:sz="0" w:space="0" w:color="auto"/>
        <w:right w:val="none" w:sz="0" w:space="0" w:color="auto"/>
      </w:divBdr>
      <w:divsChild>
        <w:div w:id="919798741">
          <w:marLeft w:val="0"/>
          <w:marRight w:val="0"/>
          <w:marTop w:val="0"/>
          <w:marBottom w:val="0"/>
          <w:divBdr>
            <w:top w:val="none" w:sz="0" w:space="0" w:color="auto"/>
            <w:left w:val="none" w:sz="0" w:space="0" w:color="auto"/>
            <w:bottom w:val="none" w:sz="0" w:space="0" w:color="auto"/>
            <w:right w:val="none" w:sz="0" w:space="0" w:color="auto"/>
          </w:divBdr>
          <w:divsChild>
            <w:div w:id="877205430">
              <w:marLeft w:val="0"/>
              <w:marRight w:val="0"/>
              <w:marTop w:val="0"/>
              <w:marBottom w:val="0"/>
              <w:divBdr>
                <w:top w:val="none" w:sz="0" w:space="0" w:color="auto"/>
                <w:left w:val="none" w:sz="0" w:space="0" w:color="auto"/>
                <w:bottom w:val="none" w:sz="0" w:space="0" w:color="auto"/>
                <w:right w:val="none" w:sz="0" w:space="0" w:color="auto"/>
              </w:divBdr>
              <w:divsChild>
                <w:div w:id="122043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18477">
      <w:bodyDiv w:val="1"/>
      <w:marLeft w:val="0"/>
      <w:marRight w:val="0"/>
      <w:marTop w:val="0"/>
      <w:marBottom w:val="0"/>
      <w:divBdr>
        <w:top w:val="none" w:sz="0" w:space="0" w:color="auto"/>
        <w:left w:val="none" w:sz="0" w:space="0" w:color="auto"/>
        <w:bottom w:val="none" w:sz="0" w:space="0" w:color="auto"/>
        <w:right w:val="none" w:sz="0" w:space="0" w:color="auto"/>
      </w:divBdr>
      <w:divsChild>
        <w:div w:id="538397822">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sChild>
                <w:div w:id="19120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410066">
      <w:bodyDiv w:val="1"/>
      <w:marLeft w:val="0"/>
      <w:marRight w:val="0"/>
      <w:marTop w:val="0"/>
      <w:marBottom w:val="0"/>
      <w:divBdr>
        <w:top w:val="none" w:sz="0" w:space="0" w:color="auto"/>
        <w:left w:val="none" w:sz="0" w:space="0" w:color="auto"/>
        <w:bottom w:val="none" w:sz="0" w:space="0" w:color="auto"/>
        <w:right w:val="none" w:sz="0" w:space="0" w:color="auto"/>
      </w:divBdr>
      <w:divsChild>
        <w:div w:id="376973825">
          <w:marLeft w:val="0"/>
          <w:marRight w:val="0"/>
          <w:marTop w:val="0"/>
          <w:marBottom w:val="0"/>
          <w:divBdr>
            <w:top w:val="none" w:sz="0" w:space="0" w:color="auto"/>
            <w:left w:val="none" w:sz="0" w:space="0" w:color="auto"/>
            <w:bottom w:val="none" w:sz="0" w:space="0" w:color="auto"/>
            <w:right w:val="none" w:sz="0" w:space="0" w:color="auto"/>
          </w:divBdr>
          <w:divsChild>
            <w:div w:id="1494568486">
              <w:marLeft w:val="0"/>
              <w:marRight w:val="0"/>
              <w:marTop w:val="0"/>
              <w:marBottom w:val="0"/>
              <w:divBdr>
                <w:top w:val="none" w:sz="0" w:space="0" w:color="auto"/>
                <w:left w:val="none" w:sz="0" w:space="0" w:color="auto"/>
                <w:bottom w:val="none" w:sz="0" w:space="0" w:color="auto"/>
                <w:right w:val="none" w:sz="0" w:space="0" w:color="auto"/>
              </w:divBdr>
              <w:divsChild>
                <w:div w:id="169688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14234">
      <w:bodyDiv w:val="1"/>
      <w:marLeft w:val="0"/>
      <w:marRight w:val="0"/>
      <w:marTop w:val="0"/>
      <w:marBottom w:val="0"/>
      <w:divBdr>
        <w:top w:val="none" w:sz="0" w:space="0" w:color="auto"/>
        <w:left w:val="none" w:sz="0" w:space="0" w:color="auto"/>
        <w:bottom w:val="none" w:sz="0" w:space="0" w:color="auto"/>
        <w:right w:val="none" w:sz="0" w:space="0" w:color="auto"/>
      </w:divBdr>
      <w:divsChild>
        <w:div w:id="1297568090">
          <w:marLeft w:val="0"/>
          <w:marRight w:val="0"/>
          <w:marTop w:val="0"/>
          <w:marBottom w:val="0"/>
          <w:divBdr>
            <w:top w:val="none" w:sz="0" w:space="0" w:color="auto"/>
            <w:left w:val="none" w:sz="0" w:space="0" w:color="auto"/>
            <w:bottom w:val="none" w:sz="0" w:space="0" w:color="auto"/>
            <w:right w:val="none" w:sz="0" w:space="0" w:color="auto"/>
          </w:divBdr>
          <w:divsChild>
            <w:div w:id="1633753273">
              <w:marLeft w:val="0"/>
              <w:marRight w:val="0"/>
              <w:marTop w:val="0"/>
              <w:marBottom w:val="0"/>
              <w:divBdr>
                <w:top w:val="none" w:sz="0" w:space="0" w:color="auto"/>
                <w:left w:val="none" w:sz="0" w:space="0" w:color="auto"/>
                <w:bottom w:val="none" w:sz="0" w:space="0" w:color="auto"/>
                <w:right w:val="none" w:sz="0" w:space="0" w:color="auto"/>
              </w:divBdr>
              <w:divsChild>
                <w:div w:id="4799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3492">
      <w:bodyDiv w:val="1"/>
      <w:marLeft w:val="0"/>
      <w:marRight w:val="0"/>
      <w:marTop w:val="0"/>
      <w:marBottom w:val="0"/>
      <w:divBdr>
        <w:top w:val="none" w:sz="0" w:space="0" w:color="auto"/>
        <w:left w:val="none" w:sz="0" w:space="0" w:color="auto"/>
        <w:bottom w:val="none" w:sz="0" w:space="0" w:color="auto"/>
        <w:right w:val="none" w:sz="0" w:space="0" w:color="auto"/>
      </w:divBdr>
    </w:div>
    <w:div w:id="285166797">
      <w:bodyDiv w:val="1"/>
      <w:marLeft w:val="0"/>
      <w:marRight w:val="0"/>
      <w:marTop w:val="0"/>
      <w:marBottom w:val="0"/>
      <w:divBdr>
        <w:top w:val="none" w:sz="0" w:space="0" w:color="auto"/>
        <w:left w:val="none" w:sz="0" w:space="0" w:color="auto"/>
        <w:bottom w:val="none" w:sz="0" w:space="0" w:color="auto"/>
        <w:right w:val="none" w:sz="0" w:space="0" w:color="auto"/>
      </w:divBdr>
    </w:div>
    <w:div w:id="306979222">
      <w:bodyDiv w:val="1"/>
      <w:marLeft w:val="0"/>
      <w:marRight w:val="0"/>
      <w:marTop w:val="0"/>
      <w:marBottom w:val="0"/>
      <w:divBdr>
        <w:top w:val="none" w:sz="0" w:space="0" w:color="auto"/>
        <w:left w:val="none" w:sz="0" w:space="0" w:color="auto"/>
        <w:bottom w:val="none" w:sz="0" w:space="0" w:color="auto"/>
        <w:right w:val="none" w:sz="0" w:space="0" w:color="auto"/>
      </w:divBdr>
    </w:div>
    <w:div w:id="331613127">
      <w:bodyDiv w:val="1"/>
      <w:marLeft w:val="0"/>
      <w:marRight w:val="0"/>
      <w:marTop w:val="0"/>
      <w:marBottom w:val="0"/>
      <w:divBdr>
        <w:top w:val="none" w:sz="0" w:space="0" w:color="auto"/>
        <w:left w:val="none" w:sz="0" w:space="0" w:color="auto"/>
        <w:bottom w:val="none" w:sz="0" w:space="0" w:color="auto"/>
        <w:right w:val="none" w:sz="0" w:space="0" w:color="auto"/>
      </w:divBdr>
      <w:divsChild>
        <w:div w:id="539972507">
          <w:marLeft w:val="0"/>
          <w:marRight w:val="0"/>
          <w:marTop w:val="0"/>
          <w:marBottom w:val="0"/>
          <w:divBdr>
            <w:top w:val="none" w:sz="0" w:space="0" w:color="auto"/>
            <w:left w:val="none" w:sz="0" w:space="0" w:color="auto"/>
            <w:bottom w:val="none" w:sz="0" w:space="0" w:color="auto"/>
            <w:right w:val="none" w:sz="0" w:space="0" w:color="auto"/>
          </w:divBdr>
          <w:divsChild>
            <w:div w:id="669602973">
              <w:marLeft w:val="0"/>
              <w:marRight w:val="0"/>
              <w:marTop w:val="0"/>
              <w:marBottom w:val="0"/>
              <w:divBdr>
                <w:top w:val="none" w:sz="0" w:space="0" w:color="auto"/>
                <w:left w:val="none" w:sz="0" w:space="0" w:color="auto"/>
                <w:bottom w:val="none" w:sz="0" w:space="0" w:color="auto"/>
                <w:right w:val="none" w:sz="0" w:space="0" w:color="auto"/>
              </w:divBdr>
              <w:divsChild>
                <w:div w:id="198622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84726">
      <w:bodyDiv w:val="1"/>
      <w:marLeft w:val="0"/>
      <w:marRight w:val="0"/>
      <w:marTop w:val="0"/>
      <w:marBottom w:val="0"/>
      <w:divBdr>
        <w:top w:val="none" w:sz="0" w:space="0" w:color="auto"/>
        <w:left w:val="none" w:sz="0" w:space="0" w:color="auto"/>
        <w:bottom w:val="none" w:sz="0" w:space="0" w:color="auto"/>
        <w:right w:val="none" w:sz="0" w:space="0" w:color="auto"/>
      </w:divBdr>
      <w:divsChild>
        <w:div w:id="1780294459">
          <w:marLeft w:val="0"/>
          <w:marRight w:val="0"/>
          <w:marTop w:val="0"/>
          <w:marBottom w:val="0"/>
          <w:divBdr>
            <w:top w:val="none" w:sz="0" w:space="0" w:color="auto"/>
            <w:left w:val="none" w:sz="0" w:space="0" w:color="auto"/>
            <w:bottom w:val="none" w:sz="0" w:space="0" w:color="auto"/>
            <w:right w:val="none" w:sz="0" w:space="0" w:color="auto"/>
          </w:divBdr>
          <w:divsChild>
            <w:div w:id="1452089919">
              <w:marLeft w:val="0"/>
              <w:marRight w:val="0"/>
              <w:marTop w:val="0"/>
              <w:marBottom w:val="0"/>
              <w:divBdr>
                <w:top w:val="none" w:sz="0" w:space="0" w:color="auto"/>
                <w:left w:val="none" w:sz="0" w:space="0" w:color="auto"/>
                <w:bottom w:val="none" w:sz="0" w:space="0" w:color="auto"/>
                <w:right w:val="none" w:sz="0" w:space="0" w:color="auto"/>
              </w:divBdr>
              <w:divsChild>
                <w:div w:id="421683993">
                  <w:marLeft w:val="0"/>
                  <w:marRight w:val="0"/>
                  <w:marTop w:val="0"/>
                  <w:marBottom w:val="0"/>
                  <w:divBdr>
                    <w:top w:val="none" w:sz="0" w:space="0" w:color="auto"/>
                    <w:left w:val="none" w:sz="0" w:space="0" w:color="auto"/>
                    <w:bottom w:val="none" w:sz="0" w:space="0" w:color="auto"/>
                    <w:right w:val="none" w:sz="0" w:space="0" w:color="auto"/>
                  </w:divBdr>
                  <w:divsChild>
                    <w:div w:id="5212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020426">
      <w:bodyDiv w:val="1"/>
      <w:marLeft w:val="0"/>
      <w:marRight w:val="0"/>
      <w:marTop w:val="0"/>
      <w:marBottom w:val="0"/>
      <w:divBdr>
        <w:top w:val="none" w:sz="0" w:space="0" w:color="auto"/>
        <w:left w:val="none" w:sz="0" w:space="0" w:color="auto"/>
        <w:bottom w:val="none" w:sz="0" w:space="0" w:color="auto"/>
        <w:right w:val="none" w:sz="0" w:space="0" w:color="auto"/>
      </w:divBdr>
      <w:divsChild>
        <w:div w:id="1556890916">
          <w:marLeft w:val="0"/>
          <w:marRight w:val="0"/>
          <w:marTop w:val="0"/>
          <w:marBottom w:val="0"/>
          <w:divBdr>
            <w:top w:val="none" w:sz="0" w:space="0" w:color="auto"/>
            <w:left w:val="none" w:sz="0" w:space="0" w:color="auto"/>
            <w:bottom w:val="none" w:sz="0" w:space="0" w:color="auto"/>
            <w:right w:val="none" w:sz="0" w:space="0" w:color="auto"/>
          </w:divBdr>
          <w:divsChild>
            <w:div w:id="1917935508">
              <w:marLeft w:val="0"/>
              <w:marRight w:val="0"/>
              <w:marTop w:val="0"/>
              <w:marBottom w:val="0"/>
              <w:divBdr>
                <w:top w:val="none" w:sz="0" w:space="0" w:color="auto"/>
                <w:left w:val="none" w:sz="0" w:space="0" w:color="auto"/>
                <w:bottom w:val="none" w:sz="0" w:space="0" w:color="auto"/>
                <w:right w:val="none" w:sz="0" w:space="0" w:color="auto"/>
              </w:divBdr>
              <w:divsChild>
                <w:div w:id="957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4732">
      <w:bodyDiv w:val="1"/>
      <w:marLeft w:val="0"/>
      <w:marRight w:val="0"/>
      <w:marTop w:val="0"/>
      <w:marBottom w:val="0"/>
      <w:divBdr>
        <w:top w:val="none" w:sz="0" w:space="0" w:color="auto"/>
        <w:left w:val="none" w:sz="0" w:space="0" w:color="auto"/>
        <w:bottom w:val="none" w:sz="0" w:space="0" w:color="auto"/>
        <w:right w:val="none" w:sz="0" w:space="0" w:color="auto"/>
      </w:divBdr>
    </w:div>
    <w:div w:id="453060750">
      <w:bodyDiv w:val="1"/>
      <w:marLeft w:val="0"/>
      <w:marRight w:val="0"/>
      <w:marTop w:val="0"/>
      <w:marBottom w:val="0"/>
      <w:divBdr>
        <w:top w:val="none" w:sz="0" w:space="0" w:color="auto"/>
        <w:left w:val="none" w:sz="0" w:space="0" w:color="auto"/>
        <w:bottom w:val="none" w:sz="0" w:space="0" w:color="auto"/>
        <w:right w:val="none" w:sz="0" w:space="0" w:color="auto"/>
      </w:divBdr>
      <w:divsChild>
        <w:div w:id="1896159057">
          <w:marLeft w:val="0"/>
          <w:marRight w:val="0"/>
          <w:marTop w:val="0"/>
          <w:marBottom w:val="0"/>
          <w:divBdr>
            <w:top w:val="none" w:sz="0" w:space="0" w:color="auto"/>
            <w:left w:val="none" w:sz="0" w:space="0" w:color="auto"/>
            <w:bottom w:val="none" w:sz="0" w:space="0" w:color="auto"/>
            <w:right w:val="none" w:sz="0" w:space="0" w:color="auto"/>
          </w:divBdr>
          <w:divsChild>
            <w:div w:id="498421448">
              <w:marLeft w:val="0"/>
              <w:marRight w:val="0"/>
              <w:marTop w:val="0"/>
              <w:marBottom w:val="0"/>
              <w:divBdr>
                <w:top w:val="none" w:sz="0" w:space="0" w:color="auto"/>
                <w:left w:val="none" w:sz="0" w:space="0" w:color="auto"/>
                <w:bottom w:val="none" w:sz="0" w:space="0" w:color="auto"/>
                <w:right w:val="none" w:sz="0" w:space="0" w:color="auto"/>
              </w:divBdr>
              <w:divsChild>
                <w:div w:id="213178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494802">
      <w:bodyDiv w:val="1"/>
      <w:marLeft w:val="0"/>
      <w:marRight w:val="0"/>
      <w:marTop w:val="0"/>
      <w:marBottom w:val="0"/>
      <w:divBdr>
        <w:top w:val="none" w:sz="0" w:space="0" w:color="auto"/>
        <w:left w:val="none" w:sz="0" w:space="0" w:color="auto"/>
        <w:bottom w:val="none" w:sz="0" w:space="0" w:color="auto"/>
        <w:right w:val="none" w:sz="0" w:space="0" w:color="auto"/>
      </w:divBdr>
    </w:div>
    <w:div w:id="532426354">
      <w:bodyDiv w:val="1"/>
      <w:marLeft w:val="0"/>
      <w:marRight w:val="0"/>
      <w:marTop w:val="0"/>
      <w:marBottom w:val="0"/>
      <w:divBdr>
        <w:top w:val="none" w:sz="0" w:space="0" w:color="auto"/>
        <w:left w:val="none" w:sz="0" w:space="0" w:color="auto"/>
        <w:bottom w:val="none" w:sz="0" w:space="0" w:color="auto"/>
        <w:right w:val="none" w:sz="0" w:space="0" w:color="auto"/>
      </w:divBdr>
    </w:div>
    <w:div w:id="566457579">
      <w:bodyDiv w:val="1"/>
      <w:marLeft w:val="0"/>
      <w:marRight w:val="0"/>
      <w:marTop w:val="0"/>
      <w:marBottom w:val="0"/>
      <w:divBdr>
        <w:top w:val="none" w:sz="0" w:space="0" w:color="auto"/>
        <w:left w:val="none" w:sz="0" w:space="0" w:color="auto"/>
        <w:bottom w:val="none" w:sz="0" w:space="0" w:color="auto"/>
        <w:right w:val="none" w:sz="0" w:space="0" w:color="auto"/>
      </w:divBdr>
      <w:divsChild>
        <w:div w:id="859783183">
          <w:marLeft w:val="0"/>
          <w:marRight w:val="0"/>
          <w:marTop w:val="0"/>
          <w:marBottom w:val="0"/>
          <w:divBdr>
            <w:top w:val="none" w:sz="0" w:space="0" w:color="auto"/>
            <w:left w:val="none" w:sz="0" w:space="0" w:color="auto"/>
            <w:bottom w:val="none" w:sz="0" w:space="0" w:color="auto"/>
            <w:right w:val="none" w:sz="0" w:space="0" w:color="auto"/>
          </w:divBdr>
          <w:divsChild>
            <w:div w:id="1163474345">
              <w:marLeft w:val="0"/>
              <w:marRight w:val="0"/>
              <w:marTop w:val="0"/>
              <w:marBottom w:val="0"/>
              <w:divBdr>
                <w:top w:val="none" w:sz="0" w:space="0" w:color="auto"/>
                <w:left w:val="none" w:sz="0" w:space="0" w:color="auto"/>
                <w:bottom w:val="none" w:sz="0" w:space="0" w:color="auto"/>
                <w:right w:val="none" w:sz="0" w:space="0" w:color="auto"/>
              </w:divBdr>
              <w:divsChild>
                <w:div w:id="1854879973">
                  <w:marLeft w:val="0"/>
                  <w:marRight w:val="0"/>
                  <w:marTop w:val="0"/>
                  <w:marBottom w:val="0"/>
                  <w:divBdr>
                    <w:top w:val="none" w:sz="0" w:space="0" w:color="auto"/>
                    <w:left w:val="none" w:sz="0" w:space="0" w:color="auto"/>
                    <w:bottom w:val="none" w:sz="0" w:space="0" w:color="auto"/>
                    <w:right w:val="none" w:sz="0" w:space="0" w:color="auto"/>
                  </w:divBdr>
                  <w:divsChild>
                    <w:div w:id="67372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175892">
      <w:bodyDiv w:val="1"/>
      <w:marLeft w:val="0"/>
      <w:marRight w:val="0"/>
      <w:marTop w:val="0"/>
      <w:marBottom w:val="0"/>
      <w:divBdr>
        <w:top w:val="none" w:sz="0" w:space="0" w:color="auto"/>
        <w:left w:val="none" w:sz="0" w:space="0" w:color="auto"/>
        <w:bottom w:val="none" w:sz="0" w:space="0" w:color="auto"/>
        <w:right w:val="none" w:sz="0" w:space="0" w:color="auto"/>
      </w:divBdr>
      <w:divsChild>
        <w:div w:id="2128232824">
          <w:marLeft w:val="0"/>
          <w:marRight w:val="0"/>
          <w:marTop w:val="0"/>
          <w:marBottom w:val="0"/>
          <w:divBdr>
            <w:top w:val="none" w:sz="0" w:space="0" w:color="auto"/>
            <w:left w:val="none" w:sz="0" w:space="0" w:color="auto"/>
            <w:bottom w:val="none" w:sz="0" w:space="0" w:color="auto"/>
            <w:right w:val="none" w:sz="0" w:space="0" w:color="auto"/>
          </w:divBdr>
          <w:divsChild>
            <w:div w:id="1119959531">
              <w:marLeft w:val="0"/>
              <w:marRight w:val="0"/>
              <w:marTop w:val="0"/>
              <w:marBottom w:val="0"/>
              <w:divBdr>
                <w:top w:val="none" w:sz="0" w:space="0" w:color="auto"/>
                <w:left w:val="none" w:sz="0" w:space="0" w:color="auto"/>
                <w:bottom w:val="none" w:sz="0" w:space="0" w:color="auto"/>
                <w:right w:val="none" w:sz="0" w:space="0" w:color="auto"/>
              </w:divBdr>
              <w:divsChild>
                <w:div w:id="17315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131858">
      <w:bodyDiv w:val="1"/>
      <w:marLeft w:val="0"/>
      <w:marRight w:val="0"/>
      <w:marTop w:val="0"/>
      <w:marBottom w:val="0"/>
      <w:divBdr>
        <w:top w:val="none" w:sz="0" w:space="0" w:color="auto"/>
        <w:left w:val="none" w:sz="0" w:space="0" w:color="auto"/>
        <w:bottom w:val="none" w:sz="0" w:space="0" w:color="auto"/>
        <w:right w:val="none" w:sz="0" w:space="0" w:color="auto"/>
      </w:divBdr>
      <w:divsChild>
        <w:div w:id="60032198">
          <w:marLeft w:val="0"/>
          <w:marRight w:val="0"/>
          <w:marTop w:val="0"/>
          <w:marBottom w:val="0"/>
          <w:divBdr>
            <w:top w:val="none" w:sz="0" w:space="0" w:color="auto"/>
            <w:left w:val="none" w:sz="0" w:space="0" w:color="auto"/>
            <w:bottom w:val="none" w:sz="0" w:space="0" w:color="auto"/>
            <w:right w:val="none" w:sz="0" w:space="0" w:color="auto"/>
          </w:divBdr>
          <w:divsChild>
            <w:div w:id="1269771477">
              <w:marLeft w:val="0"/>
              <w:marRight w:val="0"/>
              <w:marTop w:val="0"/>
              <w:marBottom w:val="0"/>
              <w:divBdr>
                <w:top w:val="none" w:sz="0" w:space="0" w:color="auto"/>
                <w:left w:val="none" w:sz="0" w:space="0" w:color="auto"/>
                <w:bottom w:val="none" w:sz="0" w:space="0" w:color="auto"/>
                <w:right w:val="none" w:sz="0" w:space="0" w:color="auto"/>
              </w:divBdr>
              <w:divsChild>
                <w:div w:id="816339059">
                  <w:marLeft w:val="0"/>
                  <w:marRight w:val="0"/>
                  <w:marTop w:val="0"/>
                  <w:marBottom w:val="0"/>
                  <w:divBdr>
                    <w:top w:val="none" w:sz="0" w:space="0" w:color="auto"/>
                    <w:left w:val="none" w:sz="0" w:space="0" w:color="auto"/>
                    <w:bottom w:val="none" w:sz="0" w:space="0" w:color="auto"/>
                    <w:right w:val="none" w:sz="0" w:space="0" w:color="auto"/>
                  </w:divBdr>
                  <w:divsChild>
                    <w:div w:id="86540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553074">
      <w:bodyDiv w:val="1"/>
      <w:marLeft w:val="0"/>
      <w:marRight w:val="0"/>
      <w:marTop w:val="0"/>
      <w:marBottom w:val="0"/>
      <w:divBdr>
        <w:top w:val="none" w:sz="0" w:space="0" w:color="auto"/>
        <w:left w:val="none" w:sz="0" w:space="0" w:color="auto"/>
        <w:bottom w:val="none" w:sz="0" w:space="0" w:color="auto"/>
        <w:right w:val="none" w:sz="0" w:space="0" w:color="auto"/>
      </w:divBdr>
      <w:divsChild>
        <w:div w:id="1611737682">
          <w:marLeft w:val="0"/>
          <w:marRight w:val="0"/>
          <w:marTop w:val="0"/>
          <w:marBottom w:val="0"/>
          <w:divBdr>
            <w:top w:val="none" w:sz="0" w:space="0" w:color="auto"/>
            <w:left w:val="none" w:sz="0" w:space="0" w:color="auto"/>
            <w:bottom w:val="none" w:sz="0" w:space="0" w:color="auto"/>
            <w:right w:val="none" w:sz="0" w:space="0" w:color="auto"/>
          </w:divBdr>
          <w:divsChild>
            <w:div w:id="10886969">
              <w:marLeft w:val="0"/>
              <w:marRight w:val="0"/>
              <w:marTop w:val="0"/>
              <w:marBottom w:val="0"/>
              <w:divBdr>
                <w:top w:val="none" w:sz="0" w:space="0" w:color="auto"/>
                <w:left w:val="none" w:sz="0" w:space="0" w:color="auto"/>
                <w:bottom w:val="none" w:sz="0" w:space="0" w:color="auto"/>
                <w:right w:val="none" w:sz="0" w:space="0" w:color="auto"/>
              </w:divBdr>
              <w:divsChild>
                <w:div w:id="36375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87203">
      <w:bodyDiv w:val="1"/>
      <w:marLeft w:val="0"/>
      <w:marRight w:val="0"/>
      <w:marTop w:val="0"/>
      <w:marBottom w:val="0"/>
      <w:divBdr>
        <w:top w:val="none" w:sz="0" w:space="0" w:color="auto"/>
        <w:left w:val="none" w:sz="0" w:space="0" w:color="auto"/>
        <w:bottom w:val="none" w:sz="0" w:space="0" w:color="auto"/>
        <w:right w:val="none" w:sz="0" w:space="0" w:color="auto"/>
      </w:divBdr>
      <w:divsChild>
        <w:div w:id="1247575300">
          <w:marLeft w:val="0"/>
          <w:marRight w:val="0"/>
          <w:marTop w:val="0"/>
          <w:marBottom w:val="0"/>
          <w:divBdr>
            <w:top w:val="none" w:sz="0" w:space="0" w:color="auto"/>
            <w:left w:val="none" w:sz="0" w:space="0" w:color="auto"/>
            <w:bottom w:val="none" w:sz="0" w:space="0" w:color="auto"/>
            <w:right w:val="none" w:sz="0" w:space="0" w:color="auto"/>
          </w:divBdr>
          <w:divsChild>
            <w:div w:id="214321239">
              <w:marLeft w:val="0"/>
              <w:marRight w:val="0"/>
              <w:marTop w:val="0"/>
              <w:marBottom w:val="0"/>
              <w:divBdr>
                <w:top w:val="none" w:sz="0" w:space="0" w:color="auto"/>
                <w:left w:val="none" w:sz="0" w:space="0" w:color="auto"/>
                <w:bottom w:val="none" w:sz="0" w:space="0" w:color="auto"/>
                <w:right w:val="none" w:sz="0" w:space="0" w:color="auto"/>
              </w:divBdr>
              <w:divsChild>
                <w:div w:id="152556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54975">
      <w:bodyDiv w:val="1"/>
      <w:marLeft w:val="0"/>
      <w:marRight w:val="0"/>
      <w:marTop w:val="0"/>
      <w:marBottom w:val="0"/>
      <w:divBdr>
        <w:top w:val="none" w:sz="0" w:space="0" w:color="auto"/>
        <w:left w:val="none" w:sz="0" w:space="0" w:color="auto"/>
        <w:bottom w:val="none" w:sz="0" w:space="0" w:color="auto"/>
        <w:right w:val="none" w:sz="0" w:space="0" w:color="auto"/>
      </w:divBdr>
      <w:divsChild>
        <w:div w:id="235942710">
          <w:marLeft w:val="0"/>
          <w:marRight w:val="0"/>
          <w:marTop w:val="0"/>
          <w:marBottom w:val="0"/>
          <w:divBdr>
            <w:top w:val="none" w:sz="0" w:space="0" w:color="auto"/>
            <w:left w:val="none" w:sz="0" w:space="0" w:color="auto"/>
            <w:bottom w:val="none" w:sz="0" w:space="0" w:color="auto"/>
            <w:right w:val="none" w:sz="0" w:space="0" w:color="auto"/>
          </w:divBdr>
          <w:divsChild>
            <w:div w:id="1532959156">
              <w:marLeft w:val="0"/>
              <w:marRight w:val="0"/>
              <w:marTop w:val="0"/>
              <w:marBottom w:val="0"/>
              <w:divBdr>
                <w:top w:val="none" w:sz="0" w:space="0" w:color="auto"/>
                <w:left w:val="none" w:sz="0" w:space="0" w:color="auto"/>
                <w:bottom w:val="none" w:sz="0" w:space="0" w:color="auto"/>
                <w:right w:val="none" w:sz="0" w:space="0" w:color="auto"/>
              </w:divBdr>
              <w:divsChild>
                <w:div w:id="3408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651542">
      <w:bodyDiv w:val="1"/>
      <w:marLeft w:val="0"/>
      <w:marRight w:val="0"/>
      <w:marTop w:val="0"/>
      <w:marBottom w:val="0"/>
      <w:divBdr>
        <w:top w:val="none" w:sz="0" w:space="0" w:color="auto"/>
        <w:left w:val="none" w:sz="0" w:space="0" w:color="auto"/>
        <w:bottom w:val="none" w:sz="0" w:space="0" w:color="auto"/>
        <w:right w:val="none" w:sz="0" w:space="0" w:color="auto"/>
      </w:divBdr>
    </w:div>
    <w:div w:id="813450493">
      <w:bodyDiv w:val="1"/>
      <w:marLeft w:val="0"/>
      <w:marRight w:val="0"/>
      <w:marTop w:val="0"/>
      <w:marBottom w:val="0"/>
      <w:divBdr>
        <w:top w:val="none" w:sz="0" w:space="0" w:color="auto"/>
        <w:left w:val="none" w:sz="0" w:space="0" w:color="auto"/>
        <w:bottom w:val="none" w:sz="0" w:space="0" w:color="auto"/>
        <w:right w:val="none" w:sz="0" w:space="0" w:color="auto"/>
      </w:divBdr>
      <w:divsChild>
        <w:div w:id="1419863639">
          <w:marLeft w:val="0"/>
          <w:marRight w:val="0"/>
          <w:marTop w:val="0"/>
          <w:marBottom w:val="0"/>
          <w:divBdr>
            <w:top w:val="none" w:sz="0" w:space="0" w:color="auto"/>
            <w:left w:val="none" w:sz="0" w:space="0" w:color="auto"/>
            <w:bottom w:val="none" w:sz="0" w:space="0" w:color="auto"/>
            <w:right w:val="none" w:sz="0" w:space="0" w:color="auto"/>
          </w:divBdr>
          <w:divsChild>
            <w:div w:id="557593075">
              <w:marLeft w:val="0"/>
              <w:marRight w:val="0"/>
              <w:marTop w:val="0"/>
              <w:marBottom w:val="0"/>
              <w:divBdr>
                <w:top w:val="none" w:sz="0" w:space="0" w:color="auto"/>
                <w:left w:val="none" w:sz="0" w:space="0" w:color="auto"/>
                <w:bottom w:val="none" w:sz="0" w:space="0" w:color="auto"/>
                <w:right w:val="none" w:sz="0" w:space="0" w:color="auto"/>
              </w:divBdr>
              <w:divsChild>
                <w:div w:id="2491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855743">
      <w:bodyDiv w:val="1"/>
      <w:marLeft w:val="0"/>
      <w:marRight w:val="0"/>
      <w:marTop w:val="0"/>
      <w:marBottom w:val="0"/>
      <w:divBdr>
        <w:top w:val="none" w:sz="0" w:space="0" w:color="auto"/>
        <w:left w:val="none" w:sz="0" w:space="0" w:color="auto"/>
        <w:bottom w:val="none" w:sz="0" w:space="0" w:color="auto"/>
        <w:right w:val="none" w:sz="0" w:space="0" w:color="auto"/>
      </w:divBdr>
    </w:div>
    <w:div w:id="921839329">
      <w:bodyDiv w:val="1"/>
      <w:marLeft w:val="0"/>
      <w:marRight w:val="0"/>
      <w:marTop w:val="0"/>
      <w:marBottom w:val="0"/>
      <w:divBdr>
        <w:top w:val="none" w:sz="0" w:space="0" w:color="auto"/>
        <w:left w:val="none" w:sz="0" w:space="0" w:color="auto"/>
        <w:bottom w:val="none" w:sz="0" w:space="0" w:color="auto"/>
        <w:right w:val="none" w:sz="0" w:space="0" w:color="auto"/>
      </w:divBdr>
      <w:divsChild>
        <w:div w:id="271670947">
          <w:marLeft w:val="0"/>
          <w:marRight w:val="0"/>
          <w:marTop w:val="0"/>
          <w:marBottom w:val="0"/>
          <w:divBdr>
            <w:top w:val="none" w:sz="0" w:space="0" w:color="auto"/>
            <w:left w:val="none" w:sz="0" w:space="0" w:color="auto"/>
            <w:bottom w:val="none" w:sz="0" w:space="0" w:color="auto"/>
            <w:right w:val="none" w:sz="0" w:space="0" w:color="auto"/>
          </w:divBdr>
          <w:divsChild>
            <w:div w:id="1546988828">
              <w:marLeft w:val="0"/>
              <w:marRight w:val="0"/>
              <w:marTop w:val="0"/>
              <w:marBottom w:val="0"/>
              <w:divBdr>
                <w:top w:val="none" w:sz="0" w:space="0" w:color="auto"/>
                <w:left w:val="none" w:sz="0" w:space="0" w:color="auto"/>
                <w:bottom w:val="none" w:sz="0" w:space="0" w:color="auto"/>
                <w:right w:val="none" w:sz="0" w:space="0" w:color="auto"/>
              </w:divBdr>
              <w:divsChild>
                <w:div w:id="17735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85605">
      <w:bodyDiv w:val="1"/>
      <w:marLeft w:val="0"/>
      <w:marRight w:val="0"/>
      <w:marTop w:val="0"/>
      <w:marBottom w:val="0"/>
      <w:divBdr>
        <w:top w:val="none" w:sz="0" w:space="0" w:color="auto"/>
        <w:left w:val="none" w:sz="0" w:space="0" w:color="auto"/>
        <w:bottom w:val="none" w:sz="0" w:space="0" w:color="auto"/>
        <w:right w:val="none" w:sz="0" w:space="0" w:color="auto"/>
      </w:divBdr>
    </w:div>
    <w:div w:id="931162123">
      <w:bodyDiv w:val="1"/>
      <w:marLeft w:val="0"/>
      <w:marRight w:val="0"/>
      <w:marTop w:val="0"/>
      <w:marBottom w:val="0"/>
      <w:divBdr>
        <w:top w:val="none" w:sz="0" w:space="0" w:color="auto"/>
        <w:left w:val="none" w:sz="0" w:space="0" w:color="auto"/>
        <w:bottom w:val="none" w:sz="0" w:space="0" w:color="auto"/>
        <w:right w:val="none" w:sz="0" w:space="0" w:color="auto"/>
      </w:divBdr>
    </w:div>
    <w:div w:id="969818311">
      <w:bodyDiv w:val="1"/>
      <w:marLeft w:val="0"/>
      <w:marRight w:val="0"/>
      <w:marTop w:val="0"/>
      <w:marBottom w:val="0"/>
      <w:divBdr>
        <w:top w:val="none" w:sz="0" w:space="0" w:color="auto"/>
        <w:left w:val="none" w:sz="0" w:space="0" w:color="auto"/>
        <w:bottom w:val="none" w:sz="0" w:space="0" w:color="auto"/>
        <w:right w:val="none" w:sz="0" w:space="0" w:color="auto"/>
      </w:divBdr>
      <w:divsChild>
        <w:div w:id="1274241970">
          <w:marLeft w:val="0"/>
          <w:marRight w:val="0"/>
          <w:marTop w:val="150"/>
          <w:marBottom w:val="0"/>
          <w:divBdr>
            <w:top w:val="none" w:sz="0" w:space="0" w:color="auto"/>
            <w:left w:val="none" w:sz="0" w:space="0" w:color="auto"/>
            <w:bottom w:val="none" w:sz="0" w:space="0" w:color="auto"/>
            <w:right w:val="none" w:sz="0" w:space="0" w:color="auto"/>
          </w:divBdr>
        </w:div>
      </w:divsChild>
    </w:div>
    <w:div w:id="981426215">
      <w:bodyDiv w:val="1"/>
      <w:marLeft w:val="0"/>
      <w:marRight w:val="0"/>
      <w:marTop w:val="0"/>
      <w:marBottom w:val="0"/>
      <w:divBdr>
        <w:top w:val="none" w:sz="0" w:space="0" w:color="auto"/>
        <w:left w:val="none" w:sz="0" w:space="0" w:color="auto"/>
        <w:bottom w:val="none" w:sz="0" w:space="0" w:color="auto"/>
        <w:right w:val="none" w:sz="0" w:space="0" w:color="auto"/>
      </w:divBdr>
      <w:divsChild>
        <w:div w:id="1764959977">
          <w:marLeft w:val="0"/>
          <w:marRight w:val="0"/>
          <w:marTop w:val="0"/>
          <w:marBottom w:val="0"/>
          <w:divBdr>
            <w:top w:val="none" w:sz="0" w:space="0" w:color="auto"/>
            <w:left w:val="none" w:sz="0" w:space="0" w:color="auto"/>
            <w:bottom w:val="none" w:sz="0" w:space="0" w:color="auto"/>
            <w:right w:val="none" w:sz="0" w:space="0" w:color="auto"/>
          </w:divBdr>
          <w:divsChild>
            <w:div w:id="323820272">
              <w:marLeft w:val="0"/>
              <w:marRight w:val="0"/>
              <w:marTop w:val="0"/>
              <w:marBottom w:val="0"/>
              <w:divBdr>
                <w:top w:val="none" w:sz="0" w:space="0" w:color="auto"/>
                <w:left w:val="none" w:sz="0" w:space="0" w:color="auto"/>
                <w:bottom w:val="none" w:sz="0" w:space="0" w:color="auto"/>
                <w:right w:val="none" w:sz="0" w:space="0" w:color="auto"/>
              </w:divBdr>
              <w:divsChild>
                <w:div w:id="16168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82935">
      <w:bodyDiv w:val="1"/>
      <w:marLeft w:val="0"/>
      <w:marRight w:val="0"/>
      <w:marTop w:val="0"/>
      <w:marBottom w:val="0"/>
      <w:divBdr>
        <w:top w:val="none" w:sz="0" w:space="0" w:color="auto"/>
        <w:left w:val="none" w:sz="0" w:space="0" w:color="auto"/>
        <w:bottom w:val="none" w:sz="0" w:space="0" w:color="auto"/>
        <w:right w:val="none" w:sz="0" w:space="0" w:color="auto"/>
      </w:divBdr>
    </w:div>
    <w:div w:id="1002977218">
      <w:bodyDiv w:val="1"/>
      <w:marLeft w:val="0"/>
      <w:marRight w:val="0"/>
      <w:marTop w:val="0"/>
      <w:marBottom w:val="0"/>
      <w:divBdr>
        <w:top w:val="none" w:sz="0" w:space="0" w:color="auto"/>
        <w:left w:val="none" w:sz="0" w:space="0" w:color="auto"/>
        <w:bottom w:val="none" w:sz="0" w:space="0" w:color="auto"/>
        <w:right w:val="none" w:sz="0" w:space="0" w:color="auto"/>
      </w:divBdr>
    </w:div>
    <w:div w:id="1021055260">
      <w:bodyDiv w:val="1"/>
      <w:marLeft w:val="0"/>
      <w:marRight w:val="0"/>
      <w:marTop w:val="0"/>
      <w:marBottom w:val="0"/>
      <w:divBdr>
        <w:top w:val="none" w:sz="0" w:space="0" w:color="auto"/>
        <w:left w:val="none" w:sz="0" w:space="0" w:color="auto"/>
        <w:bottom w:val="none" w:sz="0" w:space="0" w:color="auto"/>
        <w:right w:val="none" w:sz="0" w:space="0" w:color="auto"/>
      </w:divBdr>
    </w:div>
    <w:div w:id="1036389272">
      <w:bodyDiv w:val="1"/>
      <w:marLeft w:val="0"/>
      <w:marRight w:val="0"/>
      <w:marTop w:val="0"/>
      <w:marBottom w:val="0"/>
      <w:divBdr>
        <w:top w:val="none" w:sz="0" w:space="0" w:color="auto"/>
        <w:left w:val="none" w:sz="0" w:space="0" w:color="auto"/>
        <w:bottom w:val="none" w:sz="0" w:space="0" w:color="auto"/>
        <w:right w:val="none" w:sz="0" w:space="0" w:color="auto"/>
      </w:divBdr>
    </w:div>
    <w:div w:id="1050684956">
      <w:bodyDiv w:val="1"/>
      <w:marLeft w:val="0"/>
      <w:marRight w:val="0"/>
      <w:marTop w:val="0"/>
      <w:marBottom w:val="0"/>
      <w:divBdr>
        <w:top w:val="none" w:sz="0" w:space="0" w:color="auto"/>
        <w:left w:val="none" w:sz="0" w:space="0" w:color="auto"/>
        <w:bottom w:val="none" w:sz="0" w:space="0" w:color="auto"/>
        <w:right w:val="none" w:sz="0" w:space="0" w:color="auto"/>
      </w:divBdr>
    </w:div>
    <w:div w:id="1099982650">
      <w:bodyDiv w:val="1"/>
      <w:marLeft w:val="0"/>
      <w:marRight w:val="0"/>
      <w:marTop w:val="0"/>
      <w:marBottom w:val="0"/>
      <w:divBdr>
        <w:top w:val="none" w:sz="0" w:space="0" w:color="auto"/>
        <w:left w:val="none" w:sz="0" w:space="0" w:color="auto"/>
        <w:bottom w:val="none" w:sz="0" w:space="0" w:color="auto"/>
        <w:right w:val="none" w:sz="0" w:space="0" w:color="auto"/>
      </w:divBdr>
    </w:div>
    <w:div w:id="1106268750">
      <w:bodyDiv w:val="1"/>
      <w:marLeft w:val="0"/>
      <w:marRight w:val="0"/>
      <w:marTop w:val="0"/>
      <w:marBottom w:val="0"/>
      <w:divBdr>
        <w:top w:val="none" w:sz="0" w:space="0" w:color="auto"/>
        <w:left w:val="none" w:sz="0" w:space="0" w:color="auto"/>
        <w:bottom w:val="none" w:sz="0" w:space="0" w:color="auto"/>
        <w:right w:val="none" w:sz="0" w:space="0" w:color="auto"/>
      </w:divBdr>
    </w:div>
    <w:div w:id="1135028055">
      <w:bodyDiv w:val="1"/>
      <w:marLeft w:val="0"/>
      <w:marRight w:val="0"/>
      <w:marTop w:val="0"/>
      <w:marBottom w:val="0"/>
      <w:divBdr>
        <w:top w:val="none" w:sz="0" w:space="0" w:color="auto"/>
        <w:left w:val="none" w:sz="0" w:space="0" w:color="auto"/>
        <w:bottom w:val="none" w:sz="0" w:space="0" w:color="auto"/>
        <w:right w:val="none" w:sz="0" w:space="0" w:color="auto"/>
      </w:divBdr>
    </w:div>
    <w:div w:id="1157765865">
      <w:bodyDiv w:val="1"/>
      <w:marLeft w:val="0"/>
      <w:marRight w:val="0"/>
      <w:marTop w:val="0"/>
      <w:marBottom w:val="0"/>
      <w:divBdr>
        <w:top w:val="none" w:sz="0" w:space="0" w:color="auto"/>
        <w:left w:val="none" w:sz="0" w:space="0" w:color="auto"/>
        <w:bottom w:val="none" w:sz="0" w:space="0" w:color="auto"/>
        <w:right w:val="none" w:sz="0" w:space="0" w:color="auto"/>
      </w:divBdr>
    </w:div>
    <w:div w:id="1179076869">
      <w:bodyDiv w:val="1"/>
      <w:marLeft w:val="0"/>
      <w:marRight w:val="0"/>
      <w:marTop w:val="0"/>
      <w:marBottom w:val="0"/>
      <w:divBdr>
        <w:top w:val="none" w:sz="0" w:space="0" w:color="auto"/>
        <w:left w:val="none" w:sz="0" w:space="0" w:color="auto"/>
        <w:bottom w:val="none" w:sz="0" w:space="0" w:color="auto"/>
        <w:right w:val="none" w:sz="0" w:space="0" w:color="auto"/>
      </w:divBdr>
    </w:div>
    <w:div w:id="1201699786">
      <w:bodyDiv w:val="1"/>
      <w:marLeft w:val="0"/>
      <w:marRight w:val="0"/>
      <w:marTop w:val="0"/>
      <w:marBottom w:val="0"/>
      <w:divBdr>
        <w:top w:val="none" w:sz="0" w:space="0" w:color="auto"/>
        <w:left w:val="none" w:sz="0" w:space="0" w:color="auto"/>
        <w:bottom w:val="none" w:sz="0" w:space="0" w:color="auto"/>
        <w:right w:val="none" w:sz="0" w:space="0" w:color="auto"/>
      </w:divBdr>
      <w:divsChild>
        <w:div w:id="1511065929">
          <w:marLeft w:val="0"/>
          <w:marRight w:val="0"/>
          <w:marTop w:val="0"/>
          <w:marBottom w:val="0"/>
          <w:divBdr>
            <w:top w:val="none" w:sz="0" w:space="0" w:color="auto"/>
            <w:left w:val="none" w:sz="0" w:space="0" w:color="auto"/>
            <w:bottom w:val="none" w:sz="0" w:space="0" w:color="auto"/>
            <w:right w:val="none" w:sz="0" w:space="0" w:color="auto"/>
          </w:divBdr>
          <w:divsChild>
            <w:div w:id="1698848397">
              <w:marLeft w:val="0"/>
              <w:marRight w:val="0"/>
              <w:marTop w:val="0"/>
              <w:marBottom w:val="0"/>
              <w:divBdr>
                <w:top w:val="none" w:sz="0" w:space="0" w:color="auto"/>
                <w:left w:val="none" w:sz="0" w:space="0" w:color="auto"/>
                <w:bottom w:val="none" w:sz="0" w:space="0" w:color="auto"/>
                <w:right w:val="none" w:sz="0" w:space="0" w:color="auto"/>
              </w:divBdr>
              <w:divsChild>
                <w:div w:id="199741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36581">
      <w:bodyDiv w:val="1"/>
      <w:marLeft w:val="0"/>
      <w:marRight w:val="0"/>
      <w:marTop w:val="0"/>
      <w:marBottom w:val="0"/>
      <w:divBdr>
        <w:top w:val="none" w:sz="0" w:space="0" w:color="auto"/>
        <w:left w:val="none" w:sz="0" w:space="0" w:color="auto"/>
        <w:bottom w:val="none" w:sz="0" w:space="0" w:color="auto"/>
        <w:right w:val="none" w:sz="0" w:space="0" w:color="auto"/>
      </w:divBdr>
      <w:divsChild>
        <w:div w:id="905844336">
          <w:marLeft w:val="0"/>
          <w:marRight w:val="0"/>
          <w:marTop w:val="0"/>
          <w:marBottom w:val="0"/>
          <w:divBdr>
            <w:top w:val="none" w:sz="0" w:space="0" w:color="auto"/>
            <w:left w:val="none" w:sz="0" w:space="0" w:color="auto"/>
            <w:bottom w:val="none" w:sz="0" w:space="0" w:color="auto"/>
            <w:right w:val="none" w:sz="0" w:space="0" w:color="auto"/>
          </w:divBdr>
          <w:divsChild>
            <w:div w:id="907223868">
              <w:marLeft w:val="0"/>
              <w:marRight w:val="0"/>
              <w:marTop w:val="0"/>
              <w:marBottom w:val="0"/>
              <w:divBdr>
                <w:top w:val="none" w:sz="0" w:space="0" w:color="auto"/>
                <w:left w:val="none" w:sz="0" w:space="0" w:color="auto"/>
                <w:bottom w:val="none" w:sz="0" w:space="0" w:color="auto"/>
                <w:right w:val="none" w:sz="0" w:space="0" w:color="auto"/>
              </w:divBdr>
              <w:divsChild>
                <w:div w:id="1504474456">
                  <w:marLeft w:val="0"/>
                  <w:marRight w:val="0"/>
                  <w:marTop w:val="0"/>
                  <w:marBottom w:val="0"/>
                  <w:divBdr>
                    <w:top w:val="none" w:sz="0" w:space="0" w:color="auto"/>
                    <w:left w:val="none" w:sz="0" w:space="0" w:color="auto"/>
                    <w:bottom w:val="none" w:sz="0" w:space="0" w:color="auto"/>
                    <w:right w:val="none" w:sz="0" w:space="0" w:color="auto"/>
                  </w:divBdr>
                  <w:divsChild>
                    <w:div w:id="231085904">
                      <w:marLeft w:val="0"/>
                      <w:marRight w:val="0"/>
                      <w:marTop w:val="0"/>
                      <w:marBottom w:val="0"/>
                      <w:divBdr>
                        <w:top w:val="none" w:sz="0" w:space="0" w:color="auto"/>
                        <w:left w:val="none" w:sz="0" w:space="0" w:color="auto"/>
                        <w:bottom w:val="none" w:sz="0" w:space="0" w:color="auto"/>
                        <w:right w:val="none" w:sz="0" w:space="0" w:color="auto"/>
                      </w:divBdr>
                      <w:divsChild>
                        <w:div w:id="144888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540179">
                  <w:marLeft w:val="0"/>
                  <w:marRight w:val="0"/>
                  <w:marTop w:val="0"/>
                  <w:marBottom w:val="0"/>
                  <w:divBdr>
                    <w:top w:val="none" w:sz="0" w:space="0" w:color="auto"/>
                    <w:left w:val="none" w:sz="0" w:space="0" w:color="auto"/>
                    <w:bottom w:val="none" w:sz="0" w:space="0" w:color="auto"/>
                    <w:right w:val="none" w:sz="0" w:space="0" w:color="auto"/>
                  </w:divBdr>
                  <w:divsChild>
                    <w:div w:id="997852423">
                      <w:marLeft w:val="0"/>
                      <w:marRight w:val="0"/>
                      <w:marTop w:val="0"/>
                      <w:marBottom w:val="0"/>
                      <w:divBdr>
                        <w:top w:val="none" w:sz="0" w:space="0" w:color="auto"/>
                        <w:left w:val="none" w:sz="0" w:space="0" w:color="auto"/>
                        <w:bottom w:val="none" w:sz="0" w:space="0" w:color="auto"/>
                        <w:right w:val="none" w:sz="0" w:space="0" w:color="auto"/>
                      </w:divBdr>
                      <w:divsChild>
                        <w:div w:id="132011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788515">
      <w:bodyDiv w:val="1"/>
      <w:marLeft w:val="0"/>
      <w:marRight w:val="0"/>
      <w:marTop w:val="0"/>
      <w:marBottom w:val="0"/>
      <w:divBdr>
        <w:top w:val="none" w:sz="0" w:space="0" w:color="auto"/>
        <w:left w:val="none" w:sz="0" w:space="0" w:color="auto"/>
        <w:bottom w:val="none" w:sz="0" w:space="0" w:color="auto"/>
        <w:right w:val="none" w:sz="0" w:space="0" w:color="auto"/>
      </w:divBdr>
    </w:div>
    <w:div w:id="1251893046">
      <w:bodyDiv w:val="1"/>
      <w:marLeft w:val="0"/>
      <w:marRight w:val="0"/>
      <w:marTop w:val="0"/>
      <w:marBottom w:val="0"/>
      <w:divBdr>
        <w:top w:val="none" w:sz="0" w:space="0" w:color="auto"/>
        <w:left w:val="none" w:sz="0" w:space="0" w:color="auto"/>
        <w:bottom w:val="none" w:sz="0" w:space="0" w:color="auto"/>
        <w:right w:val="none" w:sz="0" w:space="0" w:color="auto"/>
      </w:divBdr>
    </w:div>
    <w:div w:id="1252737569">
      <w:bodyDiv w:val="1"/>
      <w:marLeft w:val="0"/>
      <w:marRight w:val="0"/>
      <w:marTop w:val="0"/>
      <w:marBottom w:val="0"/>
      <w:divBdr>
        <w:top w:val="none" w:sz="0" w:space="0" w:color="auto"/>
        <w:left w:val="none" w:sz="0" w:space="0" w:color="auto"/>
        <w:bottom w:val="none" w:sz="0" w:space="0" w:color="auto"/>
        <w:right w:val="none" w:sz="0" w:space="0" w:color="auto"/>
      </w:divBdr>
      <w:divsChild>
        <w:div w:id="1967195251">
          <w:marLeft w:val="0"/>
          <w:marRight w:val="0"/>
          <w:marTop w:val="0"/>
          <w:marBottom w:val="0"/>
          <w:divBdr>
            <w:top w:val="none" w:sz="0" w:space="0" w:color="auto"/>
            <w:left w:val="none" w:sz="0" w:space="0" w:color="auto"/>
            <w:bottom w:val="none" w:sz="0" w:space="0" w:color="auto"/>
            <w:right w:val="none" w:sz="0" w:space="0" w:color="auto"/>
          </w:divBdr>
          <w:divsChild>
            <w:div w:id="1852178552">
              <w:marLeft w:val="0"/>
              <w:marRight w:val="0"/>
              <w:marTop w:val="0"/>
              <w:marBottom w:val="0"/>
              <w:divBdr>
                <w:top w:val="none" w:sz="0" w:space="0" w:color="auto"/>
                <w:left w:val="none" w:sz="0" w:space="0" w:color="auto"/>
                <w:bottom w:val="none" w:sz="0" w:space="0" w:color="auto"/>
                <w:right w:val="none" w:sz="0" w:space="0" w:color="auto"/>
              </w:divBdr>
              <w:divsChild>
                <w:div w:id="91740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48928">
      <w:bodyDiv w:val="1"/>
      <w:marLeft w:val="0"/>
      <w:marRight w:val="0"/>
      <w:marTop w:val="0"/>
      <w:marBottom w:val="0"/>
      <w:divBdr>
        <w:top w:val="none" w:sz="0" w:space="0" w:color="auto"/>
        <w:left w:val="none" w:sz="0" w:space="0" w:color="auto"/>
        <w:bottom w:val="none" w:sz="0" w:space="0" w:color="auto"/>
        <w:right w:val="none" w:sz="0" w:space="0" w:color="auto"/>
      </w:divBdr>
    </w:div>
    <w:div w:id="1330675510">
      <w:bodyDiv w:val="1"/>
      <w:marLeft w:val="0"/>
      <w:marRight w:val="0"/>
      <w:marTop w:val="0"/>
      <w:marBottom w:val="0"/>
      <w:divBdr>
        <w:top w:val="none" w:sz="0" w:space="0" w:color="auto"/>
        <w:left w:val="none" w:sz="0" w:space="0" w:color="auto"/>
        <w:bottom w:val="none" w:sz="0" w:space="0" w:color="auto"/>
        <w:right w:val="none" w:sz="0" w:space="0" w:color="auto"/>
      </w:divBdr>
    </w:div>
    <w:div w:id="1359505650">
      <w:bodyDiv w:val="1"/>
      <w:marLeft w:val="0"/>
      <w:marRight w:val="0"/>
      <w:marTop w:val="0"/>
      <w:marBottom w:val="0"/>
      <w:divBdr>
        <w:top w:val="none" w:sz="0" w:space="0" w:color="auto"/>
        <w:left w:val="none" w:sz="0" w:space="0" w:color="auto"/>
        <w:bottom w:val="none" w:sz="0" w:space="0" w:color="auto"/>
        <w:right w:val="none" w:sz="0" w:space="0" w:color="auto"/>
      </w:divBdr>
      <w:divsChild>
        <w:div w:id="1335494638">
          <w:marLeft w:val="0"/>
          <w:marRight w:val="0"/>
          <w:marTop w:val="0"/>
          <w:marBottom w:val="0"/>
          <w:divBdr>
            <w:top w:val="none" w:sz="0" w:space="0" w:color="auto"/>
            <w:left w:val="none" w:sz="0" w:space="0" w:color="auto"/>
            <w:bottom w:val="none" w:sz="0" w:space="0" w:color="auto"/>
            <w:right w:val="none" w:sz="0" w:space="0" w:color="auto"/>
          </w:divBdr>
          <w:divsChild>
            <w:div w:id="947467627">
              <w:marLeft w:val="0"/>
              <w:marRight w:val="0"/>
              <w:marTop w:val="0"/>
              <w:marBottom w:val="0"/>
              <w:divBdr>
                <w:top w:val="none" w:sz="0" w:space="0" w:color="auto"/>
                <w:left w:val="none" w:sz="0" w:space="0" w:color="auto"/>
                <w:bottom w:val="none" w:sz="0" w:space="0" w:color="auto"/>
                <w:right w:val="none" w:sz="0" w:space="0" w:color="auto"/>
              </w:divBdr>
              <w:divsChild>
                <w:div w:id="139168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753904">
      <w:bodyDiv w:val="1"/>
      <w:marLeft w:val="0"/>
      <w:marRight w:val="0"/>
      <w:marTop w:val="0"/>
      <w:marBottom w:val="0"/>
      <w:divBdr>
        <w:top w:val="none" w:sz="0" w:space="0" w:color="auto"/>
        <w:left w:val="none" w:sz="0" w:space="0" w:color="auto"/>
        <w:bottom w:val="none" w:sz="0" w:space="0" w:color="auto"/>
        <w:right w:val="none" w:sz="0" w:space="0" w:color="auto"/>
      </w:divBdr>
    </w:div>
    <w:div w:id="1403453565">
      <w:bodyDiv w:val="1"/>
      <w:marLeft w:val="0"/>
      <w:marRight w:val="0"/>
      <w:marTop w:val="0"/>
      <w:marBottom w:val="0"/>
      <w:divBdr>
        <w:top w:val="none" w:sz="0" w:space="0" w:color="auto"/>
        <w:left w:val="none" w:sz="0" w:space="0" w:color="auto"/>
        <w:bottom w:val="none" w:sz="0" w:space="0" w:color="auto"/>
        <w:right w:val="none" w:sz="0" w:space="0" w:color="auto"/>
      </w:divBdr>
      <w:divsChild>
        <w:div w:id="2118017790">
          <w:marLeft w:val="0"/>
          <w:marRight w:val="0"/>
          <w:marTop w:val="0"/>
          <w:marBottom w:val="0"/>
          <w:divBdr>
            <w:top w:val="none" w:sz="0" w:space="0" w:color="auto"/>
            <w:left w:val="none" w:sz="0" w:space="0" w:color="auto"/>
            <w:bottom w:val="none" w:sz="0" w:space="0" w:color="auto"/>
            <w:right w:val="none" w:sz="0" w:space="0" w:color="auto"/>
          </w:divBdr>
          <w:divsChild>
            <w:div w:id="1931935804">
              <w:marLeft w:val="0"/>
              <w:marRight w:val="0"/>
              <w:marTop w:val="0"/>
              <w:marBottom w:val="0"/>
              <w:divBdr>
                <w:top w:val="none" w:sz="0" w:space="0" w:color="auto"/>
                <w:left w:val="none" w:sz="0" w:space="0" w:color="auto"/>
                <w:bottom w:val="none" w:sz="0" w:space="0" w:color="auto"/>
                <w:right w:val="none" w:sz="0" w:space="0" w:color="auto"/>
              </w:divBdr>
              <w:divsChild>
                <w:div w:id="2053462195">
                  <w:marLeft w:val="0"/>
                  <w:marRight w:val="0"/>
                  <w:marTop w:val="0"/>
                  <w:marBottom w:val="0"/>
                  <w:divBdr>
                    <w:top w:val="none" w:sz="0" w:space="0" w:color="auto"/>
                    <w:left w:val="none" w:sz="0" w:space="0" w:color="auto"/>
                    <w:bottom w:val="none" w:sz="0" w:space="0" w:color="auto"/>
                    <w:right w:val="none" w:sz="0" w:space="0" w:color="auto"/>
                  </w:divBdr>
                  <w:divsChild>
                    <w:div w:id="19750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296391">
      <w:bodyDiv w:val="1"/>
      <w:marLeft w:val="0"/>
      <w:marRight w:val="0"/>
      <w:marTop w:val="0"/>
      <w:marBottom w:val="0"/>
      <w:divBdr>
        <w:top w:val="none" w:sz="0" w:space="0" w:color="auto"/>
        <w:left w:val="none" w:sz="0" w:space="0" w:color="auto"/>
        <w:bottom w:val="none" w:sz="0" w:space="0" w:color="auto"/>
        <w:right w:val="none" w:sz="0" w:space="0" w:color="auto"/>
      </w:divBdr>
      <w:divsChild>
        <w:div w:id="1045519532">
          <w:marLeft w:val="0"/>
          <w:marRight w:val="0"/>
          <w:marTop w:val="0"/>
          <w:marBottom w:val="0"/>
          <w:divBdr>
            <w:top w:val="none" w:sz="0" w:space="0" w:color="auto"/>
            <w:left w:val="none" w:sz="0" w:space="0" w:color="auto"/>
            <w:bottom w:val="none" w:sz="0" w:space="0" w:color="auto"/>
            <w:right w:val="none" w:sz="0" w:space="0" w:color="auto"/>
          </w:divBdr>
          <w:divsChild>
            <w:div w:id="1137841422">
              <w:marLeft w:val="0"/>
              <w:marRight w:val="0"/>
              <w:marTop w:val="0"/>
              <w:marBottom w:val="0"/>
              <w:divBdr>
                <w:top w:val="none" w:sz="0" w:space="0" w:color="auto"/>
                <w:left w:val="none" w:sz="0" w:space="0" w:color="auto"/>
                <w:bottom w:val="none" w:sz="0" w:space="0" w:color="auto"/>
                <w:right w:val="none" w:sz="0" w:space="0" w:color="auto"/>
              </w:divBdr>
              <w:divsChild>
                <w:div w:id="7345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901417">
      <w:bodyDiv w:val="1"/>
      <w:marLeft w:val="0"/>
      <w:marRight w:val="0"/>
      <w:marTop w:val="0"/>
      <w:marBottom w:val="0"/>
      <w:divBdr>
        <w:top w:val="none" w:sz="0" w:space="0" w:color="auto"/>
        <w:left w:val="none" w:sz="0" w:space="0" w:color="auto"/>
        <w:bottom w:val="none" w:sz="0" w:space="0" w:color="auto"/>
        <w:right w:val="none" w:sz="0" w:space="0" w:color="auto"/>
      </w:divBdr>
    </w:div>
    <w:div w:id="1433938741">
      <w:bodyDiv w:val="1"/>
      <w:marLeft w:val="0"/>
      <w:marRight w:val="0"/>
      <w:marTop w:val="0"/>
      <w:marBottom w:val="0"/>
      <w:divBdr>
        <w:top w:val="none" w:sz="0" w:space="0" w:color="auto"/>
        <w:left w:val="none" w:sz="0" w:space="0" w:color="auto"/>
        <w:bottom w:val="none" w:sz="0" w:space="0" w:color="auto"/>
        <w:right w:val="none" w:sz="0" w:space="0" w:color="auto"/>
      </w:divBdr>
    </w:div>
    <w:div w:id="1460879612">
      <w:bodyDiv w:val="1"/>
      <w:marLeft w:val="0"/>
      <w:marRight w:val="0"/>
      <w:marTop w:val="0"/>
      <w:marBottom w:val="0"/>
      <w:divBdr>
        <w:top w:val="none" w:sz="0" w:space="0" w:color="auto"/>
        <w:left w:val="none" w:sz="0" w:space="0" w:color="auto"/>
        <w:bottom w:val="none" w:sz="0" w:space="0" w:color="auto"/>
        <w:right w:val="none" w:sz="0" w:space="0" w:color="auto"/>
      </w:divBdr>
    </w:div>
    <w:div w:id="1530532338">
      <w:bodyDiv w:val="1"/>
      <w:marLeft w:val="0"/>
      <w:marRight w:val="0"/>
      <w:marTop w:val="0"/>
      <w:marBottom w:val="0"/>
      <w:divBdr>
        <w:top w:val="none" w:sz="0" w:space="0" w:color="auto"/>
        <w:left w:val="none" w:sz="0" w:space="0" w:color="auto"/>
        <w:bottom w:val="none" w:sz="0" w:space="0" w:color="auto"/>
        <w:right w:val="none" w:sz="0" w:space="0" w:color="auto"/>
      </w:divBdr>
      <w:divsChild>
        <w:div w:id="613757878">
          <w:marLeft w:val="0"/>
          <w:marRight w:val="0"/>
          <w:marTop w:val="0"/>
          <w:marBottom w:val="75"/>
          <w:divBdr>
            <w:top w:val="none" w:sz="0" w:space="0" w:color="auto"/>
            <w:left w:val="none" w:sz="0" w:space="0" w:color="auto"/>
            <w:bottom w:val="none" w:sz="0" w:space="0" w:color="auto"/>
            <w:right w:val="none" w:sz="0" w:space="0" w:color="auto"/>
          </w:divBdr>
        </w:div>
      </w:divsChild>
    </w:div>
    <w:div w:id="1547764275">
      <w:bodyDiv w:val="1"/>
      <w:marLeft w:val="0"/>
      <w:marRight w:val="0"/>
      <w:marTop w:val="0"/>
      <w:marBottom w:val="0"/>
      <w:divBdr>
        <w:top w:val="none" w:sz="0" w:space="0" w:color="auto"/>
        <w:left w:val="none" w:sz="0" w:space="0" w:color="auto"/>
        <w:bottom w:val="none" w:sz="0" w:space="0" w:color="auto"/>
        <w:right w:val="none" w:sz="0" w:space="0" w:color="auto"/>
      </w:divBdr>
      <w:divsChild>
        <w:div w:id="143863844">
          <w:marLeft w:val="0"/>
          <w:marRight w:val="0"/>
          <w:marTop w:val="0"/>
          <w:marBottom w:val="0"/>
          <w:divBdr>
            <w:top w:val="none" w:sz="0" w:space="0" w:color="auto"/>
            <w:left w:val="none" w:sz="0" w:space="0" w:color="auto"/>
            <w:bottom w:val="none" w:sz="0" w:space="0" w:color="auto"/>
            <w:right w:val="none" w:sz="0" w:space="0" w:color="auto"/>
          </w:divBdr>
          <w:divsChild>
            <w:div w:id="1739478242">
              <w:marLeft w:val="0"/>
              <w:marRight w:val="0"/>
              <w:marTop w:val="0"/>
              <w:marBottom w:val="0"/>
              <w:divBdr>
                <w:top w:val="none" w:sz="0" w:space="0" w:color="auto"/>
                <w:left w:val="none" w:sz="0" w:space="0" w:color="auto"/>
                <w:bottom w:val="none" w:sz="0" w:space="0" w:color="auto"/>
                <w:right w:val="none" w:sz="0" w:space="0" w:color="auto"/>
              </w:divBdr>
              <w:divsChild>
                <w:div w:id="152949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37117">
      <w:bodyDiv w:val="1"/>
      <w:marLeft w:val="0"/>
      <w:marRight w:val="0"/>
      <w:marTop w:val="0"/>
      <w:marBottom w:val="0"/>
      <w:divBdr>
        <w:top w:val="none" w:sz="0" w:space="0" w:color="auto"/>
        <w:left w:val="none" w:sz="0" w:space="0" w:color="auto"/>
        <w:bottom w:val="none" w:sz="0" w:space="0" w:color="auto"/>
        <w:right w:val="none" w:sz="0" w:space="0" w:color="auto"/>
      </w:divBdr>
      <w:divsChild>
        <w:div w:id="42993366">
          <w:marLeft w:val="0"/>
          <w:marRight w:val="0"/>
          <w:marTop w:val="0"/>
          <w:marBottom w:val="0"/>
          <w:divBdr>
            <w:top w:val="none" w:sz="0" w:space="0" w:color="auto"/>
            <w:left w:val="none" w:sz="0" w:space="0" w:color="auto"/>
            <w:bottom w:val="none" w:sz="0" w:space="0" w:color="auto"/>
            <w:right w:val="none" w:sz="0" w:space="0" w:color="auto"/>
          </w:divBdr>
          <w:divsChild>
            <w:div w:id="1847213093">
              <w:marLeft w:val="0"/>
              <w:marRight w:val="0"/>
              <w:marTop w:val="0"/>
              <w:marBottom w:val="0"/>
              <w:divBdr>
                <w:top w:val="none" w:sz="0" w:space="0" w:color="auto"/>
                <w:left w:val="none" w:sz="0" w:space="0" w:color="auto"/>
                <w:bottom w:val="none" w:sz="0" w:space="0" w:color="auto"/>
                <w:right w:val="none" w:sz="0" w:space="0" w:color="auto"/>
              </w:divBdr>
              <w:divsChild>
                <w:div w:id="1402871896">
                  <w:marLeft w:val="0"/>
                  <w:marRight w:val="0"/>
                  <w:marTop w:val="0"/>
                  <w:marBottom w:val="0"/>
                  <w:divBdr>
                    <w:top w:val="none" w:sz="0" w:space="0" w:color="auto"/>
                    <w:left w:val="none" w:sz="0" w:space="0" w:color="auto"/>
                    <w:bottom w:val="none" w:sz="0" w:space="0" w:color="auto"/>
                    <w:right w:val="none" w:sz="0" w:space="0" w:color="auto"/>
                  </w:divBdr>
                  <w:divsChild>
                    <w:div w:id="206394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86588">
      <w:bodyDiv w:val="1"/>
      <w:marLeft w:val="0"/>
      <w:marRight w:val="0"/>
      <w:marTop w:val="0"/>
      <w:marBottom w:val="0"/>
      <w:divBdr>
        <w:top w:val="none" w:sz="0" w:space="0" w:color="auto"/>
        <w:left w:val="none" w:sz="0" w:space="0" w:color="auto"/>
        <w:bottom w:val="none" w:sz="0" w:space="0" w:color="auto"/>
        <w:right w:val="none" w:sz="0" w:space="0" w:color="auto"/>
      </w:divBdr>
      <w:divsChild>
        <w:div w:id="533036156">
          <w:marLeft w:val="0"/>
          <w:marRight w:val="0"/>
          <w:marTop w:val="0"/>
          <w:marBottom w:val="0"/>
          <w:divBdr>
            <w:top w:val="none" w:sz="0" w:space="0" w:color="auto"/>
            <w:left w:val="none" w:sz="0" w:space="0" w:color="auto"/>
            <w:bottom w:val="none" w:sz="0" w:space="0" w:color="auto"/>
            <w:right w:val="none" w:sz="0" w:space="0" w:color="auto"/>
          </w:divBdr>
          <w:divsChild>
            <w:div w:id="1702319618">
              <w:marLeft w:val="0"/>
              <w:marRight w:val="0"/>
              <w:marTop w:val="0"/>
              <w:marBottom w:val="0"/>
              <w:divBdr>
                <w:top w:val="none" w:sz="0" w:space="0" w:color="auto"/>
                <w:left w:val="none" w:sz="0" w:space="0" w:color="auto"/>
                <w:bottom w:val="none" w:sz="0" w:space="0" w:color="auto"/>
                <w:right w:val="none" w:sz="0" w:space="0" w:color="auto"/>
              </w:divBdr>
              <w:divsChild>
                <w:div w:id="122356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339440">
      <w:bodyDiv w:val="1"/>
      <w:marLeft w:val="0"/>
      <w:marRight w:val="0"/>
      <w:marTop w:val="0"/>
      <w:marBottom w:val="0"/>
      <w:divBdr>
        <w:top w:val="none" w:sz="0" w:space="0" w:color="auto"/>
        <w:left w:val="none" w:sz="0" w:space="0" w:color="auto"/>
        <w:bottom w:val="none" w:sz="0" w:space="0" w:color="auto"/>
        <w:right w:val="none" w:sz="0" w:space="0" w:color="auto"/>
      </w:divBdr>
      <w:divsChild>
        <w:div w:id="278463394">
          <w:marLeft w:val="0"/>
          <w:marRight w:val="0"/>
          <w:marTop w:val="0"/>
          <w:marBottom w:val="0"/>
          <w:divBdr>
            <w:top w:val="none" w:sz="0" w:space="0" w:color="auto"/>
            <w:left w:val="none" w:sz="0" w:space="0" w:color="auto"/>
            <w:bottom w:val="none" w:sz="0" w:space="0" w:color="auto"/>
            <w:right w:val="none" w:sz="0" w:space="0" w:color="auto"/>
          </w:divBdr>
          <w:divsChild>
            <w:div w:id="1788623620">
              <w:marLeft w:val="0"/>
              <w:marRight w:val="0"/>
              <w:marTop w:val="0"/>
              <w:marBottom w:val="0"/>
              <w:divBdr>
                <w:top w:val="none" w:sz="0" w:space="0" w:color="auto"/>
                <w:left w:val="none" w:sz="0" w:space="0" w:color="auto"/>
                <w:bottom w:val="none" w:sz="0" w:space="0" w:color="auto"/>
                <w:right w:val="none" w:sz="0" w:space="0" w:color="auto"/>
              </w:divBdr>
              <w:divsChild>
                <w:div w:id="1015039247">
                  <w:marLeft w:val="0"/>
                  <w:marRight w:val="0"/>
                  <w:marTop w:val="0"/>
                  <w:marBottom w:val="0"/>
                  <w:divBdr>
                    <w:top w:val="none" w:sz="0" w:space="0" w:color="auto"/>
                    <w:left w:val="none" w:sz="0" w:space="0" w:color="auto"/>
                    <w:bottom w:val="none" w:sz="0" w:space="0" w:color="auto"/>
                    <w:right w:val="none" w:sz="0" w:space="0" w:color="auto"/>
                  </w:divBdr>
                  <w:divsChild>
                    <w:div w:id="61749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73544">
      <w:bodyDiv w:val="1"/>
      <w:marLeft w:val="0"/>
      <w:marRight w:val="0"/>
      <w:marTop w:val="0"/>
      <w:marBottom w:val="0"/>
      <w:divBdr>
        <w:top w:val="none" w:sz="0" w:space="0" w:color="auto"/>
        <w:left w:val="none" w:sz="0" w:space="0" w:color="auto"/>
        <w:bottom w:val="none" w:sz="0" w:space="0" w:color="auto"/>
        <w:right w:val="none" w:sz="0" w:space="0" w:color="auto"/>
      </w:divBdr>
    </w:div>
    <w:div w:id="1629126580">
      <w:bodyDiv w:val="1"/>
      <w:marLeft w:val="0"/>
      <w:marRight w:val="0"/>
      <w:marTop w:val="0"/>
      <w:marBottom w:val="0"/>
      <w:divBdr>
        <w:top w:val="none" w:sz="0" w:space="0" w:color="auto"/>
        <w:left w:val="none" w:sz="0" w:space="0" w:color="auto"/>
        <w:bottom w:val="none" w:sz="0" w:space="0" w:color="auto"/>
        <w:right w:val="none" w:sz="0" w:space="0" w:color="auto"/>
      </w:divBdr>
    </w:div>
    <w:div w:id="1714226996">
      <w:bodyDiv w:val="1"/>
      <w:marLeft w:val="0"/>
      <w:marRight w:val="0"/>
      <w:marTop w:val="0"/>
      <w:marBottom w:val="0"/>
      <w:divBdr>
        <w:top w:val="none" w:sz="0" w:space="0" w:color="auto"/>
        <w:left w:val="none" w:sz="0" w:space="0" w:color="auto"/>
        <w:bottom w:val="none" w:sz="0" w:space="0" w:color="auto"/>
        <w:right w:val="none" w:sz="0" w:space="0" w:color="auto"/>
      </w:divBdr>
    </w:div>
    <w:div w:id="1750927873">
      <w:bodyDiv w:val="1"/>
      <w:marLeft w:val="0"/>
      <w:marRight w:val="0"/>
      <w:marTop w:val="0"/>
      <w:marBottom w:val="0"/>
      <w:divBdr>
        <w:top w:val="none" w:sz="0" w:space="0" w:color="auto"/>
        <w:left w:val="none" w:sz="0" w:space="0" w:color="auto"/>
        <w:bottom w:val="none" w:sz="0" w:space="0" w:color="auto"/>
        <w:right w:val="none" w:sz="0" w:space="0" w:color="auto"/>
      </w:divBdr>
      <w:divsChild>
        <w:div w:id="539319522">
          <w:marLeft w:val="0"/>
          <w:marRight w:val="0"/>
          <w:marTop w:val="0"/>
          <w:marBottom w:val="0"/>
          <w:divBdr>
            <w:top w:val="none" w:sz="0" w:space="0" w:color="auto"/>
            <w:left w:val="none" w:sz="0" w:space="0" w:color="auto"/>
            <w:bottom w:val="none" w:sz="0" w:space="0" w:color="auto"/>
            <w:right w:val="none" w:sz="0" w:space="0" w:color="auto"/>
          </w:divBdr>
          <w:divsChild>
            <w:div w:id="1955600990">
              <w:marLeft w:val="0"/>
              <w:marRight w:val="0"/>
              <w:marTop w:val="0"/>
              <w:marBottom w:val="0"/>
              <w:divBdr>
                <w:top w:val="none" w:sz="0" w:space="0" w:color="auto"/>
                <w:left w:val="none" w:sz="0" w:space="0" w:color="auto"/>
                <w:bottom w:val="none" w:sz="0" w:space="0" w:color="auto"/>
                <w:right w:val="none" w:sz="0" w:space="0" w:color="auto"/>
              </w:divBdr>
              <w:divsChild>
                <w:div w:id="41092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55560">
      <w:bodyDiv w:val="1"/>
      <w:marLeft w:val="0"/>
      <w:marRight w:val="0"/>
      <w:marTop w:val="0"/>
      <w:marBottom w:val="0"/>
      <w:divBdr>
        <w:top w:val="none" w:sz="0" w:space="0" w:color="auto"/>
        <w:left w:val="none" w:sz="0" w:space="0" w:color="auto"/>
        <w:bottom w:val="none" w:sz="0" w:space="0" w:color="auto"/>
        <w:right w:val="none" w:sz="0" w:space="0" w:color="auto"/>
      </w:divBdr>
    </w:div>
    <w:div w:id="1772821525">
      <w:bodyDiv w:val="1"/>
      <w:marLeft w:val="0"/>
      <w:marRight w:val="0"/>
      <w:marTop w:val="0"/>
      <w:marBottom w:val="0"/>
      <w:divBdr>
        <w:top w:val="none" w:sz="0" w:space="0" w:color="auto"/>
        <w:left w:val="none" w:sz="0" w:space="0" w:color="auto"/>
        <w:bottom w:val="none" w:sz="0" w:space="0" w:color="auto"/>
        <w:right w:val="none" w:sz="0" w:space="0" w:color="auto"/>
      </w:divBdr>
    </w:div>
    <w:div w:id="1987202015">
      <w:bodyDiv w:val="1"/>
      <w:marLeft w:val="0"/>
      <w:marRight w:val="0"/>
      <w:marTop w:val="0"/>
      <w:marBottom w:val="0"/>
      <w:divBdr>
        <w:top w:val="none" w:sz="0" w:space="0" w:color="auto"/>
        <w:left w:val="none" w:sz="0" w:space="0" w:color="auto"/>
        <w:bottom w:val="none" w:sz="0" w:space="0" w:color="auto"/>
        <w:right w:val="none" w:sz="0" w:space="0" w:color="auto"/>
      </w:divBdr>
      <w:divsChild>
        <w:div w:id="906451570">
          <w:marLeft w:val="0"/>
          <w:marRight w:val="0"/>
          <w:marTop w:val="0"/>
          <w:marBottom w:val="0"/>
          <w:divBdr>
            <w:top w:val="none" w:sz="0" w:space="0" w:color="auto"/>
            <w:left w:val="none" w:sz="0" w:space="0" w:color="auto"/>
            <w:bottom w:val="none" w:sz="0" w:space="0" w:color="auto"/>
            <w:right w:val="none" w:sz="0" w:space="0" w:color="auto"/>
          </w:divBdr>
          <w:divsChild>
            <w:div w:id="148907939">
              <w:marLeft w:val="0"/>
              <w:marRight w:val="0"/>
              <w:marTop w:val="0"/>
              <w:marBottom w:val="0"/>
              <w:divBdr>
                <w:top w:val="none" w:sz="0" w:space="0" w:color="auto"/>
                <w:left w:val="none" w:sz="0" w:space="0" w:color="auto"/>
                <w:bottom w:val="none" w:sz="0" w:space="0" w:color="auto"/>
                <w:right w:val="none" w:sz="0" w:space="0" w:color="auto"/>
              </w:divBdr>
              <w:divsChild>
                <w:div w:id="75301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104961">
      <w:bodyDiv w:val="1"/>
      <w:marLeft w:val="0"/>
      <w:marRight w:val="0"/>
      <w:marTop w:val="0"/>
      <w:marBottom w:val="0"/>
      <w:divBdr>
        <w:top w:val="none" w:sz="0" w:space="0" w:color="auto"/>
        <w:left w:val="none" w:sz="0" w:space="0" w:color="auto"/>
        <w:bottom w:val="none" w:sz="0" w:space="0" w:color="auto"/>
        <w:right w:val="none" w:sz="0" w:space="0" w:color="auto"/>
      </w:divBdr>
    </w:div>
    <w:div w:id="2066755524">
      <w:bodyDiv w:val="1"/>
      <w:marLeft w:val="0"/>
      <w:marRight w:val="0"/>
      <w:marTop w:val="0"/>
      <w:marBottom w:val="0"/>
      <w:divBdr>
        <w:top w:val="none" w:sz="0" w:space="0" w:color="auto"/>
        <w:left w:val="none" w:sz="0" w:space="0" w:color="auto"/>
        <w:bottom w:val="none" w:sz="0" w:space="0" w:color="auto"/>
        <w:right w:val="none" w:sz="0" w:space="0" w:color="auto"/>
      </w:divBdr>
      <w:divsChild>
        <w:div w:id="26219725">
          <w:marLeft w:val="0"/>
          <w:marRight w:val="0"/>
          <w:marTop w:val="0"/>
          <w:marBottom w:val="0"/>
          <w:divBdr>
            <w:top w:val="none" w:sz="0" w:space="0" w:color="auto"/>
            <w:left w:val="none" w:sz="0" w:space="0" w:color="auto"/>
            <w:bottom w:val="none" w:sz="0" w:space="0" w:color="auto"/>
            <w:right w:val="none" w:sz="0" w:space="0" w:color="auto"/>
          </w:divBdr>
          <w:divsChild>
            <w:div w:id="1792161172">
              <w:marLeft w:val="0"/>
              <w:marRight w:val="0"/>
              <w:marTop w:val="0"/>
              <w:marBottom w:val="0"/>
              <w:divBdr>
                <w:top w:val="none" w:sz="0" w:space="0" w:color="auto"/>
                <w:left w:val="none" w:sz="0" w:space="0" w:color="auto"/>
                <w:bottom w:val="none" w:sz="0" w:space="0" w:color="auto"/>
                <w:right w:val="none" w:sz="0" w:space="0" w:color="auto"/>
              </w:divBdr>
              <w:divsChild>
                <w:div w:id="727386796">
                  <w:marLeft w:val="0"/>
                  <w:marRight w:val="0"/>
                  <w:marTop w:val="0"/>
                  <w:marBottom w:val="0"/>
                  <w:divBdr>
                    <w:top w:val="none" w:sz="0" w:space="0" w:color="auto"/>
                    <w:left w:val="none" w:sz="0" w:space="0" w:color="auto"/>
                    <w:bottom w:val="none" w:sz="0" w:space="0" w:color="auto"/>
                    <w:right w:val="none" w:sz="0" w:space="0" w:color="auto"/>
                  </w:divBdr>
                  <w:divsChild>
                    <w:div w:id="52429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247343">
      <w:bodyDiv w:val="1"/>
      <w:marLeft w:val="0"/>
      <w:marRight w:val="0"/>
      <w:marTop w:val="0"/>
      <w:marBottom w:val="0"/>
      <w:divBdr>
        <w:top w:val="none" w:sz="0" w:space="0" w:color="auto"/>
        <w:left w:val="none" w:sz="0" w:space="0" w:color="auto"/>
        <w:bottom w:val="none" w:sz="0" w:space="0" w:color="auto"/>
        <w:right w:val="none" w:sz="0" w:space="0" w:color="auto"/>
      </w:divBdr>
    </w:div>
    <w:div w:id="2134903237">
      <w:bodyDiv w:val="1"/>
      <w:marLeft w:val="0"/>
      <w:marRight w:val="0"/>
      <w:marTop w:val="0"/>
      <w:marBottom w:val="0"/>
      <w:divBdr>
        <w:top w:val="none" w:sz="0" w:space="0" w:color="auto"/>
        <w:left w:val="none" w:sz="0" w:space="0" w:color="auto"/>
        <w:bottom w:val="none" w:sz="0" w:space="0" w:color="auto"/>
        <w:right w:val="none" w:sz="0" w:space="0" w:color="auto"/>
      </w:divBdr>
      <w:divsChild>
        <w:div w:id="229199467">
          <w:marLeft w:val="0"/>
          <w:marRight w:val="0"/>
          <w:marTop w:val="0"/>
          <w:marBottom w:val="0"/>
          <w:divBdr>
            <w:top w:val="none" w:sz="0" w:space="0" w:color="auto"/>
            <w:left w:val="none" w:sz="0" w:space="0" w:color="auto"/>
            <w:bottom w:val="none" w:sz="0" w:space="0" w:color="auto"/>
            <w:right w:val="none" w:sz="0" w:space="0" w:color="auto"/>
          </w:divBdr>
          <w:divsChild>
            <w:div w:id="837231765">
              <w:marLeft w:val="0"/>
              <w:marRight w:val="0"/>
              <w:marTop w:val="0"/>
              <w:marBottom w:val="0"/>
              <w:divBdr>
                <w:top w:val="none" w:sz="0" w:space="0" w:color="auto"/>
                <w:left w:val="none" w:sz="0" w:space="0" w:color="auto"/>
                <w:bottom w:val="none" w:sz="0" w:space="0" w:color="auto"/>
                <w:right w:val="none" w:sz="0" w:space="0" w:color="auto"/>
              </w:divBdr>
              <w:divsChild>
                <w:div w:id="666053873">
                  <w:marLeft w:val="0"/>
                  <w:marRight w:val="0"/>
                  <w:marTop w:val="0"/>
                  <w:marBottom w:val="0"/>
                  <w:divBdr>
                    <w:top w:val="none" w:sz="0" w:space="0" w:color="auto"/>
                    <w:left w:val="none" w:sz="0" w:space="0" w:color="auto"/>
                    <w:bottom w:val="none" w:sz="0" w:space="0" w:color="auto"/>
                    <w:right w:val="none" w:sz="0" w:space="0" w:color="auto"/>
                  </w:divBdr>
                  <w:divsChild>
                    <w:div w:id="9349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DCEDDD-80C7-8842-85EB-2A21424D2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5253</Words>
  <Characters>29470</Characters>
  <Application>Microsoft Office Word</Application>
  <DocSecurity>0</DocSecurity>
  <Lines>446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Turner (1900005)</dc:creator>
  <cp:keywords/>
  <dc:description/>
  <cp:lastModifiedBy>Charlotte Turner (1900005)</cp:lastModifiedBy>
  <cp:revision>3</cp:revision>
  <cp:lastPrinted>2022-05-02T15:23:00Z</cp:lastPrinted>
  <dcterms:created xsi:type="dcterms:W3CDTF">2022-05-04T15:02:00Z</dcterms:created>
  <dcterms:modified xsi:type="dcterms:W3CDTF">2022-05-04T15:03:00Z</dcterms:modified>
</cp:coreProperties>
</file>