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6405A6" w:rsidRPr="00015F1A" w:rsidRDefault="006405A6" w:rsidP="006405A6">
      <w:pPr>
        <w:rPr>
          <w:b/>
          <w:bCs/>
        </w:rPr>
      </w:pPr>
      <w:r w:rsidRPr="00015F1A">
        <w:rPr>
          <w:b/>
          <w:bCs/>
        </w:rPr>
        <w:t>Community policing – Why is partnership the most effective strategy for improving community engagement?</w:t>
      </w:r>
    </w:p>
    <w:p w:rsidR="006405A6" w:rsidRPr="00015F1A" w:rsidRDefault="006405A6" w:rsidP="006405A6">
      <w:pPr>
        <w:pStyle w:val="xmsonormal"/>
        <w:shd w:val="clear" w:color="auto" w:fill="FFFFFF"/>
        <w:spacing w:before="0" w:beforeAutospacing="0" w:after="0" w:afterAutospacing="0"/>
        <w:rPr>
          <w:rFonts w:ascii="Calibri" w:hAnsi="Calibri" w:cs="Calibri"/>
          <w:color w:val="000000"/>
          <w:sz w:val="22"/>
          <w:szCs w:val="22"/>
        </w:rPr>
      </w:pPr>
    </w:p>
    <w:p w:rsidR="006405A6" w:rsidRPr="00015F1A" w:rsidRDefault="006405A6" w:rsidP="006405A6">
      <w:pPr>
        <w:pStyle w:val="xmsonormal"/>
        <w:shd w:val="clear" w:color="auto" w:fill="FFFFFF"/>
        <w:spacing w:before="0" w:beforeAutospacing="0" w:after="0" w:afterAutospacing="0"/>
        <w:rPr>
          <w:rFonts w:ascii="Calibri" w:hAnsi="Calibri" w:cs="Calibri"/>
          <w:color w:val="000000"/>
          <w:sz w:val="22"/>
          <w:szCs w:val="22"/>
        </w:rPr>
      </w:pPr>
      <w:r w:rsidRPr="00015F1A">
        <w:rPr>
          <w:rFonts w:ascii="Calibri" w:hAnsi="Calibri" w:cs="Calibri"/>
          <w:color w:val="000000"/>
          <w:sz w:val="22"/>
          <w:szCs w:val="22"/>
        </w:rPr>
        <w:t>At the core of community policing, is the concept of partnership, which encourages collaboration between the police forces and community stakeholders. Enhanced community engagement is essential to safeguarding the citizens for which the police serve. This essay will explore why partnering with the community is widely considered the most effective strategy for community engagement in community policing, and will critically evaluate its benefits and challenges.</w:t>
      </w:r>
    </w:p>
    <w:p w:rsidR="006405A6" w:rsidRPr="00015F1A" w:rsidRDefault="006405A6" w:rsidP="006405A6">
      <w:pPr>
        <w:pStyle w:val="xmsonormal"/>
        <w:shd w:val="clear" w:color="auto" w:fill="FFFFFF"/>
        <w:spacing w:before="0" w:beforeAutospacing="0" w:after="0" w:afterAutospacing="0"/>
        <w:rPr>
          <w:rFonts w:ascii="Calibri" w:hAnsi="Calibri" w:cs="Calibri"/>
          <w:color w:val="000000"/>
          <w:sz w:val="22"/>
          <w:szCs w:val="22"/>
        </w:rPr>
      </w:pPr>
      <w:r w:rsidRPr="00015F1A">
        <w:rPr>
          <w:rFonts w:ascii="Calibri" w:hAnsi="Calibri" w:cs="Calibri"/>
          <w:color w:val="000000"/>
          <w:sz w:val="22"/>
          <w:szCs w:val="22"/>
        </w:rPr>
        <w:t> </w:t>
      </w:r>
    </w:p>
    <w:p w:rsidR="006405A6" w:rsidRPr="00015F1A" w:rsidRDefault="006405A6" w:rsidP="006405A6">
      <w:pPr>
        <w:pStyle w:val="xmsonormal"/>
        <w:shd w:val="clear" w:color="auto" w:fill="FFFFFF"/>
        <w:spacing w:before="0" w:beforeAutospacing="0" w:after="0" w:afterAutospacing="0"/>
        <w:rPr>
          <w:rFonts w:ascii="Calibri" w:hAnsi="Calibri" w:cs="Calibri"/>
          <w:color w:val="000000"/>
          <w:sz w:val="22"/>
          <w:szCs w:val="22"/>
        </w:rPr>
      </w:pPr>
      <w:r w:rsidRPr="00015F1A">
        <w:rPr>
          <w:rFonts w:ascii="Calibri" w:hAnsi="Calibri" w:cs="Calibri"/>
          <w:color w:val="000000"/>
          <w:sz w:val="22"/>
          <w:szCs w:val="22"/>
        </w:rPr>
        <w:t>Community policing is a proactive approach to modern law enforcement and community safeguarding</w:t>
      </w:r>
      <w:r w:rsidR="00341DE5" w:rsidRPr="00015F1A">
        <w:rPr>
          <w:rFonts w:ascii="Calibri" w:hAnsi="Calibri" w:cs="Calibri"/>
          <w:color w:val="000000"/>
          <w:sz w:val="22"/>
          <w:szCs w:val="22"/>
        </w:rPr>
        <w:t xml:space="preserve"> </w:t>
      </w:r>
      <w:r w:rsidR="00341DE5" w:rsidRPr="00015F1A">
        <w:rPr>
          <w:rFonts w:ascii="Calibri" w:hAnsi="Calibri" w:cs="Calibri"/>
          <w:color w:val="000000"/>
          <w:sz w:val="22"/>
          <w:szCs w:val="22"/>
        </w:rPr>
        <w:fldChar w:fldCharType="begin"/>
      </w:r>
      <w:r w:rsidR="00C133B6" w:rsidRPr="00015F1A">
        <w:rPr>
          <w:rFonts w:ascii="Calibri" w:hAnsi="Calibri" w:cs="Calibri"/>
          <w:color w:val="000000"/>
          <w:sz w:val="22"/>
          <w:szCs w:val="22"/>
        </w:rPr>
        <w:instrText xml:space="preserve"> ADDIN EN.CITE &lt;EndNote&gt;&lt;Cite&gt;&lt;Author&gt;College of Policing&lt;/Author&gt;&lt;Year&gt;2024&lt;/Year&gt;&lt;RecNum&gt;87&lt;/RecNum&gt;&lt;DisplayText&gt;(College of Policing, 2024b)&lt;/DisplayText&gt;&lt;record&gt;&lt;rec-number&gt;87&lt;/rec-number&gt;&lt;foreign-keys&gt;&lt;key app="EN" db-id="weppf9awc5ewezesvvjp9xv5rtxass9zawar" timestamp="1714426376"&gt;87&lt;/key&gt;&lt;/foreign-keys&gt;&lt;ref-type name="Web Page"&gt;12&lt;/ref-type&gt;&lt;contributors&gt;&lt;authors&gt;&lt;author&gt;College of Policing,&lt;/author&gt;&lt;/authors&gt;&lt;/contributors&gt;&lt;titles&gt;&lt;title&gt;Neighbourhood policing&lt;/title&gt;&lt;/titles&gt;&lt;number&gt;29/04/2024&lt;/number&gt;&lt;dates&gt;&lt;year&gt;2024&lt;/year&gt;&lt;/dates&gt;&lt;urls&gt;&lt;related-urls&gt;&lt;url&gt;https://www.college.police.uk/guidance/neighbourhood-policing&lt;/url&gt;&lt;/related-urls&gt;&lt;/urls&gt;&lt;/record&gt;&lt;/Cite&gt;&lt;/EndNote&gt;</w:instrText>
      </w:r>
      <w:r w:rsidR="00341DE5" w:rsidRPr="00015F1A">
        <w:rPr>
          <w:rFonts w:ascii="Calibri" w:hAnsi="Calibri" w:cs="Calibri"/>
          <w:color w:val="000000"/>
          <w:sz w:val="22"/>
          <w:szCs w:val="22"/>
        </w:rPr>
        <w:fldChar w:fldCharType="separate"/>
      </w:r>
      <w:r w:rsidR="00C133B6" w:rsidRPr="00015F1A">
        <w:rPr>
          <w:rFonts w:ascii="Calibri" w:hAnsi="Calibri" w:cs="Calibri"/>
          <w:noProof/>
          <w:color w:val="000000"/>
          <w:sz w:val="22"/>
          <w:szCs w:val="22"/>
        </w:rPr>
        <w:t>(College of Policing, 2024b)</w:t>
      </w:r>
      <w:r w:rsidR="00341DE5" w:rsidRPr="00015F1A">
        <w:rPr>
          <w:rFonts w:ascii="Calibri" w:hAnsi="Calibri" w:cs="Calibri"/>
          <w:color w:val="000000"/>
          <w:sz w:val="22"/>
          <w:szCs w:val="22"/>
        </w:rPr>
        <w:fldChar w:fldCharType="end"/>
      </w:r>
      <w:r w:rsidRPr="00015F1A">
        <w:rPr>
          <w:rFonts w:ascii="Calibri" w:hAnsi="Calibri" w:cs="Calibri"/>
          <w:color w:val="000000"/>
          <w:sz w:val="22"/>
          <w:szCs w:val="22"/>
        </w:rPr>
        <w:t>. It emphasises the importance of collaboration between the police and the community, in addressing public safety issues</w:t>
      </w:r>
      <w:r w:rsidR="00341DE5" w:rsidRPr="00015F1A">
        <w:rPr>
          <w:rFonts w:ascii="Calibri" w:hAnsi="Calibri" w:cs="Calibri"/>
          <w:color w:val="000000"/>
          <w:sz w:val="22"/>
          <w:szCs w:val="22"/>
        </w:rPr>
        <w:t xml:space="preserve"> </w:t>
      </w:r>
      <w:r w:rsidR="00341DE5" w:rsidRPr="00015F1A">
        <w:rPr>
          <w:rFonts w:ascii="Calibri" w:hAnsi="Calibri" w:cs="Calibri"/>
          <w:color w:val="000000"/>
          <w:sz w:val="22"/>
          <w:szCs w:val="22"/>
        </w:rPr>
        <w:fldChar w:fldCharType="begin"/>
      </w:r>
      <w:r w:rsidR="00C133B6" w:rsidRPr="00015F1A">
        <w:rPr>
          <w:rFonts w:ascii="Calibri" w:hAnsi="Calibri" w:cs="Calibri"/>
          <w:color w:val="000000"/>
          <w:sz w:val="22"/>
          <w:szCs w:val="22"/>
        </w:rPr>
        <w:instrText xml:space="preserve"> ADDIN EN.CITE &lt;EndNote&gt;&lt;Cite&gt;&lt;Author&gt;College of Policing&lt;/Author&gt;&lt;Year&gt;2024&lt;/Year&gt;&lt;RecNum&gt;87&lt;/RecNum&gt;&lt;DisplayText&gt;(College of Policing, 2024b)&lt;/DisplayText&gt;&lt;record&gt;&lt;rec-number&gt;87&lt;/rec-number&gt;&lt;foreign-keys&gt;&lt;key app="EN" db-id="weppf9awc5ewezesvvjp9xv5rtxass9zawar" timestamp="1714426376"&gt;87&lt;/key&gt;&lt;/foreign-keys&gt;&lt;ref-type name="Web Page"&gt;12&lt;/ref-type&gt;&lt;contributors&gt;&lt;authors&gt;&lt;author&gt;College of Policing,&lt;/author&gt;&lt;/authors&gt;&lt;/contributors&gt;&lt;titles&gt;&lt;title&gt;Neighbourhood policing&lt;/title&gt;&lt;/titles&gt;&lt;number&gt;29/04/2024&lt;/number&gt;&lt;dates&gt;&lt;year&gt;2024&lt;/year&gt;&lt;/dates&gt;&lt;urls&gt;&lt;related-urls&gt;&lt;url&gt;https://www.college.police.uk/guidance/neighbourhood-policing&lt;/url&gt;&lt;/related-urls&gt;&lt;/urls&gt;&lt;/record&gt;&lt;/Cite&gt;&lt;/EndNote&gt;</w:instrText>
      </w:r>
      <w:r w:rsidR="00341DE5" w:rsidRPr="00015F1A">
        <w:rPr>
          <w:rFonts w:ascii="Calibri" w:hAnsi="Calibri" w:cs="Calibri"/>
          <w:color w:val="000000"/>
          <w:sz w:val="22"/>
          <w:szCs w:val="22"/>
        </w:rPr>
        <w:fldChar w:fldCharType="separate"/>
      </w:r>
      <w:r w:rsidR="00C133B6" w:rsidRPr="00015F1A">
        <w:rPr>
          <w:rFonts w:ascii="Calibri" w:hAnsi="Calibri" w:cs="Calibri"/>
          <w:noProof/>
          <w:color w:val="000000"/>
          <w:sz w:val="22"/>
          <w:szCs w:val="22"/>
        </w:rPr>
        <w:t>(College of Policing, 2024b)</w:t>
      </w:r>
      <w:r w:rsidR="00341DE5" w:rsidRPr="00015F1A">
        <w:rPr>
          <w:rFonts w:ascii="Calibri" w:hAnsi="Calibri" w:cs="Calibri"/>
          <w:color w:val="000000"/>
          <w:sz w:val="22"/>
          <w:szCs w:val="22"/>
        </w:rPr>
        <w:fldChar w:fldCharType="end"/>
      </w:r>
      <w:r w:rsidRPr="00015F1A">
        <w:rPr>
          <w:rFonts w:ascii="Calibri" w:hAnsi="Calibri" w:cs="Calibri"/>
          <w:color w:val="000000"/>
          <w:sz w:val="22"/>
          <w:szCs w:val="22"/>
        </w:rPr>
        <w:t>. It involves forming partnerships and engaging in problem-solving techniques to tackle the underlying causes of crime and disorder</w:t>
      </w:r>
      <w:r w:rsidR="00341DE5" w:rsidRPr="00015F1A">
        <w:rPr>
          <w:rFonts w:ascii="Calibri" w:hAnsi="Calibri" w:cs="Calibri"/>
          <w:color w:val="000000"/>
          <w:sz w:val="22"/>
          <w:szCs w:val="22"/>
        </w:rPr>
        <w:t xml:space="preserve"> </w:t>
      </w:r>
      <w:r w:rsidR="00341DE5" w:rsidRPr="00015F1A">
        <w:rPr>
          <w:rFonts w:ascii="Calibri" w:hAnsi="Calibri" w:cs="Calibri"/>
          <w:color w:val="000000"/>
          <w:sz w:val="22"/>
          <w:szCs w:val="22"/>
        </w:rPr>
        <w:fldChar w:fldCharType="begin"/>
      </w:r>
      <w:r w:rsidR="00341DE5" w:rsidRPr="00015F1A">
        <w:rPr>
          <w:rFonts w:ascii="Calibri" w:hAnsi="Calibri" w:cs="Calibri"/>
          <w:color w:val="000000"/>
          <w:sz w:val="22"/>
          <w:szCs w:val="22"/>
        </w:rPr>
        <w:instrText xml:space="preserve"> ADDIN EN.CITE &lt;EndNote&gt;&lt;Cite&gt;&lt;Author&gt;Cordner&lt;/Author&gt;&lt;Year&gt;1996&lt;/Year&gt;&lt;RecNum&gt;89&lt;/RecNum&gt;&lt;DisplayText&gt;(Cordner, 1996)&lt;/DisplayText&gt;&lt;record&gt;&lt;rec-number&gt;89&lt;/rec-number&gt;&lt;foreign-keys&gt;&lt;key app="EN" db-id="weppf9awc5ewezesvvjp9xv5rtxass9zawar" timestamp="1716846232"&gt;89&lt;/key&gt;&lt;/foreign-keys&gt;&lt;ref-type name="Journal Article"&gt;17&lt;/ref-type&gt;&lt;contributors&gt;&lt;authors&gt;&lt;author&gt;Cordner, Gary&lt;/author&gt;&lt;/authors&gt;&lt;/contributors&gt;&lt;titles&gt;&lt;title&gt;Community policing: principles and elements&lt;/title&gt;&lt;secondary-title&gt;National Institute of Justice, Washington, DC&lt;/secondary-title&gt;&lt;/titles&gt;&lt;periodical&gt;&lt;full-title&gt;National Institute of Justice, Washington, DC&lt;/full-title&gt;&lt;/periodical&gt;&lt;dates&gt;&lt;year&gt;1996&lt;/year&gt;&lt;/dates&gt;&lt;urls&gt;&lt;/urls&gt;&lt;/record&gt;&lt;/Cite&gt;&lt;/EndNote&gt;</w:instrText>
      </w:r>
      <w:r w:rsidR="00341DE5" w:rsidRPr="00015F1A">
        <w:rPr>
          <w:rFonts w:ascii="Calibri" w:hAnsi="Calibri" w:cs="Calibri"/>
          <w:color w:val="000000"/>
          <w:sz w:val="22"/>
          <w:szCs w:val="22"/>
        </w:rPr>
        <w:fldChar w:fldCharType="separate"/>
      </w:r>
      <w:r w:rsidR="00341DE5" w:rsidRPr="00015F1A">
        <w:rPr>
          <w:rFonts w:ascii="Calibri" w:hAnsi="Calibri" w:cs="Calibri"/>
          <w:noProof/>
          <w:color w:val="000000"/>
          <w:sz w:val="22"/>
          <w:szCs w:val="22"/>
        </w:rPr>
        <w:t>(Cordner, 1996)</w:t>
      </w:r>
      <w:r w:rsidR="00341DE5" w:rsidRPr="00015F1A">
        <w:rPr>
          <w:rFonts w:ascii="Calibri" w:hAnsi="Calibri" w:cs="Calibri"/>
          <w:color w:val="000000"/>
          <w:sz w:val="22"/>
          <w:szCs w:val="22"/>
        </w:rPr>
        <w:fldChar w:fldCharType="end"/>
      </w:r>
      <w:r w:rsidRPr="00015F1A">
        <w:rPr>
          <w:rFonts w:ascii="Calibri" w:hAnsi="Calibri" w:cs="Calibri"/>
          <w:color w:val="000000"/>
          <w:sz w:val="22"/>
          <w:szCs w:val="22"/>
        </w:rPr>
        <w:t>. This form of policing, takes a different approach to more traditional methods which primarily focus on reactive law enforcement measures</w:t>
      </w:r>
      <w:r w:rsidR="00341DE5" w:rsidRPr="00015F1A">
        <w:rPr>
          <w:rFonts w:ascii="Calibri" w:hAnsi="Calibri" w:cs="Calibri"/>
          <w:color w:val="000000"/>
          <w:sz w:val="22"/>
          <w:szCs w:val="22"/>
        </w:rPr>
        <w:t xml:space="preserve"> </w:t>
      </w:r>
      <w:r w:rsidR="00341DE5" w:rsidRPr="00015F1A">
        <w:rPr>
          <w:rFonts w:ascii="Calibri" w:hAnsi="Calibri" w:cs="Calibri"/>
          <w:color w:val="000000"/>
          <w:sz w:val="22"/>
          <w:szCs w:val="22"/>
        </w:rPr>
        <w:fldChar w:fldCharType="begin"/>
      </w:r>
      <w:r w:rsidR="00341DE5" w:rsidRPr="00015F1A">
        <w:rPr>
          <w:rFonts w:ascii="Calibri" w:hAnsi="Calibri" w:cs="Calibri"/>
          <w:color w:val="000000"/>
          <w:sz w:val="22"/>
          <w:szCs w:val="22"/>
        </w:rPr>
        <w:instrText xml:space="preserve"> ADDIN EN.CITE &lt;EndNote&gt;&lt;Cite&gt;&lt;Author&gt;Myhill&lt;/Author&gt;&lt;Year&gt;2006&lt;/Year&gt;&lt;RecNum&gt;91&lt;/RecNum&gt;&lt;DisplayText&gt;(Myhill, 2006)&lt;/DisplayText&gt;&lt;record&gt;&lt;rec-number&gt;91&lt;/rec-number&gt;&lt;foreign-keys&gt;&lt;key app="EN" db-id="weppf9awc5ewezesvvjp9xv5rtxass9zawar" timestamp="1716846413"&gt;91&lt;/key&gt;&lt;/foreign-keys&gt;&lt;ref-type name="Book"&gt;6&lt;/ref-type&gt;&lt;contributors&gt;&lt;authors&gt;&lt;author&gt;Myhill, Andy&lt;/author&gt;&lt;/authors&gt;&lt;/contributors&gt;&lt;titles&gt;&lt;title&gt;Community engagement in policing: Lessons from literature&lt;/title&gt;&lt;/titles&gt;&lt;dates&gt;&lt;year&gt;2006&lt;/year&gt;&lt;/dates&gt;&lt;publisher&gt;Home Office London&lt;/publisher&gt;&lt;urls&gt;&lt;/urls&gt;&lt;/record&gt;&lt;/Cite&gt;&lt;/EndNote&gt;</w:instrText>
      </w:r>
      <w:r w:rsidR="00341DE5" w:rsidRPr="00015F1A">
        <w:rPr>
          <w:rFonts w:ascii="Calibri" w:hAnsi="Calibri" w:cs="Calibri"/>
          <w:color w:val="000000"/>
          <w:sz w:val="22"/>
          <w:szCs w:val="22"/>
        </w:rPr>
        <w:fldChar w:fldCharType="separate"/>
      </w:r>
      <w:r w:rsidR="00341DE5" w:rsidRPr="00015F1A">
        <w:rPr>
          <w:rFonts w:ascii="Calibri" w:hAnsi="Calibri" w:cs="Calibri"/>
          <w:noProof/>
          <w:color w:val="000000"/>
          <w:sz w:val="22"/>
          <w:szCs w:val="22"/>
        </w:rPr>
        <w:t>(Myhill, 2006)</w:t>
      </w:r>
      <w:r w:rsidR="00341DE5" w:rsidRPr="00015F1A">
        <w:rPr>
          <w:rFonts w:ascii="Calibri" w:hAnsi="Calibri" w:cs="Calibri"/>
          <w:color w:val="000000"/>
          <w:sz w:val="22"/>
          <w:szCs w:val="22"/>
        </w:rPr>
        <w:fldChar w:fldCharType="end"/>
      </w:r>
      <w:r w:rsidRPr="00015F1A">
        <w:rPr>
          <w:rFonts w:ascii="Calibri" w:hAnsi="Calibri" w:cs="Calibri"/>
          <w:color w:val="000000"/>
          <w:sz w:val="22"/>
          <w:szCs w:val="22"/>
        </w:rPr>
        <w:t>.</w:t>
      </w:r>
    </w:p>
    <w:p w:rsidR="006405A6" w:rsidRPr="00015F1A" w:rsidRDefault="006405A6" w:rsidP="006405A6">
      <w:pPr>
        <w:pStyle w:val="xmsonormal"/>
        <w:shd w:val="clear" w:color="auto" w:fill="FFFFFF"/>
        <w:spacing w:before="0" w:beforeAutospacing="0" w:after="0" w:afterAutospacing="0"/>
        <w:rPr>
          <w:rFonts w:ascii="Calibri" w:hAnsi="Calibri" w:cs="Calibri"/>
          <w:color w:val="000000"/>
          <w:sz w:val="22"/>
          <w:szCs w:val="22"/>
        </w:rPr>
      </w:pPr>
      <w:r w:rsidRPr="00015F1A">
        <w:rPr>
          <w:rFonts w:ascii="Calibri" w:hAnsi="Calibri" w:cs="Calibri"/>
          <w:color w:val="000000"/>
          <w:sz w:val="22"/>
          <w:szCs w:val="22"/>
        </w:rPr>
        <w:t> </w:t>
      </w:r>
    </w:p>
    <w:p w:rsidR="006405A6" w:rsidRPr="00015F1A" w:rsidRDefault="006405A6" w:rsidP="006405A6">
      <w:pPr>
        <w:pStyle w:val="xmsonormal"/>
        <w:shd w:val="clear" w:color="auto" w:fill="FFFFFF"/>
        <w:spacing w:before="0" w:beforeAutospacing="0" w:after="0" w:afterAutospacing="0"/>
        <w:rPr>
          <w:rFonts w:ascii="Calibri" w:hAnsi="Calibri" w:cs="Calibri"/>
          <w:color w:val="000000"/>
          <w:sz w:val="22"/>
          <w:szCs w:val="22"/>
        </w:rPr>
      </w:pPr>
      <w:r w:rsidRPr="00015F1A">
        <w:rPr>
          <w:rFonts w:ascii="Calibri" w:hAnsi="Calibri" w:cs="Calibri"/>
          <w:color w:val="000000"/>
          <w:sz w:val="22"/>
          <w:szCs w:val="22"/>
        </w:rPr>
        <w:t>For a partnership in community to flourish, police must strive to cooperate with various community entities, including residents, businesses, charities and local government</w:t>
      </w:r>
      <w:r w:rsidR="00341DE5" w:rsidRPr="00015F1A">
        <w:rPr>
          <w:rFonts w:ascii="Calibri" w:hAnsi="Calibri" w:cs="Calibri"/>
          <w:color w:val="000000"/>
          <w:sz w:val="22"/>
          <w:szCs w:val="22"/>
        </w:rPr>
        <w:t xml:space="preserve"> </w:t>
      </w:r>
      <w:r w:rsidR="00341DE5" w:rsidRPr="00015F1A">
        <w:rPr>
          <w:rFonts w:ascii="Calibri" w:hAnsi="Calibri" w:cs="Calibri"/>
          <w:color w:val="000000"/>
          <w:sz w:val="22"/>
          <w:szCs w:val="22"/>
        </w:rPr>
        <w:fldChar w:fldCharType="begin"/>
      </w:r>
      <w:r w:rsidR="00341DE5" w:rsidRPr="00015F1A">
        <w:rPr>
          <w:rFonts w:ascii="Calibri" w:hAnsi="Calibri" w:cs="Calibri"/>
          <w:color w:val="000000"/>
          <w:sz w:val="22"/>
          <w:szCs w:val="22"/>
        </w:rPr>
        <w:instrText xml:space="preserve"> ADDIN EN.CITE &lt;EndNote&gt;&lt;Cite&gt;&lt;Author&gt;Seymour&lt;/Author&gt;&lt;Year&gt;2021&lt;/Year&gt;&lt;RecNum&gt;32&lt;/RecNum&gt;&lt;DisplayText&gt;(Seymour, 2021)&lt;/DisplayText&gt;&lt;record&gt;&lt;rec-number&gt;32&lt;/rec-number&gt;&lt;foreign-keys&gt;&lt;key app="EN" db-id="weppf9awc5ewezesvvjp9xv5rtxass9zawar" timestamp="1687120168"&gt;32&lt;/key&gt;&lt;/foreign-keys&gt;&lt;ref-type name="Web Page"&gt;12&lt;/ref-type&gt;&lt;contributors&gt;&lt;authors&gt;&lt;author&gt;Seymour, Claire.&lt;/author&gt;&lt;/authors&gt;&lt;/contributors&gt;&lt;titles&gt;&lt;title&gt;Protecting those within our community most at risk of harm&lt;/title&gt;&lt;/titles&gt;&lt;number&gt;14/06/2023&lt;/number&gt;&lt;dates&gt;&lt;year&gt;2021&lt;/year&gt;&lt;/dates&gt;&lt;urls&gt;&lt;related-urls&gt;&lt;url&gt;https://clairefordorset.green/policy/protecting/&lt;/url&gt;&lt;/related-urls&gt;&lt;/urls&gt;&lt;/record&gt;&lt;/Cite&gt;&lt;/EndNote&gt;</w:instrText>
      </w:r>
      <w:r w:rsidR="00341DE5" w:rsidRPr="00015F1A">
        <w:rPr>
          <w:rFonts w:ascii="Calibri" w:hAnsi="Calibri" w:cs="Calibri"/>
          <w:color w:val="000000"/>
          <w:sz w:val="22"/>
          <w:szCs w:val="22"/>
        </w:rPr>
        <w:fldChar w:fldCharType="separate"/>
      </w:r>
      <w:r w:rsidR="00341DE5" w:rsidRPr="00015F1A">
        <w:rPr>
          <w:rFonts w:ascii="Calibri" w:hAnsi="Calibri" w:cs="Calibri"/>
          <w:noProof/>
          <w:color w:val="000000"/>
          <w:sz w:val="22"/>
          <w:szCs w:val="22"/>
        </w:rPr>
        <w:t>(Seymour, 2021)</w:t>
      </w:r>
      <w:r w:rsidR="00341DE5" w:rsidRPr="00015F1A">
        <w:rPr>
          <w:rFonts w:ascii="Calibri" w:hAnsi="Calibri" w:cs="Calibri"/>
          <w:color w:val="000000"/>
          <w:sz w:val="22"/>
          <w:szCs w:val="22"/>
        </w:rPr>
        <w:fldChar w:fldCharType="end"/>
      </w:r>
      <w:r w:rsidRPr="00015F1A">
        <w:rPr>
          <w:rFonts w:ascii="Calibri" w:hAnsi="Calibri" w:cs="Calibri"/>
          <w:color w:val="000000"/>
          <w:sz w:val="22"/>
          <w:szCs w:val="22"/>
        </w:rPr>
        <w:t>. Through this collaborative approach, police are able to build trust, share resources, and develop tailored strategies which enhance public safety and community well-being.</w:t>
      </w:r>
    </w:p>
    <w:p w:rsidR="006405A6" w:rsidRPr="00015F1A" w:rsidRDefault="006405A6" w:rsidP="006405A6">
      <w:pPr>
        <w:pStyle w:val="xmsonormal"/>
        <w:shd w:val="clear" w:color="auto" w:fill="FFFFFF"/>
        <w:spacing w:before="0" w:beforeAutospacing="0" w:after="0" w:afterAutospacing="0"/>
        <w:rPr>
          <w:rFonts w:ascii="Calibri" w:hAnsi="Calibri" w:cs="Calibri"/>
          <w:color w:val="000000"/>
          <w:sz w:val="22"/>
          <w:szCs w:val="22"/>
        </w:rPr>
      </w:pPr>
      <w:r w:rsidRPr="00015F1A">
        <w:rPr>
          <w:rFonts w:ascii="Calibri" w:hAnsi="Calibri" w:cs="Calibri"/>
          <w:b/>
          <w:bCs/>
          <w:color w:val="000000"/>
          <w:sz w:val="22"/>
          <w:szCs w:val="22"/>
        </w:rPr>
        <w:t> </w:t>
      </w:r>
    </w:p>
    <w:p w:rsidR="006405A6" w:rsidRPr="00015F1A" w:rsidRDefault="006405A6" w:rsidP="006405A6">
      <w:pPr>
        <w:pStyle w:val="xmsonormal"/>
        <w:shd w:val="clear" w:color="auto" w:fill="FFFFFF"/>
        <w:spacing w:before="0" w:beforeAutospacing="0" w:after="0" w:afterAutospacing="0"/>
        <w:rPr>
          <w:rFonts w:ascii="Calibri" w:hAnsi="Calibri" w:cs="Calibri"/>
          <w:color w:val="000000"/>
          <w:sz w:val="22"/>
          <w:szCs w:val="22"/>
        </w:rPr>
      </w:pPr>
      <w:r w:rsidRPr="00015F1A">
        <w:rPr>
          <w:rFonts w:ascii="Calibri" w:hAnsi="Calibri" w:cs="Calibri"/>
          <w:color w:val="000000"/>
          <w:sz w:val="22"/>
          <w:szCs w:val="22"/>
        </w:rPr>
        <w:t>The effectiveness of partnership in community policing has been well researched in recent years</w:t>
      </w:r>
      <w:r w:rsidR="00341DE5" w:rsidRPr="00015F1A">
        <w:rPr>
          <w:rFonts w:ascii="Calibri" w:hAnsi="Calibri" w:cs="Calibri"/>
          <w:color w:val="000000"/>
          <w:sz w:val="22"/>
          <w:szCs w:val="22"/>
        </w:rPr>
        <w:t xml:space="preserve"> </w:t>
      </w:r>
      <w:r w:rsidR="00341DE5" w:rsidRPr="00015F1A">
        <w:rPr>
          <w:rFonts w:ascii="Calibri" w:hAnsi="Calibri" w:cs="Calibri"/>
          <w:color w:val="000000"/>
          <w:sz w:val="22"/>
          <w:szCs w:val="22"/>
        </w:rPr>
        <w:fldChar w:fldCharType="begin"/>
      </w:r>
      <w:r w:rsidR="00341DE5" w:rsidRPr="00015F1A">
        <w:rPr>
          <w:rFonts w:ascii="Calibri" w:hAnsi="Calibri" w:cs="Calibri"/>
          <w:color w:val="000000"/>
          <w:sz w:val="22"/>
          <w:szCs w:val="22"/>
        </w:rPr>
        <w:instrText xml:space="preserve"> ADDIN EN.CITE &lt;EndNote&gt;&lt;Cite&gt;&lt;Author&gt;Critchfield&lt;/Author&gt;&lt;Year&gt;2021&lt;/Year&gt;&lt;RecNum&gt;34&lt;/RecNum&gt;&lt;DisplayText&gt;(Critchfield et al., 2021)&lt;/DisplayText&gt;&lt;record&gt;&lt;rec-number&gt;34&lt;/rec-number&gt;&lt;foreign-keys&gt;&lt;key app="EN" db-id="weppf9awc5ewezesvvjp9xv5rtxass9zawar" timestamp="1687120794"&gt;34&lt;/key&gt;&lt;/foreign-keys&gt;&lt;ref-type name="Report"&gt;27&lt;/ref-type&gt;&lt;contributors&gt;&lt;authors&gt;&lt;author&gt;Critchfield, Emily.&lt;/author&gt;&lt;author&gt;Kennedy, Hannah.&lt;/author&gt;&lt;author&gt;Myhill, Andy.&lt;/author&gt;&lt;/authors&gt;&lt;/contributors&gt;&lt;titles&gt;&lt;title&gt;Recognising and responding to vulnerability-related risks guidelines&lt;/title&gt;&lt;/titles&gt;&lt;dates&gt;&lt;year&gt;2021&lt;/year&gt;&lt;/dates&gt;&lt;urls&gt;&lt;related-urls&gt;&lt;url&gt;https://assets.college.police.uk/s3fs-public/2021-11/Recognising-responding-vulnerability-related-risks-Evidence-review-part-2.pdf&lt;/url&gt;&lt;/related-urls&gt;&lt;/urls&gt;&lt;/record&gt;&lt;/Cite&gt;&lt;/EndNote&gt;</w:instrText>
      </w:r>
      <w:r w:rsidR="00341DE5" w:rsidRPr="00015F1A">
        <w:rPr>
          <w:rFonts w:ascii="Calibri" w:hAnsi="Calibri" w:cs="Calibri"/>
          <w:color w:val="000000"/>
          <w:sz w:val="22"/>
          <w:szCs w:val="22"/>
        </w:rPr>
        <w:fldChar w:fldCharType="separate"/>
      </w:r>
      <w:r w:rsidR="00341DE5" w:rsidRPr="00015F1A">
        <w:rPr>
          <w:rFonts w:ascii="Calibri" w:hAnsi="Calibri" w:cs="Calibri"/>
          <w:noProof/>
          <w:color w:val="000000"/>
          <w:sz w:val="22"/>
          <w:szCs w:val="22"/>
        </w:rPr>
        <w:t>(Critchfield et al., 2021)</w:t>
      </w:r>
      <w:r w:rsidR="00341DE5" w:rsidRPr="00015F1A">
        <w:rPr>
          <w:rFonts w:ascii="Calibri" w:hAnsi="Calibri" w:cs="Calibri"/>
          <w:color w:val="000000"/>
          <w:sz w:val="22"/>
          <w:szCs w:val="22"/>
        </w:rPr>
        <w:fldChar w:fldCharType="end"/>
      </w:r>
      <w:r w:rsidR="00341DE5" w:rsidRPr="00015F1A">
        <w:rPr>
          <w:rFonts w:ascii="Calibri" w:hAnsi="Calibri" w:cs="Calibri"/>
          <w:color w:val="000000"/>
          <w:sz w:val="22"/>
          <w:szCs w:val="22"/>
        </w:rPr>
        <w:t xml:space="preserve"> </w:t>
      </w:r>
      <w:r w:rsidR="00341DE5" w:rsidRPr="00015F1A">
        <w:rPr>
          <w:rFonts w:ascii="Calibri" w:hAnsi="Calibri" w:cs="Calibri"/>
          <w:color w:val="000000"/>
          <w:sz w:val="22"/>
          <w:szCs w:val="22"/>
        </w:rPr>
        <w:fldChar w:fldCharType="begin"/>
      </w:r>
      <w:r w:rsidR="00341DE5" w:rsidRPr="00015F1A">
        <w:rPr>
          <w:rFonts w:ascii="Calibri" w:hAnsi="Calibri" w:cs="Calibri"/>
          <w:color w:val="000000"/>
          <w:sz w:val="22"/>
          <w:szCs w:val="22"/>
        </w:rPr>
        <w:instrText xml:space="preserve"> ADDIN EN.CITE &lt;EndNote&gt;&lt;Cite&gt;&lt;Author&gt;Tuffin&lt;/Author&gt;&lt;Year&gt;2006&lt;/Year&gt;&lt;RecNum&gt;93&lt;/RecNum&gt;&lt;DisplayText&gt;(Tuffin et al., 2006)&lt;/DisplayText&gt;&lt;record&gt;&lt;rec-number&gt;93&lt;/rec-number&gt;&lt;foreign-keys&gt;&lt;key app="EN" db-id="weppf9awc5ewezesvvjp9xv5rtxass9zawar" timestamp="1716846526"&gt;93&lt;/key&gt;&lt;/foreign-keys&gt;&lt;ref-type name="Journal Article"&gt;17&lt;/ref-type&gt;&lt;contributors&gt;&lt;authors&gt;&lt;author&gt;Tuffin, Rachel&lt;/author&gt;&lt;author&gt;Morris, Julia&lt;/author&gt;&lt;author&gt;Poole, Alexis&lt;/author&gt;&lt;/authors&gt;&lt;/contributors&gt;&lt;titles&gt;&lt;title&gt;An Evaluation of the Impact of the National Police Reassurance Programme&lt;/title&gt;&lt;/titles&gt;&lt;dates&gt;&lt;year&gt;2006&lt;/year&gt;&lt;pub-dates&gt;&lt;date&gt;01/01&lt;/date&gt;&lt;/pub-dates&gt;&lt;/dates&gt;&lt;urls&gt;&lt;/urls&gt;&lt;/record&gt;&lt;/Cite&gt;&lt;/EndNote&gt;</w:instrText>
      </w:r>
      <w:r w:rsidR="00341DE5" w:rsidRPr="00015F1A">
        <w:rPr>
          <w:rFonts w:ascii="Calibri" w:hAnsi="Calibri" w:cs="Calibri"/>
          <w:color w:val="000000"/>
          <w:sz w:val="22"/>
          <w:szCs w:val="22"/>
        </w:rPr>
        <w:fldChar w:fldCharType="separate"/>
      </w:r>
      <w:r w:rsidR="00341DE5" w:rsidRPr="00015F1A">
        <w:rPr>
          <w:rFonts w:ascii="Calibri" w:hAnsi="Calibri" w:cs="Calibri"/>
          <w:noProof/>
          <w:color w:val="000000"/>
          <w:sz w:val="22"/>
          <w:szCs w:val="22"/>
        </w:rPr>
        <w:t>(Tuffin et al., 2006)</w:t>
      </w:r>
      <w:r w:rsidR="00341DE5" w:rsidRPr="00015F1A">
        <w:rPr>
          <w:rFonts w:ascii="Calibri" w:hAnsi="Calibri" w:cs="Calibri"/>
          <w:color w:val="000000"/>
          <w:sz w:val="22"/>
          <w:szCs w:val="22"/>
        </w:rPr>
        <w:fldChar w:fldCharType="end"/>
      </w:r>
      <w:r w:rsidR="00341DE5" w:rsidRPr="00015F1A">
        <w:rPr>
          <w:rFonts w:ascii="Calibri" w:hAnsi="Calibri" w:cs="Calibri"/>
          <w:color w:val="000000"/>
          <w:sz w:val="22"/>
          <w:szCs w:val="22"/>
        </w:rPr>
        <w:t xml:space="preserve">. </w:t>
      </w:r>
      <w:r w:rsidRPr="00015F1A">
        <w:rPr>
          <w:rFonts w:ascii="Calibri" w:hAnsi="Calibri" w:cs="Calibri"/>
          <w:color w:val="000000"/>
          <w:sz w:val="22"/>
          <w:szCs w:val="22"/>
        </w:rPr>
        <w:t>Such studies have demonstrated that partnerships can lead to significant improvements in public confidence in police forces, alongside reductions in crime rates. The studies concluded that the positive outcomes, could be attributed to collaborative efforts which sought to address both the symptoms and root causes of crime within the community.</w:t>
      </w:r>
    </w:p>
    <w:p w:rsidR="006405A6" w:rsidRPr="00015F1A" w:rsidRDefault="006405A6" w:rsidP="006405A6">
      <w:pPr>
        <w:pStyle w:val="xmsonormal"/>
        <w:shd w:val="clear" w:color="auto" w:fill="FFFFFF"/>
        <w:spacing w:before="0" w:beforeAutospacing="0" w:after="0" w:afterAutospacing="0"/>
        <w:rPr>
          <w:rFonts w:ascii="Calibri" w:hAnsi="Calibri" w:cs="Calibri"/>
          <w:color w:val="000000"/>
          <w:sz w:val="22"/>
          <w:szCs w:val="22"/>
        </w:rPr>
      </w:pPr>
      <w:r w:rsidRPr="00015F1A">
        <w:rPr>
          <w:rFonts w:ascii="Calibri" w:hAnsi="Calibri" w:cs="Calibri"/>
          <w:color w:val="000000"/>
          <w:sz w:val="22"/>
          <w:szCs w:val="22"/>
        </w:rPr>
        <w:t> </w:t>
      </w:r>
    </w:p>
    <w:p w:rsidR="006405A6" w:rsidRPr="00015F1A" w:rsidRDefault="006405A6" w:rsidP="006405A6">
      <w:pPr>
        <w:pStyle w:val="xmsonormal"/>
        <w:shd w:val="clear" w:color="auto" w:fill="FFFFFF"/>
        <w:spacing w:before="0" w:beforeAutospacing="0" w:after="0" w:afterAutospacing="0"/>
        <w:rPr>
          <w:rFonts w:ascii="Calibri" w:hAnsi="Calibri" w:cs="Calibri"/>
          <w:color w:val="000000"/>
          <w:sz w:val="22"/>
          <w:szCs w:val="22"/>
        </w:rPr>
      </w:pPr>
      <w:r w:rsidRPr="00015F1A">
        <w:rPr>
          <w:rFonts w:ascii="Calibri" w:hAnsi="Calibri" w:cs="Calibri"/>
          <w:color w:val="000000"/>
          <w:sz w:val="22"/>
          <w:szCs w:val="22"/>
        </w:rPr>
        <w:t>Through community partnerships, police are able to develop a deeper understanding of the issues affecting sections of a community. Without these partnerships in place, the police may lack the understanding needed to fully comprehend the dynamics and challenges facing certain members of the community</w:t>
      </w:r>
      <w:r w:rsidR="00341DE5" w:rsidRPr="00015F1A">
        <w:rPr>
          <w:rFonts w:ascii="Calibri" w:hAnsi="Calibri" w:cs="Calibri"/>
          <w:color w:val="000000"/>
          <w:sz w:val="22"/>
          <w:szCs w:val="22"/>
        </w:rPr>
        <w:t xml:space="preserve"> </w:t>
      </w:r>
      <w:r w:rsidR="00341DE5" w:rsidRPr="00015F1A">
        <w:rPr>
          <w:rFonts w:ascii="Calibri" w:hAnsi="Calibri" w:cs="Calibri"/>
          <w:color w:val="000000"/>
          <w:sz w:val="22"/>
          <w:szCs w:val="22"/>
        </w:rPr>
        <w:fldChar w:fldCharType="begin"/>
      </w:r>
      <w:r w:rsidR="00341DE5" w:rsidRPr="00015F1A">
        <w:rPr>
          <w:rFonts w:ascii="Calibri" w:hAnsi="Calibri" w:cs="Calibri"/>
          <w:color w:val="000000"/>
          <w:sz w:val="22"/>
          <w:szCs w:val="22"/>
        </w:rPr>
        <w:instrText xml:space="preserve"> ADDIN EN.CITE &lt;EndNote&gt;&lt;Cite&gt;&lt;Author&gt;Myhill&lt;/Author&gt;&lt;Year&gt;2006&lt;/Year&gt;&lt;RecNum&gt;91&lt;/RecNum&gt;&lt;DisplayText&gt;(Myhill, 2006)&lt;/DisplayText&gt;&lt;record&gt;&lt;rec-number&gt;91&lt;/rec-number&gt;&lt;foreign-keys&gt;&lt;key app="EN" db-id="weppf9awc5ewezesvvjp9xv5rtxass9zawar" timestamp="1716846413"&gt;91&lt;/key&gt;&lt;/foreign-keys&gt;&lt;ref-type name="Book"&gt;6&lt;/ref-type&gt;&lt;contributors&gt;&lt;authors&gt;&lt;author&gt;Myhill, Andy&lt;/author&gt;&lt;/authors&gt;&lt;/contributors&gt;&lt;titles&gt;&lt;title&gt;Community engagement in policing: Lessons from literature&lt;/title&gt;&lt;/titles&gt;&lt;dates&gt;&lt;year&gt;2006&lt;/year&gt;&lt;/dates&gt;&lt;publisher&gt;Home Office London&lt;/publisher&gt;&lt;urls&gt;&lt;/urls&gt;&lt;/record&gt;&lt;/Cite&gt;&lt;/EndNote&gt;</w:instrText>
      </w:r>
      <w:r w:rsidR="00341DE5" w:rsidRPr="00015F1A">
        <w:rPr>
          <w:rFonts w:ascii="Calibri" w:hAnsi="Calibri" w:cs="Calibri"/>
          <w:color w:val="000000"/>
          <w:sz w:val="22"/>
          <w:szCs w:val="22"/>
        </w:rPr>
        <w:fldChar w:fldCharType="separate"/>
      </w:r>
      <w:r w:rsidR="00341DE5" w:rsidRPr="00015F1A">
        <w:rPr>
          <w:rFonts w:ascii="Calibri" w:hAnsi="Calibri" w:cs="Calibri"/>
          <w:noProof/>
          <w:color w:val="000000"/>
          <w:sz w:val="22"/>
          <w:szCs w:val="22"/>
        </w:rPr>
        <w:t>(Myhill, 2006)</w:t>
      </w:r>
      <w:r w:rsidR="00341DE5" w:rsidRPr="00015F1A">
        <w:rPr>
          <w:rFonts w:ascii="Calibri" w:hAnsi="Calibri" w:cs="Calibri"/>
          <w:color w:val="000000"/>
          <w:sz w:val="22"/>
          <w:szCs w:val="22"/>
        </w:rPr>
        <w:fldChar w:fldCharType="end"/>
      </w:r>
      <w:r w:rsidRPr="00015F1A">
        <w:rPr>
          <w:rFonts w:ascii="Calibri" w:hAnsi="Calibri" w:cs="Calibri"/>
          <w:color w:val="000000"/>
          <w:sz w:val="22"/>
          <w:szCs w:val="22"/>
        </w:rPr>
        <w:t xml:space="preserve">. Through partnership with local stakeholders, the police can gain valuable perspectives and develop more effective interventions tailored to the needs of all members of the community </w:t>
      </w:r>
      <w:r w:rsidR="00341DE5" w:rsidRPr="00015F1A">
        <w:rPr>
          <w:rFonts w:ascii="Calibri" w:hAnsi="Calibri" w:cs="Calibri"/>
          <w:color w:val="000000"/>
          <w:sz w:val="22"/>
          <w:szCs w:val="22"/>
        </w:rPr>
        <w:fldChar w:fldCharType="begin"/>
      </w:r>
      <w:r w:rsidR="00341DE5" w:rsidRPr="00015F1A">
        <w:rPr>
          <w:rFonts w:ascii="Calibri" w:hAnsi="Calibri" w:cs="Calibri"/>
          <w:color w:val="000000"/>
          <w:sz w:val="22"/>
          <w:szCs w:val="22"/>
        </w:rPr>
        <w:instrText xml:space="preserve"> ADDIN EN.CITE &lt;EndNote&gt;&lt;Cite&gt;&lt;Author&gt;Rosenbaum&lt;/Author&gt;&lt;Year&gt;2006&lt;/Year&gt;&lt;RecNum&gt;92&lt;/RecNum&gt;&lt;DisplayText&gt;(Rosenbaum, 2006)&lt;/DisplayText&gt;&lt;record&gt;&lt;rec-number&gt;92&lt;/rec-number&gt;&lt;foreign-keys&gt;&lt;key app="EN" db-id="weppf9awc5ewezesvvjp9xv5rtxass9zawar" timestamp="1716846460"&gt;92&lt;/key&gt;&lt;/foreign-keys&gt;&lt;ref-type name="Conference Proceedings"&gt;10&lt;/ref-type&gt;&lt;contributors&gt;&lt;authors&gt;&lt;author&gt;Rosenbaum, Dennis P.&lt;/author&gt;&lt;/authors&gt;&lt;/contributors&gt;&lt;titles&gt;&lt;title&gt;EVALUATING MULTI-AGENCY ANTI-CRIME PARTNERSHIPS : THEORY , DESIGN , AND MEASUREMENT ISSUES by&lt;/title&gt;&lt;/titles&gt;&lt;dates&gt;&lt;year&gt;2006&lt;/year&gt;&lt;/dates&gt;&lt;urls&gt;&lt;/urls&gt;&lt;/record&gt;&lt;/Cite&gt;&lt;/EndNote&gt;</w:instrText>
      </w:r>
      <w:r w:rsidR="00341DE5" w:rsidRPr="00015F1A">
        <w:rPr>
          <w:rFonts w:ascii="Calibri" w:hAnsi="Calibri" w:cs="Calibri"/>
          <w:color w:val="000000"/>
          <w:sz w:val="22"/>
          <w:szCs w:val="22"/>
        </w:rPr>
        <w:fldChar w:fldCharType="separate"/>
      </w:r>
      <w:r w:rsidR="00341DE5" w:rsidRPr="00015F1A">
        <w:rPr>
          <w:rFonts w:ascii="Calibri" w:hAnsi="Calibri" w:cs="Calibri"/>
          <w:noProof/>
          <w:color w:val="000000"/>
          <w:sz w:val="22"/>
          <w:szCs w:val="22"/>
        </w:rPr>
        <w:t>(Rosenbaum, 2006)</w:t>
      </w:r>
      <w:r w:rsidR="00341DE5" w:rsidRPr="00015F1A">
        <w:rPr>
          <w:rFonts w:ascii="Calibri" w:hAnsi="Calibri" w:cs="Calibri"/>
          <w:color w:val="000000"/>
          <w:sz w:val="22"/>
          <w:szCs w:val="22"/>
        </w:rPr>
        <w:fldChar w:fldCharType="end"/>
      </w:r>
      <w:r w:rsidR="00341DE5" w:rsidRPr="00015F1A">
        <w:rPr>
          <w:rFonts w:ascii="Calibri" w:hAnsi="Calibri" w:cs="Calibri"/>
          <w:color w:val="000000"/>
          <w:sz w:val="22"/>
          <w:szCs w:val="22"/>
        </w:rPr>
        <w:t>.</w:t>
      </w:r>
    </w:p>
    <w:p w:rsidR="006405A6" w:rsidRPr="00015F1A" w:rsidRDefault="006405A6" w:rsidP="006405A6">
      <w:pPr>
        <w:pStyle w:val="xmsonormal"/>
        <w:shd w:val="clear" w:color="auto" w:fill="FFFFFF"/>
        <w:spacing w:before="0" w:beforeAutospacing="0" w:after="0" w:afterAutospacing="0"/>
        <w:rPr>
          <w:rFonts w:ascii="Calibri" w:hAnsi="Calibri" w:cs="Calibri"/>
          <w:color w:val="000000"/>
          <w:sz w:val="22"/>
          <w:szCs w:val="22"/>
        </w:rPr>
      </w:pPr>
      <w:r w:rsidRPr="00015F1A">
        <w:rPr>
          <w:rFonts w:ascii="Calibri" w:hAnsi="Calibri" w:cs="Calibri"/>
          <w:color w:val="000000"/>
          <w:sz w:val="22"/>
          <w:szCs w:val="22"/>
        </w:rPr>
        <w:t> </w:t>
      </w:r>
    </w:p>
    <w:p w:rsidR="006405A6" w:rsidRPr="00015F1A" w:rsidRDefault="006405A6" w:rsidP="006405A6">
      <w:pPr>
        <w:pStyle w:val="xmsonormal"/>
        <w:shd w:val="clear" w:color="auto" w:fill="FFFFFF"/>
        <w:spacing w:before="0" w:beforeAutospacing="0" w:after="0" w:afterAutospacing="0"/>
        <w:rPr>
          <w:rFonts w:ascii="Calibri" w:hAnsi="Calibri" w:cs="Calibri"/>
          <w:color w:val="000000"/>
          <w:sz w:val="22"/>
          <w:szCs w:val="22"/>
        </w:rPr>
      </w:pPr>
      <w:r w:rsidRPr="00015F1A">
        <w:rPr>
          <w:rFonts w:ascii="Calibri" w:hAnsi="Calibri" w:cs="Calibri"/>
          <w:color w:val="000000"/>
          <w:sz w:val="22"/>
          <w:szCs w:val="22"/>
        </w:rPr>
        <w:t>Partnering with the community also enhances coordination and resource sharing between stakeholders and the police. Policing strategies can be complimented by the resources and expertise possessed by local councils, social services, and community organizations</w:t>
      </w:r>
      <w:r w:rsidR="00BF4A6A" w:rsidRPr="00015F1A">
        <w:rPr>
          <w:rFonts w:ascii="Calibri" w:hAnsi="Calibri" w:cs="Calibri"/>
          <w:color w:val="000000"/>
          <w:sz w:val="22"/>
          <w:szCs w:val="22"/>
        </w:rPr>
        <w:t xml:space="preserve"> </w:t>
      </w:r>
      <w:r w:rsidR="00BF4A6A" w:rsidRPr="00015F1A">
        <w:rPr>
          <w:rFonts w:ascii="Calibri" w:hAnsi="Calibri" w:cs="Calibri"/>
          <w:color w:val="000000"/>
          <w:sz w:val="22"/>
          <w:szCs w:val="22"/>
        </w:rPr>
        <w:fldChar w:fldCharType="begin"/>
      </w:r>
      <w:r w:rsidR="00BF4A6A" w:rsidRPr="00015F1A">
        <w:rPr>
          <w:rFonts w:ascii="Calibri" w:hAnsi="Calibri" w:cs="Calibri"/>
          <w:color w:val="000000"/>
          <w:sz w:val="22"/>
          <w:szCs w:val="22"/>
        </w:rPr>
        <w:instrText xml:space="preserve"> ADDIN EN.CITE &lt;EndNote&gt;&lt;Cite&gt;&lt;Author&gt;Rosenbaum&lt;/Author&gt;&lt;Year&gt;2006&lt;/Year&gt;&lt;RecNum&gt;92&lt;/RecNum&gt;&lt;DisplayText&gt;(Rosenbaum, 2006)&lt;/DisplayText&gt;&lt;record&gt;&lt;rec-number&gt;92&lt;/rec-number&gt;&lt;foreign-keys&gt;&lt;key app="EN" db-id="weppf9awc5ewezesvvjp9xv5rtxass9zawar" timestamp="1716846460"&gt;92&lt;/key&gt;&lt;/foreign-keys&gt;&lt;ref-type name="Conference Proceedings"&gt;10&lt;/ref-type&gt;&lt;contributors&gt;&lt;authors&gt;&lt;author&gt;Rosenbaum, Dennis P.&lt;/author&gt;&lt;/authors&gt;&lt;/contributors&gt;&lt;titles&gt;&lt;title&gt;EVALUATING MULTI-AGENCY ANTI-CRIME PARTNERSHIPS : THEORY , DESIGN , AND MEASUREMENT ISSUES by&lt;/title&gt;&lt;/titles&gt;&lt;dates&gt;&lt;year&gt;2006&lt;/year&gt;&lt;/dates&gt;&lt;urls&gt;&lt;/urls&gt;&lt;/record&gt;&lt;/Cite&gt;&lt;/EndNote&gt;</w:instrText>
      </w:r>
      <w:r w:rsidR="00BF4A6A" w:rsidRPr="00015F1A">
        <w:rPr>
          <w:rFonts w:ascii="Calibri" w:hAnsi="Calibri" w:cs="Calibri"/>
          <w:color w:val="000000"/>
          <w:sz w:val="22"/>
          <w:szCs w:val="22"/>
        </w:rPr>
        <w:fldChar w:fldCharType="separate"/>
      </w:r>
      <w:r w:rsidR="00BF4A6A" w:rsidRPr="00015F1A">
        <w:rPr>
          <w:rFonts w:ascii="Calibri" w:hAnsi="Calibri" w:cs="Calibri"/>
          <w:noProof/>
          <w:color w:val="000000"/>
          <w:sz w:val="22"/>
          <w:szCs w:val="22"/>
        </w:rPr>
        <w:t>(Rosenbaum, 2006)</w:t>
      </w:r>
      <w:r w:rsidR="00BF4A6A" w:rsidRPr="00015F1A">
        <w:rPr>
          <w:rFonts w:ascii="Calibri" w:hAnsi="Calibri" w:cs="Calibri"/>
          <w:color w:val="000000"/>
          <w:sz w:val="22"/>
          <w:szCs w:val="22"/>
        </w:rPr>
        <w:fldChar w:fldCharType="end"/>
      </w:r>
      <w:r w:rsidRPr="00015F1A">
        <w:rPr>
          <w:rFonts w:ascii="Calibri" w:hAnsi="Calibri" w:cs="Calibri"/>
          <w:color w:val="000000"/>
          <w:sz w:val="22"/>
          <w:szCs w:val="22"/>
        </w:rPr>
        <w:t xml:space="preserve">. For example, youth offending and substance abuse often require a multi-faceted approach, involving schools and social services. Through partnership, these entities are able to work with the police, pool their resources to achieve more substantial and lasting outcomes </w:t>
      </w:r>
      <w:r w:rsidR="00BF4A6A" w:rsidRPr="00015F1A">
        <w:rPr>
          <w:rFonts w:ascii="Calibri" w:hAnsi="Calibri" w:cs="Calibri"/>
          <w:color w:val="000000"/>
          <w:sz w:val="22"/>
          <w:szCs w:val="22"/>
        </w:rPr>
        <w:fldChar w:fldCharType="begin"/>
      </w:r>
      <w:r w:rsidR="00BF4A6A" w:rsidRPr="00015F1A">
        <w:rPr>
          <w:rFonts w:ascii="Calibri" w:hAnsi="Calibri" w:cs="Calibri"/>
          <w:color w:val="000000"/>
          <w:sz w:val="22"/>
          <w:szCs w:val="22"/>
        </w:rPr>
        <w:instrText xml:space="preserve"> ADDIN EN.CITE &lt;EndNote&gt;&lt;Cite&gt;&lt;Author&gt;Rosenbaum&lt;/Author&gt;&lt;Year&gt;2006&lt;/Year&gt;&lt;RecNum&gt;92&lt;/RecNum&gt;&lt;DisplayText&gt;(Rosenbaum, 2006)&lt;/DisplayText&gt;&lt;record&gt;&lt;rec-number&gt;92&lt;/rec-number&gt;&lt;foreign-keys&gt;&lt;key app="EN" db-id="weppf9awc5ewezesvvjp9xv5rtxass9zawar" timestamp="1716846460"&gt;92&lt;/key&gt;&lt;/foreign-keys&gt;&lt;ref-type name="Conference Proceedings"&gt;10&lt;/ref-type&gt;&lt;contributors&gt;&lt;authors&gt;&lt;author&gt;Rosenbaum, Dennis P.&lt;/author&gt;&lt;/authors&gt;&lt;/contributors&gt;&lt;titles&gt;&lt;title&gt;EVALUATING MULTI-AGENCY ANTI-CRIME PARTNERSHIPS : THEORY , DESIGN , AND MEASUREMENT ISSUES by&lt;/title&gt;&lt;/titles&gt;&lt;dates&gt;&lt;year&gt;2006&lt;/year&gt;&lt;/dates&gt;&lt;urls&gt;&lt;/urls&gt;&lt;/record&gt;&lt;/Cite&gt;&lt;/EndNote&gt;</w:instrText>
      </w:r>
      <w:r w:rsidR="00BF4A6A" w:rsidRPr="00015F1A">
        <w:rPr>
          <w:rFonts w:ascii="Calibri" w:hAnsi="Calibri" w:cs="Calibri"/>
          <w:color w:val="000000"/>
          <w:sz w:val="22"/>
          <w:szCs w:val="22"/>
        </w:rPr>
        <w:fldChar w:fldCharType="separate"/>
      </w:r>
      <w:r w:rsidR="00BF4A6A" w:rsidRPr="00015F1A">
        <w:rPr>
          <w:rFonts w:ascii="Calibri" w:hAnsi="Calibri" w:cs="Calibri"/>
          <w:noProof/>
          <w:color w:val="000000"/>
          <w:sz w:val="22"/>
          <w:szCs w:val="22"/>
        </w:rPr>
        <w:t>(Rosenbaum, 2006)</w:t>
      </w:r>
      <w:r w:rsidR="00BF4A6A" w:rsidRPr="00015F1A">
        <w:rPr>
          <w:rFonts w:ascii="Calibri" w:hAnsi="Calibri" w:cs="Calibri"/>
          <w:color w:val="000000"/>
          <w:sz w:val="22"/>
          <w:szCs w:val="22"/>
        </w:rPr>
        <w:fldChar w:fldCharType="end"/>
      </w:r>
      <w:r w:rsidR="00BF4A6A" w:rsidRPr="00015F1A">
        <w:rPr>
          <w:rFonts w:ascii="Calibri" w:hAnsi="Calibri" w:cs="Calibri"/>
          <w:color w:val="000000"/>
          <w:sz w:val="22"/>
          <w:szCs w:val="22"/>
        </w:rPr>
        <w:t>.</w:t>
      </w:r>
    </w:p>
    <w:p w:rsidR="006405A6" w:rsidRPr="00015F1A" w:rsidRDefault="006405A6" w:rsidP="006405A6">
      <w:pPr>
        <w:pStyle w:val="xmsonormal"/>
        <w:shd w:val="clear" w:color="auto" w:fill="FFFFFF"/>
        <w:spacing w:before="0" w:beforeAutospacing="0" w:after="0" w:afterAutospacing="0"/>
        <w:rPr>
          <w:rFonts w:ascii="Calibri" w:hAnsi="Calibri" w:cs="Calibri"/>
          <w:color w:val="000000"/>
          <w:sz w:val="22"/>
          <w:szCs w:val="22"/>
        </w:rPr>
      </w:pPr>
      <w:r w:rsidRPr="00015F1A">
        <w:rPr>
          <w:rFonts w:ascii="Calibri" w:hAnsi="Calibri" w:cs="Calibri"/>
          <w:color w:val="000000"/>
          <w:sz w:val="22"/>
          <w:szCs w:val="22"/>
        </w:rPr>
        <w:t> </w:t>
      </w:r>
    </w:p>
    <w:p w:rsidR="006405A6" w:rsidRPr="00015F1A" w:rsidRDefault="006405A6" w:rsidP="006405A6">
      <w:pPr>
        <w:pStyle w:val="xmsonormal"/>
        <w:shd w:val="clear" w:color="auto" w:fill="FFFFFF"/>
        <w:spacing w:before="0" w:beforeAutospacing="0" w:after="0" w:afterAutospacing="0"/>
        <w:rPr>
          <w:rFonts w:ascii="Calibri" w:hAnsi="Calibri" w:cs="Calibri"/>
          <w:color w:val="000000"/>
          <w:sz w:val="22"/>
          <w:szCs w:val="22"/>
        </w:rPr>
      </w:pPr>
      <w:r w:rsidRPr="00015F1A">
        <w:rPr>
          <w:rFonts w:ascii="Calibri" w:hAnsi="Calibri" w:cs="Calibri"/>
          <w:color w:val="000000"/>
          <w:sz w:val="22"/>
          <w:szCs w:val="22"/>
        </w:rPr>
        <w:t>Despite its advantages, the community partnership approach to policing is not without challenges. One major issue is the potential for ambiguity in roles and responsibilities, within the partnership. Without clear communication, there is the potential for partners to lack an understanding of their specific roles and responsibilities</w:t>
      </w:r>
      <w:r w:rsidR="00303DD7" w:rsidRPr="00015F1A">
        <w:rPr>
          <w:rFonts w:ascii="Calibri" w:hAnsi="Calibri" w:cs="Calibri"/>
          <w:color w:val="000000"/>
          <w:sz w:val="22"/>
          <w:szCs w:val="22"/>
        </w:rPr>
        <w:t xml:space="preserve"> </w:t>
      </w:r>
      <w:r w:rsidR="00303DD7" w:rsidRPr="00015F1A">
        <w:rPr>
          <w:rFonts w:ascii="Calibri" w:hAnsi="Calibri" w:cs="Calibri"/>
          <w:color w:val="000000"/>
          <w:sz w:val="22"/>
          <w:szCs w:val="22"/>
        </w:rPr>
        <w:fldChar w:fldCharType="begin"/>
      </w:r>
      <w:r w:rsidR="00303DD7" w:rsidRPr="00015F1A">
        <w:rPr>
          <w:rFonts w:ascii="Calibri" w:hAnsi="Calibri" w:cs="Calibri"/>
          <w:color w:val="000000"/>
          <w:sz w:val="22"/>
          <w:szCs w:val="22"/>
        </w:rPr>
        <w:instrText xml:space="preserve"> ADDIN EN.CITE &lt;EndNote&gt;&lt;Cite&gt;&lt;Author&gt;Bullock&lt;/Author&gt;&lt;Year&gt;2012&lt;/Year&gt;&lt;RecNum&gt;88&lt;/RecNum&gt;&lt;DisplayText&gt;(Bullock and Tilley, 2012)&lt;/DisplayText&gt;&lt;record&gt;&lt;rec-number&gt;88&lt;/rec-number&gt;&lt;foreign-keys&gt;&lt;key app="EN" db-id="weppf9awc5ewezesvvjp9xv5rtxass9zawar" timestamp="1716846209"&gt;88&lt;/key&gt;&lt;/foreign-keys&gt;&lt;ref-type name="Book"&gt;6&lt;/ref-type&gt;&lt;contributors&gt;&lt;authors&gt;&lt;author&gt;Bullock, Karen&lt;/author&gt;&lt;author&gt;Tilley, Nick&lt;/author&gt;&lt;/authors&gt;&lt;/contributors&gt;&lt;titles&gt;&lt;title&gt;Crime reduction and problem-oriented policing&lt;/title&gt;&lt;/titles&gt;&lt;dates&gt;&lt;year&gt;2012&lt;/year&gt;&lt;/dates&gt;&lt;publisher&gt;Routledge&lt;/publisher&gt;&lt;isbn&gt;1135989710&lt;/isbn&gt;&lt;urls&gt;&lt;/urls&gt;&lt;/record&gt;&lt;/Cite&gt;&lt;/EndNote&gt;</w:instrText>
      </w:r>
      <w:r w:rsidR="00303DD7" w:rsidRPr="00015F1A">
        <w:rPr>
          <w:rFonts w:ascii="Calibri" w:hAnsi="Calibri" w:cs="Calibri"/>
          <w:color w:val="000000"/>
          <w:sz w:val="22"/>
          <w:szCs w:val="22"/>
        </w:rPr>
        <w:fldChar w:fldCharType="separate"/>
      </w:r>
      <w:r w:rsidR="00303DD7" w:rsidRPr="00015F1A">
        <w:rPr>
          <w:rFonts w:ascii="Calibri" w:hAnsi="Calibri" w:cs="Calibri"/>
          <w:noProof/>
          <w:color w:val="000000"/>
          <w:sz w:val="22"/>
          <w:szCs w:val="22"/>
        </w:rPr>
        <w:t>(Bullock and Tilley, 2012)</w:t>
      </w:r>
      <w:r w:rsidR="00303DD7" w:rsidRPr="00015F1A">
        <w:rPr>
          <w:rFonts w:ascii="Calibri" w:hAnsi="Calibri" w:cs="Calibri"/>
          <w:color w:val="000000"/>
          <w:sz w:val="22"/>
          <w:szCs w:val="22"/>
        </w:rPr>
        <w:fldChar w:fldCharType="end"/>
      </w:r>
      <w:r w:rsidRPr="00015F1A">
        <w:rPr>
          <w:rFonts w:ascii="Calibri" w:hAnsi="Calibri" w:cs="Calibri"/>
          <w:color w:val="000000"/>
          <w:sz w:val="22"/>
          <w:szCs w:val="22"/>
        </w:rPr>
        <w:t xml:space="preserve">. This misunderstanding can give rise to conflicts over jurisdiction, which may limit a partnership's effectiveness </w:t>
      </w:r>
      <w:r w:rsidR="00303DD7" w:rsidRPr="00015F1A">
        <w:rPr>
          <w:rFonts w:ascii="Calibri" w:hAnsi="Calibri" w:cs="Calibri"/>
          <w:color w:val="000000"/>
          <w:sz w:val="22"/>
          <w:szCs w:val="22"/>
        </w:rPr>
        <w:fldChar w:fldCharType="begin"/>
      </w:r>
      <w:r w:rsidR="00303DD7" w:rsidRPr="00015F1A">
        <w:rPr>
          <w:rFonts w:ascii="Calibri" w:hAnsi="Calibri" w:cs="Calibri"/>
          <w:color w:val="000000"/>
          <w:sz w:val="22"/>
          <w:szCs w:val="22"/>
        </w:rPr>
        <w:instrText xml:space="preserve"> ADDIN EN.CITE &lt;EndNote&gt;&lt;Cite&gt;&lt;Author&gt;Bullock&lt;/Author&gt;&lt;Year&gt;2012&lt;/Year&gt;&lt;RecNum&gt;88&lt;/RecNum&gt;&lt;DisplayText&gt;(Bullock and Tilley, 2012)&lt;/DisplayText&gt;&lt;record&gt;&lt;rec-number&gt;88&lt;/rec-number&gt;&lt;foreign-keys&gt;&lt;key app="EN" db-id="weppf9awc5ewezesvvjp9xv5rtxass9zawar" timestamp="1716846209"&gt;88&lt;/key&gt;&lt;/foreign-keys&gt;&lt;ref-type name="Book"&gt;6&lt;/ref-type&gt;&lt;contributors&gt;&lt;authors&gt;&lt;author&gt;Bullock, Karen&lt;/author&gt;&lt;author&gt;Tilley, Nick&lt;/author&gt;&lt;/authors&gt;&lt;/contributors&gt;&lt;titles&gt;&lt;title&gt;Crime reduction and problem-oriented policing&lt;/title&gt;&lt;/titles&gt;&lt;dates&gt;&lt;year&gt;2012&lt;/year&gt;&lt;/dates&gt;&lt;publisher&gt;Routledge&lt;/publisher&gt;&lt;isbn&gt;1135989710&lt;/isbn&gt;&lt;urls&gt;&lt;/urls&gt;&lt;/record&gt;&lt;/Cite&gt;&lt;/EndNote&gt;</w:instrText>
      </w:r>
      <w:r w:rsidR="00303DD7" w:rsidRPr="00015F1A">
        <w:rPr>
          <w:rFonts w:ascii="Calibri" w:hAnsi="Calibri" w:cs="Calibri"/>
          <w:color w:val="000000"/>
          <w:sz w:val="22"/>
          <w:szCs w:val="22"/>
        </w:rPr>
        <w:fldChar w:fldCharType="separate"/>
      </w:r>
      <w:r w:rsidR="00303DD7" w:rsidRPr="00015F1A">
        <w:rPr>
          <w:rFonts w:ascii="Calibri" w:hAnsi="Calibri" w:cs="Calibri"/>
          <w:noProof/>
          <w:color w:val="000000"/>
          <w:sz w:val="22"/>
          <w:szCs w:val="22"/>
        </w:rPr>
        <w:t>(Bullock and Tilley, 2012)</w:t>
      </w:r>
      <w:r w:rsidR="00303DD7" w:rsidRPr="00015F1A">
        <w:rPr>
          <w:rFonts w:ascii="Calibri" w:hAnsi="Calibri" w:cs="Calibri"/>
          <w:color w:val="000000"/>
          <w:sz w:val="22"/>
          <w:szCs w:val="22"/>
        </w:rPr>
        <w:fldChar w:fldCharType="end"/>
      </w:r>
      <w:r w:rsidR="00303DD7" w:rsidRPr="00015F1A">
        <w:rPr>
          <w:rFonts w:ascii="Calibri" w:hAnsi="Calibri" w:cs="Calibri"/>
          <w:color w:val="000000"/>
          <w:sz w:val="22"/>
          <w:szCs w:val="22"/>
        </w:rPr>
        <w:t>.</w:t>
      </w:r>
    </w:p>
    <w:p w:rsidR="006405A6" w:rsidRPr="00015F1A" w:rsidRDefault="006405A6" w:rsidP="006405A6">
      <w:pPr>
        <w:pStyle w:val="xmsonormal"/>
        <w:shd w:val="clear" w:color="auto" w:fill="FFFFFF"/>
        <w:spacing w:before="0" w:beforeAutospacing="0" w:after="0" w:afterAutospacing="0"/>
        <w:rPr>
          <w:rFonts w:ascii="Calibri" w:hAnsi="Calibri" w:cs="Calibri"/>
          <w:color w:val="000000"/>
          <w:sz w:val="22"/>
          <w:szCs w:val="22"/>
        </w:rPr>
      </w:pPr>
      <w:r w:rsidRPr="00015F1A">
        <w:rPr>
          <w:rFonts w:ascii="Calibri" w:hAnsi="Calibri" w:cs="Calibri"/>
          <w:color w:val="000000"/>
          <w:sz w:val="22"/>
          <w:szCs w:val="22"/>
        </w:rPr>
        <w:t> </w:t>
      </w:r>
    </w:p>
    <w:p w:rsidR="006405A6" w:rsidRPr="00015F1A" w:rsidRDefault="006405A6" w:rsidP="006405A6">
      <w:pPr>
        <w:pStyle w:val="xmsonormal"/>
        <w:shd w:val="clear" w:color="auto" w:fill="FFFFFF"/>
        <w:spacing w:before="0" w:beforeAutospacing="0" w:after="0" w:afterAutospacing="0"/>
        <w:rPr>
          <w:rFonts w:ascii="Calibri" w:hAnsi="Calibri" w:cs="Calibri"/>
          <w:color w:val="000000"/>
          <w:sz w:val="22"/>
          <w:szCs w:val="22"/>
        </w:rPr>
      </w:pPr>
      <w:r w:rsidRPr="00015F1A">
        <w:rPr>
          <w:rFonts w:ascii="Calibri" w:hAnsi="Calibri" w:cs="Calibri"/>
          <w:color w:val="000000"/>
          <w:sz w:val="22"/>
          <w:szCs w:val="22"/>
        </w:rPr>
        <w:t>There may also be uncertainty around the sustainability of community partnerships. Collaborations often depend on the commitment of each party and the overall availability of funding</w:t>
      </w:r>
      <w:r w:rsidR="00303DD7" w:rsidRPr="00015F1A">
        <w:rPr>
          <w:rFonts w:ascii="Calibri" w:hAnsi="Calibri" w:cs="Calibri"/>
          <w:color w:val="000000"/>
          <w:sz w:val="22"/>
          <w:szCs w:val="22"/>
        </w:rPr>
        <w:t xml:space="preserve"> </w:t>
      </w:r>
      <w:r w:rsidR="00303DD7" w:rsidRPr="00015F1A">
        <w:rPr>
          <w:rFonts w:ascii="Calibri" w:hAnsi="Calibri" w:cs="Calibri"/>
          <w:color w:val="000000"/>
          <w:sz w:val="22"/>
          <w:szCs w:val="22"/>
        </w:rPr>
        <w:fldChar w:fldCharType="begin"/>
      </w:r>
      <w:r w:rsidR="00303DD7" w:rsidRPr="00015F1A">
        <w:rPr>
          <w:rFonts w:ascii="Calibri" w:hAnsi="Calibri" w:cs="Calibri"/>
          <w:color w:val="000000"/>
          <w:sz w:val="22"/>
          <w:szCs w:val="22"/>
        </w:rPr>
        <w:instrText xml:space="preserve"> ADDIN EN.CITE &lt;EndNote&gt;&lt;Cite&gt;&lt;Author&gt;Cordner&lt;/Author&gt;&lt;Year&gt;1996&lt;/Year&gt;&lt;RecNum&gt;89&lt;/RecNum&gt;&lt;DisplayText&gt;(Cordner, 1996)&lt;/DisplayText&gt;&lt;record&gt;&lt;rec-number&gt;89&lt;/rec-number&gt;&lt;foreign-keys&gt;&lt;key app="EN" db-id="weppf9awc5ewezesvvjp9xv5rtxass9zawar" timestamp="1716846232"&gt;89&lt;/key&gt;&lt;/foreign-keys&gt;&lt;ref-type name="Journal Article"&gt;17&lt;/ref-type&gt;&lt;contributors&gt;&lt;authors&gt;&lt;author&gt;Cordner, Gary&lt;/author&gt;&lt;/authors&gt;&lt;/contributors&gt;&lt;titles&gt;&lt;title&gt;Community policing: principles and elements&lt;/title&gt;&lt;secondary-title&gt;National Institute of Justice, Washington, DC&lt;/secondary-title&gt;&lt;/titles&gt;&lt;periodical&gt;&lt;full-title&gt;National Institute of Justice, Washington, DC&lt;/full-title&gt;&lt;/periodical&gt;&lt;dates&gt;&lt;year&gt;1996&lt;/year&gt;&lt;/dates&gt;&lt;urls&gt;&lt;/urls&gt;&lt;/record&gt;&lt;/Cite&gt;&lt;/EndNote&gt;</w:instrText>
      </w:r>
      <w:r w:rsidR="00303DD7" w:rsidRPr="00015F1A">
        <w:rPr>
          <w:rFonts w:ascii="Calibri" w:hAnsi="Calibri" w:cs="Calibri"/>
          <w:color w:val="000000"/>
          <w:sz w:val="22"/>
          <w:szCs w:val="22"/>
        </w:rPr>
        <w:fldChar w:fldCharType="separate"/>
      </w:r>
      <w:r w:rsidR="00303DD7" w:rsidRPr="00015F1A">
        <w:rPr>
          <w:rFonts w:ascii="Calibri" w:hAnsi="Calibri" w:cs="Calibri"/>
          <w:noProof/>
          <w:color w:val="000000"/>
          <w:sz w:val="22"/>
          <w:szCs w:val="22"/>
        </w:rPr>
        <w:t>(Cordner, 1996)</w:t>
      </w:r>
      <w:r w:rsidR="00303DD7" w:rsidRPr="00015F1A">
        <w:rPr>
          <w:rFonts w:ascii="Calibri" w:hAnsi="Calibri" w:cs="Calibri"/>
          <w:color w:val="000000"/>
          <w:sz w:val="22"/>
          <w:szCs w:val="22"/>
        </w:rPr>
        <w:fldChar w:fldCharType="end"/>
      </w:r>
      <w:r w:rsidRPr="00015F1A">
        <w:rPr>
          <w:rFonts w:ascii="Calibri" w:hAnsi="Calibri" w:cs="Calibri"/>
          <w:color w:val="000000"/>
          <w:sz w:val="22"/>
          <w:szCs w:val="22"/>
        </w:rPr>
        <w:t xml:space="preserve">. Changes in local government may give rise to budget cuts, which may disrupt established </w:t>
      </w:r>
      <w:r w:rsidRPr="00015F1A">
        <w:rPr>
          <w:rFonts w:ascii="Calibri" w:hAnsi="Calibri" w:cs="Calibri"/>
          <w:color w:val="000000"/>
          <w:sz w:val="22"/>
          <w:szCs w:val="22"/>
        </w:rPr>
        <w:lastRenderedPageBreak/>
        <w:t>relationships and initiatives</w:t>
      </w:r>
      <w:r w:rsidR="00303DD7" w:rsidRPr="00015F1A">
        <w:rPr>
          <w:rFonts w:ascii="Calibri" w:hAnsi="Calibri" w:cs="Calibri"/>
          <w:color w:val="000000"/>
          <w:sz w:val="22"/>
          <w:szCs w:val="22"/>
        </w:rPr>
        <w:t xml:space="preserve"> </w:t>
      </w:r>
      <w:r w:rsidR="00303DD7" w:rsidRPr="00015F1A">
        <w:rPr>
          <w:rFonts w:ascii="Calibri" w:hAnsi="Calibri" w:cs="Calibri"/>
          <w:color w:val="000000"/>
          <w:sz w:val="22"/>
          <w:szCs w:val="22"/>
        </w:rPr>
        <w:fldChar w:fldCharType="begin"/>
      </w:r>
      <w:r w:rsidR="00303DD7" w:rsidRPr="00015F1A">
        <w:rPr>
          <w:rFonts w:ascii="Calibri" w:hAnsi="Calibri" w:cs="Calibri"/>
          <w:color w:val="000000"/>
          <w:sz w:val="22"/>
          <w:szCs w:val="22"/>
        </w:rPr>
        <w:instrText xml:space="preserve"> ADDIN EN.CITE &lt;EndNote&gt;&lt;Cite&gt;&lt;Author&gt;Seymour&lt;/Author&gt;&lt;Year&gt;2021&lt;/Year&gt;&lt;RecNum&gt;32&lt;/RecNum&gt;&lt;DisplayText&gt;(Seymour, 2021)&lt;/DisplayText&gt;&lt;record&gt;&lt;rec-number&gt;32&lt;/rec-number&gt;&lt;foreign-keys&gt;&lt;key app="EN" db-id="weppf9awc5ewezesvvjp9xv5rtxass9zawar" timestamp="1687120168"&gt;32&lt;/key&gt;&lt;/foreign-keys&gt;&lt;ref-type name="Web Page"&gt;12&lt;/ref-type&gt;&lt;contributors&gt;&lt;authors&gt;&lt;author&gt;Seymour, Claire.&lt;/author&gt;&lt;/authors&gt;&lt;/contributors&gt;&lt;titles&gt;&lt;title&gt;Protecting those within our community most at risk of harm&lt;/title&gt;&lt;/titles&gt;&lt;number&gt;14/06/2023&lt;/number&gt;&lt;dates&gt;&lt;year&gt;2021&lt;/year&gt;&lt;/dates&gt;&lt;urls&gt;&lt;related-urls&gt;&lt;url&gt;https://clairefordorset.green/policy/protecting/&lt;/url&gt;&lt;/related-urls&gt;&lt;/urls&gt;&lt;/record&gt;&lt;/Cite&gt;&lt;/EndNote&gt;</w:instrText>
      </w:r>
      <w:r w:rsidR="00303DD7" w:rsidRPr="00015F1A">
        <w:rPr>
          <w:rFonts w:ascii="Calibri" w:hAnsi="Calibri" w:cs="Calibri"/>
          <w:color w:val="000000"/>
          <w:sz w:val="22"/>
          <w:szCs w:val="22"/>
        </w:rPr>
        <w:fldChar w:fldCharType="separate"/>
      </w:r>
      <w:r w:rsidR="00303DD7" w:rsidRPr="00015F1A">
        <w:rPr>
          <w:rFonts w:ascii="Calibri" w:hAnsi="Calibri" w:cs="Calibri"/>
          <w:noProof/>
          <w:color w:val="000000"/>
          <w:sz w:val="22"/>
          <w:szCs w:val="22"/>
        </w:rPr>
        <w:t>(Seymour, 2021)</w:t>
      </w:r>
      <w:r w:rsidR="00303DD7" w:rsidRPr="00015F1A">
        <w:rPr>
          <w:rFonts w:ascii="Calibri" w:hAnsi="Calibri" w:cs="Calibri"/>
          <w:color w:val="000000"/>
          <w:sz w:val="22"/>
          <w:szCs w:val="22"/>
        </w:rPr>
        <w:fldChar w:fldCharType="end"/>
      </w:r>
      <w:r w:rsidRPr="00015F1A">
        <w:rPr>
          <w:rFonts w:ascii="Calibri" w:hAnsi="Calibri" w:cs="Calibri"/>
          <w:color w:val="000000"/>
          <w:sz w:val="22"/>
          <w:szCs w:val="22"/>
        </w:rPr>
        <w:t>. This instability may lead to the reduced overall effectiveness of a community partnership</w:t>
      </w:r>
      <w:r w:rsidR="00303DD7" w:rsidRPr="00015F1A">
        <w:rPr>
          <w:rFonts w:ascii="Calibri" w:hAnsi="Calibri" w:cs="Calibri"/>
          <w:color w:val="000000"/>
          <w:sz w:val="22"/>
          <w:szCs w:val="22"/>
        </w:rPr>
        <w:t xml:space="preserve"> </w:t>
      </w:r>
      <w:r w:rsidR="00303DD7" w:rsidRPr="00015F1A">
        <w:rPr>
          <w:rFonts w:ascii="Calibri" w:hAnsi="Calibri" w:cs="Calibri"/>
          <w:color w:val="000000"/>
          <w:sz w:val="22"/>
          <w:szCs w:val="22"/>
        </w:rPr>
        <w:fldChar w:fldCharType="begin"/>
      </w:r>
      <w:r w:rsidR="00303DD7" w:rsidRPr="00015F1A">
        <w:rPr>
          <w:rFonts w:ascii="Calibri" w:hAnsi="Calibri" w:cs="Calibri"/>
          <w:color w:val="000000"/>
          <w:sz w:val="22"/>
          <w:szCs w:val="22"/>
        </w:rPr>
        <w:instrText xml:space="preserve"> ADDIN EN.CITE &lt;EndNote&gt;&lt;Cite&gt;&lt;Author&gt;Myhill&lt;/Author&gt;&lt;Year&gt;2006&lt;/Year&gt;&lt;RecNum&gt;91&lt;/RecNum&gt;&lt;DisplayText&gt;(Myhill, 2006)&lt;/DisplayText&gt;&lt;record&gt;&lt;rec-number&gt;91&lt;/rec-number&gt;&lt;foreign-keys&gt;&lt;key app="EN" db-id="weppf9awc5ewezesvvjp9xv5rtxass9zawar" timestamp="1716846413"&gt;91&lt;/key&gt;&lt;/foreign-keys&gt;&lt;ref-type name="Book"&gt;6&lt;/ref-type&gt;&lt;contributors&gt;&lt;authors&gt;&lt;author&gt;Myhill, Andy&lt;/author&gt;&lt;/authors&gt;&lt;/contributors&gt;&lt;titles&gt;&lt;title&gt;Community engagement in policing: Lessons from literature&lt;/title&gt;&lt;/titles&gt;&lt;dates&gt;&lt;year&gt;2006&lt;/year&gt;&lt;/dates&gt;&lt;publisher&gt;Home Office London&lt;/publisher&gt;&lt;urls&gt;&lt;/urls&gt;&lt;/record&gt;&lt;/Cite&gt;&lt;/EndNote&gt;</w:instrText>
      </w:r>
      <w:r w:rsidR="00303DD7" w:rsidRPr="00015F1A">
        <w:rPr>
          <w:rFonts w:ascii="Calibri" w:hAnsi="Calibri" w:cs="Calibri"/>
          <w:color w:val="000000"/>
          <w:sz w:val="22"/>
          <w:szCs w:val="22"/>
        </w:rPr>
        <w:fldChar w:fldCharType="separate"/>
      </w:r>
      <w:r w:rsidR="00303DD7" w:rsidRPr="00015F1A">
        <w:rPr>
          <w:rFonts w:ascii="Calibri" w:hAnsi="Calibri" w:cs="Calibri"/>
          <w:noProof/>
          <w:color w:val="000000"/>
          <w:sz w:val="22"/>
          <w:szCs w:val="22"/>
        </w:rPr>
        <w:t>(Myhill, 2006)</w:t>
      </w:r>
      <w:r w:rsidR="00303DD7" w:rsidRPr="00015F1A">
        <w:rPr>
          <w:rFonts w:ascii="Calibri" w:hAnsi="Calibri" w:cs="Calibri"/>
          <w:color w:val="000000"/>
          <w:sz w:val="22"/>
          <w:szCs w:val="22"/>
        </w:rPr>
        <w:fldChar w:fldCharType="end"/>
      </w:r>
      <w:r w:rsidR="00303DD7" w:rsidRPr="00015F1A">
        <w:rPr>
          <w:rFonts w:ascii="Calibri" w:hAnsi="Calibri" w:cs="Calibri"/>
          <w:color w:val="000000"/>
          <w:sz w:val="22"/>
          <w:szCs w:val="22"/>
        </w:rPr>
        <w:t xml:space="preserve">. </w:t>
      </w:r>
      <w:r w:rsidRPr="00015F1A">
        <w:rPr>
          <w:rFonts w:ascii="Calibri" w:hAnsi="Calibri" w:cs="Calibri"/>
          <w:color w:val="000000"/>
          <w:sz w:val="22"/>
          <w:szCs w:val="22"/>
        </w:rPr>
        <w:t>Therefore, long-term planning and sustained support of all parties is crucial for maintaining an effective partnership.</w:t>
      </w:r>
    </w:p>
    <w:p w:rsidR="006405A6" w:rsidRPr="00015F1A" w:rsidRDefault="006405A6" w:rsidP="006405A6">
      <w:pPr>
        <w:pStyle w:val="xmsonormal"/>
        <w:shd w:val="clear" w:color="auto" w:fill="FFFFFF"/>
        <w:spacing w:before="0" w:beforeAutospacing="0" w:after="0" w:afterAutospacing="0"/>
        <w:rPr>
          <w:rFonts w:ascii="Calibri" w:hAnsi="Calibri" w:cs="Calibri"/>
          <w:color w:val="000000"/>
          <w:sz w:val="22"/>
          <w:szCs w:val="22"/>
        </w:rPr>
      </w:pPr>
      <w:r w:rsidRPr="00015F1A">
        <w:rPr>
          <w:rFonts w:ascii="Calibri" w:hAnsi="Calibri" w:cs="Calibri"/>
          <w:color w:val="000000"/>
          <w:sz w:val="22"/>
          <w:szCs w:val="22"/>
        </w:rPr>
        <w:t> </w:t>
      </w:r>
    </w:p>
    <w:p w:rsidR="006405A6" w:rsidRPr="00015F1A" w:rsidRDefault="006405A6" w:rsidP="006405A6">
      <w:pPr>
        <w:pStyle w:val="xmsonormal"/>
        <w:shd w:val="clear" w:color="auto" w:fill="FFFFFF"/>
        <w:spacing w:before="0" w:beforeAutospacing="0" w:after="0" w:afterAutospacing="0"/>
        <w:rPr>
          <w:rFonts w:ascii="Calibri" w:hAnsi="Calibri" w:cs="Calibri"/>
          <w:color w:val="000000"/>
          <w:sz w:val="22"/>
          <w:szCs w:val="22"/>
        </w:rPr>
      </w:pPr>
      <w:r w:rsidRPr="00015F1A">
        <w:rPr>
          <w:rFonts w:ascii="Calibri" w:hAnsi="Calibri" w:cs="Calibri"/>
          <w:color w:val="000000"/>
          <w:sz w:val="22"/>
          <w:szCs w:val="22"/>
        </w:rPr>
        <w:t>At present, the evidence supporting the effectiveness of partnership in community policing is substantial, but not without limitations. Studies have demonstrated positive outcomes, but their findings are often context-dependent</w:t>
      </w:r>
      <w:r w:rsidR="00303DD7" w:rsidRPr="00015F1A">
        <w:rPr>
          <w:rFonts w:ascii="Calibri" w:hAnsi="Calibri" w:cs="Calibri"/>
          <w:color w:val="000000"/>
          <w:sz w:val="22"/>
          <w:szCs w:val="22"/>
        </w:rPr>
        <w:t xml:space="preserve"> </w:t>
      </w:r>
      <w:r w:rsidR="00303DD7" w:rsidRPr="00015F1A">
        <w:rPr>
          <w:rFonts w:ascii="Calibri" w:hAnsi="Calibri" w:cs="Calibri"/>
          <w:color w:val="000000"/>
          <w:sz w:val="22"/>
          <w:szCs w:val="22"/>
        </w:rPr>
        <w:fldChar w:fldCharType="begin"/>
      </w:r>
      <w:r w:rsidR="00303DD7" w:rsidRPr="00015F1A">
        <w:rPr>
          <w:rFonts w:ascii="Calibri" w:hAnsi="Calibri" w:cs="Calibri"/>
          <w:color w:val="000000"/>
          <w:sz w:val="22"/>
          <w:szCs w:val="22"/>
        </w:rPr>
        <w:instrText xml:space="preserve"> ADDIN EN.CITE &lt;EndNote&gt;&lt;Cite&gt;&lt;Author&gt;Tuffin&lt;/Author&gt;&lt;Year&gt;2006&lt;/Year&gt;&lt;RecNum&gt;93&lt;/RecNum&gt;&lt;DisplayText&gt;(Tuffin et al., 2006)&lt;/DisplayText&gt;&lt;record&gt;&lt;rec-number&gt;93&lt;/rec-number&gt;&lt;foreign-keys&gt;&lt;key app="EN" db-id="weppf9awc5ewezesvvjp9xv5rtxass9zawar" timestamp="1716846526"&gt;93&lt;/key&gt;&lt;/foreign-keys&gt;&lt;ref-type name="Journal Article"&gt;17&lt;/ref-type&gt;&lt;contributors&gt;&lt;authors&gt;&lt;author&gt;Tuffin, Rachel&lt;/author&gt;&lt;author&gt;Morris, Julia&lt;/author&gt;&lt;author&gt;Poole, Alexis&lt;/author&gt;&lt;/authors&gt;&lt;/contributors&gt;&lt;titles&gt;&lt;title&gt;An Evaluation of the Impact of the National Police Reassurance Programme&lt;/title&gt;&lt;/titles&gt;&lt;dates&gt;&lt;year&gt;2006&lt;/year&gt;&lt;pub-dates&gt;&lt;date&gt;01/01&lt;/date&gt;&lt;/pub-dates&gt;&lt;/dates&gt;&lt;urls&gt;&lt;/urls&gt;&lt;/record&gt;&lt;/Cite&gt;&lt;/EndNote&gt;</w:instrText>
      </w:r>
      <w:r w:rsidR="00303DD7" w:rsidRPr="00015F1A">
        <w:rPr>
          <w:rFonts w:ascii="Calibri" w:hAnsi="Calibri" w:cs="Calibri"/>
          <w:color w:val="000000"/>
          <w:sz w:val="22"/>
          <w:szCs w:val="22"/>
        </w:rPr>
        <w:fldChar w:fldCharType="separate"/>
      </w:r>
      <w:r w:rsidR="00303DD7" w:rsidRPr="00015F1A">
        <w:rPr>
          <w:rFonts w:ascii="Calibri" w:hAnsi="Calibri" w:cs="Calibri"/>
          <w:noProof/>
          <w:color w:val="000000"/>
          <w:sz w:val="22"/>
          <w:szCs w:val="22"/>
        </w:rPr>
        <w:t>(Tuffin et al., 2006)</w:t>
      </w:r>
      <w:r w:rsidR="00303DD7" w:rsidRPr="00015F1A">
        <w:rPr>
          <w:rFonts w:ascii="Calibri" w:hAnsi="Calibri" w:cs="Calibri"/>
          <w:color w:val="000000"/>
          <w:sz w:val="22"/>
          <w:szCs w:val="22"/>
        </w:rPr>
        <w:fldChar w:fldCharType="end"/>
      </w:r>
      <w:r w:rsidRPr="00015F1A">
        <w:rPr>
          <w:rFonts w:ascii="Calibri" w:hAnsi="Calibri" w:cs="Calibri"/>
          <w:color w:val="000000"/>
          <w:sz w:val="22"/>
          <w:szCs w:val="22"/>
        </w:rPr>
        <w:t>. Factors such as Community demographics and existing levels of trust in the police are ever-changing</w:t>
      </w:r>
      <w:r w:rsidR="00303DD7" w:rsidRPr="00015F1A">
        <w:rPr>
          <w:rFonts w:ascii="Calibri" w:hAnsi="Calibri" w:cs="Calibri"/>
          <w:color w:val="000000"/>
          <w:sz w:val="22"/>
          <w:szCs w:val="22"/>
        </w:rPr>
        <w:t xml:space="preserve"> </w:t>
      </w:r>
      <w:r w:rsidR="00303DD7" w:rsidRPr="00015F1A">
        <w:rPr>
          <w:rFonts w:ascii="Calibri" w:hAnsi="Calibri" w:cs="Calibri"/>
          <w:color w:val="000000"/>
          <w:sz w:val="22"/>
          <w:szCs w:val="22"/>
        </w:rPr>
        <w:fldChar w:fldCharType="begin"/>
      </w:r>
      <w:r w:rsidR="00303DD7" w:rsidRPr="00015F1A">
        <w:rPr>
          <w:rFonts w:ascii="Calibri" w:hAnsi="Calibri" w:cs="Calibri"/>
          <w:color w:val="000000"/>
          <w:sz w:val="22"/>
          <w:szCs w:val="22"/>
        </w:rPr>
        <w:instrText xml:space="preserve"> ADDIN EN.CITE &lt;EndNote&gt;&lt;Cite&gt;&lt;Author&gt;Cordner&lt;/Author&gt;&lt;Year&gt;1996&lt;/Year&gt;&lt;RecNum&gt;89&lt;/RecNum&gt;&lt;DisplayText&gt;(Cordner, 1996)&lt;/DisplayText&gt;&lt;record&gt;&lt;rec-number&gt;89&lt;/rec-number&gt;&lt;foreign-keys&gt;&lt;key app="EN" db-id="weppf9awc5ewezesvvjp9xv5rtxass9zawar" timestamp="1716846232"&gt;89&lt;/key&gt;&lt;/foreign-keys&gt;&lt;ref-type name="Journal Article"&gt;17&lt;/ref-type&gt;&lt;contributors&gt;&lt;authors&gt;&lt;author&gt;Cordner, Gary&lt;/author&gt;&lt;/authors&gt;&lt;/contributors&gt;&lt;titles&gt;&lt;title&gt;Community policing: principles and elements&lt;/title&gt;&lt;secondary-title&gt;National Institute of Justice, Washington, DC&lt;/secondary-title&gt;&lt;/titles&gt;&lt;periodical&gt;&lt;full-title&gt;National Institute of Justice, Washington, DC&lt;/full-title&gt;&lt;/periodical&gt;&lt;dates&gt;&lt;year&gt;1996&lt;/year&gt;&lt;/dates&gt;&lt;urls&gt;&lt;/urls&gt;&lt;/record&gt;&lt;/Cite&gt;&lt;/EndNote&gt;</w:instrText>
      </w:r>
      <w:r w:rsidR="00303DD7" w:rsidRPr="00015F1A">
        <w:rPr>
          <w:rFonts w:ascii="Calibri" w:hAnsi="Calibri" w:cs="Calibri"/>
          <w:color w:val="000000"/>
          <w:sz w:val="22"/>
          <w:szCs w:val="22"/>
        </w:rPr>
        <w:fldChar w:fldCharType="separate"/>
      </w:r>
      <w:r w:rsidR="00303DD7" w:rsidRPr="00015F1A">
        <w:rPr>
          <w:rFonts w:ascii="Calibri" w:hAnsi="Calibri" w:cs="Calibri"/>
          <w:noProof/>
          <w:color w:val="000000"/>
          <w:sz w:val="22"/>
          <w:szCs w:val="22"/>
        </w:rPr>
        <w:t>(Cordner, 1996)</w:t>
      </w:r>
      <w:r w:rsidR="00303DD7" w:rsidRPr="00015F1A">
        <w:rPr>
          <w:rFonts w:ascii="Calibri" w:hAnsi="Calibri" w:cs="Calibri"/>
          <w:color w:val="000000"/>
          <w:sz w:val="22"/>
          <w:szCs w:val="22"/>
        </w:rPr>
        <w:fldChar w:fldCharType="end"/>
      </w:r>
      <w:r w:rsidRPr="00015F1A">
        <w:rPr>
          <w:rFonts w:ascii="Calibri" w:hAnsi="Calibri" w:cs="Calibri"/>
          <w:color w:val="000000"/>
          <w:sz w:val="22"/>
          <w:szCs w:val="22"/>
        </w:rPr>
        <w:t>. The success of partnership-based policing approaches can vary, depending on the specific nature of the issues being addressed</w:t>
      </w:r>
      <w:r w:rsidR="00303DD7" w:rsidRPr="00015F1A">
        <w:rPr>
          <w:rFonts w:ascii="Calibri" w:hAnsi="Calibri" w:cs="Calibri"/>
          <w:color w:val="000000"/>
          <w:sz w:val="22"/>
          <w:szCs w:val="22"/>
        </w:rPr>
        <w:t xml:space="preserve"> </w:t>
      </w:r>
      <w:r w:rsidR="00303DD7" w:rsidRPr="00015F1A">
        <w:rPr>
          <w:rFonts w:ascii="Calibri" w:hAnsi="Calibri" w:cs="Calibri"/>
          <w:color w:val="000000"/>
          <w:sz w:val="22"/>
          <w:szCs w:val="22"/>
        </w:rPr>
        <w:fldChar w:fldCharType="begin"/>
      </w:r>
      <w:r w:rsidR="00303DD7" w:rsidRPr="00015F1A">
        <w:rPr>
          <w:rFonts w:ascii="Calibri" w:hAnsi="Calibri" w:cs="Calibri"/>
          <w:color w:val="000000"/>
          <w:sz w:val="22"/>
          <w:szCs w:val="22"/>
        </w:rPr>
        <w:instrText xml:space="preserve"> ADDIN EN.CITE &lt;EndNote&gt;&lt;Cite&gt;&lt;Author&gt;Seymour&lt;/Author&gt;&lt;Year&gt;2021&lt;/Year&gt;&lt;RecNum&gt;32&lt;/RecNum&gt;&lt;DisplayText&gt;(Seymour, 2021)&lt;/DisplayText&gt;&lt;record&gt;&lt;rec-number&gt;32&lt;/rec-number&gt;&lt;foreign-keys&gt;&lt;key app="EN" db-id="weppf9awc5ewezesvvjp9xv5rtxass9zawar" timestamp="1687120168"&gt;32&lt;/key&gt;&lt;/foreign-keys&gt;&lt;ref-type name="Web Page"&gt;12&lt;/ref-type&gt;&lt;contributors&gt;&lt;authors&gt;&lt;author&gt;Seymour, Claire.&lt;/author&gt;&lt;/authors&gt;&lt;/contributors&gt;&lt;titles&gt;&lt;title&gt;Protecting those within our community most at risk of harm&lt;/title&gt;&lt;/titles&gt;&lt;number&gt;14/06/2023&lt;/number&gt;&lt;dates&gt;&lt;year&gt;2021&lt;/year&gt;&lt;/dates&gt;&lt;urls&gt;&lt;related-urls&gt;&lt;url&gt;https://clairefordorset.green/policy/protecting/&lt;/url&gt;&lt;/related-urls&gt;&lt;/urls&gt;&lt;/record&gt;&lt;/Cite&gt;&lt;/EndNote&gt;</w:instrText>
      </w:r>
      <w:r w:rsidR="00303DD7" w:rsidRPr="00015F1A">
        <w:rPr>
          <w:rFonts w:ascii="Calibri" w:hAnsi="Calibri" w:cs="Calibri"/>
          <w:color w:val="000000"/>
          <w:sz w:val="22"/>
          <w:szCs w:val="22"/>
        </w:rPr>
        <w:fldChar w:fldCharType="separate"/>
      </w:r>
      <w:r w:rsidR="00303DD7" w:rsidRPr="00015F1A">
        <w:rPr>
          <w:rFonts w:ascii="Calibri" w:hAnsi="Calibri" w:cs="Calibri"/>
          <w:noProof/>
          <w:color w:val="000000"/>
          <w:sz w:val="22"/>
          <w:szCs w:val="22"/>
        </w:rPr>
        <w:t>(Seymour, 2021)</w:t>
      </w:r>
      <w:r w:rsidR="00303DD7" w:rsidRPr="00015F1A">
        <w:rPr>
          <w:rFonts w:ascii="Calibri" w:hAnsi="Calibri" w:cs="Calibri"/>
          <w:color w:val="000000"/>
          <w:sz w:val="22"/>
          <w:szCs w:val="22"/>
        </w:rPr>
        <w:fldChar w:fldCharType="end"/>
      </w:r>
      <w:r w:rsidRPr="00015F1A">
        <w:rPr>
          <w:rFonts w:ascii="Calibri" w:hAnsi="Calibri" w:cs="Calibri"/>
          <w:color w:val="000000"/>
          <w:sz w:val="22"/>
          <w:szCs w:val="22"/>
        </w:rPr>
        <w:t>.</w:t>
      </w:r>
    </w:p>
    <w:p w:rsidR="006405A6" w:rsidRPr="00015F1A" w:rsidRDefault="006405A6" w:rsidP="006405A6">
      <w:pPr>
        <w:pStyle w:val="xmsonormal"/>
        <w:shd w:val="clear" w:color="auto" w:fill="FFFFFF"/>
        <w:spacing w:before="0" w:beforeAutospacing="0" w:after="0" w:afterAutospacing="0"/>
        <w:rPr>
          <w:rFonts w:ascii="Calibri" w:hAnsi="Calibri" w:cs="Calibri"/>
          <w:color w:val="000000"/>
          <w:sz w:val="22"/>
          <w:szCs w:val="22"/>
        </w:rPr>
      </w:pPr>
      <w:r w:rsidRPr="00015F1A">
        <w:rPr>
          <w:rFonts w:ascii="Calibri" w:hAnsi="Calibri" w:cs="Calibri"/>
          <w:color w:val="000000"/>
          <w:sz w:val="22"/>
          <w:szCs w:val="22"/>
        </w:rPr>
        <w:t> </w:t>
      </w:r>
    </w:p>
    <w:p w:rsidR="006405A6" w:rsidRPr="00015F1A" w:rsidRDefault="006405A6" w:rsidP="006405A6">
      <w:pPr>
        <w:pStyle w:val="xmsonormal"/>
        <w:shd w:val="clear" w:color="auto" w:fill="FFFFFF"/>
        <w:spacing w:before="0" w:beforeAutospacing="0" w:after="0" w:afterAutospacing="0"/>
        <w:rPr>
          <w:rFonts w:ascii="Calibri" w:hAnsi="Calibri" w:cs="Calibri"/>
          <w:color w:val="000000"/>
          <w:sz w:val="22"/>
          <w:szCs w:val="22"/>
        </w:rPr>
      </w:pPr>
      <w:r w:rsidRPr="00015F1A">
        <w:rPr>
          <w:rFonts w:ascii="Calibri" w:hAnsi="Calibri" w:cs="Calibri"/>
          <w:color w:val="000000"/>
          <w:sz w:val="22"/>
          <w:szCs w:val="22"/>
        </w:rPr>
        <w:t>While community partnerships generally yield positive results, as with any other policing strategy, its success is contingent on the quality of its implementation</w:t>
      </w:r>
      <w:r w:rsidR="00303DD7" w:rsidRPr="00015F1A">
        <w:rPr>
          <w:rFonts w:ascii="Calibri" w:hAnsi="Calibri" w:cs="Calibri"/>
          <w:color w:val="000000"/>
          <w:sz w:val="22"/>
          <w:szCs w:val="22"/>
        </w:rPr>
        <w:t xml:space="preserve"> </w:t>
      </w:r>
      <w:r w:rsidR="00303DD7" w:rsidRPr="00015F1A">
        <w:rPr>
          <w:rFonts w:ascii="Calibri" w:hAnsi="Calibri" w:cs="Calibri"/>
          <w:color w:val="000000"/>
          <w:sz w:val="22"/>
          <w:szCs w:val="22"/>
        </w:rPr>
        <w:fldChar w:fldCharType="begin"/>
      </w:r>
      <w:r w:rsidR="00303DD7" w:rsidRPr="00015F1A">
        <w:rPr>
          <w:rFonts w:ascii="Calibri" w:hAnsi="Calibri" w:cs="Calibri"/>
          <w:color w:val="000000"/>
          <w:sz w:val="22"/>
          <w:szCs w:val="22"/>
        </w:rPr>
        <w:instrText xml:space="preserve"> ADDIN EN.CITE &lt;EndNote&gt;&lt;Cite&gt;&lt;Author&gt;Garland&lt;/Author&gt;&lt;Year&gt;1998&lt;/Year&gt;&lt;RecNum&gt;90&lt;/RecNum&gt;&lt;DisplayText&gt;(Garland, 1998)&lt;/DisplayText&gt;&lt;record&gt;&lt;rec-number&gt;90&lt;/rec-number&gt;&lt;foreign-keys&gt;&lt;key app="EN" db-id="weppf9awc5ewezesvvjp9xv5rtxass9zawar" timestamp="1716846363"&gt;90&lt;/key&gt;&lt;/foreign-keys&gt;&lt;ref-type name="Journal Article"&gt;17&lt;/ref-type&gt;&lt;contributors&gt;&lt;authors&gt;&lt;author&gt;Garland, David&lt;/author&gt;&lt;/authors&gt;&lt;secondary-authors&gt;&lt;author&gt;Crawford, Adam&lt;/author&gt;&lt;/secondary-authors&gt;&lt;/contributors&gt;&lt;titles&gt;&lt;secondary-title&gt;The British Journal of Criminology&lt;/secondary-title&gt;&lt;/titles&gt;&lt;periodical&gt;&lt;full-title&gt;The British Journal of Criminology&lt;/full-title&gt;&lt;/periodical&gt;&lt;pages&gt;516-519&lt;/pages&gt;&lt;volume&gt;38&lt;/volume&gt;&lt;number&gt;3&lt;/number&gt;&lt;dates&gt;&lt;year&gt;1998&lt;/year&gt;&lt;/dates&gt;&lt;publisher&gt;Oxford University Press&lt;/publisher&gt;&lt;isbn&gt;00070955, 14643529&lt;/isbn&gt;&lt;reviewed-item&gt;The Local Governance of Crime: Appeals to Community and Partnership, Adam Crawford&lt;/reviewed-item&gt;&lt;urls&gt;&lt;related-urls&gt;&lt;url&gt;http://www.jstor.org/stable/23638704&lt;/url&gt;&lt;/related-urls&gt;&lt;/urls&gt;&lt;custom1&gt;Full publication date: Summer 1998&lt;/custom1&gt;&lt;remote-database-name&gt;JSTOR&lt;/remote-database-name&gt;&lt;access-date&gt;2024/05/27/&lt;/access-date&gt;&lt;/record&gt;&lt;/Cite&gt;&lt;/EndNote&gt;</w:instrText>
      </w:r>
      <w:r w:rsidR="00303DD7" w:rsidRPr="00015F1A">
        <w:rPr>
          <w:rFonts w:ascii="Calibri" w:hAnsi="Calibri" w:cs="Calibri"/>
          <w:color w:val="000000"/>
          <w:sz w:val="22"/>
          <w:szCs w:val="22"/>
        </w:rPr>
        <w:fldChar w:fldCharType="separate"/>
      </w:r>
      <w:r w:rsidR="00303DD7" w:rsidRPr="00015F1A">
        <w:rPr>
          <w:rFonts w:ascii="Calibri" w:hAnsi="Calibri" w:cs="Calibri"/>
          <w:noProof/>
          <w:color w:val="000000"/>
          <w:sz w:val="22"/>
          <w:szCs w:val="22"/>
        </w:rPr>
        <w:t>(Garland, 1998)</w:t>
      </w:r>
      <w:r w:rsidR="00303DD7" w:rsidRPr="00015F1A">
        <w:rPr>
          <w:rFonts w:ascii="Calibri" w:hAnsi="Calibri" w:cs="Calibri"/>
          <w:color w:val="000000"/>
          <w:sz w:val="22"/>
          <w:szCs w:val="22"/>
        </w:rPr>
        <w:fldChar w:fldCharType="end"/>
      </w:r>
      <w:r w:rsidRPr="00015F1A">
        <w:rPr>
          <w:rFonts w:ascii="Calibri" w:hAnsi="Calibri" w:cs="Calibri"/>
          <w:color w:val="000000"/>
          <w:sz w:val="22"/>
          <w:szCs w:val="22"/>
        </w:rPr>
        <w:t>. Effective partnerships require a sustained effort, mutual respect, and an eagerness to adapt to changing circumstances</w:t>
      </w:r>
      <w:r w:rsidR="00303DD7" w:rsidRPr="00015F1A">
        <w:rPr>
          <w:rFonts w:ascii="Calibri" w:hAnsi="Calibri" w:cs="Calibri"/>
          <w:color w:val="000000"/>
          <w:sz w:val="22"/>
          <w:szCs w:val="22"/>
        </w:rPr>
        <w:t xml:space="preserve"> </w:t>
      </w:r>
      <w:r w:rsidR="00303DD7" w:rsidRPr="00015F1A">
        <w:rPr>
          <w:rFonts w:ascii="Calibri" w:hAnsi="Calibri" w:cs="Calibri"/>
          <w:color w:val="000000"/>
          <w:sz w:val="22"/>
          <w:szCs w:val="22"/>
        </w:rPr>
        <w:fldChar w:fldCharType="begin"/>
      </w:r>
      <w:r w:rsidR="00303DD7" w:rsidRPr="00015F1A">
        <w:rPr>
          <w:rFonts w:ascii="Calibri" w:hAnsi="Calibri" w:cs="Calibri"/>
          <w:color w:val="000000"/>
          <w:sz w:val="22"/>
          <w:szCs w:val="22"/>
        </w:rPr>
        <w:instrText xml:space="preserve"> ADDIN EN.CITE &lt;EndNote&gt;&lt;Cite&gt;&lt;Author&gt;Garland&lt;/Author&gt;&lt;Year&gt;1998&lt;/Year&gt;&lt;RecNum&gt;90&lt;/RecNum&gt;&lt;DisplayText&gt;(Garland, 1998)&lt;/DisplayText&gt;&lt;record&gt;&lt;rec-number&gt;90&lt;/rec-number&gt;&lt;foreign-keys&gt;&lt;key app="EN" db-id="weppf9awc5ewezesvvjp9xv5rtxass9zawar" timestamp="1716846363"&gt;90&lt;/key&gt;&lt;/foreign-keys&gt;&lt;ref-type name="Journal Article"&gt;17&lt;/ref-type&gt;&lt;contributors&gt;&lt;authors&gt;&lt;author&gt;Garland, David&lt;/author&gt;&lt;/authors&gt;&lt;secondary-authors&gt;&lt;author&gt;Crawford, Adam&lt;/author&gt;&lt;/secondary-authors&gt;&lt;/contributors&gt;&lt;titles&gt;&lt;secondary-title&gt;The British Journal of Criminology&lt;/secondary-title&gt;&lt;/titles&gt;&lt;periodical&gt;&lt;full-title&gt;The British Journal of Criminology&lt;/full-title&gt;&lt;/periodical&gt;&lt;pages&gt;516-519&lt;/pages&gt;&lt;volume&gt;38&lt;/volume&gt;&lt;number&gt;3&lt;/number&gt;&lt;dates&gt;&lt;year&gt;1998&lt;/year&gt;&lt;/dates&gt;&lt;publisher&gt;Oxford University Press&lt;/publisher&gt;&lt;isbn&gt;00070955, 14643529&lt;/isbn&gt;&lt;reviewed-item&gt;The Local Governance of Crime: Appeals to Community and Partnership, Adam Crawford&lt;/reviewed-item&gt;&lt;urls&gt;&lt;related-urls&gt;&lt;url&gt;http://www.jstor.org/stable/23638704&lt;/url&gt;&lt;/related-urls&gt;&lt;/urls&gt;&lt;custom1&gt;Full publication date: Summer 1998&lt;/custom1&gt;&lt;remote-database-name&gt;JSTOR&lt;/remote-database-name&gt;&lt;access-date&gt;2024/05/27/&lt;/access-date&gt;&lt;/record&gt;&lt;/Cite&gt;&lt;/EndNote&gt;</w:instrText>
      </w:r>
      <w:r w:rsidR="00303DD7" w:rsidRPr="00015F1A">
        <w:rPr>
          <w:rFonts w:ascii="Calibri" w:hAnsi="Calibri" w:cs="Calibri"/>
          <w:color w:val="000000"/>
          <w:sz w:val="22"/>
          <w:szCs w:val="22"/>
        </w:rPr>
        <w:fldChar w:fldCharType="separate"/>
      </w:r>
      <w:r w:rsidR="00303DD7" w:rsidRPr="00015F1A">
        <w:rPr>
          <w:rFonts w:ascii="Calibri" w:hAnsi="Calibri" w:cs="Calibri"/>
          <w:noProof/>
          <w:color w:val="000000"/>
          <w:sz w:val="22"/>
          <w:szCs w:val="22"/>
        </w:rPr>
        <w:t>(Garland, 1998)</w:t>
      </w:r>
      <w:r w:rsidR="00303DD7" w:rsidRPr="00015F1A">
        <w:rPr>
          <w:rFonts w:ascii="Calibri" w:hAnsi="Calibri" w:cs="Calibri"/>
          <w:color w:val="000000"/>
          <w:sz w:val="22"/>
          <w:szCs w:val="22"/>
        </w:rPr>
        <w:fldChar w:fldCharType="end"/>
      </w:r>
      <w:r w:rsidRPr="00015F1A">
        <w:rPr>
          <w:rFonts w:ascii="Calibri" w:hAnsi="Calibri" w:cs="Calibri"/>
          <w:color w:val="000000"/>
          <w:sz w:val="22"/>
          <w:szCs w:val="22"/>
        </w:rPr>
        <w:t>. Without these foundations, partnerships may fail to deliver the favourable results</w:t>
      </w:r>
      <w:r w:rsidR="00303DD7" w:rsidRPr="00015F1A">
        <w:rPr>
          <w:rFonts w:ascii="Calibri" w:hAnsi="Calibri" w:cs="Calibri"/>
          <w:color w:val="000000"/>
          <w:sz w:val="22"/>
          <w:szCs w:val="22"/>
        </w:rPr>
        <w:t xml:space="preserve"> </w:t>
      </w:r>
      <w:r w:rsidR="00303DD7" w:rsidRPr="00015F1A">
        <w:rPr>
          <w:rFonts w:ascii="Calibri" w:hAnsi="Calibri" w:cs="Calibri"/>
          <w:color w:val="000000"/>
          <w:sz w:val="22"/>
          <w:szCs w:val="22"/>
        </w:rPr>
        <w:fldChar w:fldCharType="begin"/>
      </w:r>
      <w:r w:rsidR="00303DD7" w:rsidRPr="00015F1A">
        <w:rPr>
          <w:rFonts w:ascii="Calibri" w:hAnsi="Calibri" w:cs="Calibri"/>
          <w:color w:val="000000"/>
          <w:sz w:val="22"/>
          <w:szCs w:val="22"/>
        </w:rPr>
        <w:instrText xml:space="preserve"> ADDIN EN.CITE &lt;EndNote&gt;&lt;Cite&gt;&lt;Author&gt;Seymour&lt;/Author&gt;&lt;Year&gt;2021&lt;/Year&gt;&lt;RecNum&gt;32&lt;/RecNum&gt;&lt;DisplayText&gt;(Seymour, 2021)&lt;/DisplayText&gt;&lt;record&gt;&lt;rec-number&gt;32&lt;/rec-number&gt;&lt;foreign-keys&gt;&lt;key app="EN" db-id="weppf9awc5ewezesvvjp9xv5rtxass9zawar" timestamp="1687120168"&gt;32&lt;/key&gt;&lt;/foreign-keys&gt;&lt;ref-type name="Web Page"&gt;12&lt;/ref-type&gt;&lt;contributors&gt;&lt;authors&gt;&lt;author&gt;Seymour, Claire.&lt;/author&gt;&lt;/authors&gt;&lt;/contributors&gt;&lt;titles&gt;&lt;title&gt;Protecting those within our community most at risk of harm&lt;/title&gt;&lt;/titles&gt;&lt;number&gt;14/06/2023&lt;/number&gt;&lt;dates&gt;&lt;year&gt;2021&lt;/year&gt;&lt;/dates&gt;&lt;urls&gt;&lt;related-urls&gt;&lt;url&gt;https://clairefordorset.green/policy/protecting/&lt;/url&gt;&lt;/related-urls&gt;&lt;/urls&gt;&lt;/record&gt;&lt;/Cite&gt;&lt;/EndNote&gt;</w:instrText>
      </w:r>
      <w:r w:rsidR="00303DD7" w:rsidRPr="00015F1A">
        <w:rPr>
          <w:rFonts w:ascii="Calibri" w:hAnsi="Calibri" w:cs="Calibri"/>
          <w:color w:val="000000"/>
          <w:sz w:val="22"/>
          <w:szCs w:val="22"/>
        </w:rPr>
        <w:fldChar w:fldCharType="separate"/>
      </w:r>
      <w:r w:rsidR="00303DD7" w:rsidRPr="00015F1A">
        <w:rPr>
          <w:rFonts w:ascii="Calibri" w:hAnsi="Calibri" w:cs="Calibri"/>
          <w:noProof/>
          <w:color w:val="000000"/>
          <w:sz w:val="22"/>
          <w:szCs w:val="22"/>
        </w:rPr>
        <w:t>(Seymour, 2021)</w:t>
      </w:r>
      <w:r w:rsidR="00303DD7" w:rsidRPr="00015F1A">
        <w:rPr>
          <w:rFonts w:ascii="Calibri" w:hAnsi="Calibri" w:cs="Calibri"/>
          <w:color w:val="000000"/>
          <w:sz w:val="22"/>
          <w:szCs w:val="22"/>
        </w:rPr>
        <w:fldChar w:fldCharType="end"/>
      </w:r>
      <w:r w:rsidR="00303DD7" w:rsidRPr="00015F1A">
        <w:rPr>
          <w:rFonts w:ascii="Calibri" w:hAnsi="Calibri" w:cs="Calibri"/>
          <w:color w:val="000000"/>
          <w:sz w:val="22"/>
          <w:szCs w:val="22"/>
        </w:rPr>
        <w:t>.</w:t>
      </w:r>
    </w:p>
    <w:p w:rsidR="006405A6" w:rsidRPr="00015F1A" w:rsidRDefault="006405A6" w:rsidP="006405A6">
      <w:pPr>
        <w:pStyle w:val="xmsonormal"/>
        <w:shd w:val="clear" w:color="auto" w:fill="FFFFFF"/>
        <w:spacing w:before="0" w:beforeAutospacing="0" w:after="0" w:afterAutospacing="0"/>
        <w:rPr>
          <w:rFonts w:ascii="Calibri" w:hAnsi="Calibri" w:cs="Calibri"/>
          <w:color w:val="000000"/>
          <w:sz w:val="22"/>
          <w:szCs w:val="22"/>
        </w:rPr>
      </w:pPr>
      <w:r w:rsidRPr="00015F1A">
        <w:rPr>
          <w:rFonts w:ascii="Calibri" w:hAnsi="Calibri" w:cs="Calibri"/>
          <w:color w:val="000000"/>
          <w:sz w:val="22"/>
          <w:szCs w:val="22"/>
        </w:rPr>
        <w:t> </w:t>
      </w:r>
    </w:p>
    <w:p w:rsidR="006405A6" w:rsidRPr="00015F1A" w:rsidRDefault="006405A6" w:rsidP="006405A6">
      <w:pPr>
        <w:pStyle w:val="xmsonormal"/>
        <w:shd w:val="clear" w:color="auto" w:fill="FFFFFF"/>
        <w:spacing w:before="0" w:beforeAutospacing="0" w:after="0" w:afterAutospacing="0"/>
        <w:rPr>
          <w:rFonts w:ascii="Calibri" w:hAnsi="Calibri" w:cs="Calibri"/>
          <w:color w:val="000000"/>
          <w:sz w:val="22"/>
          <w:szCs w:val="22"/>
        </w:rPr>
      </w:pPr>
      <w:r w:rsidRPr="00015F1A">
        <w:rPr>
          <w:rFonts w:ascii="Calibri" w:hAnsi="Calibri" w:cs="Calibri"/>
          <w:color w:val="000000"/>
          <w:sz w:val="22"/>
          <w:szCs w:val="22"/>
        </w:rPr>
        <w:t xml:space="preserve">In conclusion, within the context of community policing, partnership stands out as a very effective strategy for improving community engagement. By combining the strengths and resources of various stakeholders, partnerships can address complex social issues more comprehensively than re-active policing strategies. However, the success of this approach is </w:t>
      </w:r>
      <w:r w:rsidR="00303DD7" w:rsidRPr="00015F1A">
        <w:rPr>
          <w:rFonts w:ascii="Calibri" w:hAnsi="Calibri" w:cs="Calibri"/>
          <w:color w:val="000000"/>
          <w:sz w:val="22"/>
          <w:szCs w:val="22"/>
        </w:rPr>
        <w:t>dependent</w:t>
      </w:r>
      <w:r w:rsidRPr="00015F1A">
        <w:rPr>
          <w:rFonts w:ascii="Calibri" w:hAnsi="Calibri" w:cs="Calibri"/>
          <w:color w:val="000000"/>
          <w:sz w:val="22"/>
          <w:szCs w:val="22"/>
        </w:rPr>
        <w:t xml:space="preserve"> on careful planning, clear communication, and sustained commitment between the police and all other parties.</w:t>
      </w:r>
    </w:p>
    <w:p w:rsidR="006405A6" w:rsidRPr="00015F1A" w:rsidRDefault="006405A6" w:rsidP="006405A6">
      <w:pPr>
        <w:pStyle w:val="xmsonormal"/>
        <w:shd w:val="clear" w:color="auto" w:fill="FFFFFF"/>
        <w:spacing w:before="0" w:beforeAutospacing="0" w:after="0" w:afterAutospacing="0"/>
        <w:rPr>
          <w:rFonts w:ascii="Calibri" w:hAnsi="Calibri" w:cs="Calibri"/>
          <w:color w:val="000000"/>
          <w:sz w:val="22"/>
          <w:szCs w:val="22"/>
        </w:rPr>
      </w:pPr>
      <w:r w:rsidRPr="00015F1A">
        <w:rPr>
          <w:rFonts w:ascii="Calibri" w:hAnsi="Calibri" w:cs="Calibri"/>
          <w:color w:val="000000"/>
          <w:sz w:val="22"/>
          <w:szCs w:val="22"/>
        </w:rPr>
        <w:t> </w:t>
      </w:r>
    </w:p>
    <w:p w:rsidR="006405A6" w:rsidRPr="00015F1A" w:rsidRDefault="006405A6" w:rsidP="006405A6">
      <w:pPr>
        <w:pStyle w:val="xmsonormal"/>
        <w:shd w:val="clear" w:color="auto" w:fill="FFFFFF"/>
        <w:spacing w:before="0" w:beforeAutospacing="0" w:after="0" w:afterAutospacing="0"/>
        <w:rPr>
          <w:rFonts w:ascii="Calibri" w:hAnsi="Calibri" w:cs="Calibri"/>
          <w:color w:val="000000"/>
          <w:sz w:val="22"/>
          <w:szCs w:val="22"/>
        </w:rPr>
      </w:pPr>
      <w:r w:rsidRPr="00015F1A">
        <w:rPr>
          <w:rFonts w:ascii="Calibri" w:hAnsi="Calibri" w:cs="Calibri"/>
          <w:color w:val="000000"/>
          <w:sz w:val="22"/>
          <w:szCs w:val="22"/>
        </w:rPr>
        <w:t>Whilst partnership-based community policing has the potential to enhance public safety and community well-being, it also highlights uncertainties and challenges that need to be managed. Continuous evaluation and adaptation are crucial to maintaining its effectiveness and ensuring that community policing remains responsive to the ever-changing needs of society.</w:t>
      </w:r>
    </w:p>
    <w:p w:rsidR="00015F1A" w:rsidRPr="00015F1A" w:rsidRDefault="00015F1A">
      <w:r w:rsidRPr="00015F1A">
        <w:br w:type="page"/>
      </w:r>
    </w:p>
    <w:p w:rsidR="006405A6" w:rsidRPr="00015F1A" w:rsidRDefault="006405A6" w:rsidP="006405A6">
      <w:pPr>
        <w:rPr>
          <w:b/>
          <w:bCs/>
        </w:rPr>
      </w:pPr>
      <w:r w:rsidRPr="00015F1A">
        <w:rPr>
          <w:b/>
          <w:bCs/>
        </w:rPr>
        <w:lastRenderedPageBreak/>
        <w:t>How effective are cognitive interviews as a means of obtaining initial accounts from victims and witnesses?</w:t>
      </w:r>
    </w:p>
    <w:p w:rsidR="006405A6" w:rsidRPr="00015F1A" w:rsidRDefault="006405A6" w:rsidP="006405A6">
      <w:pPr>
        <w:pStyle w:val="xmsonormal"/>
        <w:shd w:val="clear" w:color="auto" w:fill="FFFFFF"/>
        <w:spacing w:before="0" w:beforeAutospacing="0" w:after="0" w:afterAutospacing="0"/>
        <w:rPr>
          <w:rFonts w:ascii="Calibri" w:hAnsi="Calibri" w:cs="Calibri"/>
          <w:color w:val="000000"/>
          <w:sz w:val="22"/>
          <w:szCs w:val="22"/>
        </w:rPr>
      </w:pPr>
    </w:p>
    <w:p w:rsidR="006405A6" w:rsidRPr="00015F1A" w:rsidRDefault="006405A6" w:rsidP="006405A6">
      <w:pPr>
        <w:pStyle w:val="xmsonormal"/>
        <w:shd w:val="clear" w:color="auto" w:fill="FFFFFF"/>
        <w:spacing w:before="0" w:beforeAutospacing="0" w:after="0" w:afterAutospacing="0"/>
        <w:rPr>
          <w:rFonts w:ascii="Calibri" w:hAnsi="Calibri" w:cs="Calibri"/>
          <w:color w:val="000000"/>
          <w:sz w:val="22"/>
          <w:szCs w:val="22"/>
        </w:rPr>
      </w:pPr>
      <w:r w:rsidRPr="00015F1A">
        <w:rPr>
          <w:rFonts w:ascii="Calibri" w:hAnsi="Calibri" w:cs="Calibri"/>
          <w:color w:val="000000"/>
          <w:sz w:val="22"/>
          <w:szCs w:val="22"/>
        </w:rPr>
        <w:t>Cognitive interviews have become a decisive tool in policing for obtaining initial accounts from victims and witnesses. This essay will explore the effectiveness of cognitive interviews, drawing on research to evaluate their strengths and limitations, and assess their overall impact on the accuracy of witness testimonies.</w:t>
      </w:r>
    </w:p>
    <w:p w:rsidR="00303DD7" w:rsidRPr="00015F1A" w:rsidRDefault="00303DD7" w:rsidP="006405A6">
      <w:pPr>
        <w:pStyle w:val="xmsonormal"/>
        <w:shd w:val="clear" w:color="auto" w:fill="FFFFFF"/>
        <w:spacing w:before="0" w:beforeAutospacing="0" w:after="0" w:afterAutospacing="0"/>
        <w:rPr>
          <w:rFonts w:ascii="Calibri" w:hAnsi="Calibri" w:cs="Calibri"/>
          <w:color w:val="000000"/>
          <w:sz w:val="22"/>
          <w:szCs w:val="22"/>
        </w:rPr>
      </w:pPr>
    </w:p>
    <w:p w:rsidR="006405A6" w:rsidRPr="00015F1A" w:rsidRDefault="006405A6" w:rsidP="006405A6">
      <w:pPr>
        <w:pStyle w:val="xmsonormal"/>
        <w:shd w:val="clear" w:color="auto" w:fill="FFFFFF"/>
        <w:spacing w:before="0" w:beforeAutospacing="0" w:after="0" w:afterAutospacing="0"/>
        <w:rPr>
          <w:rFonts w:ascii="Calibri" w:hAnsi="Calibri" w:cs="Calibri"/>
          <w:color w:val="000000"/>
          <w:sz w:val="22"/>
          <w:szCs w:val="22"/>
        </w:rPr>
      </w:pPr>
      <w:r w:rsidRPr="00015F1A">
        <w:rPr>
          <w:rFonts w:ascii="Calibri" w:hAnsi="Calibri" w:cs="Calibri"/>
          <w:color w:val="000000"/>
          <w:sz w:val="22"/>
          <w:szCs w:val="22"/>
        </w:rPr>
        <w:t>The cognitive interview (CI) is a method developed by Fisher and Geiselman in the 1980’s, which aimed to enhance the retrieval of accurate memories</w:t>
      </w:r>
      <w:r w:rsidR="00303DD7" w:rsidRPr="00015F1A">
        <w:rPr>
          <w:rFonts w:ascii="Calibri" w:hAnsi="Calibri" w:cs="Calibri"/>
          <w:color w:val="000000"/>
          <w:sz w:val="22"/>
          <w:szCs w:val="22"/>
        </w:rPr>
        <w:t xml:space="preserve"> </w:t>
      </w:r>
      <w:r w:rsidR="00303DD7" w:rsidRPr="00015F1A">
        <w:rPr>
          <w:rFonts w:ascii="Calibri" w:hAnsi="Calibri" w:cs="Calibri"/>
          <w:color w:val="000000"/>
          <w:sz w:val="22"/>
          <w:szCs w:val="22"/>
        </w:rPr>
        <w:fldChar w:fldCharType="begin"/>
      </w:r>
      <w:r w:rsidR="00303DD7" w:rsidRPr="00015F1A">
        <w:rPr>
          <w:rFonts w:ascii="Calibri" w:hAnsi="Calibri" w:cs="Calibri"/>
          <w:color w:val="000000"/>
          <w:sz w:val="22"/>
          <w:szCs w:val="22"/>
        </w:rPr>
        <w:instrText xml:space="preserve"> ADDIN EN.CITE &lt;EndNote&gt;&lt;Cite&gt;&lt;Author&gt;Fisher&lt;/Author&gt;&lt;Year&gt;1992&lt;/Year&gt;&lt;RecNum&gt;98&lt;/RecNum&gt;&lt;DisplayText&gt;(Fisher and Geiselman, 1992)&lt;/DisplayText&gt;&lt;record&gt;&lt;rec-number&gt;98&lt;/rec-number&gt;&lt;foreign-keys&gt;&lt;key app="EN" db-id="weppf9awc5ewezesvvjp9xv5rtxass9zawar" timestamp="1716846744"&gt;98&lt;/key&gt;&lt;/foreign-keys&gt;&lt;ref-type name="Book"&gt;6&lt;/ref-type&gt;&lt;contributors&gt;&lt;authors&gt;&lt;author&gt;Fisher, R.P.&lt;/author&gt;&lt;author&gt;Geiselman, R.E.&lt;/author&gt;&lt;/authors&gt;&lt;/contributors&gt;&lt;titles&gt;&lt;title&gt;MEMORY ENHANCING TECHNIQUES FOR INVESTIGATIVE INTERVIEWING: The Cognitive Interview&lt;/title&gt;&lt;/titles&gt;&lt;dates&gt;&lt;year&gt;1992&lt;/year&gt;&lt;/dates&gt;&lt;publisher&gt;Thomas&lt;/publisher&gt;&lt;isbn&gt;9780398082208&lt;/isbn&gt;&lt;urls&gt;&lt;related-urls&gt;&lt;url&gt;https://books.google.co.uk/books?id=W0_YCQAAQBAJ&lt;/url&gt;&lt;/related-urls&gt;&lt;/urls&gt;&lt;/record&gt;&lt;/Cite&gt;&lt;/EndNote&gt;</w:instrText>
      </w:r>
      <w:r w:rsidR="00303DD7" w:rsidRPr="00015F1A">
        <w:rPr>
          <w:rFonts w:ascii="Calibri" w:hAnsi="Calibri" w:cs="Calibri"/>
          <w:color w:val="000000"/>
          <w:sz w:val="22"/>
          <w:szCs w:val="22"/>
        </w:rPr>
        <w:fldChar w:fldCharType="separate"/>
      </w:r>
      <w:r w:rsidR="00303DD7" w:rsidRPr="00015F1A">
        <w:rPr>
          <w:rFonts w:ascii="Calibri" w:hAnsi="Calibri" w:cs="Calibri"/>
          <w:noProof/>
          <w:color w:val="000000"/>
          <w:sz w:val="22"/>
          <w:szCs w:val="22"/>
        </w:rPr>
        <w:t>(Fisher and Geiselman, 1992)</w:t>
      </w:r>
      <w:r w:rsidR="00303DD7" w:rsidRPr="00015F1A">
        <w:rPr>
          <w:rFonts w:ascii="Calibri" w:hAnsi="Calibri" w:cs="Calibri"/>
          <w:color w:val="000000"/>
          <w:sz w:val="22"/>
          <w:szCs w:val="22"/>
        </w:rPr>
        <w:fldChar w:fldCharType="end"/>
      </w:r>
      <w:r w:rsidRPr="00015F1A">
        <w:rPr>
          <w:rFonts w:ascii="Calibri" w:hAnsi="Calibri" w:cs="Calibri"/>
          <w:color w:val="000000"/>
          <w:sz w:val="22"/>
          <w:szCs w:val="22"/>
        </w:rPr>
        <w:t xml:space="preserve">. At its core are the principles of cognitive psychology. Its overall aim is to increase the quantity and quality of information obtained from witnesses and victims. The CI technique includes various elements, such as mental reinstatement of context, varied retrieval, focused retrieval, and witness-compatible questioning </w:t>
      </w:r>
      <w:r w:rsidR="00303DD7" w:rsidRPr="00015F1A">
        <w:rPr>
          <w:rFonts w:ascii="Calibri" w:hAnsi="Calibri" w:cs="Calibri"/>
          <w:color w:val="000000"/>
          <w:sz w:val="22"/>
          <w:szCs w:val="22"/>
        </w:rPr>
        <w:fldChar w:fldCharType="begin"/>
      </w:r>
      <w:r w:rsidR="00303DD7" w:rsidRPr="00015F1A">
        <w:rPr>
          <w:rFonts w:ascii="Calibri" w:hAnsi="Calibri" w:cs="Calibri"/>
          <w:color w:val="000000"/>
          <w:sz w:val="22"/>
          <w:szCs w:val="22"/>
        </w:rPr>
        <w:instrText xml:space="preserve"> ADDIN EN.CITE &lt;EndNote&gt;&lt;Cite&gt;&lt;Author&gt;Fisher&lt;/Author&gt;&lt;Year&gt;1992&lt;/Year&gt;&lt;RecNum&gt;98&lt;/RecNum&gt;&lt;DisplayText&gt;(Fisher and Geiselman, 1992)&lt;/DisplayText&gt;&lt;record&gt;&lt;rec-number&gt;98&lt;/rec-number&gt;&lt;foreign-keys&gt;&lt;key app="EN" db-id="weppf9awc5ewezesvvjp9xv5rtxass9zawar" timestamp="1716846744"&gt;98&lt;/key&gt;&lt;/foreign-keys&gt;&lt;ref-type name="Book"&gt;6&lt;/ref-type&gt;&lt;contributors&gt;&lt;authors&gt;&lt;author&gt;Fisher, R.P.&lt;/author&gt;&lt;author&gt;Geiselman, R.E.&lt;/author&gt;&lt;/authors&gt;&lt;/contributors&gt;&lt;titles&gt;&lt;title&gt;MEMORY ENHANCING TECHNIQUES FOR INVESTIGATIVE INTERVIEWING: The Cognitive Interview&lt;/title&gt;&lt;/titles&gt;&lt;dates&gt;&lt;year&gt;1992&lt;/year&gt;&lt;/dates&gt;&lt;publisher&gt;Thomas&lt;/publisher&gt;&lt;isbn&gt;9780398082208&lt;/isbn&gt;&lt;urls&gt;&lt;related-urls&gt;&lt;url&gt;https://books.google.co.uk/books?id=W0_YCQAAQBAJ&lt;/url&gt;&lt;/related-urls&gt;&lt;/urls&gt;&lt;/record&gt;&lt;/Cite&gt;&lt;/EndNote&gt;</w:instrText>
      </w:r>
      <w:r w:rsidR="00303DD7" w:rsidRPr="00015F1A">
        <w:rPr>
          <w:rFonts w:ascii="Calibri" w:hAnsi="Calibri" w:cs="Calibri"/>
          <w:color w:val="000000"/>
          <w:sz w:val="22"/>
          <w:szCs w:val="22"/>
        </w:rPr>
        <w:fldChar w:fldCharType="separate"/>
      </w:r>
      <w:r w:rsidR="00303DD7" w:rsidRPr="00015F1A">
        <w:rPr>
          <w:rFonts w:ascii="Calibri" w:hAnsi="Calibri" w:cs="Calibri"/>
          <w:noProof/>
          <w:color w:val="000000"/>
          <w:sz w:val="22"/>
          <w:szCs w:val="22"/>
        </w:rPr>
        <w:t>(Fisher and Geiselman, 1992)</w:t>
      </w:r>
      <w:r w:rsidR="00303DD7" w:rsidRPr="00015F1A">
        <w:rPr>
          <w:rFonts w:ascii="Calibri" w:hAnsi="Calibri" w:cs="Calibri"/>
          <w:color w:val="000000"/>
          <w:sz w:val="22"/>
          <w:szCs w:val="22"/>
        </w:rPr>
        <w:fldChar w:fldCharType="end"/>
      </w:r>
      <w:r w:rsidR="00303DD7" w:rsidRPr="00015F1A">
        <w:rPr>
          <w:rFonts w:ascii="Calibri" w:hAnsi="Calibri" w:cs="Calibri"/>
          <w:color w:val="000000"/>
          <w:sz w:val="22"/>
          <w:szCs w:val="22"/>
        </w:rPr>
        <w:t>.</w:t>
      </w:r>
    </w:p>
    <w:p w:rsidR="00303DD7" w:rsidRPr="00015F1A" w:rsidRDefault="00303DD7" w:rsidP="006405A6">
      <w:pPr>
        <w:pStyle w:val="xmsonormal"/>
        <w:shd w:val="clear" w:color="auto" w:fill="FFFFFF"/>
        <w:spacing w:before="0" w:beforeAutospacing="0" w:after="0" w:afterAutospacing="0"/>
        <w:rPr>
          <w:rFonts w:ascii="Calibri" w:hAnsi="Calibri" w:cs="Calibri"/>
          <w:color w:val="000000"/>
          <w:sz w:val="22"/>
          <w:szCs w:val="22"/>
        </w:rPr>
      </w:pPr>
    </w:p>
    <w:p w:rsidR="006405A6" w:rsidRPr="00015F1A" w:rsidRDefault="006405A6" w:rsidP="006405A6">
      <w:pPr>
        <w:pStyle w:val="xmsonormal"/>
        <w:shd w:val="clear" w:color="auto" w:fill="FFFFFF"/>
        <w:spacing w:before="0" w:beforeAutospacing="0" w:after="0" w:afterAutospacing="0"/>
        <w:rPr>
          <w:rFonts w:ascii="Calibri" w:hAnsi="Calibri" w:cs="Calibri"/>
          <w:color w:val="000000"/>
          <w:sz w:val="22"/>
          <w:szCs w:val="22"/>
        </w:rPr>
      </w:pPr>
      <w:r w:rsidRPr="00015F1A">
        <w:rPr>
          <w:rFonts w:ascii="Calibri" w:hAnsi="Calibri" w:cs="Calibri"/>
          <w:color w:val="000000"/>
          <w:sz w:val="22"/>
          <w:szCs w:val="22"/>
        </w:rPr>
        <w:t>Most of the available research demonstrates the effectiveness of cognitive interviews in improving the accuracy and quantity of information recalled by witnesses</w:t>
      </w:r>
      <w:r w:rsidR="00303DD7" w:rsidRPr="00015F1A">
        <w:rPr>
          <w:rFonts w:ascii="Calibri" w:hAnsi="Calibri" w:cs="Calibri"/>
          <w:color w:val="000000"/>
          <w:sz w:val="22"/>
          <w:szCs w:val="22"/>
        </w:rPr>
        <w:t xml:space="preserve"> </w:t>
      </w:r>
      <w:r w:rsidR="00303DD7" w:rsidRPr="00015F1A">
        <w:rPr>
          <w:rFonts w:ascii="Calibri" w:hAnsi="Calibri" w:cs="Calibri"/>
          <w:color w:val="000000"/>
          <w:sz w:val="22"/>
          <w:szCs w:val="22"/>
        </w:rPr>
        <w:fldChar w:fldCharType="begin"/>
      </w:r>
      <w:r w:rsidR="00303DD7" w:rsidRPr="00015F1A">
        <w:rPr>
          <w:rFonts w:ascii="Calibri" w:hAnsi="Calibri" w:cs="Calibri"/>
          <w:color w:val="000000"/>
          <w:sz w:val="22"/>
          <w:szCs w:val="22"/>
        </w:rPr>
        <w:instrText xml:space="preserve"> ADDIN EN.CITE &lt;EndNote&gt;&lt;Cite&gt;&lt;Author&gt;Geiselman&lt;/Author&gt;&lt;Year&gt;1985&lt;/Year&gt;&lt;RecNum&gt;99&lt;/RecNum&gt;&lt;DisplayText&gt;(Geiselman et al., 1985)&lt;/DisplayText&gt;&lt;record&gt;&lt;rec-number&gt;99&lt;/rec-number&gt;&lt;foreign-keys&gt;&lt;key app="EN" db-id="weppf9awc5ewezesvvjp9xv5rtxass9zawar" timestamp="1716846776"&gt;99&lt;/key&gt;&lt;/foreign-keys&gt;&lt;ref-type name="Journal Article"&gt;17&lt;/ref-type&gt;&lt;contributors&gt;&lt;authors&gt;&lt;author&gt;Geiselman, R.&lt;/author&gt;&lt;author&gt;Fisher, Ronald&lt;/author&gt;&lt;author&gt;MacKinnon, David&lt;/author&gt;&lt;author&gt;Holland, Heidi&lt;/author&gt;&lt;/authors&gt;&lt;/contributors&gt;&lt;titles&gt;&lt;title&gt;Eyewitness Memory Enhancement in the Police Interview: Cognitive Retrieval Mnemonics Versus Hypnosis&lt;/title&gt;&lt;secondary-title&gt;The Journal of applied psychology&lt;/secondary-title&gt;&lt;/titles&gt;&lt;periodical&gt;&lt;full-title&gt;The Journal of applied psychology&lt;/full-title&gt;&lt;/periodical&gt;&lt;pages&gt;401-12&lt;/pages&gt;&lt;volume&gt;70&lt;/volume&gt;&lt;dates&gt;&lt;year&gt;1985&lt;/year&gt;&lt;pub-dates&gt;&lt;date&gt;05/01&lt;/date&gt;&lt;/pub-dates&gt;&lt;/dates&gt;&lt;urls&gt;&lt;/urls&gt;&lt;electronic-resource-num&gt;10.1037/0021-9010.70.2.401&lt;/electronic-resource-num&gt;&lt;/record&gt;&lt;/Cite&gt;&lt;/EndNote&gt;</w:instrText>
      </w:r>
      <w:r w:rsidR="00303DD7" w:rsidRPr="00015F1A">
        <w:rPr>
          <w:rFonts w:ascii="Calibri" w:hAnsi="Calibri" w:cs="Calibri"/>
          <w:color w:val="000000"/>
          <w:sz w:val="22"/>
          <w:szCs w:val="22"/>
        </w:rPr>
        <w:fldChar w:fldCharType="separate"/>
      </w:r>
      <w:r w:rsidR="00303DD7" w:rsidRPr="00015F1A">
        <w:rPr>
          <w:rFonts w:ascii="Calibri" w:hAnsi="Calibri" w:cs="Calibri"/>
          <w:noProof/>
          <w:color w:val="000000"/>
          <w:sz w:val="22"/>
          <w:szCs w:val="22"/>
        </w:rPr>
        <w:t>(Geiselman et al., 1985)</w:t>
      </w:r>
      <w:r w:rsidR="00303DD7" w:rsidRPr="00015F1A">
        <w:rPr>
          <w:rFonts w:ascii="Calibri" w:hAnsi="Calibri" w:cs="Calibri"/>
          <w:color w:val="000000"/>
          <w:sz w:val="22"/>
          <w:szCs w:val="22"/>
        </w:rPr>
        <w:fldChar w:fldCharType="end"/>
      </w:r>
      <w:r w:rsidRPr="00015F1A">
        <w:rPr>
          <w:rFonts w:ascii="Calibri" w:hAnsi="Calibri" w:cs="Calibri"/>
          <w:color w:val="000000"/>
          <w:sz w:val="22"/>
          <w:szCs w:val="22"/>
        </w:rPr>
        <w:t>. found that CIs typically produce significantly more accurate specifics than standard police interviews, without a corresponding increase in incorrect details</w:t>
      </w:r>
      <w:r w:rsidR="00303DD7" w:rsidRPr="00015F1A">
        <w:rPr>
          <w:rFonts w:ascii="Calibri" w:hAnsi="Calibri" w:cs="Calibri"/>
          <w:color w:val="000000"/>
          <w:sz w:val="22"/>
          <w:szCs w:val="22"/>
        </w:rPr>
        <w:t xml:space="preserve"> </w:t>
      </w:r>
      <w:r w:rsidR="00303DD7" w:rsidRPr="00015F1A">
        <w:rPr>
          <w:rFonts w:ascii="Calibri" w:hAnsi="Calibri" w:cs="Calibri"/>
          <w:color w:val="000000"/>
          <w:sz w:val="22"/>
          <w:szCs w:val="22"/>
        </w:rPr>
        <w:fldChar w:fldCharType="begin"/>
      </w:r>
      <w:r w:rsidR="00303DD7" w:rsidRPr="00015F1A">
        <w:rPr>
          <w:rFonts w:ascii="Calibri" w:hAnsi="Calibri" w:cs="Calibri"/>
          <w:color w:val="000000"/>
          <w:sz w:val="22"/>
          <w:szCs w:val="22"/>
        </w:rPr>
        <w:instrText xml:space="preserve"> ADDIN EN.CITE &lt;EndNote&gt;&lt;Cite&gt;&lt;Author&gt;Fisher&lt;/Author&gt;&lt;Year&gt;1992&lt;/Year&gt;&lt;RecNum&gt;98&lt;/RecNum&gt;&lt;DisplayText&gt;(Fisher and Geiselman, 1992)&lt;/DisplayText&gt;&lt;record&gt;&lt;rec-number&gt;98&lt;/rec-number&gt;&lt;foreign-keys&gt;&lt;key app="EN" db-id="weppf9awc5ewezesvvjp9xv5rtxass9zawar" timestamp="1716846744"&gt;98&lt;/key&gt;&lt;/foreign-keys&gt;&lt;ref-type name="Book"&gt;6&lt;/ref-type&gt;&lt;contributors&gt;&lt;authors&gt;&lt;author&gt;Fisher, R.P.&lt;/author&gt;&lt;author&gt;Geiselman, R.E.&lt;/author&gt;&lt;/authors&gt;&lt;/contributors&gt;&lt;titles&gt;&lt;title&gt;MEMORY ENHANCING TECHNIQUES FOR INVESTIGATIVE INTERVIEWING: The Cognitive Interview&lt;/title&gt;&lt;/titles&gt;&lt;dates&gt;&lt;year&gt;1992&lt;/year&gt;&lt;/dates&gt;&lt;publisher&gt;Thomas&lt;/publisher&gt;&lt;isbn&gt;9780398082208&lt;/isbn&gt;&lt;urls&gt;&lt;related-urls&gt;&lt;url&gt;https://books.google.co.uk/books?id=W0_YCQAAQBAJ&lt;/url&gt;&lt;/related-urls&gt;&lt;/urls&gt;&lt;/record&gt;&lt;/Cite&gt;&lt;/EndNote&gt;</w:instrText>
      </w:r>
      <w:r w:rsidR="00303DD7" w:rsidRPr="00015F1A">
        <w:rPr>
          <w:rFonts w:ascii="Calibri" w:hAnsi="Calibri" w:cs="Calibri"/>
          <w:color w:val="000000"/>
          <w:sz w:val="22"/>
          <w:szCs w:val="22"/>
        </w:rPr>
        <w:fldChar w:fldCharType="separate"/>
      </w:r>
      <w:r w:rsidR="00303DD7" w:rsidRPr="00015F1A">
        <w:rPr>
          <w:rFonts w:ascii="Calibri" w:hAnsi="Calibri" w:cs="Calibri"/>
          <w:noProof/>
          <w:color w:val="000000"/>
          <w:sz w:val="22"/>
          <w:szCs w:val="22"/>
        </w:rPr>
        <w:t>(Fisher and Geiselman, 1992)</w:t>
      </w:r>
      <w:r w:rsidR="00303DD7" w:rsidRPr="00015F1A">
        <w:rPr>
          <w:rFonts w:ascii="Calibri" w:hAnsi="Calibri" w:cs="Calibri"/>
          <w:color w:val="000000"/>
          <w:sz w:val="22"/>
          <w:szCs w:val="22"/>
        </w:rPr>
        <w:fldChar w:fldCharType="end"/>
      </w:r>
      <w:r w:rsidRPr="00015F1A">
        <w:rPr>
          <w:rFonts w:ascii="Calibri" w:hAnsi="Calibri" w:cs="Calibri"/>
          <w:color w:val="000000"/>
          <w:sz w:val="22"/>
          <w:szCs w:val="22"/>
        </w:rPr>
        <w:t>. This suggests that CIs are effective in enhancing witness testimonies.</w:t>
      </w:r>
    </w:p>
    <w:p w:rsidR="006405A6" w:rsidRPr="00015F1A" w:rsidRDefault="006405A6" w:rsidP="006405A6">
      <w:pPr>
        <w:pStyle w:val="xmsonormal"/>
        <w:shd w:val="clear" w:color="auto" w:fill="FFFFFF"/>
        <w:spacing w:before="0" w:beforeAutospacing="0" w:after="0" w:afterAutospacing="0"/>
        <w:rPr>
          <w:rFonts w:ascii="Calibri" w:hAnsi="Calibri" w:cs="Calibri"/>
          <w:color w:val="000000"/>
          <w:sz w:val="22"/>
          <w:szCs w:val="22"/>
        </w:rPr>
      </w:pPr>
      <w:r w:rsidRPr="00015F1A">
        <w:rPr>
          <w:rFonts w:ascii="Calibri" w:hAnsi="Calibri" w:cs="Calibri"/>
          <w:color w:val="000000"/>
          <w:sz w:val="22"/>
          <w:szCs w:val="22"/>
        </w:rPr>
        <w:t> </w:t>
      </w:r>
    </w:p>
    <w:p w:rsidR="006405A6" w:rsidRPr="00015F1A" w:rsidRDefault="006405A6" w:rsidP="006405A6">
      <w:pPr>
        <w:pStyle w:val="xmsonormal"/>
        <w:shd w:val="clear" w:color="auto" w:fill="FFFFFF"/>
        <w:spacing w:before="0" w:beforeAutospacing="0" w:after="0" w:afterAutospacing="0"/>
        <w:rPr>
          <w:rFonts w:ascii="Calibri" w:hAnsi="Calibri" w:cs="Calibri"/>
          <w:color w:val="000000"/>
          <w:sz w:val="22"/>
          <w:szCs w:val="22"/>
        </w:rPr>
      </w:pPr>
      <w:r w:rsidRPr="00015F1A">
        <w:rPr>
          <w:rFonts w:ascii="Calibri" w:hAnsi="Calibri" w:cs="Calibri"/>
          <w:color w:val="000000"/>
          <w:sz w:val="22"/>
          <w:szCs w:val="22"/>
        </w:rPr>
        <w:t>The mental reinstatement of context is a major component of CIs. It encourages witnesses to mentally recreate the physical and emotional impact of the incident. By doing this CIs facilitate the retrieval of contextually rich memories, which help to unearth more accurate details</w:t>
      </w:r>
      <w:r w:rsidR="00303DD7" w:rsidRPr="00015F1A">
        <w:rPr>
          <w:rFonts w:ascii="Calibri" w:hAnsi="Calibri" w:cs="Calibri"/>
          <w:color w:val="000000"/>
          <w:sz w:val="22"/>
          <w:szCs w:val="22"/>
        </w:rPr>
        <w:t xml:space="preserve"> </w:t>
      </w:r>
      <w:r w:rsidR="00303DD7" w:rsidRPr="00015F1A">
        <w:rPr>
          <w:rFonts w:ascii="Calibri" w:hAnsi="Calibri" w:cs="Calibri"/>
          <w:color w:val="000000"/>
          <w:sz w:val="22"/>
          <w:szCs w:val="22"/>
        </w:rPr>
        <w:fldChar w:fldCharType="begin"/>
      </w:r>
      <w:r w:rsidR="00303DD7" w:rsidRPr="00015F1A">
        <w:rPr>
          <w:rFonts w:ascii="Calibri" w:hAnsi="Calibri" w:cs="Calibri"/>
          <w:color w:val="000000"/>
          <w:sz w:val="22"/>
          <w:szCs w:val="22"/>
        </w:rPr>
        <w:instrText xml:space="preserve"> ADDIN EN.CITE &lt;EndNote&gt;&lt;Cite&gt;&lt;Author&gt;Geiselman&lt;/Author&gt;&lt;Year&gt;1985&lt;/Year&gt;&lt;RecNum&gt;99&lt;/RecNum&gt;&lt;DisplayText&gt;(Geiselman et al., 1985)&lt;/DisplayText&gt;&lt;record&gt;&lt;rec-number&gt;99&lt;/rec-number&gt;&lt;foreign-keys&gt;&lt;key app="EN" db-id="weppf9awc5ewezesvvjp9xv5rtxass9zawar" timestamp="1716846776"&gt;99&lt;/key&gt;&lt;/foreign-keys&gt;&lt;ref-type name="Journal Article"&gt;17&lt;/ref-type&gt;&lt;contributors&gt;&lt;authors&gt;&lt;author&gt;Geiselman, R.&lt;/author&gt;&lt;author&gt;Fisher, Ronald&lt;/author&gt;&lt;author&gt;MacKinnon, David&lt;/author&gt;&lt;author&gt;Holland, Heidi&lt;/author&gt;&lt;/authors&gt;&lt;/contributors&gt;&lt;titles&gt;&lt;title&gt;Eyewitness Memory Enhancement in the Police Interview: Cognitive Retrieval Mnemonics Versus Hypnosis&lt;/title&gt;&lt;secondary-title&gt;The Journal of applied psychology&lt;/secondary-title&gt;&lt;/titles&gt;&lt;periodical&gt;&lt;full-title&gt;The Journal of applied psychology&lt;/full-title&gt;&lt;/periodical&gt;&lt;pages&gt;401-12&lt;/pages&gt;&lt;volume&gt;70&lt;/volume&gt;&lt;dates&gt;&lt;year&gt;1985&lt;/year&gt;&lt;pub-dates&gt;&lt;date&gt;05/01&lt;/date&gt;&lt;/pub-dates&gt;&lt;/dates&gt;&lt;urls&gt;&lt;/urls&gt;&lt;electronic-resource-num&gt;10.1037/0021-9010.70.2.401&lt;/electronic-resource-num&gt;&lt;/record&gt;&lt;/Cite&gt;&lt;/EndNote&gt;</w:instrText>
      </w:r>
      <w:r w:rsidR="00303DD7" w:rsidRPr="00015F1A">
        <w:rPr>
          <w:rFonts w:ascii="Calibri" w:hAnsi="Calibri" w:cs="Calibri"/>
          <w:color w:val="000000"/>
          <w:sz w:val="22"/>
          <w:szCs w:val="22"/>
        </w:rPr>
        <w:fldChar w:fldCharType="separate"/>
      </w:r>
      <w:r w:rsidR="00303DD7" w:rsidRPr="00015F1A">
        <w:rPr>
          <w:rFonts w:ascii="Calibri" w:hAnsi="Calibri" w:cs="Calibri"/>
          <w:noProof/>
          <w:color w:val="000000"/>
          <w:sz w:val="22"/>
          <w:szCs w:val="22"/>
        </w:rPr>
        <w:t>(Geiselman et al., 1985)</w:t>
      </w:r>
      <w:r w:rsidR="00303DD7" w:rsidRPr="00015F1A">
        <w:rPr>
          <w:rFonts w:ascii="Calibri" w:hAnsi="Calibri" w:cs="Calibri"/>
          <w:color w:val="000000"/>
          <w:sz w:val="22"/>
          <w:szCs w:val="22"/>
        </w:rPr>
        <w:fldChar w:fldCharType="end"/>
      </w:r>
      <w:r w:rsidRPr="00015F1A">
        <w:rPr>
          <w:rFonts w:ascii="Calibri" w:hAnsi="Calibri" w:cs="Calibri"/>
          <w:color w:val="000000"/>
          <w:sz w:val="22"/>
          <w:szCs w:val="22"/>
        </w:rPr>
        <w:t xml:space="preserve">. Mental reinstatement makes use of the encoding specificity principle, which proposes that memory retrieval is more effective when the retrieval context matches the encoding context </w:t>
      </w:r>
      <w:r w:rsidR="00303DD7" w:rsidRPr="00015F1A">
        <w:rPr>
          <w:rFonts w:ascii="Calibri" w:hAnsi="Calibri" w:cs="Calibri"/>
          <w:color w:val="000000"/>
          <w:sz w:val="22"/>
          <w:szCs w:val="22"/>
        </w:rPr>
        <w:fldChar w:fldCharType="begin"/>
      </w:r>
      <w:r w:rsidR="00303DD7" w:rsidRPr="00015F1A">
        <w:rPr>
          <w:rFonts w:ascii="Calibri" w:hAnsi="Calibri" w:cs="Calibri"/>
          <w:color w:val="000000"/>
          <w:sz w:val="22"/>
          <w:szCs w:val="22"/>
        </w:rPr>
        <w:instrText xml:space="preserve"> ADDIN EN.CITE &lt;EndNote&gt;&lt;Cite&gt;&lt;Author&gt;Risan&lt;/Author&gt;&lt;Year&gt;2020&lt;/Year&gt;&lt;RecNum&gt;81&lt;/RecNum&gt;&lt;DisplayText&gt;(Risan et al., 2020)&lt;/DisplayText&gt;&lt;record&gt;&lt;rec-number&gt;81&lt;/rec-number&gt;&lt;foreign-keys&gt;&lt;key app="EN" db-id="weppf9awc5ewezesvvjp9xv5rtxass9zawar" timestamp="1714317553"&gt;81&lt;/key&gt;&lt;/foreign-keys&gt;&lt;ref-type name="Journal Article"&gt;17&lt;/ref-type&gt;&lt;contributors&gt;&lt;authors&gt;&lt;author&gt;Risan, P.&lt;/author&gt;&lt;author&gt;Milne, R.&lt;/author&gt;&lt;author&gt;Binder, P. E.&lt;/author&gt;&lt;/authors&gt;&lt;/contributors&gt;&lt;auth-address&gt;Department of Bachelor&amp;apos;s studies, Norwegian Police University College, Oslo, Norway.&amp;#xD;Institute of Criminal Justice Studies, University of Portsmouth, Portsmouth, UK.&amp;#xD;Department of Clinical Psychology, Faculty of Psychology, University of Bergen, Bergen, Norway.&lt;/auth-address&gt;&lt;titles&gt;&lt;title&gt;Trauma narratives: recommendations for investigative interviewing&lt;/title&gt;&lt;secondary-title&gt;Psychiatr Psychol Law&lt;/secondary-title&gt;&lt;/titles&gt;&lt;periodical&gt;&lt;full-title&gt;Psychiatr Psychol Law&lt;/full-title&gt;&lt;/periodical&gt;&lt;pages&gt;678-694&lt;/pages&gt;&lt;volume&gt;27&lt;/volume&gt;&lt;number&gt;4&lt;/number&gt;&lt;edition&gt;20200407&lt;/edition&gt;&lt;keywords&gt;&lt;keyword&gt;investigative interview&lt;/keyword&gt;&lt;keyword&gt;police interview&lt;/keyword&gt;&lt;keyword&gt;rapport&lt;/keyword&gt;&lt;keyword&gt;trauma&lt;/keyword&gt;&lt;keyword&gt;traumatized interviewee&lt;/keyword&gt;&lt;/keywords&gt;&lt;dates&gt;&lt;year&gt;2020&lt;/year&gt;&lt;/dates&gt;&lt;isbn&gt;1321-8719 (Print)&amp;#xD;1321-8719&lt;/isbn&gt;&lt;accession-num&gt;33679205&lt;/accession-num&gt;&lt;urls&gt;&lt;/urls&gt;&lt;custom2&gt;PMC7901695&lt;/custom2&gt;&lt;electronic-resource-num&gt;10.1080/13218719.2020.1742237&lt;/electronic-resource-num&gt;&lt;remote-database-provider&gt;NLM&lt;/remote-database-provider&gt;&lt;language&gt;eng&lt;/language&gt;&lt;/record&gt;&lt;/Cite&gt;&lt;/EndNote&gt;</w:instrText>
      </w:r>
      <w:r w:rsidR="00303DD7" w:rsidRPr="00015F1A">
        <w:rPr>
          <w:rFonts w:ascii="Calibri" w:hAnsi="Calibri" w:cs="Calibri"/>
          <w:color w:val="000000"/>
          <w:sz w:val="22"/>
          <w:szCs w:val="22"/>
        </w:rPr>
        <w:fldChar w:fldCharType="separate"/>
      </w:r>
      <w:r w:rsidR="00303DD7" w:rsidRPr="00015F1A">
        <w:rPr>
          <w:rFonts w:ascii="Calibri" w:hAnsi="Calibri" w:cs="Calibri"/>
          <w:noProof/>
          <w:color w:val="000000"/>
          <w:sz w:val="22"/>
          <w:szCs w:val="22"/>
        </w:rPr>
        <w:t>(Risan et al., 2020)</w:t>
      </w:r>
      <w:r w:rsidR="00303DD7" w:rsidRPr="00015F1A">
        <w:rPr>
          <w:rFonts w:ascii="Calibri" w:hAnsi="Calibri" w:cs="Calibri"/>
          <w:color w:val="000000"/>
          <w:sz w:val="22"/>
          <w:szCs w:val="22"/>
        </w:rPr>
        <w:fldChar w:fldCharType="end"/>
      </w:r>
      <w:r w:rsidRPr="00015F1A">
        <w:rPr>
          <w:rFonts w:ascii="Calibri" w:hAnsi="Calibri" w:cs="Calibri"/>
          <w:color w:val="000000"/>
          <w:sz w:val="22"/>
          <w:szCs w:val="22"/>
        </w:rPr>
        <w:t>.</w:t>
      </w:r>
    </w:p>
    <w:p w:rsidR="006405A6" w:rsidRPr="00015F1A" w:rsidRDefault="006405A6" w:rsidP="006405A6">
      <w:pPr>
        <w:pStyle w:val="xmsonormal"/>
        <w:shd w:val="clear" w:color="auto" w:fill="FFFFFF"/>
        <w:spacing w:before="0" w:beforeAutospacing="0" w:after="0" w:afterAutospacing="0"/>
        <w:rPr>
          <w:rFonts w:ascii="Calibri" w:hAnsi="Calibri" w:cs="Calibri"/>
          <w:color w:val="000000"/>
          <w:sz w:val="22"/>
          <w:szCs w:val="22"/>
        </w:rPr>
      </w:pPr>
      <w:r w:rsidRPr="00015F1A">
        <w:rPr>
          <w:rFonts w:ascii="Calibri" w:hAnsi="Calibri" w:cs="Calibri"/>
          <w:color w:val="000000"/>
          <w:sz w:val="22"/>
          <w:szCs w:val="22"/>
        </w:rPr>
        <w:t> </w:t>
      </w:r>
    </w:p>
    <w:p w:rsidR="006405A6" w:rsidRPr="00015F1A" w:rsidRDefault="006405A6" w:rsidP="006405A6">
      <w:pPr>
        <w:pStyle w:val="xmsonormal"/>
        <w:shd w:val="clear" w:color="auto" w:fill="FFFFFF"/>
        <w:spacing w:before="0" w:beforeAutospacing="0" w:after="0" w:afterAutospacing="0"/>
        <w:rPr>
          <w:rFonts w:ascii="Calibri" w:hAnsi="Calibri" w:cs="Calibri"/>
          <w:color w:val="000000"/>
          <w:sz w:val="22"/>
          <w:szCs w:val="22"/>
        </w:rPr>
      </w:pPr>
      <w:r w:rsidRPr="00015F1A">
        <w:rPr>
          <w:rFonts w:ascii="Calibri" w:hAnsi="Calibri" w:cs="Calibri"/>
          <w:color w:val="000000"/>
          <w:sz w:val="22"/>
          <w:szCs w:val="22"/>
        </w:rPr>
        <w:t>A further key component is varied retrieval, which prompts witnesses to recall the event from different perspectives and in different sequences</w:t>
      </w:r>
      <w:r w:rsidR="00303DD7" w:rsidRPr="00015F1A">
        <w:rPr>
          <w:rFonts w:ascii="Calibri" w:hAnsi="Calibri" w:cs="Calibri"/>
          <w:color w:val="000000"/>
          <w:sz w:val="22"/>
          <w:szCs w:val="22"/>
        </w:rPr>
        <w:t xml:space="preserve"> </w:t>
      </w:r>
      <w:r w:rsidR="00303DD7" w:rsidRPr="00015F1A">
        <w:rPr>
          <w:rFonts w:ascii="Calibri" w:hAnsi="Calibri" w:cs="Calibri"/>
          <w:color w:val="000000"/>
          <w:sz w:val="22"/>
          <w:szCs w:val="22"/>
        </w:rPr>
        <w:fldChar w:fldCharType="begin"/>
      </w:r>
      <w:r w:rsidR="00303DD7" w:rsidRPr="00015F1A">
        <w:rPr>
          <w:rFonts w:ascii="Calibri" w:hAnsi="Calibri" w:cs="Calibri"/>
          <w:color w:val="000000"/>
          <w:sz w:val="22"/>
          <w:szCs w:val="22"/>
        </w:rPr>
        <w:instrText xml:space="preserve"> ADDIN EN.CITE &lt;EndNote&gt;&lt;Cite&gt;&lt;Author&gt;Risan&lt;/Author&gt;&lt;Year&gt;2020&lt;/Year&gt;&lt;RecNum&gt;81&lt;/RecNum&gt;&lt;DisplayText&gt;(Risan et al., 2020)&lt;/DisplayText&gt;&lt;record&gt;&lt;rec-number&gt;81&lt;/rec-number&gt;&lt;foreign-keys&gt;&lt;key app="EN" db-id="weppf9awc5ewezesvvjp9xv5rtxass9zawar" timestamp="1714317553"&gt;81&lt;/key&gt;&lt;/foreign-keys&gt;&lt;ref-type name="Journal Article"&gt;17&lt;/ref-type&gt;&lt;contributors&gt;&lt;authors&gt;&lt;author&gt;Risan, P.&lt;/author&gt;&lt;author&gt;Milne, R.&lt;/author&gt;&lt;author&gt;Binder, P. E.&lt;/author&gt;&lt;/authors&gt;&lt;/contributors&gt;&lt;auth-address&gt;Department of Bachelor&amp;apos;s studies, Norwegian Police University College, Oslo, Norway.&amp;#xD;Institute of Criminal Justice Studies, University of Portsmouth, Portsmouth, UK.&amp;#xD;Department of Clinical Psychology, Faculty of Psychology, University of Bergen, Bergen, Norway.&lt;/auth-address&gt;&lt;titles&gt;&lt;title&gt;Trauma narratives: recommendations for investigative interviewing&lt;/title&gt;&lt;secondary-title&gt;Psychiatr Psychol Law&lt;/secondary-title&gt;&lt;/titles&gt;&lt;periodical&gt;&lt;full-title&gt;Psychiatr Psychol Law&lt;/full-title&gt;&lt;/periodical&gt;&lt;pages&gt;678-694&lt;/pages&gt;&lt;volume&gt;27&lt;/volume&gt;&lt;number&gt;4&lt;/number&gt;&lt;edition&gt;20200407&lt;/edition&gt;&lt;keywords&gt;&lt;keyword&gt;investigative interview&lt;/keyword&gt;&lt;keyword&gt;police interview&lt;/keyword&gt;&lt;keyword&gt;rapport&lt;/keyword&gt;&lt;keyword&gt;trauma&lt;/keyword&gt;&lt;keyword&gt;traumatized interviewee&lt;/keyword&gt;&lt;/keywords&gt;&lt;dates&gt;&lt;year&gt;2020&lt;/year&gt;&lt;/dates&gt;&lt;isbn&gt;1321-8719 (Print)&amp;#xD;1321-8719&lt;/isbn&gt;&lt;accession-num&gt;33679205&lt;/accession-num&gt;&lt;urls&gt;&lt;/urls&gt;&lt;custom2&gt;PMC7901695&lt;/custom2&gt;&lt;electronic-resource-num&gt;10.1080/13218719.2020.1742237&lt;/electronic-resource-num&gt;&lt;remote-database-provider&gt;NLM&lt;/remote-database-provider&gt;&lt;language&gt;eng&lt;/language&gt;&lt;/record&gt;&lt;/Cite&gt;&lt;/EndNote&gt;</w:instrText>
      </w:r>
      <w:r w:rsidR="00303DD7" w:rsidRPr="00015F1A">
        <w:rPr>
          <w:rFonts w:ascii="Calibri" w:hAnsi="Calibri" w:cs="Calibri"/>
          <w:color w:val="000000"/>
          <w:sz w:val="22"/>
          <w:szCs w:val="22"/>
        </w:rPr>
        <w:fldChar w:fldCharType="separate"/>
      </w:r>
      <w:r w:rsidR="00303DD7" w:rsidRPr="00015F1A">
        <w:rPr>
          <w:rFonts w:ascii="Calibri" w:hAnsi="Calibri" w:cs="Calibri"/>
          <w:noProof/>
          <w:color w:val="000000"/>
          <w:sz w:val="22"/>
          <w:szCs w:val="22"/>
        </w:rPr>
        <w:t>(Risan et al., 2020)</w:t>
      </w:r>
      <w:r w:rsidR="00303DD7" w:rsidRPr="00015F1A">
        <w:rPr>
          <w:rFonts w:ascii="Calibri" w:hAnsi="Calibri" w:cs="Calibri"/>
          <w:color w:val="000000"/>
          <w:sz w:val="22"/>
          <w:szCs w:val="22"/>
        </w:rPr>
        <w:fldChar w:fldCharType="end"/>
      </w:r>
      <w:r w:rsidRPr="00015F1A">
        <w:rPr>
          <w:rFonts w:ascii="Calibri" w:hAnsi="Calibri" w:cs="Calibri"/>
          <w:color w:val="000000"/>
          <w:sz w:val="22"/>
          <w:szCs w:val="22"/>
        </w:rPr>
        <w:t xml:space="preserve">. It has been hypothesised that this technique allows a witness to delve into alternative memories, leading to a more complete and accurate account </w:t>
      </w:r>
      <w:r w:rsidR="00303DD7" w:rsidRPr="00015F1A">
        <w:rPr>
          <w:rFonts w:ascii="Calibri" w:hAnsi="Calibri" w:cs="Calibri"/>
          <w:color w:val="000000"/>
          <w:sz w:val="22"/>
          <w:szCs w:val="22"/>
        </w:rPr>
        <w:fldChar w:fldCharType="begin"/>
      </w:r>
      <w:r w:rsidR="00303DD7" w:rsidRPr="00015F1A">
        <w:rPr>
          <w:rFonts w:ascii="Calibri" w:hAnsi="Calibri" w:cs="Calibri"/>
          <w:color w:val="000000"/>
          <w:sz w:val="22"/>
          <w:szCs w:val="22"/>
        </w:rPr>
        <w:instrText xml:space="preserve"> ADDIN EN.CITE &lt;EndNote&gt;&lt;Cite&gt;&lt;Author&gt;Bekerian&lt;/Author&gt;&lt;Year&gt;1993&lt;/Year&gt;&lt;RecNum&gt;94&lt;/RecNum&gt;&lt;DisplayText&gt;(Bekerian and Dennett, 1993)&lt;/DisplayText&gt;&lt;record&gt;&lt;rec-number&gt;94&lt;/rec-number&gt;&lt;foreign-keys&gt;&lt;key app="EN" db-id="weppf9awc5ewezesvvjp9xv5rtxass9zawar" timestamp="1716846550"&gt;94&lt;/key&gt;&lt;/foreign-keys&gt;&lt;ref-type name="Journal Article"&gt;17&lt;/ref-type&gt;&lt;contributors&gt;&lt;authors&gt;&lt;author&gt;Bekerian, Debra A.&lt;/author&gt;&lt;author&gt;Dennett, John L.&lt;/author&gt;&lt;/authors&gt;&lt;/contributors&gt;&lt;titles&gt;&lt;title&gt;The cognitive interview technique: Reviving the issues&lt;/title&gt;&lt;secondary-title&gt;Applied Cognitive Psychology&lt;/secondary-title&gt;&lt;/titles&gt;&lt;periodical&gt;&lt;full-title&gt;Applied Cognitive Psychology&lt;/full-title&gt;&lt;/periodical&gt;&lt;pages&gt;275-297&lt;/pages&gt;&lt;volume&gt;7&lt;/volume&gt;&lt;dates&gt;&lt;year&gt;1993&lt;/year&gt;&lt;/dates&gt;&lt;urls&gt;&lt;/urls&gt;&lt;/record&gt;&lt;/Cite&gt;&lt;/EndNote&gt;</w:instrText>
      </w:r>
      <w:r w:rsidR="00303DD7" w:rsidRPr="00015F1A">
        <w:rPr>
          <w:rFonts w:ascii="Calibri" w:hAnsi="Calibri" w:cs="Calibri"/>
          <w:color w:val="000000"/>
          <w:sz w:val="22"/>
          <w:szCs w:val="22"/>
        </w:rPr>
        <w:fldChar w:fldCharType="separate"/>
      </w:r>
      <w:r w:rsidR="00303DD7" w:rsidRPr="00015F1A">
        <w:rPr>
          <w:rFonts w:ascii="Calibri" w:hAnsi="Calibri" w:cs="Calibri"/>
          <w:noProof/>
          <w:color w:val="000000"/>
          <w:sz w:val="22"/>
          <w:szCs w:val="22"/>
        </w:rPr>
        <w:t>(Bekerian and Dennett, 1993)</w:t>
      </w:r>
      <w:r w:rsidR="00303DD7" w:rsidRPr="00015F1A">
        <w:rPr>
          <w:rFonts w:ascii="Calibri" w:hAnsi="Calibri" w:cs="Calibri"/>
          <w:color w:val="000000"/>
          <w:sz w:val="22"/>
          <w:szCs w:val="22"/>
        </w:rPr>
        <w:fldChar w:fldCharType="end"/>
      </w:r>
      <w:r w:rsidR="00303DD7" w:rsidRPr="00015F1A">
        <w:rPr>
          <w:rFonts w:ascii="Calibri" w:hAnsi="Calibri" w:cs="Calibri"/>
          <w:color w:val="000000"/>
          <w:sz w:val="22"/>
          <w:szCs w:val="22"/>
        </w:rPr>
        <w:t>.</w:t>
      </w:r>
    </w:p>
    <w:p w:rsidR="00303DD7" w:rsidRPr="00015F1A" w:rsidRDefault="00303DD7" w:rsidP="006405A6">
      <w:pPr>
        <w:pStyle w:val="xmsonormal"/>
        <w:shd w:val="clear" w:color="auto" w:fill="FFFFFF"/>
        <w:spacing w:before="0" w:beforeAutospacing="0" w:after="0" w:afterAutospacing="0"/>
        <w:rPr>
          <w:rFonts w:ascii="Calibri" w:hAnsi="Calibri" w:cs="Calibri"/>
          <w:color w:val="000000"/>
          <w:sz w:val="22"/>
          <w:szCs w:val="22"/>
        </w:rPr>
      </w:pPr>
    </w:p>
    <w:p w:rsidR="006405A6" w:rsidRPr="00015F1A" w:rsidRDefault="006405A6" w:rsidP="006405A6">
      <w:pPr>
        <w:pStyle w:val="xmsonormal"/>
        <w:shd w:val="clear" w:color="auto" w:fill="FFFFFF"/>
        <w:spacing w:before="0" w:beforeAutospacing="0" w:after="0" w:afterAutospacing="0"/>
        <w:rPr>
          <w:rFonts w:ascii="Calibri" w:hAnsi="Calibri" w:cs="Calibri"/>
          <w:color w:val="000000"/>
          <w:sz w:val="22"/>
          <w:szCs w:val="22"/>
        </w:rPr>
      </w:pPr>
      <w:r w:rsidRPr="00015F1A">
        <w:rPr>
          <w:rFonts w:ascii="Calibri" w:hAnsi="Calibri" w:cs="Calibri"/>
          <w:color w:val="000000"/>
          <w:sz w:val="22"/>
          <w:szCs w:val="22"/>
        </w:rPr>
        <w:t xml:space="preserve">On the other hand, cognitive interviews sometimes present challenges and are not without their limitations. One challenge is the time-consuming nature of the CI process. To really be thorough and effective, a CI requires enhanced training and the process typically takes more time. This can be especially challenging in a policing context, where officers are typically under time constraints and may be short on resources </w:t>
      </w:r>
      <w:r w:rsidR="003F0D67" w:rsidRPr="00015F1A">
        <w:rPr>
          <w:rFonts w:ascii="Calibri" w:hAnsi="Calibri" w:cs="Calibri"/>
          <w:color w:val="000000"/>
          <w:sz w:val="22"/>
          <w:szCs w:val="22"/>
        </w:rPr>
        <w:fldChar w:fldCharType="begin"/>
      </w:r>
      <w:r w:rsidR="003F0D67" w:rsidRPr="00015F1A">
        <w:rPr>
          <w:rFonts w:ascii="Calibri" w:hAnsi="Calibri" w:cs="Calibri"/>
          <w:color w:val="000000"/>
          <w:sz w:val="22"/>
          <w:szCs w:val="22"/>
        </w:rPr>
        <w:instrText xml:space="preserve"> ADDIN EN.CITE &lt;EndNote&gt;&lt;Cite&gt;&lt;Author&gt;Clarke&lt;/Author&gt;&lt;Year&gt;2001&lt;/Year&gt;&lt;RecNum&gt;95&lt;/RecNum&gt;&lt;DisplayText&gt;(Clarke and Becky, 2001)&lt;/DisplayText&gt;&lt;record&gt;&lt;rec-number&gt;95&lt;/rec-number&gt;&lt;foreign-keys&gt;&lt;key app="EN" db-id="weppf9awc5ewezesvvjp9xv5rtxass9zawar" timestamp="1716846599"&gt;95&lt;/key&gt;&lt;/foreign-keys&gt;&lt;ref-type name="Book"&gt;6&lt;/ref-type&gt;&lt;contributors&gt;&lt;authors&gt;&lt;author&gt;Clarke, Colin&lt;/author&gt;&lt;author&gt;Becky, Milne&lt;/author&gt;&lt;/authors&gt;&lt;/contributors&gt;&lt;titles&gt;&lt;title&gt;National Evaluation of the PEACE Investigative Interviewing Course&lt;/title&gt;&lt;/titles&gt;&lt;dates&gt;&lt;year&gt;2001&lt;/year&gt;&lt;/dates&gt;&lt;urls&gt;&lt;/urls&gt;&lt;/record&gt;&lt;/Cite&gt;&lt;/EndNote&gt;</w:instrText>
      </w:r>
      <w:r w:rsidR="003F0D67" w:rsidRPr="00015F1A">
        <w:rPr>
          <w:rFonts w:ascii="Calibri" w:hAnsi="Calibri" w:cs="Calibri"/>
          <w:color w:val="000000"/>
          <w:sz w:val="22"/>
          <w:szCs w:val="22"/>
        </w:rPr>
        <w:fldChar w:fldCharType="separate"/>
      </w:r>
      <w:r w:rsidR="003F0D67" w:rsidRPr="00015F1A">
        <w:rPr>
          <w:rFonts w:ascii="Calibri" w:hAnsi="Calibri" w:cs="Calibri"/>
          <w:noProof/>
          <w:color w:val="000000"/>
          <w:sz w:val="22"/>
          <w:szCs w:val="22"/>
        </w:rPr>
        <w:t>(Clarke and Becky, 2001)</w:t>
      </w:r>
      <w:r w:rsidR="003F0D67" w:rsidRPr="00015F1A">
        <w:rPr>
          <w:rFonts w:ascii="Calibri" w:hAnsi="Calibri" w:cs="Calibri"/>
          <w:color w:val="000000"/>
          <w:sz w:val="22"/>
          <w:szCs w:val="22"/>
        </w:rPr>
        <w:fldChar w:fldCharType="end"/>
      </w:r>
      <w:r w:rsidR="003F0D67" w:rsidRPr="00015F1A">
        <w:rPr>
          <w:rFonts w:ascii="Calibri" w:hAnsi="Calibri" w:cs="Calibri"/>
          <w:color w:val="000000"/>
          <w:sz w:val="22"/>
          <w:szCs w:val="22"/>
        </w:rPr>
        <w:t>.</w:t>
      </w:r>
    </w:p>
    <w:p w:rsidR="006405A6" w:rsidRPr="00015F1A" w:rsidRDefault="006405A6" w:rsidP="006405A6">
      <w:pPr>
        <w:pStyle w:val="xmsonormal"/>
        <w:shd w:val="clear" w:color="auto" w:fill="FFFFFF"/>
        <w:spacing w:before="0" w:beforeAutospacing="0" w:after="0" w:afterAutospacing="0"/>
        <w:rPr>
          <w:rFonts w:ascii="Calibri" w:hAnsi="Calibri" w:cs="Calibri"/>
          <w:color w:val="000000"/>
          <w:sz w:val="22"/>
          <w:szCs w:val="22"/>
        </w:rPr>
      </w:pPr>
      <w:r w:rsidRPr="00015F1A">
        <w:rPr>
          <w:rFonts w:ascii="Calibri" w:hAnsi="Calibri" w:cs="Calibri"/>
          <w:color w:val="000000"/>
          <w:sz w:val="22"/>
          <w:szCs w:val="22"/>
        </w:rPr>
        <w:t> </w:t>
      </w:r>
    </w:p>
    <w:p w:rsidR="006405A6" w:rsidRPr="00015F1A" w:rsidRDefault="006405A6" w:rsidP="006405A6">
      <w:pPr>
        <w:pStyle w:val="xmsonormal"/>
        <w:shd w:val="clear" w:color="auto" w:fill="FFFFFF"/>
        <w:spacing w:before="0" w:beforeAutospacing="0" w:after="0" w:afterAutospacing="0"/>
        <w:rPr>
          <w:rFonts w:ascii="Calibri" w:hAnsi="Calibri" w:cs="Calibri"/>
          <w:color w:val="000000"/>
          <w:sz w:val="22"/>
          <w:szCs w:val="22"/>
        </w:rPr>
      </w:pPr>
      <w:r w:rsidRPr="00015F1A">
        <w:rPr>
          <w:rFonts w:ascii="Calibri" w:hAnsi="Calibri" w:cs="Calibri"/>
          <w:color w:val="000000"/>
          <w:sz w:val="22"/>
          <w:szCs w:val="22"/>
        </w:rPr>
        <w:t>The effectiveness of CIs may also be influenced by the characteristics of each witness. Factors such as age, mental acumen, and stress levels may influence a witnesses’ ability to recall information. This has been well documented in studies into the mental reinstatement of context</w:t>
      </w:r>
      <w:r w:rsidR="003F0D67" w:rsidRPr="00015F1A">
        <w:rPr>
          <w:rFonts w:ascii="Calibri" w:hAnsi="Calibri" w:cs="Calibri"/>
          <w:color w:val="000000"/>
          <w:sz w:val="22"/>
          <w:szCs w:val="22"/>
        </w:rPr>
        <w:t xml:space="preserve"> </w:t>
      </w:r>
      <w:r w:rsidR="003F0D67" w:rsidRPr="00015F1A">
        <w:rPr>
          <w:rFonts w:ascii="Calibri" w:hAnsi="Calibri" w:cs="Calibri"/>
          <w:color w:val="000000"/>
          <w:sz w:val="22"/>
          <w:szCs w:val="22"/>
        </w:rPr>
        <w:fldChar w:fldCharType="begin"/>
      </w:r>
      <w:r w:rsidR="003F0D67" w:rsidRPr="00015F1A">
        <w:rPr>
          <w:rFonts w:ascii="Calibri" w:hAnsi="Calibri" w:cs="Calibri"/>
          <w:color w:val="000000"/>
          <w:sz w:val="22"/>
          <w:szCs w:val="22"/>
        </w:rPr>
        <w:instrText xml:space="preserve"> ADDIN EN.CITE &lt;EndNote&gt;&lt;Cite&gt;&lt;Author&gt;Holliday&lt;/Author&gt;&lt;Year&gt;2003&lt;/Year&gt;&lt;RecNum&gt;100&lt;/RecNum&gt;&lt;DisplayText&gt;(Holliday, 2003)&lt;/DisplayText&gt;&lt;record&gt;&lt;rec-number&gt;100&lt;/rec-number&gt;&lt;foreign-keys&gt;&lt;key app="EN" db-id="weppf9awc5ewezesvvjp9xv5rtxass9zawar" timestamp="1716846829"&gt;100&lt;/key&gt;&lt;/foreign-keys&gt;&lt;ref-type name="Journal Article"&gt;17&lt;/ref-type&gt;&lt;contributors&gt;&lt;authors&gt;&lt;author&gt;Holliday, Robyn&lt;/author&gt;&lt;/authors&gt;&lt;/contributors&gt;&lt;titles&gt;&lt;title&gt;The effect of a prior Cognitive Interview on children&amp;apos;s acceptance of misinformation&lt;/title&gt;&lt;secondary-title&gt;Applied Cognitive Psychology&lt;/secondary-title&gt;&lt;/titles&gt;&lt;periodical&gt;&lt;full-title&gt;Applied Cognitive Psychology&lt;/full-title&gt;&lt;/periodical&gt;&lt;pages&gt;443-457&lt;/pages&gt;&lt;volume&gt;17&lt;/volume&gt;&lt;dates&gt;&lt;year&gt;2003&lt;/year&gt;&lt;pub-dates&gt;&lt;date&gt;05/01&lt;/date&gt;&lt;/pub-dates&gt;&lt;/dates&gt;&lt;urls&gt;&lt;/urls&gt;&lt;electronic-resource-num&gt;10.1002/acp.879&lt;/electronic-resource-num&gt;&lt;/record&gt;&lt;/Cite&gt;&lt;/EndNote&gt;</w:instrText>
      </w:r>
      <w:r w:rsidR="003F0D67" w:rsidRPr="00015F1A">
        <w:rPr>
          <w:rFonts w:ascii="Calibri" w:hAnsi="Calibri" w:cs="Calibri"/>
          <w:color w:val="000000"/>
          <w:sz w:val="22"/>
          <w:szCs w:val="22"/>
        </w:rPr>
        <w:fldChar w:fldCharType="separate"/>
      </w:r>
      <w:r w:rsidR="003F0D67" w:rsidRPr="00015F1A">
        <w:rPr>
          <w:rFonts w:ascii="Calibri" w:hAnsi="Calibri" w:cs="Calibri"/>
          <w:noProof/>
          <w:color w:val="000000"/>
          <w:sz w:val="22"/>
          <w:szCs w:val="22"/>
        </w:rPr>
        <w:t>(Holliday, 2003)</w:t>
      </w:r>
      <w:r w:rsidR="003F0D67" w:rsidRPr="00015F1A">
        <w:rPr>
          <w:rFonts w:ascii="Calibri" w:hAnsi="Calibri" w:cs="Calibri"/>
          <w:color w:val="000000"/>
          <w:sz w:val="22"/>
          <w:szCs w:val="22"/>
        </w:rPr>
        <w:fldChar w:fldCharType="end"/>
      </w:r>
      <w:r w:rsidR="003F0D67" w:rsidRPr="00015F1A">
        <w:rPr>
          <w:rFonts w:ascii="Calibri" w:hAnsi="Calibri" w:cs="Calibri"/>
          <w:color w:val="000000"/>
          <w:sz w:val="22"/>
          <w:szCs w:val="22"/>
        </w:rPr>
        <w:t>.</w:t>
      </w:r>
      <w:r w:rsidRPr="00015F1A">
        <w:rPr>
          <w:rFonts w:ascii="Calibri" w:hAnsi="Calibri" w:cs="Calibri"/>
          <w:color w:val="000000"/>
          <w:sz w:val="22"/>
          <w:szCs w:val="22"/>
        </w:rPr>
        <w:t xml:space="preserve"> Trauma can also impact memory retrieval, which is especially relevant when it comes to victim interviews involving violent crime and sexual assault </w:t>
      </w:r>
      <w:r w:rsidR="003F0D67" w:rsidRPr="00015F1A">
        <w:rPr>
          <w:rFonts w:ascii="Calibri" w:hAnsi="Calibri" w:cs="Calibri"/>
          <w:color w:val="000000"/>
          <w:sz w:val="22"/>
          <w:szCs w:val="22"/>
        </w:rPr>
        <w:fldChar w:fldCharType="begin"/>
      </w:r>
      <w:r w:rsidR="003F0D67" w:rsidRPr="00015F1A">
        <w:rPr>
          <w:rFonts w:ascii="Calibri" w:hAnsi="Calibri" w:cs="Calibri"/>
          <w:color w:val="000000"/>
          <w:sz w:val="22"/>
          <w:szCs w:val="22"/>
        </w:rPr>
        <w:instrText xml:space="preserve"> ADDIN EN.CITE &lt;EndNote&gt;&lt;Cite&gt;&lt;Author&gt;Holliday&lt;/Author&gt;&lt;Year&gt;2003&lt;/Year&gt;&lt;RecNum&gt;100&lt;/RecNum&gt;&lt;DisplayText&gt;(Holliday, 2003)&lt;/DisplayText&gt;&lt;record&gt;&lt;rec-number&gt;100&lt;/rec-number&gt;&lt;foreign-keys&gt;&lt;key app="EN" db-id="weppf9awc5ewezesvvjp9xv5rtxass9zawar" timestamp="1716846829"&gt;100&lt;/key&gt;&lt;/foreign-keys&gt;&lt;ref-type name="Journal Article"&gt;17&lt;/ref-type&gt;&lt;contributors&gt;&lt;authors&gt;&lt;author&gt;Holliday, Robyn&lt;/author&gt;&lt;/authors&gt;&lt;/contributors&gt;&lt;titles&gt;&lt;title&gt;The effect of a prior Cognitive Interview on children&amp;apos;s acceptance of misinformation&lt;/title&gt;&lt;secondary-title&gt;Applied Cognitive Psychology&lt;/secondary-title&gt;&lt;/titles&gt;&lt;periodical&gt;&lt;full-title&gt;Applied Cognitive Psychology&lt;/full-title&gt;&lt;/periodical&gt;&lt;pages&gt;443-457&lt;/pages&gt;&lt;volume&gt;17&lt;/volume&gt;&lt;dates&gt;&lt;year&gt;2003&lt;/year&gt;&lt;pub-dates&gt;&lt;date&gt;05/01&lt;/date&gt;&lt;/pub-dates&gt;&lt;/dates&gt;&lt;urls&gt;&lt;/urls&gt;&lt;electronic-resource-num&gt;10.1002/acp.879&lt;/electronic-resource-num&gt;&lt;/record&gt;&lt;/Cite&gt;&lt;/EndNote&gt;</w:instrText>
      </w:r>
      <w:r w:rsidR="003F0D67" w:rsidRPr="00015F1A">
        <w:rPr>
          <w:rFonts w:ascii="Calibri" w:hAnsi="Calibri" w:cs="Calibri"/>
          <w:color w:val="000000"/>
          <w:sz w:val="22"/>
          <w:szCs w:val="22"/>
        </w:rPr>
        <w:fldChar w:fldCharType="separate"/>
      </w:r>
      <w:r w:rsidR="003F0D67" w:rsidRPr="00015F1A">
        <w:rPr>
          <w:rFonts w:ascii="Calibri" w:hAnsi="Calibri" w:cs="Calibri"/>
          <w:noProof/>
          <w:color w:val="000000"/>
          <w:sz w:val="22"/>
          <w:szCs w:val="22"/>
        </w:rPr>
        <w:t>(Holliday, 2003)</w:t>
      </w:r>
      <w:r w:rsidR="003F0D67" w:rsidRPr="00015F1A">
        <w:rPr>
          <w:rFonts w:ascii="Calibri" w:hAnsi="Calibri" w:cs="Calibri"/>
          <w:color w:val="000000"/>
          <w:sz w:val="22"/>
          <w:szCs w:val="22"/>
        </w:rPr>
        <w:fldChar w:fldCharType="end"/>
      </w:r>
      <w:r w:rsidR="003F0D67" w:rsidRPr="00015F1A">
        <w:rPr>
          <w:rFonts w:ascii="Calibri" w:hAnsi="Calibri" w:cs="Calibri"/>
          <w:color w:val="000000"/>
          <w:sz w:val="22"/>
          <w:szCs w:val="22"/>
        </w:rPr>
        <w:t>.</w:t>
      </w:r>
    </w:p>
    <w:p w:rsidR="006405A6" w:rsidRPr="00015F1A" w:rsidRDefault="006405A6" w:rsidP="006405A6">
      <w:pPr>
        <w:pStyle w:val="xmsonormal"/>
        <w:shd w:val="clear" w:color="auto" w:fill="FFFFFF"/>
        <w:spacing w:before="0" w:beforeAutospacing="0" w:after="0" w:afterAutospacing="0"/>
        <w:rPr>
          <w:rFonts w:ascii="Calibri" w:hAnsi="Calibri" w:cs="Calibri"/>
          <w:color w:val="000000"/>
          <w:sz w:val="22"/>
          <w:szCs w:val="22"/>
        </w:rPr>
      </w:pPr>
      <w:r w:rsidRPr="00015F1A">
        <w:rPr>
          <w:rFonts w:ascii="Calibri" w:hAnsi="Calibri" w:cs="Calibri"/>
          <w:color w:val="000000"/>
          <w:sz w:val="22"/>
          <w:szCs w:val="22"/>
        </w:rPr>
        <w:t>As previously mentioned, the effectiveness of CI’s is very much dependant on the skill and experience levels of those conducting the interview. If the CI protocol is not closely adhered to, there is the potential for an interviewee to construct memories</w:t>
      </w:r>
      <w:r w:rsidR="003F0D67" w:rsidRPr="00015F1A">
        <w:rPr>
          <w:rFonts w:ascii="Calibri" w:hAnsi="Calibri" w:cs="Calibri"/>
          <w:color w:val="000000"/>
          <w:sz w:val="22"/>
          <w:szCs w:val="22"/>
        </w:rPr>
        <w:t xml:space="preserve"> </w:t>
      </w:r>
      <w:r w:rsidR="003F0D67" w:rsidRPr="00015F1A">
        <w:rPr>
          <w:rFonts w:ascii="Calibri" w:hAnsi="Calibri" w:cs="Calibri"/>
          <w:color w:val="000000"/>
          <w:sz w:val="22"/>
          <w:szCs w:val="22"/>
        </w:rPr>
        <w:fldChar w:fldCharType="begin"/>
      </w:r>
      <w:r w:rsidR="003F0D67" w:rsidRPr="00015F1A">
        <w:rPr>
          <w:rFonts w:ascii="Calibri" w:hAnsi="Calibri" w:cs="Calibri"/>
          <w:color w:val="000000"/>
          <w:sz w:val="22"/>
          <w:szCs w:val="22"/>
        </w:rPr>
        <w:instrText xml:space="preserve"> ADDIN EN.CITE &lt;EndNote&gt;&lt;Cite&gt;&lt;Author&gt;Dando&lt;/Author&gt;&lt;Year&gt;2009&lt;/Year&gt;&lt;RecNum&gt;96&lt;/RecNum&gt;&lt;DisplayText&gt;(Dando et al., 2009)&lt;/DisplayText&gt;&lt;record&gt;&lt;rec-number&gt;96&lt;/rec-number&gt;&lt;foreign-keys&gt;&lt;key app="EN" db-id="weppf9awc5ewezesvvjp9xv5rtxass9zawar" timestamp="1716846621"&gt;96&lt;/key&gt;&lt;/foreign-keys&gt;&lt;ref-type name="Journal Article"&gt;17&lt;/ref-type&gt;&lt;contributors&gt;&lt;authors&gt;&lt;author&gt;Dando, Coral&lt;/author&gt;&lt;author&gt;Wilcock, Rachel&lt;/author&gt;&lt;author&gt;Milne, Rebecca&lt;/author&gt;&lt;/authors&gt;&lt;/contributors&gt;&lt;titles&gt;&lt;title&gt;The Cognitive Interview: novice police officers&amp;apos; witness/victim interviewing practices&lt;/title&gt;&lt;secondary-title&gt;Psychology Crime &amp;amp; Law - PSYCHOL CRIME LAW&lt;/secondary-title&gt;&lt;/titles&gt;&lt;periodical&gt;&lt;full-title&gt;Psychology Crime &amp;amp; Law - PSYCHOL CRIME LAW&lt;/full-title&gt;&lt;/periodical&gt;&lt;pages&gt;679-696&lt;/pages&gt;&lt;volume&gt;15&lt;/volume&gt;&lt;dates&gt;&lt;year&gt;2009&lt;/year&gt;&lt;pub-dates&gt;&lt;date&gt;10/01&lt;/date&gt;&lt;/pub-dates&gt;&lt;/dates&gt;&lt;urls&gt;&lt;/urls&gt;&lt;electronic-resource-num&gt;10.1080/10683160802203963&lt;/electronic-resource-num&gt;&lt;/record&gt;&lt;/Cite&gt;&lt;/EndNote&gt;</w:instrText>
      </w:r>
      <w:r w:rsidR="003F0D67" w:rsidRPr="00015F1A">
        <w:rPr>
          <w:rFonts w:ascii="Calibri" w:hAnsi="Calibri" w:cs="Calibri"/>
          <w:color w:val="000000"/>
          <w:sz w:val="22"/>
          <w:szCs w:val="22"/>
        </w:rPr>
        <w:fldChar w:fldCharType="separate"/>
      </w:r>
      <w:r w:rsidR="003F0D67" w:rsidRPr="00015F1A">
        <w:rPr>
          <w:rFonts w:ascii="Calibri" w:hAnsi="Calibri" w:cs="Calibri"/>
          <w:noProof/>
          <w:color w:val="000000"/>
          <w:sz w:val="22"/>
          <w:szCs w:val="22"/>
        </w:rPr>
        <w:t>(Dando et al., 2009)</w:t>
      </w:r>
      <w:r w:rsidR="003F0D67" w:rsidRPr="00015F1A">
        <w:rPr>
          <w:rFonts w:ascii="Calibri" w:hAnsi="Calibri" w:cs="Calibri"/>
          <w:color w:val="000000"/>
          <w:sz w:val="22"/>
          <w:szCs w:val="22"/>
        </w:rPr>
        <w:fldChar w:fldCharType="end"/>
      </w:r>
      <w:r w:rsidRPr="00015F1A">
        <w:rPr>
          <w:rFonts w:ascii="Calibri" w:hAnsi="Calibri" w:cs="Calibri"/>
          <w:color w:val="000000"/>
          <w:sz w:val="22"/>
          <w:szCs w:val="22"/>
        </w:rPr>
        <w:t>. At the same time, substandard implementation may not delve adequately into an interviewee’s memories, and key details may be missed</w:t>
      </w:r>
      <w:r w:rsidR="003F0D67" w:rsidRPr="00015F1A">
        <w:rPr>
          <w:rFonts w:ascii="Calibri" w:hAnsi="Calibri" w:cs="Calibri"/>
          <w:color w:val="000000"/>
          <w:sz w:val="22"/>
          <w:szCs w:val="22"/>
        </w:rPr>
        <w:t xml:space="preserve"> </w:t>
      </w:r>
      <w:r w:rsidR="003F0D67" w:rsidRPr="00015F1A">
        <w:rPr>
          <w:rFonts w:ascii="Calibri" w:hAnsi="Calibri" w:cs="Calibri"/>
          <w:color w:val="000000"/>
          <w:sz w:val="22"/>
          <w:szCs w:val="22"/>
        </w:rPr>
        <w:fldChar w:fldCharType="begin"/>
      </w:r>
      <w:r w:rsidR="003F0D67" w:rsidRPr="00015F1A">
        <w:rPr>
          <w:rFonts w:ascii="Calibri" w:hAnsi="Calibri" w:cs="Calibri"/>
          <w:color w:val="000000"/>
          <w:sz w:val="22"/>
          <w:szCs w:val="22"/>
        </w:rPr>
        <w:instrText xml:space="preserve"> ADDIN EN.CITE &lt;EndNote&gt;&lt;Cite&gt;&lt;Author&gt;Dando&lt;/Author&gt;&lt;Year&gt;2009&lt;/Year&gt;&lt;RecNum&gt;96&lt;/RecNum&gt;&lt;DisplayText&gt;(Dando et al., 2009)&lt;/DisplayText&gt;&lt;record&gt;&lt;rec-number&gt;96&lt;/rec-number&gt;&lt;foreign-keys&gt;&lt;key app="EN" db-id="weppf9awc5ewezesvvjp9xv5rtxass9zawar" timestamp="1716846621"&gt;96&lt;/key&gt;&lt;/foreign-keys&gt;&lt;ref-type name="Journal Article"&gt;17&lt;/ref-type&gt;&lt;contributors&gt;&lt;authors&gt;&lt;author&gt;Dando, Coral&lt;/author&gt;&lt;author&gt;Wilcock, Rachel&lt;/author&gt;&lt;author&gt;Milne, Rebecca&lt;/author&gt;&lt;/authors&gt;&lt;/contributors&gt;&lt;titles&gt;&lt;title&gt;The Cognitive Interview: novice police officers&amp;apos; witness/victim interviewing practices&lt;/title&gt;&lt;secondary-title&gt;Psychology Crime &amp;amp; Law - PSYCHOL CRIME LAW&lt;/secondary-title&gt;&lt;/titles&gt;&lt;periodical&gt;&lt;full-title&gt;Psychology Crime &amp;amp; Law - PSYCHOL CRIME LAW&lt;/full-title&gt;&lt;/periodical&gt;&lt;pages&gt;679-696&lt;/pages&gt;&lt;volume&gt;15&lt;/volume&gt;&lt;dates&gt;&lt;year&gt;2009&lt;/year&gt;&lt;pub-dates&gt;&lt;date&gt;10/01&lt;/date&gt;&lt;/pub-dates&gt;&lt;/dates&gt;&lt;urls&gt;&lt;/urls&gt;&lt;electronic-resource-num&gt;10.1080/10683160802203963&lt;/electronic-resource-num&gt;&lt;/record&gt;&lt;/Cite&gt;&lt;/EndNote&gt;</w:instrText>
      </w:r>
      <w:r w:rsidR="003F0D67" w:rsidRPr="00015F1A">
        <w:rPr>
          <w:rFonts w:ascii="Calibri" w:hAnsi="Calibri" w:cs="Calibri"/>
          <w:color w:val="000000"/>
          <w:sz w:val="22"/>
          <w:szCs w:val="22"/>
        </w:rPr>
        <w:fldChar w:fldCharType="separate"/>
      </w:r>
      <w:r w:rsidR="003F0D67" w:rsidRPr="00015F1A">
        <w:rPr>
          <w:rFonts w:ascii="Calibri" w:hAnsi="Calibri" w:cs="Calibri"/>
          <w:noProof/>
          <w:color w:val="000000"/>
          <w:sz w:val="22"/>
          <w:szCs w:val="22"/>
        </w:rPr>
        <w:t>(Dando et al., 2009)</w:t>
      </w:r>
      <w:r w:rsidR="003F0D67" w:rsidRPr="00015F1A">
        <w:rPr>
          <w:rFonts w:ascii="Calibri" w:hAnsi="Calibri" w:cs="Calibri"/>
          <w:color w:val="000000"/>
          <w:sz w:val="22"/>
          <w:szCs w:val="22"/>
        </w:rPr>
        <w:fldChar w:fldCharType="end"/>
      </w:r>
      <w:r w:rsidRPr="00015F1A">
        <w:rPr>
          <w:rFonts w:ascii="Calibri" w:hAnsi="Calibri" w:cs="Calibri"/>
          <w:color w:val="000000"/>
          <w:sz w:val="22"/>
          <w:szCs w:val="22"/>
        </w:rPr>
        <w:t xml:space="preserve">. This variability in outcomes may put the overall effectiveness of CI’s into question </w:t>
      </w:r>
      <w:r w:rsidR="003F0D67" w:rsidRPr="00015F1A">
        <w:rPr>
          <w:rFonts w:ascii="Calibri" w:hAnsi="Calibri" w:cs="Calibri"/>
          <w:color w:val="000000"/>
          <w:sz w:val="22"/>
          <w:szCs w:val="22"/>
        </w:rPr>
        <w:fldChar w:fldCharType="begin"/>
      </w:r>
      <w:r w:rsidR="003F0D67" w:rsidRPr="00015F1A">
        <w:rPr>
          <w:rFonts w:ascii="Calibri" w:hAnsi="Calibri" w:cs="Calibri"/>
          <w:color w:val="000000"/>
          <w:sz w:val="22"/>
          <w:szCs w:val="22"/>
        </w:rPr>
        <w:instrText xml:space="preserve"> ADDIN EN.CITE &lt;EndNote&gt;&lt;Cite&gt;&lt;Author&gt;Dando&lt;/Author&gt;&lt;Year&gt;2009&lt;/Year&gt;&lt;RecNum&gt;96&lt;/RecNum&gt;&lt;DisplayText&gt;(Dando et al., 2009)&lt;/DisplayText&gt;&lt;record&gt;&lt;rec-number&gt;96&lt;/rec-number&gt;&lt;foreign-keys&gt;&lt;key app="EN" db-id="weppf9awc5ewezesvvjp9xv5rtxass9zawar" timestamp="1716846621"&gt;96&lt;/key&gt;&lt;/foreign-keys&gt;&lt;ref-type name="Journal Article"&gt;17&lt;/ref-type&gt;&lt;contributors&gt;&lt;authors&gt;&lt;author&gt;Dando, Coral&lt;/author&gt;&lt;author&gt;Wilcock, Rachel&lt;/author&gt;&lt;author&gt;Milne, Rebecca&lt;/author&gt;&lt;/authors&gt;&lt;/contributors&gt;&lt;titles&gt;&lt;title&gt;The Cognitive Interview: novice police officers&amp;apos; witness/victim interviewing practices&lt;/title&gt;&lt;secondary-title&gt;Psychology Crime &amp;amp; Law - PSYCHOL CRIME LAW&lt;/secondary-title&gt;&lt;/titles&gt;&lt;periodical&gt;&lt;full-title&gt;Psychology Crime &amp;amp; Law - PSYCHOL CRIME LAW&lt;/full-title&gt;&lt;/periodical&gt;&lt;pages&gt;679-696&lt;/pages&gt;&lt;volume&gt;15&lt;/volume&gt;&lt;dates&gt;&lt;year&gt;2009&lt;/year&gt;&lt;pub-dates&gt;&lt;date&gt;10/01&lt;/date&gt;&lt;/pub-dates&gt;&lt;/dates&gt;&lt;urls&gt;&lt;/urls&gt;&lt;electronic-resource-num&gt;10.1080/10683160802203963&lt;/electronic-resource-num&gt;&lt;/record&gt;&lt;/Cite&gt;&lt;/EndNote&gt;</w:instrText>
      </w:r>
      <w:r w:rsidR="003F0D67" w:rsidRPr="00015F1A">
        <w:rPr>
          <w:rFonts w:ascii="Calibri" w:hAnsi="Calibri" w:cs="Calibri"/>
          <w:color w:val="000000"/>
          <w:sz w:val="22"/>
          <w:szCs w:val="22"/>
        </w:rPr>
        <w:fldChar w:fldCharType="separate"/>
      </w:r>
      <w:r w:rsidR="003F0D67" w:rsidRPr="00015F1A">
        <w:rPr>
          <w:rFonts w:ascii="Calibri" w:hAnsi="Calibri" w:cs="Calibri"/>
          <w:noProof/>
          <w:color w:val="000000"/>
          <w:sz w:val="22"/>
          <w:szCs w:val="22"/>
        </w:rPr>
        <w:t>(Dando et al., 2009)</w:t>
      </w:r>
      <w:r w:rsidR="003F0D67" w:rsidRPr="00015F1A">
        <w:rPr>
          <w:rFonts w:ascii="Calibri" w:hAnsi="Calibri" w:cs="Calibri"/>
          <w:color w:val="000000"/>
          <w:sz w:val="22"/>
          <w:szCs w:val="22"/>
        </w:rPr>
        <w:fldChar w:fldCharType="end"/>
      </w:r>
      <w:r w:rsidR="003F0D67" w:rsidRPr="00015F1A">
        <w:rPr>
          <w:rFonts w:ascii="Calibri" w:hAnsi="Calibri" w:cs="Calibri"/>
          <w:color w:val="000000"/>
          <w:sz w:val="22"/>
          <w:szCs w:val="22"/>
        </w:rPr>
        <w:t>.</w:t>
      </w:r>
    </w:p>
    <w:p w:rsidR="006405A6" w:rsidRPr="00015F1A" w:rsidRDefault="006405A6" w:rsidP="006405A6">
      <w:pPr>
        <w:pStyle w:val="xmsonormal"/>
        <w:shd w:val="clear" w:color="auto" w:fill="FFFFFF"/>
        <w:spacing w:before="0" w:beforeAutospacing="0" w:after="0" w:afterAutospacing="0"/>
        <w:rPr>
          <w:rFonts w:ascii="Calibri" w:hAnsi="Calibri" w:cs="Calibri"/>
          <w:color w:val="000000"/>
          <w:sz w:val="22"/>
          <w:szCs w:val="22"/>
        </w:rPr>
      </w:pPr>
      <w:r w:rsidRPr="00015F1A">
        <w:rPr>
          <w:rFonts w:ascii="Calibri" w:hAnsi="Calibri" w:cs="Calibri"/>
          <w:color w:val="000000"/>
          <w:sz w:val="22"/>
          <w:szCs w:val="22"/>
        </w:rPr>
        <w:t> </w:t>
      </w:r>
    </w:p>
    <w:p w:rsidR="006405A6" w:rsidRPr="00015F1A" w:rsidRDefault="006405A6" w:rsidP="006405A6">
      <w:pPr>
        <w:pStyle w:val="xmsonormal"/>
        <w:shd w:val="clear" w:color="auto" w:fill="FFFFFF"/>
        <w:spacing w:before="0" w:beforeAutospacing="0" w:after="0" w:afterAutospacing="0"/>
        <w:rPr>
          <w:rFonts w:ascii="Calibri" w:hAnsi="Calibri" w:cs="Calibri"/>
          <w:color w:val="000000"/>
          <w:sz w:val="22"/>
          <w:szCs w:val="22"/>
        </w:rPr>
      </w:pPr>
      <w:r w:rsidRPr="00015F1A">
        <w:rPr>
          <w:rFonts w:ascii="Calibri" w:hAnsi="Calibri" w:cs="Calibri"/>
          <w:color w:val="000000"/>
          <w:sz w:val="22"/>
          <w:szCs w:val="22"/>
        </w:rPr>
        <w:lastRenderedPageBreak/>
        <w:t>It is also important to consider that most of the research relating to CIs, has been conducted in controlled laboratory settings.</w:t>
      </w:r>
      <w:r w:rsidR="00616B09" w:rsidRPr="00015F1A">
        <w:rPr>
          <w:rFonts w:ascii="Calibri" w:hAnsi="Calibri" w:cs="Calibri"/>
          <w:color w:val="000000"/>
          <w:sz w:val="22"/>
          <w:szCs w:val="22"/>
        </w:rPr>
        <w:t xml:space="preserve"> </w:t>
      </w:r>
      <w:r w:rsidRPr="00015F1A">
        <w:rPr>
          <w:rFonts w:ascii="Calibri" w:hAnsi="Calibri" w:cs="Calibri"/>
          <w:color w:val="000000"/>
          <w:sz w:val="22"/>
          <w:szCs w:val="22"/>
        </w:rPr>
        <w:t> </w:t>
      </w:r>
    </w:p>
    <w:p w:rsidR="006405A6" w:rsidRPr="00015F1A" w:rsidRDefault="006405A6" w:rsidP="006405A6">
      <w:pPr>
        <w:pStyle w:val="xmsonormal"/>
        <w:shd w:val="clear" w:color="auto" w:fill="FFFFFF"/>
        <w:spacing w:before="0" w:beforeAutospacing="0" w:after="0" w:afterAutospacing="0"/>
        <w:rPr>
          <w:rFonts w:ascii="Calibri" w:hAnsi="Calibri" w:cs="Calibri"/>
          <w:color w:val="000000"/>
          <w:sz w:val="22"/>
          <w:szCs w:val="22"/>
        </w:rPr>
      </w:pPr>
      <w:r w:rsidRPr="00015F1A">
        <w:rPr>
          <w:rFonts w:ascii="Calibri" w:hAnsi="Calibri" w:cs="Calibri"/>
          <w:color w:val="000000"/>
          <w:sz w:val="22"/>
          <w:szCs w:val="22"/>
        </w:rPr>
        <w:t>This environment would place parameters upon the subjects which are not indicative of real-world settings</w:t>
      </w:r>
      <w:r w:rsidR="003F0D67" w:rsidRPr="00015F1A">
        <w:rPr>
          <w:rFonts w:ascii="Calibri" w:hAnsi="Calibri" w:cs="Calibri"/>
          <w:color w:val="000000"/>
          <w:sz w:val="22"/>
          <w:szCs w:val="22"/>
        </w:rPr>
        <w:t xml:space="preserve"> </w:t>
      </w:r>
      <w:r w:rsidR="003F0D67" w:rsidRPr="00015F1A">
        <w:rPr>
          <w:rFonts w:ascii="Calibri" w:hAnsi="Calibri" w:cs="Calibri"/>
          <w:color w:val="000000"/>
          <w:sz w:val="22"/>
          <w:szCs w:val="22"/>
        </w:rPr>
        <w:fldChar w:fldCharType="begin"/>
      </w:r>
      <w:r w:rsidR="003F0D67" w:rsidRPr="00015F1A">
        <w:rPr>
          <w:rFonts w:ascii="Calibri" w:hAnsi="Calibri" w:cs="Calibri"/>
          <w:color w:val="000000"/>
          <w:sz w:val="22"/>
          <w:szCs w:val="22"/>
        </w:rPr>
        <w:instrText xml:space="preserve"> ADDIN EN.CITE &lt;EndNote&gt;&lt;Cite&gt;&lt;Author&gt;Memon&lt;/Author&gt;&lt;Year&gt;2010&lt;/Year&gt;&lt;RecNum&gt;101&lt;/RecNum&gt;&lt;DisplayText&gt;(Memon et al., 2010)&lt;/DisplayText&gt;&lt;record&gt;&lt;rec-number&gt;101&lt;/rec-number&gt;&lt;foreign-keys&gt;&lt;key app="EN" db-id="weppf9awc5ewezesvvjp9xv5rtxass9zawar" timestamp="1716846856"&gt;101&lt;/key&gt;&lt;/foreign-keys&gt;&lt;ref-type name="Journal Article"&gt;17&lt;/ref-type&gt;&lt;contributors&gt;&lt;authors&gt;&lt;author&gt;Memon, Amina&lt;/author&gt;&lt;author&gt;Meissner, Christian&lt;/author&gt;&lt;author&gt;Fraser, Joanne&lt;/author&gt;&lt;/authors&gt;&lt;/contributors&gt;&lt;titles&gt;&lt;title&gt;The Cognitive Interview: A meta-analytic review and study space analysis of the past 25 years&lt;/title&gt;&lt;secondary-title&gt;Psychology Public Policy and Law - PSYCHOL PUBLIC POLICY LAW&lt;/secondary-title&gt;&lt;/titles&gt;&lt;periodical&gt;&lt;full-title&gt;Psychology Public Policy and Law - PSYCHOL PUBLIC POLICY LAW&lt;/full-title&gt;&lt;/periodical&gt;&lt;volume&gt;16&lt;/volume&gt;&lt;dates&gt;&lt;year&gt;2010&lt;/year&gt;&lt;pub-dates&gt;&lt;date&gt;11/01&lt;/date&gt;&lt;/pub-dates&gt;&lt;/dates&gt;&lt;urls&gt;&lt;/urls&gt;&lt;electronic-resource-num&gt;10.1037/a0020518&lt;/electronic-resource-num&gt;&lt;/record&gt;&lt;/Cite&gt;&lt;/EndNote&gt;</w:instrText>
      </w:r>
      <w:r w:rsidR="003F0D67" w:rsidRPr="00015F1A">
        <w:rPr>
          <w:rFonts w:ascii="Calibri" w:hAnsi="Calibri" w:cs="Calibri"/>
          <w:color w:val="000000"/>
          <w:sz w:val="22"/>
          <w:szCs w:val="22"/>
        </w:rPr>
        <w:fldChar w:fldCharType="separate"/>
      </w:r>
      <w:r w:rsidR="003F0D67" w:rsidRPr="00015F1A">
        <w:rPr>
          <w:rFonts w:ascii="Calibri" w:hAnsi="Calibri" w:cs="Calibri"/>
          <w:noProof/>
          <w:color w:val="000000"/>
          <w:sz w:val="22"/>
          <w:szCs w:val="22"/>
        </w:rPr>
        <w:t>(Memon et al., 2010)</w:t>
      </w:r>
      <w:r w:rsidR="003F0D67" w:rsidRPr="00015F1A">
        <w:rPr>
          <w:rFonts w:ascii="Calibri" w:hAnsi="Calibri" w:cs="Calibri"/>
          <w:color w:val="000000"/>
          <w:sz w:val="22"/>
          <w:szCs w:val="22"/>
        </w:rPr>
        <w:fldChar w:fldCharType="end"/>
      </w:r>
      <w:r w:rsidRPr="00015F1A">
        <w:rPr>
          <w:rFonts w:ascii="Calibri" w:hAnsi="Calibri" w:cs="Calibri"/>
          <w:color w:val="000000"/>
          <w:sz w:val="22"/>
          <w:szCs w:val="22"/>
        </w:rPr>
        <w:t>. Studies of this type would not be able to replicate, what a victim may have encountered in a policing context. As previously mentioned, victims who have experienced trauma may present challenges, which are outside the realms of a laboratory study</w:t>
      </w:r>
      <w:r w:rsidR="003F0D67" w:rsidRPr="00015F1A">
        <w:rPr>
          <w:rFonts w:ascii="Calibri" w:hAnsi="Calibri" w:cs="Calibri"/>
          <w:color w:val="000000"/>
          <w:sz w:val="22"/>
          <w:szCs w:val="22"/>
        </w:rPr>
        <w:t xml:space="preserve"> </w:t>
      </w:r>
      <w:r w:rsidR="003F0D67" w:rsidRPr="00015F1A">
        <w:rPr>
          <w:rFonts w:ascii="Calibri" w:hAnsi="Calibri" w:cs="Calibri"/>
          <w:color w:val="000000"/>
          <w:sz w:val="22"/>
          <w:szCs w:val="22"/>
        </w:rPr>
        <w:fldChar w:fldCharType="begin"/>
      </w:r>
      <w:r w:rsidR="003F0D67" w:rsidRPr="00015F1A">
        <w:rPr>
          <w:rFonts w:ascii="Calibri" w:hAnsi="Calibri" w:cs="Calibri"/>
          <w:color w:val="000000"/>
          <w:sz w:val="22"/>
          <w:szCs w:val="22"/>
        </w:rPr>
        <w:instrText xml:space="preserve"> ADDIN EN.CITE &lt;EndNote&gt;&lt;Cite&gt;&lt;Author&gt;Risan&lt;/Author&gt;&lt;Year&gt;2020&lt;/Year&gt;&lt;RecNum&gt;81&lt;/RecNum&gt;&lt;DisplayText&gt;(Risan et al., 2020)&lt;/DisplayText&gt;&lt;record&gt;&lt;rec-number&gt;81&lt;/rec-number&gt;&lt;foreign-keys&gt;&lt;key app="EN" db-id="weppf9awc5ewezesvvjp9xv5rtxass9zawar" timestamp="1714317553"&gt;81&lt;/key&gt;&lt;/foreign-keys&gt;&lt;ref-type name="Journal Article"&gt;17&lt;/ref-type&gt;&lt;contributors&gt;&lt;authors&gt;&lt;author&gt;Risan, P.&lt;/author&gt;&lt;author&gt;Milne, R.&lt;/author&gt;&lt;author&gt;Binder, P. E.&lt;/author&gt;&lt;/authors&gt;&lt;/contributors&gt;&lt;auth-address&gt;Department of Bachelor&amp;apos;s studies, Norwegian Police University College, Oslo, Norway.&amp;#xD;Institute of Criminal Justice Studies, University of Portsmouth, Portsmouth, UK.&amp;#xD;Department of Clinical Psychology, Faculty of Psychology, University of Bergen, Bergen, Norway.&lt;/auth-address&gt;&lt;titles&gt;&lt;title&gt;Trauma narratives: recommendations for investigative interviewing&lt;/title&gt;&lt;secondary-title&gt;Psychiatr Psychol Law&lt;/secondary-title&gt;&lt;/titles&gt;&lt;periodical&gt;&lt;full-title&gt;Psychiatr Psychol Law&lt;/full-title&gt;&lt;/periodical&gt;&lt;pages&gt;678-694&lt;/pages&gt;&lt;volume&gt;27&lt;/volume&gt;&lt;number&gt;4&lt;/number&gt;&lt;edition&gt;20200407&lt;/edition&gt;&lt;keywords&gt;&lt;keyword&gt;investigative interview&lt;/keyword&gt;&lt;keyword&gt;police interview&lt;/keyword&gt;&lt;keyword&gt;rapport&lt;/keyword&gt;&lt;keyword&gt;trauma&lt;/keyword&gt;&lt;keyword&gt;traumatized interviewee&lt;/keyword&gt;&lt;/keywords&gt;&lt;dates&gt;&lt;year&gt;2020&lt;/year&gt;&lt;/dates&gt;&lt;isbn&gt;1321-8719 (Print)&amp;#xD;1321-8719&lt;/isbn&gt;&lt;accession-num&gt;33679205&lt;/accession-num&gt;&lt;urls&gt;&lt;/urls&gt;&lt;custom2&gt;PMC7901695&lt;/custom2&gt;&lt;electronic-resource-num&gt;10.1080/13218719.2020.1742237&lt;/electronic-resource-num&gt;&lt;remote-database-provider&gt;NLM&lt;/remote-database-provider&gt;&lt;language&gt;eng&lt;/language&gt;&lt;/record&gt;&lt;/Cite&gt;&lt;/EndNote&gt;</w:instrText>
      </w:r>
      <w:r w:rsidR="003F0D67" w:rsidRPr="00015F1A">
        <w:rPr>
          <w:rFonts w:ascii="Calibri" w:hAnsi="Calibri" w:cs="Calibri"/>
          <w:color w:val="000000"/>
          <w:sz w:val="22"/>
          <w:szCs w:val="22"/>
        </w:rPr>
        <w:fldChar w:fldCharType="separate"/>
      </w:r>
      <w:r w:rsidR="003F0D67" w:rsidRPr="00015F1A">
        <w:rPr>
          <w:rFonts w:ascii="Calibri" w:hAnsi="Calibri" w:cs="Calibri"/>
          <w:noProof/>
          <w:color w:val="000000"/>
          <w:sz w:val="22"/>
          <w:szCs w:val="22"/>
        </w:rPr>
        <w:t>(Risan et al., 2020)</w:t>
      </w:r>
      <w:r w:rsidR="003F0D67" w:rsidRPr="00015F1A">
        <w:rPr>
          <w:rFonts w:ascii="Calibri" w:hAnsi="Calibri" w:cs="Calibri"/>
          <w:color w:val="000000"/>
          <w:sz w:val="22"/>
          <w:szCs w:val="22"/>
        </w:rPr>
        <w:fldChar w:fldCharType="end"/>
      </w:r>
      <w:r w:rsidRPr="00015F1A">
        <w:rPr>
          <w:rFonts w:ascii="Calibri" w:hAnsi="Calibri" w:cs="Calibri"/>
          <w:color w:val="000000"/>
          <w:sz w:val="22"/>
          <w:szCs w:val="22"/>
        </w:rPr>
        <w:t>. It is also important to consider that certain subject characteristics may not have been fully represented in studies of this type</w:t>
      </w:r>
      <w:r w:rsidR="003F0D67" w:rsidRPr="00015F1A">
        <w:rPr>
          <w:rFonts w:ascii="Calibri" w:hAnsi="Calibri" w:cs="Calibri"/>
          <w:color w:val="000000"/>
          <w:sz w:val="22"/>
          <w:szCs w:val="22"/>
        </w:rPr>
        <w:t xml:space="preserve"> </w:t>
      </w:r>
      <w:r w:rsidR="003F0D67" w:rsidRPr="00015F1A">
        <w:rPr>
          <w:rFonts w:ascii="Calibri" w:hAnsi="Calibri" w:cs="Calibri"/>
          <w:color w:val="000000"/>
          <w:sz w:val="22"/>
          <w:szCs w:val="22"/>
        </w:rPr>
        <w:fldChar w:fldCharType="begin"/>
      </w:r>
      <w:r w:rsidR="003F0D67" w:rsidRPr="00015F1A">
        <w:rPr>
          <w:rFonts w:ascii="Calibri" w:hAnsi="Calibri" w:cs="Calibri"/>
          <w:color w:val="000000"/>
          <w:sz w:val="22"/>
          <w:szCs w:val="22"/>
        </w:rPr>
        <w:instrText xml:space="preserve"> ADDIN EN.CITE &lt;EndNote&gt;&lt;Cite&gt;&lt;Author&gt;Memon&lt;/Author&gt;&lt;Year&gt;2010&lt;/Year&gt;&lt;RecNum&gt;101&lt;/RecNum&gt;&lt;DisplayText&gt;(Memon et al., 2010)&lt;/DisplayText&gt;&lt;record&gt;&lt;rec-number&gt;101&lt;/rec-number&gt;&lt;foreign-keys&gt;&lt;key app="EN" db-id="weppf9awc5ewezesvvjp9xv5rtxass9zawar" timestamp="1716846856"&gt;101&lt;/key&gt;&lt;/foreign-keys&gt;&lt;ref-type name="Journal Article"&gt;17&lt;/ref-type&gt;&lt;contributors&gt;&lt;authors&gt;&lt;author&gt;Memon, Amina&lt;/author&gt;&lt;author&gt;Meissner, Christian&lt;/author&gt;&lt;author&gt;Fraser, Joanne&lt;/author&gt;&lt;/authors&gt;&lt;/contributors&gt;&lt;titles&gt;&lt;title&gt;The Cognitive Interview: A meta-analytic review and study space analysis of the past 25 years&lt;/title&gt;&lt;secondary-title&gt;Psychology Public Policy and Law - PSYCHOL PUBLIC POLICY LAW&lt;/secondary-title&gt;&lt;/titles&gt;&lt;periodical&gt;&lt;full-title&gt;Psychology Public Policy and Law - PSYCHOL PUBLIC POLICY LAW&lt;/full-title&gt;&lt;/periodical&gt;&lt;volume&gt;16&lt;/volume&gt;&lt;dates&gt;&lt;year&gt;2010&lt;/year&gt;&lt;pub-dates&gt;&lt;date&gt;11/01&lt;/date&gt;&lt;/pub-dates&gt;&lt;/dates&gt;&lt;urls&gt;&lt;/urls&gt;&lt;electronic-resource-num&gt;10.1037/a0020518&lt;/electronic-resource-num&gt;&lt;/record&gt;&lt;/Cite&gt;&lt;/EndNote&gt;</w:instrText>
      </w:r>
      <w:r w:rsidR="003F0D67" w:rsidRPr="00015F1A">
        <w:rPr>
          <w:rFonts w:ascii="Calibri" w:hAnsi="Calibri" w:cs="Calibri"/>
          <w:color w:val="000000"/>
          <w:sz w:val="22"/>
          <w:szCs w:val="22"/>
        </w:rPr>
        <w:fldChar w:fldCharType="separate"/>
      </w:r>
      <w:r w:rsidR="003F0D67" w:rsidRPr="00015F1A">
        <w:rPr>
          <w:rFonts w:ascii="Calibri" w:hAnsi="Calibri" w:cs="Calibri"/>
          <w:noProof/>
          <w:color w:val="000000"/>
          <w:sz w:val="22"/>
          <w:szCs w:val="22"/>
        </w:rPr>
        <w:t>(Memon et al., 2010)</w:t>
      </w:r>
      <w:r w:rsidR="003F0D67" w:rsidRPr="00015F1A">
        <w:rPr>
          <w:rFonts w:ascii="Calibri" w:hAnsi="Calibri" w:cs="Calibri"/>
          <w:color w:val="000000"/>
          <w:sz w:val="22"/>
          <w:szCs w:val="22"/>
        </w:rPr>
        <w:fldChar w:fldCharType="end"/>
      </w:r>
      <w:r w:rsidRPr="00015F1A">
        <w:rPr>
          <w:rFonts w:ascii="Calibri" w:hAnsi="Calibri" w:cs="Calibri"/>
          <w:color w:val="000000"/>
          <w:sz w:val="22"/>
          <w:szCs w:val="22"/>
        </w:rPr>
        <w:t>.</w:t>
      </w:r>
    </w:p>
    <w:p w:rsidR="006405A6" w:rsidRPr="00015F1A" w:rsidRDefault="006405A6" w:rsidP="006405A6">
      <w:pPr>
        <w:pStyle w:val="xmsonormal"/>
        <w:shd w:val="clear" w:color="auto" w:fill="FFFFFF"/>
        <w:spacing w:before="0" w:beforeAutospacing="0" w:after="0" w:afterAutospacing="0"/>
        <w:rPr>
          <w:rFonts w:ascii="Calibri" w:hAnsi="Calibri" w:cs="Calibri"/>
          <w:color w:val="000000"/>
          <w:sz w:val="22"/>
          <w:szCs w:val="22"/>
        </w:rPr>
      </w:pPr>
      <w:r w:rsidRPr="00015F1A">
        <w:rPr>
          <w:rFonts w:ascii="Calibri" w:hAnsi="Calibri" w:cs="Calibri"/>
          <w:color w:val="000000"/>
          <w:sz w:val="22"/>
          <w:szCs w:val="22"/>
        </w:rPr>
        <w:t> </w:t>
      </w:r>
    </w:p>
    <w:p w:rsidR="006405A6" w:rsidRPr="00015F1A" w:rsidRDefault="006405A6" w:rsidP="006405A6">
      <w:pPr>
        <w:pStyle w:val="xmsonormal"/>
        <w:shd w:val="clear" w:color="auto" w:fill="FFFFFF"/>
        <w:spacing w:before="0" w:beforeAutospacing="0" w:after="0" w:afterAutospacing="0"/>
        <w:rPr>
          <w:rFonts w:ascii="Calibri" w:hAnsi="Calibri" w:cs="Calibri"/>
          <w:color w:val="000000"/>
          <w:sz w:val="22"/>
          <w:szCs w:val="22"/>
        </w:rPr>
      </w:pPr>
      <w:r w:rsidRPr="00015F1A">
        <w:rPr>
          <w:rFonts w:ascii="Calibri" w:hAnsi="Calibri" w:cs="Calibri"/>
          <w:color w:val="000000"/>
          <w:sz w:val="22"/>
          <w:szCs w:val="22"/>
        </w:rPr>
        <w:t>To help bridge this gap, it is necessary to also conduct field studies to validate or disprove any laboratory studies. Researching the effectiveness of CIs in a real-life context, will go some way to help reinforce their benefit to modern day policing.</w:t>
      </w:r>
    </w:p>
    <w:p w:rsidR="006405A6" w:rsidRPr="00015F1A" w:rsidRDefault="006405A6" w:rsidP="006405A6">
      <w:pPr>
        <w:pStyle w:val="xmsonormal"/>
        <w:shd w:val="clear" w:color="auto" w:fill="FFFFFF"/>
        <w:spacing w:before="0" w:beforeAutospacing="0" w:after="0" w:afterAutospacing="0"/>
        <w:rPr>
          <w:rFonts w:ascii="Calibri" w:hAnsi="Calibri" w:cs="Calibri"/>
          <w:color w:val="000000"/>
          <w:sz w:val="22"/>
          <w:szCs w:val="22"/>
        </w:rPr>
      </w:pPr>
      <w:r w:rsidRPr="00015F1A">
        <w:rPr>
          <w:rFonts w:ascii="Calibri" w:hAnsi="Calibri" w:cs="Calibri"/>
          <w:color w:val="000000"/>
          <w:sz w:val="22"/>
          <w:szCs w:val="22"/>
        </w:rPr>
        <w:t> </w:t>
      </w:r>
    </w:p>
    <w:p w:rsidR="006405A6" w:rsidRPr="00015F1A" w:rsidRDefault="006405A6" w:rsidP="006405A6">
      <w:pPr>
        <w:pStyle w:val="xmsonormal"/>
        <w:shd w:val="clear" w:color="auto" w:fill="FFFFFF"/>
        <w:spacing w:before="0" w:beforeAutospacing="0" w:after="0" w:afterAutospacing="0"/>
        <w:rPr>
          <w:rFonts w:ascii="Calibri" w:hAnsi="Calibri" w:cs="Calibri"/>
          <w:color w:val="000000"/>
          <w:sz w:val="22"/>
          <w:szCs w:val="22"/>
        </w:rPr>
      </w:pPr>
      <w:r w:rsidRPr="00015F1A">
        <w:rPr>
          <w:rFonts w:ascii="Calibri" w:hAnsi="Calibri" w:cs="Calibri"/>
          <w:color w:val="000000"/>
          <w:sz w:val="22"/>
          <w:szCs w:val="22"/>
        </w:rPr>
        <w:t>High standards are crucial to ensuring that CIs are of a consistent quality</w:t>
      </w:r>
      <w:r w:rsidR="003F0D67" w:rsidRPr="00015F1A">
        <w:rPr>
          <w:rFonts w:ascii="Calibri" w:hAnsi="Calibri" w:cs="Calibri"/>
          <w:color w:val="000000"/>
          <w:sz w:val="22"/>
          <w:szCs w:val="22"/>
        </w:rPr>
        <w:t xml:space="preserve"> </w:t>
      </w:r>
      <w:r w:rsidR="003F0D67" w:rsidRPr="00015F1A">
        <w:rPr>
          <w:rFonts w:ascii="Calibri" w:hAnsi="Calibri" w:cs="Calibri"/>
          <w:color w:val="000000"/>
          <w:sz w:val="22"/>
          <w:szCs w:val="22"/>
        </w:rPr>
        <w:fldChar w:fldCharType="begin"/>
      </w:r>
      <w:r w:rsidR="003F0D67" w:rsidRPr="00015F1A">
        <w:rPr>
          <w:rFonts w:ascii="Calibri" w:hAnsi="Calibri" w:cs="Calibri"/>
          <w:color w:val="000000"/>
          <w:sz w:val="22"/>
          <w:szCs w:val="22"/>
        </w:rPr>
        <w:instrText xml:space="preserve"> ADDIN EN.CITE &lt;EndNote&gt;&lt;Cite&gt;&lt;Author&gt;Dando&lt;/Author&gt;&lt;Year&gt;2009&lt;/Year&gt;&lt;RecNum&gt;96&lt;/RecNum&gt;&lt;DisplayText&gt;(Dando et al., 2009)&lt;/DisplayText&gt;&lt;record&gt;&lt;rec-number&gt;96&lt;/rec-number&gt;&lt;foreign-keys&gt;&lt;key app="EN" db-id="weppf9awc5ewezesvvjp9xv5rtxass9zawar" timestamp="1716846621"&gt;96&lt;/key&gt;&lt;/foreign-keys&gt;&lt;ref-type name="Journal Article"&gt;17&lt;/ref-type&gt;&lt;contributors&gt;&lt;authors&gt;&lt;author&gt;Dando, Coral&lt;/author&gt;&lt;author&gt;Wilcock, Rachel&lt;/author&gt;&lt;author&gt;Milne, Rebecca&lt;/author&gt;&lt;/authors&gt;&lt;/contributors&gt;&lt;titles&gt;&lt;title&gt;The Cognitive Interview: novice police officers&amp;apos; witness/victim interviewing practices&lt;/title&gt;&lt;secondary-title&gt;Psychology Crime &amp;amp; Law - PSYCHOL CRIME LAW&lt;/secondary-title&gt;&lt;/titles&gt;&lt;periodical&gt;&lt;full-title&gt;Psychology Crime &amp;amp; Law - PSYCHOL CRIME LAW&lt;/full-title&gt;&lt;/periodical&gt;&lt;pages&gt;679-696&lt;/pages&gt;&lt;volume&gt;15&lt;/volume&gt;&lt;dates&gt;&lt;year&gt;2009&lt;/year&gt;&lt;pub-dates&gt;&lt;date&gt;10/01&lt;/date&gt;&lt;/pub-dates&gt;&lt;/dates&gt;&lt;urls&gt;&lt;/urls&gt;&lt;electronic-resource-num&gt;10.1080/10683160802203963&lt;/electronic-resource-num&gt;&lt;/record&gt;&lt;/Cite&gt;&lt;/EndNote&gt;</w:instrText>
      </w:r>
      <w:r w:rsidR="003F0D67" w:rsidRPr="00015F1A">
        <w:rPr>
          <w:rFonts w:ascii="Calibri" w:hAnsi="Calibri" w:cs="Calibri"/>
          <w:color w:val="000000"/>
          <w:sz w:val="22"/>
          <w:szCs w:val="22"/>
        </w:rPr>
        <w:fldChar w:fldCharType="separate"/>
      </w:r>
      <w:r w:rsidR="003F0D67" w:rsidRPr="00015F1A">
        <w:rPr>
          <w:rFonts w:ascii="Calibri" w:hAnsi="Calibri" w:cs="Calibri"/>
          <w:noProof/>
          <w:color w:val="000000"/>
          <w:sz w:val="22"/>
          <w:szCs w:val="22"/>
        </w:rPr>
        <w:t>(Dando et al., 2009)</w:t>
      </w:r>
      <w:r w:rsidR="003F0D67" w:rsidRPr="00015F1A">
        <w:rPr>
          <w:rFonts w:ascii="Calibri" w:hAnsi="Calibri" w:cs="Calibri"/>
          <w:color w:val="000000"/>
          <w:sz w:val="22"/>
          <w:szCs w:val="22"/>
        </w:rPr>
        <w:fldChar w:fldCharType="end"/>
      </w:r>
      <w:r w:rsidR="003F0D67" w:rsidRPr="00015F1A">
        <w:rPr>
          <w:rFonts w:ascii="Calibri" w:hAnsi="Calibri" w:cs="Calibri"/>
          <w:color w:val="000000"/>
          <w:sz w:val="22"/>
          <w:szCs w:val="22"/>
        </w:rPr>
        <w:t xml:space="preserve">. </w:t>
      </w:r>
      <w:r w:rsidRPr="00015F1A">
        <w:rPr>
          <w:rFonts w:ascii="Calibri" w:hAnsi="Calibri" w:cs="Calibri"/>
          <w:color w:val="000000"/>
          <w:sz w:val="22"/>
          <w:szCs w:val="22"/>
        </w:rPr>
        <w:t>Research has demonstrated that to really make the most of CI, those conducting them require specialist training to undertake the process effectively. High standards must be maintained, to ensure CIs are of a consistent quality</w:t>
      </w:r>
      <w:r w:rsidR="003F0D67" w:rsidRPr="00015F1A">
        <w:rPr>
          <w:rFonts w:ascii="Calibri" w:hAnsi="Calibri" w:cs="Calibri"/>
          <w:color w:val="000000"/>
          <w:sz w:val="22"/>
          <w:szCs w:val="22"/>
        </w:rPr>
        <w:t xml:space="preserve"> </w:t>
      </w:r>
      <w:r w:rsidR="003F0D67" w:rsidRPr="00015F1A">
        <w:rPr>
          <w:rFonts w:ascii="Calibri" w:hAnsi="Calibri" w:cs="Calibri"/>
          <w:color w:val="000000"/>
          <w:sz w:val="22"/>
          <w:szCs w:val="22"/>
        </w:rPr>
        <w:fldChar w:fldCharType="begin"/>
      </w:r>
      <w:r w:rsidR="003F0D67" w:rsidRPr="00015F1A">
        <w:rPr>
          <w:rFonts w:ascii="Calibri" w:hAnsi="Calibri" w:cs="Calibri"/>
          <w:color w:val="000000"/>
          <w:sz w:val="22"/>
          <w:szCs w:val="22"/>
        </w:rPr>
        <w:instrText xml:space="preserve"> ADDIN EN.CITE &lt;EndNote&gt;&lt;Cite&gt;&lt;Author&gt;Dando&lt;/Author&gt;&lt;Year&gt;2009&lt;/Year&gt;&lt;RecNum&gt;96&lt;/RecNum&gt;&lt;DisplayText&gt;(Dando et al., 2009)&lt;/DisplayText&gt;&lt;record&gt;&lt;rec-number&gt;96&lt;/rec-number&gt;&lt;foreign-keys&gt;&lt;key app="EN" db-id="weppf9awc5ewezesvvjp9xv5rtxass9zawar" timestamp="1716846621"&gt;96&lt;/key&gt;&lt;/foreign-keys&gt;&lt;ref-type name="Journal Article"&gt;17&lt;/ref-type&gt;&lt;contributors&gt;&lt;authors&gt;&lt;author&gt;Dando, Coral&lt;/author&gt;&lt;author&gt;Wilcock, Rachel&lt;/author&gt;&lt;author&gt;Milne, Rebecca&lt;/author&gt;&lt;/authors&gt;&lt;/contributors&gt;&lt;titles&gt;&lt;title&gt;The Cognitive Interview: novice police officers&amp;apos; witness/victim interviewing practices&lt;/title&gt;&lt;secondary-title&gt;Psychology Crime &amp;amp; Law - PSYCHOL CRIME LAW&lt;/secondary-title&gt;&lt;/titles&gt;&lt;periodical&gt;&lt;full-title&gt;Psychology Crime &amp;amp; Law - PSYCHOL CRIME LAW&lt;/full-title&gt;&lt;/periodical&gt;&lt;pages&gt;679-696&lt;/pages&gt;&lt;volume&gt;15&lt;/volume&gt;&lt;dates&gt;&lt;year&gt;2009&lt;/year&gt;&lt;pub-dates&gt;&lt;date&gt;10/01&lt;/date&gt;&lt;/pub-dates&gt;&lt;/dates&gt;&lt;urls&gt;&lt;/urls&gt;&lt;electronic-resource-num&gt;10.1080/10683160802203963&lt;/electronic-resource-num&gt;&lt;/record&gt;&lt;/Cite&gt;&lt;/EndNote&gt;</w:instrText>
      </w:r>
      <w:r w:rsidR="003F0D67" w:rsidRPr="00015F1A">
        <w:rPr>
          <w:rFonts w:ascii="Calibri" w:hAnsi="Calibri" w:cs="Calibri"/>
          <w:color w:val="000000"/>
          <w:sz w:val="22"/>
          <w:szCs w:val="22"/>
        </w:rPr>
        <w:fldChar w:fldCharType="separate"/>
      </w:r>
      <w:r w:rsidR="003F0D67" w:rsidRPr="00015F1A">
        <w:rPr>
          <w:rFonts w:ascii="Calibri" w:hAnsi="Calibri" w:cs="Calibri"/>
          <w:noProof/>
          <w:color w:val="000000"/>
          <w:sz w:val="22"/>
          <w:szCs w:val="22"/>
        </w:rPr>
        <w:t>(Dando et al., 2009)</w:t>
      </w:r>
      <w:r w:rsidR="003F0D67" w:rsidRPr="00015F1A">
        <w:rPr>
          <w:rFonts w:ascii="Calibri" w:hAnsi="Calibri" w:cs="Calibri"/>
          <w:color w:val="000000"/>
          <w:sz w:val="22"/>
          <w:szCs w:val="22"/>
        </w:rPr>
        <w:fldChar w:fldCharType="end"/>
      </w:r>
      <w:r w:rsidR="003F0D67" w:rsidRPr="00015F1A">
        <w:rPr>
          <w:rFonts w:ascii="Calibri" w:hAnsi="Calibri" w:cs="Calibri"/>
          <w:color w:val="000000"/>
          <w:sz w:val="22"/>
          <w:szCs w:val="22"/>
        </w:rPr>
        <w:t>.</w:t>
      </w:r>
    </w:p>
    <w:p w:rsidR="006405A6" w:rsidRPr="00015F1A" w:rsidRDefault="006405A6" w:rsidP="006405A6">
      <w:pPr>
        <w:pStyle w:val="xmsonormal"/>
        <w:shd w:val="clear" w:color="auto" w:fill="FFFFFF"/>
        <w:spacing w:before="0" w:beforeAutospacing="0" w:after="0" w:afterAutospacing="0"/>
        <w:rPr>
          <w:rFonts w:ascii="Calibri" w:hAnsi="Calibri" w:cs="Calibri"/>
          <w:color w:val="000000"/>
          <w:sz w:val="22"/>
          <w:szCs w:val="22"/>
        </w:rPr>
      </w:pPr>
      <w:r w:rsidRPr="00015F1A">
        <w:rPr>
          <w:rFonts w:ascii="Calibri" w:hAnsi="Calibri" w:cs="Calibri"/>
          <w:color w:val="000000"/>
          <w:sz w:val="22"/>
          <w:szCs w:val="22"/>
        </w:rPr>
        <w:t> </w:t>
      </w:r>
    </w:p>
    <w:p w:rsidR="006405A6" w:rsidRPr="00015F1A" w:rsidRDefault="006405A6" w:rsidP="006405A6">
      <w:pPr>
        <w:pStyle w:val="xmsonormal"/>
        <w:shd w:val="clear" w:color="auto" w:fill="FFFFFF"/>
        <w:spacing w:before="0" w:beforeAutospacing="0" w:after="0" w:afterAutospacing="0"/>
        <w:rPr>
          <w:rFonts w:ascii="Calibri" w:hAnsi="Calibri" w:cs="Calibri"/>
          <w:color w:val="000000"/>
          <w:sz w:val="22"/>
          <w:szCs w:val="22"/>
        </w:rPr>
      </w:pPr>
      <w:r w:rsidRPr="00015F1A">
        <w:rPr>
          <w:rFonts w:ascii="Calibri" w:hAnsi="Calibri" w:cs="Calibri"/>
          <w:color w:val="000000"/>
          <w:sz w:val="22"/>
          <w:szCs w:val="22"/>
        </w:rPr>
        <w:t>Their implementation is also complemented by a thorough understanding of cognitive principles, as well as more specialist interview techniques</w:t>
      </w:r>
      <w:r w:rsidR="003F0D67" w:rsidRPr="00015F1A">
        <w:rPr>
          <w:rFonts w:ascii="Calibri" w:hAnsi="Calibri" w:cs="Calibri"/>
          <w:color w:val="000000"/>
          <w:sz w:val="22"/>
          <w:szCs w:val="22"/>
        </w:rPr>
        <w:t xml:space="preserve"> </w:t>
      </w:r>
      <w:r w:rsidR="003F0D67" w:rsidRPr="00015F1A">
        <w:rPr>
          <w:rFonts w:ascii="Calibri" w:hAnsi="Calibri" w:cs="Calibri"/>
          <w:color w:val="000000"/>
          <w:sz w:val="22"/>
          <w:szCs w:val="22"/>
        </w:rPr>
        <w:fldChar w:fldCharType="begin"/>
      </w:r>
      <w:r w:rsidR="003F0D67" w:rsidRPr="00015F1A">
        <w:rPr>
          <w:rFonts w:ascii="Calibri" w:hAnsi="Calibri" w:cs="Calibri"/>
          <w:color w:val="000000"/>
          <w:sz w:val="22"/>
          <w:szCs w:val="22"/>
        </w:rPr>
        <w:instrText xml:space="preserve"> ADDIN EN.CITE &lt;EndNote&gt;&lt;Cite&gt;&lt;Author&gt;Dando&lt;/Author&gt;&lt;Year&gt;2009&lt;/Year&gt;&lt;RecNum&gt;96&lt;/RecNum&gt;&lt;DisplayText&gt;(Dando et al., 2009)&lt;/DisplayText&gt;&lt;record&gt;&lt;rec-number&gt;96&lt;/rec-number&gt;&lt;foreign-keys&gt;&lt;key app="EN" db-id="weppf9awc5ewezesvvjp9xv5rtxass9zawar" timestamp="1716846621"&gt;96&lt;/key&gt;&lt;/foreign-keys&gt;&lt;ref-type name="Journal Article"&gt;17&lt;/ref-type&gt;&lt;contributors&gt;&lt;authors&gt;&lt;author&gt;Dando, Coral&lt;/author&gt;&lt;author&gt;Wilcock, Rachel&lt;/author&gt;&lt;author&gt;Milne, Rebecca&lt;/author&gt;&lt;/authors&gt;&lt;/contributors&gt;&lt;titles&gt;&lt;title&gt;The Cognitive Interview: novice police officers&amp;apos; witness/victim interviewing practices&lt;/title&gt;&lt;secondary-title&gt;Psychology Crime &amp;amp; Law - PSYCHOL CRIME LAW&lt;/secondary-title&gt;&lt;/titles&gt;&lt;periodical&gt;&lt;full-title&gt;Psychology Crime &amp;amp; Law - PSYCHOL CRIME LAW&lt;/full-title&gt;&lt;/periodical&gt;&lt;pages&gt;679-696&lt;/pages&gt;&lt;volume&gt;15&lt;/volume&gt;&lt;dates&gt;&lt;year&gt;2009&lt;/year&gt;&lt;pub-dates&gt;&lt;date&gt;10/01&lt;/date&gt;&lt;/pub-dates&gt;&lt;/dates&gt;&lt;urls&gt;&lt;/urls&gt;&lt;electronic-resource-num&gt;10.1080/10683160802203963&lt;/electronic-resource-num&gt;&lt;/record&gt;&lt;/Cite&gt;&lt;/EndNote&gt;</w:instrText>
      </w:r>
      <w:r w:rsidR="003F0D67" w:rsidRPr="00015F1A">
        <w:rPr>
          <w:rFonts w:ascii="Calibri" w:hAnsi="Calibri" w:cs="Calibri"/>
          <w:color w:val="000000"/>
          <w:sz w:val="22"/>
          <w:szCs w:val="22"/>
        </w:rPr>
        <w:fldChar w:fldCharType="separate"/>
      </w:r>
      <w:r w:rsidR="003F0D67" w:rsidRPr="00015F1A">
        <w:rPr>
          <w:rFonts w:ascii="Calibri" w:hAnsi="Calibri" w:cs="Calibri"/>
          <w:noProof/>
          <w:color w:val="000000"/>
          <w:sz w:val="22"/>
          <w:szCs w:val="22"/>
        </w:rPr>
        <w:t>(Dando et al., 2009)</w:t>
      </w:r>
      <w:r w:rsidR="003F0D67" w:rsidRPr="00015F1A">
        <w:rPr>
          <w:rFonts w:ascii="Calibri" w:hAnsi="Calibri" w:cs="Calibri"/>
          <w:color w:val="000000"/>
          <w:sz w:val="22"/>
          <w:szCs w:val="22"/>
        </w:rPr>
        <w:fldChar w:fldCharType="end"/>
      </w:r>
      <w:r w:rsidRPr="00015F1A">
        <w:rPr>
          <w:rFonts w:ascii="Calibri" w:hAnsi="Calibri" w:cs="Calibri"/>
          <w:color w:val="000000"/>
          <w:sz w:val="22"/>
          <w:szCs w:val="22"/>
        </w:rPr>
        <w:t>. Further research into the efficacy of specific training programmes needs to be undertaken. As previously mentioned, police forces typically operate under time and resource constraints. Therefore, it would be beneficial to establish the appropriate level of training required, prior to conducting CIs.</w:t>
      </w:r>
    </w:p>
    <w:p w:rsidR="006405A6" w:rsidRPr="00015F1A" w:rsidRDefault="006405A6" w:rsidP="006405A6">
      <w:pPr>
        <w:pStyle w:val="xmsonormal"/>
        <w:shd w:val="clear" w:color="auto" w:fill="FFFFFF"/>
        <w:spacing w:before="0" w:beforeAutospacing="0" w:after="0" w:afterAutospacing="0"/>
        <w:rPr>
          <w:rFonts w:ascii="Calibri" w:hAnsi="Calibri" w:cs="Calibri"/>
          <w:color w:val="000000"/>
          <w:sz w:val="22"/>
          <w:szCs w:val="22"/>
        </w:rPr>
      </w:pPr>
      <w:r w:rsidRPr="00015F1A">
        <w:rPr>
          <w:rFonts w:ascii="Calibri" w:hAnsi="Calibri" w:cs="Calibri"/>
          <w:color w:val="000000"/>
          <w:sz w:val="22"/>
          <w:szCs w:val="22"/>
        </w:rPr>
        <w:t> </w:t>
      </w:r>
    </w:p>
    <w:p w:rsidR="006405A6" w:rsidRPr="00015F1A" w:rsidRDefault="006405A6" w:rsidP="006405A6">
      <w:pPr>
        <w:pStyle w:val="xmsonormal"/>
        <w:shd w:val="clear" w:color="auto" w:fill="FFFFFF"/>
        <w:spacing w:before="0" w:beforeAutospacing="0" w:after="0" w:afterAutospacing="0"/>
        <w:rPr>
          <w:rFonts w:ascii="Calibri" w:hAnsi="Calibri" w:cs="Calibri"/>
          <w:color w:val="000000"/>
          <w:sz w:val="22"/>
          <w:szCs w:val="22"/>
        </w:rPr>
      </w:pPr>
      <w:r w:rsidRPr="00015F1A">
        <w:rPr>
          <w:rFonts w:ascii="Calibri" w:hAnsi="Calibri" w:cs="Calibri"/>
          <w:color w:val="000000"/>
          <w:sz w:val="22"/>
          <w:szCs w:val="22"/>
        </w:rPr>
        <w:t>In conclusion, cognitive interviews are proven to be an effective method for obtaining initial accounts from victims and witnesses. Their ability to facilitate the retrieval of accurate and detailed information, makes them a valuable tool in the investigative process. However, their efficacy can be greatly influenced by factors, such as the competence of the interviewer, individual characteristics among victims and witnesses, and the practical constraints. Whilst research supports the implementation of CIs, further field research is needed to fully understand their practical applications and limitations. To maximise the efficacy of CIs and ensure the voices of victims and witnesses are heard, continuous training and support for police officers is essential.</w:t>
      </w:r>
    </w:p>
    <w:p w:rsidR="006405A6" w:rsidRPr="00015F1A" w:rsidRDefault="006405A6"/>
    <w:p w:rsidR="00015F1A" w:rsidRPr="00015F1A" w:rsidRDefault="00015F1A">
      <w:r w:rsidRPr="00015F1A">
        <w:br w:type="page"/>
      </w:r>
    </w:p>
    <w:p w:rsidR="006405A6" w:rsidRPr="00015F1A" w:rsidRDefault="006405A6" w:rsidP="006405A6">
      <w:pPr>
        <w:rPr>
          <w:b/>
          <w:bCs/>
        </w:rPr>
      </w:pPr>
      <w:r w:rsidRPr="00015F1A">
        <w:rPr>
          <w:b/>
          <w:bCs/>
        </w:rPr>
        <w:lastRenderedPageBreak/>
        <w:t>Examine the various socio-economic and psychological characteristics which can make people vulnerable to exploitation by criminal gangs.</w:t>
      </w:r>
    </w:p>
    <w:p w:rsidR="00015F1A" w:rsidRPr="00015F1A" w:rsidRDefault="00015F1A" w:rsidP="006405A6"/>
    <w:p w:rsidR="006405A6" w:rsidRPr="00015F1A" w:rsidRDefault="006405A6" w:rsidP="006405A6">
      <w:r w:rsidRPr="00015F1A">
        <w:t>It is commonplace for criminal gangs exploit various socio-economic vulnerabilities to recruit and manipulate individuals into illicit activities.</w:t>
      </w:r>
      <w:r w:rsidR="00F66AA9" w:rsidRPr="00015F1A">
        <w:t xml:space="preserve"> </w:t>
      </w:r>
      <w:r w:rsidRPr="00015F1A">
        <w:t>To develop effective policing strategies and social interventions, it is vital that police forces understand these vulnerabilities.</w:t>
      </w:r>
      <w:r w:rsidR="00F66AA9" w:rsidRPr="00015F1A">
        <w:t xml:space="preserve"> </w:t>
      </w:r>
      <w:r w:rsidRPr="00015F1A">
        <w:t>The purpose of this essay is to examine the social-economic factors, and their link with susceptibility to gang exploitation.</w:t>
      </w:r>
      <w:r w:rsidR="00F66AA9" w:rsidRPr="00015F1A">
        <w:t xml:space="preserve"> </w:t>
      </w:r>
      <w:r w:rsidRPr="00015F1A">
        <w:t>To achieve this, academic research on the complexities and implications of these factors will be considered.</w:t>
      </w:r>
    </w:p>
    <w:p w:rsidR="006405A6" w:rsidRPr="00015F1A" w:rsidRDefault="006405A6" w:rsidP="006405A6">
      <w:r w:rsidRPr="00015F1A">
        <w:t>Poverty is the leading socio-economic factor contributing to vulnerability</w:t>
      </w:r>
      <w:r w:rsidR="003F0D67" w:rsidRPr="00015F1A">
        <w:t xml:space="preserve"> </w:t>
      </w:r>
      <w:r w:rsidR="003F0D67" w:rsidRPr="00015F1A">
        <w:fldChar w:fldCharType="begin"/>
      </w:r>
      <w:r w:rsidR="003F0D67" w:rsidRPr="00015F1A">
        <w:instrText xml:space="preserve"> ADDIN EN.CITE &lt;EndNote&gt;&lt;Cite&gt;&lt;Author&gt;Wood&lt;/Author&gt;&lt;Year&gt;2010&lt;/Year&gt;&lt;RecNum&gt;107&lt;/RecNum&gt;&lt;DisplayText&gt;(Wood and Alleyne, 2010)&lt;/DisplayText&gt;&lt;record&gt;&lt;rec-number&gt;107&lt;/rec-number&gt;&lt;foreign-keys&gt;&lt;key app="EN" db-id="weppf9awc5ewezesvvjp9xv5rtxass9zawar" timestamp="1716847045"&gt;107&lt;/key&gt;&lt;/foreign-keys&gt;&lt;ref-type name="Journal Article"&gt;17&lt;/ref-type&gt;&lt;contributors&gt;&lt;authors&gt;&lt;author&gt;Wood, Jane&lt;/author&gt;&lt;author&gt;Alleyne, Emma&lt;/author&gt;&lt;/authors&gt;&lt;/contributors&gt;&lt;titles&gt;&lt;title&gt;Street gang theory and research: Where are we now and where do we go from here?&lt;/title&gt;&lt;secondary-title&gt;Aggression and Violent Behavior&lt;/secondary-title&gt;&lt;/titles&gt;&lt;periodical&gt;&lt;full-title&gt;Aggression and Violent Behavior&lt;/full-title&gt;&lt;/periodical&gt;&lt;pages&gt;100-111&lt;/pages&gt;&lt;volume&gt;15&lt;/volume&gt;&lt;dates&gt;&lt;year&gt;2010&lt;/year&gt;&lt;pub-dates&gt;&lt;date&gt;03/01&lt;/date&gt;&lt;/pub-dates&gt;&lt;/dates&gt;&lt;urls&gt;&lt;/urls&gt;&lt;electronic-resource-num&gt;10.1016/j.avb.2009.08.005&lt;/electronic-resource-num&gt;&lt;/record&gt;&lt;/Cite&gt;&lt;/EndNote&gt;</w:instrText>
      </w:r>
      <w:r w:rsidR="003F0D67" w:rsidRPr="00015F1A">
        <w:fldChar w:fldCharType="separate"/>
      </w:r>
      <w:r w:rsidR="003F0D67" w:rsidRPr="00015F1A">
        <w:rPr>
          <w:noProof/>
        </w:rPr>
        <w:t>(Wood and Alleyne, 2010)</w:t>
      </w:r>
      <w:r w:rsidR="003F0D67" w:rsidRPr="00015F1A">
        <w:fldChar w:fldCharType="end"/>
      </w:r>
      <w:r w:rsidRPr="00015F1A">
        <w:t>.</w:t>
      </w:r>
      <w:r w:rsidR="00F66AA9" w:rsidRPr="00015F1A">
        <w:t xml:space="preserve"> </w:t>
      </w:r>
      <w:r w:rsidRPr="00015F1A">
        <w:t>Individuals who are experiencing hardship are more likely to be targeted by gangs due to their limited finances and employment opportunities</w:t>
      </w:r>
      <w:r w:rsidR="003F0D67" w:rsidRPr="00015F1A">
        <w:t xml:space="preserve"> </w:t>
      </w:r>
      <w:r w:rsidR="003F0D67" w:rsidRPr="00015F1A">
        <w:fldChar w:fldCharType="begin"/>
      </w:r>
      <w:r w:rsidR="003F0D67" w:rsidRPr="00015F1A">
        <w:instrText xml:space="preserve"> ADDIN EN.CITE &lt;EndNote&gt;&lt;Cite&gt;&lt;Author&gt;Thornberry&lt;/Author&gt;&lt;Year&gt;2003&lt;/Year&gt;&lt;RecNum&gt;106&lt;/RecNum&gt;&lt;DisplayText&gt;(Thornberry et al., 2003)&lt;/DisplayText&gt;&lt;record&gt;&lt;rec-number&gt;106&lt;/rec-number&gt;&lt;foreign-keys&gt;&lt;key app="EN" db-id="weppf9awc5ewezesvvjp9xv5rtxass9zawar" timestamp="1716847023"&gt;106&lt;/key&gt;&lt;/foreign-keys&gt;&lt;ref-type name="Journal Article"&gt;17&lt;/ref-type&gt;&lt;contributors&gt;&lt;authors&gt;&lt;author&gt;Thornberry, Terence&lt;/author&gt;&lt;author&gt;Krohn, Marvin&lt;/author&gt;&lt;author&gt;Lizotte, Alan&lt;/author&gt;&lt;author&gt;Smith, Carolyn&lt;/author&gt;&lt;author&gt;Tobin, Kimberly&lt;/author&gt;&lt;/authors&gt;&lt;/contributors&gt;&lt;titles&gt;&lt;title&gt;Gangs and Delinquency in Development Perspective&lt;/title&gt;&lt;/titles&gt;&lt;dates&gt;&lt;year&gt;2003&lt;/year&gt;&lt;pub-dates&gt;&lt;date&gt;01/01&lt;/date&gt;&lt;/pub-dates&gt;&lt;/dates&gt;&lt;isbn&gt;9780521814393&lt;/isbn&gt;&lt;urls&gt;&lt;/urls&gt;&lt;electronic-resource-num&gt;10.1017/CBO9780511499517&lt;/electronic-resource-num&gt;&lt;/record&gt;&lt;/Cite&gt;&lt;/EndNote&gt;</w:instrText>
      </w:r>
      <w:r w:rsidR="003F0D67" w:rsidRPr="00015F1A">
        <w:fldChar w:fldCharType="separate"/>
      </w:r>
      <w:r w:rsidR="003F0D67" w:rsidRPr="00015F1A">
        <w:rPr>
          <w:noProof/>
        </w:rPr>
        <w:t>(Thornberry et al., 2003)</w:t>
      </w:r>
      <w:r w:rsidR="003F0D67" w:rsidRPr="00015F1A">
        <w:fldChar w:fldCharType="end"/>
      </w:r>
      <w:r w:rsidRPr="00015F1A">
        <w:t>.</w:t>
      </w:r>
      <w:r w:rsidR="00F66AA9" w:rsidRPr="00015F1A">
        <w:t xml:space="preserve"> </w:t>
      </w:r>
      <w:r w:rsidRPr="00015F1A">
        <w:t>This is further compounded in cases when a person has accumulated debts.</w:t>
      </w:r>
    </w:p>
    <w:p w:rsidR="006405A6" w:rsidRPr="00015F1A" w:rsidRDefault="006405A6" w:rsidP="006405A6">
      <w:r w:rsidRPr="00015F1A">
        <w:t>In the case of young people, being part of a gang may offer a sense of belonging, alongside financial incentives</w:t>
      </w:r>
      <w:r w:rsidR="003F0D67" w:rsidRPr="00015F1A">
        <w:t xml:space="preserve"> </w:t>
      </w:r>
      <w:r w:rsidR="003F0D67" w:rsidRPr="00015F1A">
        <w:fldChar w:fldCharType="begin"/>
      </w:r>
      <w:r w:rsidR="003F0D67" w:rsidRPr="00015F1A">
        <w:instrText xml:space="preserve"> ADDIN EN.CITE &lt;EndNote&gt;&lt;Cite&gt;&lt;Author&gt;Muncie&lt;/Author&gt;&lt;Year&gt;2009&lt;/Year&gt;&lt;RecNum&gt;104&lt;/RecNum&gt;&lt;DisplayText&gt;(Muncie, 2009)&lt;/DisplayText&gt;&lt;record&gt;&lt;rec-number&gt;104&lt;/rec-number&gt;&lt;foreign-keys&gt;&lt;key app="EN" db-id="weppf9awc5ewezesvvjp9xv5rtxass9zawar" timestamp="1716846937"&gt;104&lt;/key&gt;&lt;/foreign-keys&gt;&lt;ref-type name="Journal Article"&gt;17&lt;/ref-type&gt;&lt;contributors&gt;&lt;authors&gt;&lt;author&gt;Muncie, John&lt;/author&gt;&lt;/authors&gt;&lt;secondary-authors&gt;&lt;author&gt;Pitts, John&lt;/author&gt;&lt;/secondary-authors&gt;&lt;/contributors&gt;&lt;titles&gt;&lt;secondary-title&gt;The British Journal of Criminology&lt;/secondary-title&gt;&lt;/titles&gt;&lt;periodical&gt;&lt;full-title&gt;The British Journal of Criminology&lt;/full-title&gt;&lt;/periodical&gt;&lt;pages&gt;597-599&lt;/pages&gt;&lt;volume&gt;49&lt;/volume&gt;&lt;number&gt;4&lt;/number&gt;&lt;dates&gt;&lt;year&gt;2009&lt;/year&gt;&lt;/dates&gt;&lt;publisher&gt;Oxford University Press&lt;/publisher&gt;&lt;isbn&gt;00070955, 14643529&lt;/isbn&gt;&lt;reviewed-item&gt;Reluctant Gangsters: The Changing Face of Youth Crime, John Pitts&lt;/reviewed-item&gt;&lt;urls&gt;&lt;related-urls&gt;&lt;url&gt;http://www.jstor.org/stable/23639153&lt;/url&gt;&lt;/related-urls&gt;&lt;/urls&gt;&lt;custom1&gt;Full publication date: JULY 2009&lt;/custom1&gt;&lt;remote-database-name&gt;JSTOR&lt;/remote-database-name&gt;&lt;access-date&gt;2024/05/27/&lt;/access-date&gt;&lt;/record&gt;&lt;/Cite&gt;&lt;/EndNote&gt;</w:instrText>
      </w:r>
      <w:r w:rsidR="003F0D67" w:rsidRPr="00015F1A">
        <w:fldChar w:fldCharType="separate"/>
      </w:r>
      <w:r w:rsidR="003F0D67" w:rsidRPr="00015F1A">
        <w:rPr>
          <w:noProof/>
        </w:rPr>
        <w:t>(Muncie, 2009)</w:t>
      </w:r>
      <w:r w:rsidR="003F0D67" w:rsidRPr="00015F1A">
        <w:fldChar w:fldCharType="end"/>
      </w:r>
      <w:r w:rsidR="003F0D67" w:rsidRPr="00015F1A">
        <w:t>.</w:t>
      </w:r>
      <w:r w:rsidR="00F66AA9" w:rsidRPr="00015F1A">
        <w:t xml:space="preserve"> </w:t>
      </w:r>
      <w:r w:rsidRPr="00015F1A">
        <w:t>Unemployment often goes hand-in-hand with poverty, which in itself is another significant factor.</w:t>
      </w:r>
      <w:r w:rsidR="00F66AA9" w:rsidRPr="00015F1A">
        <w:t xml:space="preserve"> </w:t>
      </w:r>
      <w:r w:rsidRPr="00015F1A">
        <w:t>Young people are especially affected by lack of employment opportunities, which can lead to them feeling frustrated and hopeless.</w:t>
      </w:r>
      <w:r w:rsidR="00F66AA9" w:rsidRPr="00015F1A">
        <w:t xml:space="preserve"> </w:t>
      </w:r>
      <w:r w:rsidRPr="00015F1A">
        <w:t>Gangs often take advantage of these feelings and offer young people an alternative, a way out</w:t>
      </w:r>
      <w:r w:rsidR="003F0D67" w:rsidRPr="00015F1A">
        <w:t xml:space="preserve"> </w:t>
      </w:r>
      <w:r w:rsidR="003F0D67" w:rsidRPr="00015F1A">
        <w:fldChar w:fldCharType="begin"/>
      </w:r>
      <w:r w:rsidR="003F0D67" w:rsidRPr="00015F1A">
        <w:instrText xml:space="preserve"> ADDIN EN.CITE &lt;EndNote&gt;&lt;Cite&gt;&lt;Author&gt;Muncie&lt;/Author&gt;&lt;Year&gt;2009&lt;/Year&gt;&lt;RecNum&gt;104&lt;/RecNum&gt;&lt;DisplayText&gt;(Muncie, 2009)&lt;/DisplayText&gt;&lt;record&gt;&lt;rec-number&gt;104&lt;/rec-number&gt;&lt;foreign-keys&gt;&lt;key app="EN" db-id="weppf9awc5ewezesvvjp9xv5rtxass9zawar" timestamp="1716846937"&gt;104&lt;/key&gt;&lt;/foreign-keys&gt;&lt;ref-type name="Journal Article"&gt;17&lt;/ref-type&gt;&lt;contributors&gt;&lt;authors&gt;&lt;author&gt;Muncie, John&lt;/author&gt;&lt;/authors&gt;&lt;secondary-authors&gt;&lt;author&gt;Pitts, John&lt;/author&gt;&lt;/secondary-authors&gt;&lt;/contributors&gt;&lt;titles&gt;&lt;secondary-title&gt;The British Journal of Criminology&lt;/secondary-title&gt;&lt;/titles&gt;&lt;periodical&gt;&lt;full-title&gt;The British Journal of Criminology&lt;/full-title&gt;&lt;/periodical&gt;&lt;pages&gt;597-599&lt;/pages&gt;&lt;volume&gt;49&lt;/volume&gt;&lt;number&gt;4&lt;/number&gt;&lt;dates&gt;&lt;year&gt;2009&lt;/year&gt;&lt;/dates&gt;&lt;publisher&gt;Oxford University Press&lt;/publisher&gt;&lt;isbn&gt;00070955, 14643529&lt;/isbn&gt;&lt;reviewed-item&gt;Reluctant Gangsters: The Changing Face of Youth Crime, John Pitts&lt;/reviewed-item&gt;&lt;urls&gt;&lt;related-urls&gt;&lt;url&gt;http://www.jstor.org/stable/23639153&lt;/url&gt;&lt;/related-urls&gt;&lt;/urls&gt;&lt;custom1&gt;Full publication date: JULY 2009&lt;/custom1&gt;&lt;remote-database-name&gt;JSTOR&lt;/remote-database-name&gt;&lt;access-date&gt;2024/05/27/&lt;/access-date&gt;&lt;/record&gt;&lt;/Cite&gt;&lt;/EndNote&gt;</w:instrText>
      </w:r>
      <w:r w:rsidR="003F0D67" w:rsidRPr="00015F1A">
        <w:fldChar w:fldCharType="separate"/>
      </w:r>
      <w:r w:rsidR="003F0D67" w:rsidRPr="00015F1A">
        <w:rPr>
          <w:noProof/>
        </w:rPr>
        <w:t>(Muncie, 2009)</w:t>
      </w:r>
      <w:r w:rsidR="003F0D67" w:rsidRPr="00015F1A">
        <w:fldChar w:fldCharType="end"/>
      </w:r>
      <w:r w:rsidRPr="00015F1A">
        <w:t>.</w:t>
      </w:r>
      <w:r w:rsidR="00F66AA9" w:rsidRPr="00015F1A">
        <w:t xml:space="preserve"> </w:t>
      </w:r>
      <w:r w:rsidRPr="00015F1A">
        <w:t>The promise of quick cash and an elevated social status can seem too good to be true</w:t>
      </w:r>
      <w:r w:rsidR="003F0D67" w:rsidRPr="00015F1A">
        <w:t xml:space="preserve"> </w:t>
      </w:r>
      <w:r w:rsidR="003F0D67" w:rsidRPr="00015F1A">
        <w:fldChar w:fldCharType="begin"/>
      </w:r>
      <w:r w:rsidR="003F0D67" w:rsidRPr="00015F1A">
        <w:instrText xml:space="preserve"> ADDIN EN.CITE &lt;EndNote&gt;&lt;Cite&gt;&lt;Author&gt;Hallsworth&lt;/Author&gt;&lt;Year&gt;2008&lt;/Year&gt;&lt;RecNum&gt;103&lt;/RecNum&gt;&lt;DisplayText&gt;(Hallsworth and Young, 2008)&lt;/DisplayText&gt;&lt;record&gt;&lt;rec-number&gt;103&lt;/rec-number&gt;&lt;foreign-keys&gt;&lt;key app="EN" db-id="weppf9awc5ewezesvvjp9xv5rtxass9zawar" timestamp="1716846903"&gt;103&lt;/key&gt;&lt;/foreign-keys&gt;&lt;ref-type name="Journal Article"&gt;17&lt;/ref-type&gt;&lt;contributors&gt;&lt;authors&gt;&lt;author&gt;Hallsworth, Simon&lt;/author&gt;&lt;author&gt;Young, Tara&lt;/author&gt;&lt;/authors&gt;&lt;/contributors&gt;&lt;titles&gt;&lt;title&gt;Gang talk and gang talkers: A critique&lt;/title&gt;&lt;secondary-title&gt;Crime Media Culture - CRIME MEDIA CULT&lt;/secondary-title&gt;&lt;/titles&gt;&lt;periodical&gt;&lt;full-title&gt;Crime Media Culture - CRIME MEDIA CULT&lt;/full-title&gt;&lt;/periodical&gt;&lt;pages&gt;175-195&lt;/pages&gt;&lt;volume&gt;4&lt;/volume&gt;&lt;dates&gt;&lt;year&gt;2008&lt;/year&gt;&lt;pub-dates&gt;&lt;date&gt;08/01&lt;/date&gt;&lt;/pub-dates&gt;&lt;/dates&gt;&lt;urls&gt;&lt;/urls&gt;&lt;electronic-resource-num&gt;10.1177/1741659008092327&lt;/electronic-resource-num&gt;&lt;/record&gt;&lt;/Cite&gt;&lt;/EndNote&gt;</w:instrText>
      </w:r>
      <w:r w:rsidR="003F0D67" w:rsidRPr="00015F1A">
        <w:fldChar w:fldCharType="separate"/>
      </w:r>
      <w:r w:rsidR="003F0D67" w:rsidRPr="00015F1A">
        <w:rPr>
          <w:noProof/>
        </w:rPr>
        <w:t>(Hallsworth and Young, 2008)</w:t>
      </w:r>
      <w:r w:rsidR="003F0D67" w:rsidRPr="00015F1A">
        <w:fldChar w:fldCharType="end"/>
      </w:r>
      <w:r w:rsidRPr="00015F1A">
        <w:t>.</w:t>
      </w:r>
    </w:p>
    <w:p w:rsidR="006405A6" w:rsidRPr="00015F1A" w:rsidRDefault="006405A6" w:rsidP="006405A6">
      <w:r w:rsidRPr="00015F1A">
        <w:t>For many people, gang life may seem like the only viable pathways to economic gain</w:t>
      </w:r>
      <w:r w:rsidR="003F0D67" w:rsidRPr="00015F1A">
        <w:t xml:space="preserve"> </w:t>
      </w:r>
      <w:r w:rsidR="003F0D67" w:rsidRPr="00015F1A">
        <w:fldChar w:fldCharType="begin"/>
      </w:r>
      <w:r w:rsidR="003F0D67" w:rsidRPr="00015F1A">
        <w:instrText xml:space="preserve"> ADDIN EN.CITE &lt;EndNote&gt;&lt;Cite&gt;&lt;Author&gt;Hallsworth&lt;/Author&gt;&lt;Year&gt;2008&lt;/Year&gt;&lt;RecNum&gt;103&lt;/RecNum&gt;&lt;DisplayText&gt;(Hallsworth and Young, 2008)&lt;/DisplayText&gt;&lt;record&gt;&lt;rec-number&gt;103&lt;/rec-number&gt;&lt;foreign-keys&gt;&lt;key app="EN" db-id="weppf9awc5ewezesvvjp9xv5rtxass9zawar" timestamp="1716846903"&gt;103&lt;/key&gt;&lt;/foreign-keys&gt;&lt;ref-type name="Journal Article"&gt;17&lt;/ref-type&gt;&lt;contributors&gt;&lt;authors&gt;&lt;author&gt;Hallsworth, Simon&lt;/author&gt;&lt;author&gt;Young, Tara&lt;/author&gt;&lt;/authors&gt;&lt;/contributors&gt;&lt;titles&gt;&lt;title&gt;Gang talk and gang talkers: A critique&lt;/title&gt;&lt;secondary-title&gt;Crime Media Culture - CRIME MEDIA CULT&lt;/secondary-title&gt;&lt;/titles&gt;&lt;periodical&gt;&lt;full-title&gt;Crime Media Culture - CRIME MEDIA CULT&lt;/full-title&gt;&lt;/periodical&gt;&lt;pages&gt;175-195&lt;/pages&gt;&lt;volume&gt;4&lt;/volume&gt;&lt;dates&gt;&lt;year&gt;2008&lt;/year&gt;&lt;pub-dates&gt;&lt;date&gt;08/01&lt;/date&gt;&lt;/pub-dates&gt;&lt;/dates&gt;&lt;urls&gt;&lt;/urls&gt;&lt;electronic-resource-num&gt;10.1177/1741659008092327&lt;/electronic-resource-num&gt;&lt;/record&gt;&lt;/Cite&gt;&lt;/EndNote&gt;</w:instrText>
      </w:r>
      <w:r w:rsidR="003F0D67" w:rsidRPr="00015F1A">
        <w:fldChar w:fldCharType="separate"/>
      </w:r>
      <w:r w:rsidR="003F0D67" w:rsidRPr="00015F1A">
        <w:rPr>
          <w:noProof/>
        </w:rPr>
        <w:t>(Hallsworth and Young, 2008)</w:t>
      </w:r>
      <w:r w:rsidR="003F0D67" w:rsidRPr="00015F1A">
        <w:fldChar w:fldCharType="end"/>
      </w:r>
      <w:r w:rsidRPr="00015F1A">
        <w:t>.</w:t>
      </w:r>
      <w:r w:rsidR="00F66AA9" w:rsidRPr="00015F1A">
        <w:t xml:space="preserve"> </w:t>
      </w:r>
      <w:r w:rsidRPr="00015F1A">
        <w:t>Standards of education may also play a role in socio-economic vulnerability.</w:t>
      </w:r>
      <w:r w:rsidR="00F66AA9" w:rsidRPr="00015F1A">
        <w:t xml:space="preserve"> </w:t>
      </w:r>
      <w:r w:rsidRPr="00015F1A">
        <w:t>Individuals who do not achieve high grades, or those who have poor attendance levels, may leave school with limited job prospects</w:t>
      </w:r>
      <w:r w:rsidR="003F0D67" w:rsidRPr="00015F1A">
        <w:t xml:space="preserve"> </w:t>
      </w:r>
      <w:r w:rsidR="003F0D67" w:rsidRPr="00015F1A">
        <w:fldChar w:fldCharType="begin"/>
      </w:r>
      <w:r w:rsidR="003F0D67" w:rsidRPr="00015F1A">
        <w:instrText xml:space="preserve"> ADDIN EN.CITE &lt;EndNote&gt;&lt;Cite&gt;&lt;Author&gt;Thornberry&lt;/Author&gt;&lt;Year&gt;2003&lt;/Year&gt;&lt;RecNum&gt;106&lt;/RecNum&gt;&lt;DisplayText&gt;(Thornberry et al., 2003)&lt;/DisplayText&gt;&lt;record&gt;&lt;rec-number&gt;106&lt;/rec-number&gt;&lt;foreign-keys&gt;&lt;key app="EN" db-id="weppf9awc5ewezesvvjp9xv5rtxass9zawar" timestamp="1716847023"&gt;106&lt;/key&gt;&lt;/foreign-keys&gt;&lt;ref-type name="Journal Article"&gt;17&lt;/ref-type&gt;&lt;contributors&gt;&lt;authors&gt;&lt;author&gt;Thornberry, Terence&lt;/author&gt;&lt;author&gt;Krohn, Marvin&lt;/author&gt;&lt;author&gt;Lizotte, Alan&lt;/author&gt;&lt;author&gt;Smith, Carolyn&lt;/author&gt;&lt;author&gt;Tobin, Kimberly&lt;/author&gt;&lt;/authors&gt;&lt;/contributors&gt;&lt;titles&gt;&lt;title&gt;Gangs and Delinquency in Development Perspective&lt;/title&gt;&lt;/titles&gt;&lt;dates&gt;&lt;year&gt;2003&lt;/year&gt;&lt;pub-dates&gt;&lt;date&gt;01/01&lt;/date&gt;&lt;/pub-dates&gt;&lt;/dates&gt;&lt;isbn&gt;9780521814393&lt;/isbn&gt;&lt;urls&gt;&lt;/urls&gt;&lt;electronic-resource-num&gt;10.1017/CBO9780511499517&lt;/electronic-resource-num&gt;&lt;/record&gt;&lt;/Cite&gt;&lt;/EndNote&gt;</w:instrText>
      </w:r>
      <w:r w:rsidR="003F0D67" w:rsidRPr="00015F1A">
        <w:fldChar w:fldCharType="separate"/>
      </w:r>
      <w:r w:rsidR="003F0D67" w:rsidRPr="00015F1A">
        <w:rPr>
          <w:noProof/>
        </w:rPr>
        <w:t>(Thornberry et al., 2003)</w:t>
      </w:r>
      <w:r w:rsidR="003F0D67" w:rsidRPr="00015F1A">
        <w:fldChar w:fldCharType="end"/>
      </w:r>
      <w:r w:rsidRPr="00015F1A">
        <w:t>.</w:t>
      </w:r>
      <w:r w:rsidR="00F66AA9" w:rsidRPr="00015F1A">
        <w:t xml:space="preserve"> </w:t>
      </w:r>
      <w:r w:rsidRPr="00015F1A">
        <w:t>It is often these individuals who become targets of gang recruitment</w:t>
      </w:r>
      <w:r w:rsidR="003F0D67" w:rsidRPr="00015F1A">
        <w:t xml:space="preserve"> </w:t>
      </w:r>
      <w:r w:rsidR="003F0D67" w:rsidRPr="00015F1A">
        <w:fldChar w:fldCharType="begin"/>
      </w:r>
      <w:r w:rsidR="003F0D67" w:rsidRPr="00015F1A">
        <w:instrText xml:space="preserve"> ADDIN EN.CITE &lt;EndNote&gt;&lt;Cite&gt;&lt;Author&gt;Wood&lt;/Author&gt;&lt;Year&gt;2010&lt;/Year&gt;&lt;RecNum&gt;107&lt;/RecNum&gt;&lt;DisplayText&gt;(Wood and Alleyne, 2010)&lt;/DisplayText&gt;&lt;record&gt;&lt;rec-number&gt;107&lt;/rec-number&gt;&lt;foreign-keys&gt;&lt;key app="EN" db-id="weppf9awc5ewezesvvjp9xv5rtxass9zawar" timestamp="1716847045"&gt;107&lt;/key&gt;&lt;/foreign-keys&gt;&lt;ref-type name="Journal Article"&gt;17&lt;/ref-type&gt;&lt;contributors&gt;&lt;authors&gt;&lt;author&gt;Wood, Jane&lt;/author&gt;&lt;author&gt;Alleyne, Emma&lt;/author&gt;&lt;/authors&gt;&lt;/contributors&gt;&lt;titles&gt;&lt;title&gt;Street gang theory and research: Where are we now and where do we go from here?&lt;/title&gt;&lt;secondary-title&gt;Aggression and Violent Behavior&lt;/secondary-title&gt;&lt;/titles&gt;&lt;periodical&gt;&lt;full-title&gt;Aggression and Violent Behavior&lt;/full-title&gt;&lt;/periodical&gt;&lt;pages&gt;100-111&lt;/pages&gt;&lt;volume&gt;15&lt;/volume&gt;&lt;dates&gt;&lt;year&gt;2010&lt;/year&gt;&lt;pub-dates&gt;&lt;date&gt;03/01&lt;/date&gt;&lt;/pub-dates&gt;&lt;/dates&gt;&lt;urls&gt;&lt;/urls&gt;&lt;electronic-resource-num&gt;10.1016/j.avb.2009.08.005&lt;/electronic-resource-num&gt;&lt;/record&gt;&lt;/Cite&gt;&lt;/EndNote&gt;</w:instrText>
      </w:r>
      <w:r w:rsidR="003F0D67" w:rsidRPr="00015F1A">
        <w:fldChar w:fldCharType="separate"/>
      </w:r>
      <w:r w:rsidR="003F0D67" w:rsidRPr="00015F1A">
        <w:rPr>
          <w:noProof/>
        </w:rPr>
        <w:t>(Wood and Alleyne, 2010)</w:t>
      </w:r>
      <w:r w:rsidR="003F0D67" w:rsidRPr="00015F1A">
        <w:fldChar w:fldCharType="end"/>
      </w:r>
      <w:r w:rsidRPr="00015F1A">
        <w:t>.</w:t>
      </w:r>
      <w:r w:rsidR="00F66AA9" w:rsidRPr="00015F1A">
        <w:t xml:space="preserve"> </w:t>
      </w:r>
      <w:r w:rsidRPr="00015F1A">
        <w:t xml:space="preserve">Studies have shown a correlation between lower educational achievements and links to gang activities </w:t>
      </w:r>
      <w:r w:rsidR="003F0D67" w:rsidRPr="00015F1A">
        <w:fldChar w:fldCharType="begin"/>
      </w:r>
      <w:r w:rsidR="003F0D67" w:rsidRPr="00015F1A">
        <w:instrText xml:space="preserve"> ADDIN EN.CITE &lt;EndNote&gt;&lt;Cite&gt;&lt;Author&gt;Hallsworth&lt;/Author&gt;&lt;Year&gt;2008&lt;/Year&gt;&lt;RecNum&gt;103&lt;/RecNum&gt;&lt;DisplayText&gt;(Hallsworth and Young, 2008)&lt;/DisplayText&gt;&lt;record&gt;&lt;rec-number&gt;103&lt;/rec-number&gt;&lt;foreign-keys&gt;&lt;key app="EN" db-id="weppf9awc5ewezesvvjp9xv5rtxass9zawar" timestamp="1716846903"&gt;103&lt;/key&gt;&lt;/foreign-keys&gt;&lt;ref-type name="Journal Article"&gt;17&lt;/ref-type&gt;&lt;contributors&gt;&lt;authors&gt;&lt;author&gt;Hallsworth, Simon&lt;/author&gt;&lt;author&gt;Young, Tara&lt;/author&gt;&lt;/authors&gt;&lt;/contributors&gt;&lt;titles&gt;&lt;title&gt;Gang talk and gang talkers: A critique&lt;/title&gt;&lt;secondary-title&gt;Crime Media Culture - CRIME MEDIA CULT&lt;/secondary-title&gt;&lt;/titles&gt;&lt;periodical&gt;&lt;full-title&gt;Crime Media Culture - CRIME MEDIA CULT&lt;/full-title&gt;&lt;/periodical&gt;&lt;pages&gt;175-195&lt;/pages&gt;&lt;volume&gt;4&lt;/volume&gt;&lt;dates&gt;&lt;year&gt;2008&lt;/year&gt;&lt;pub-dates&gt;&lt;date&gt;08/01&lt;/date&gt;&lt;/pub-dates&gt;&lt;/dates&gt;&lt;urls&gt;&lt;/urls&gt;&lt;electronic-resource-num&gt;10.1177/1741659008092327&lt;/electronic-resource-num&gt;&lt;/record&gt;&lt;/Cite&gt;&lt;/EndNote&gt;</w:instrText>
      </w:r>
      <w:r w:rsidR="003F0D67" w:rsidRPr="00015F1A">
        <w:fldChar w:fldCharType="separate"/>
      </w:r>
      <w:r w:rsidR="003F0D67" w:rsidRPr="00015F1A">
        <w:rPr>
          <w:noProof/>
        </w:rPr>
        <w:t>(Hallsworth and Young, 2008)</w:t>
      </w:r>
      <w:r w:rsidR="003F0D67" w:rsidRPr="00015F1A">
        <w:fldChar w:fldCharType="end"/>
      </w:r>
      <w:r w:rsidRPr="00015F1A">
        <w:t>.</w:t>
      </w:r>
      <w:r w:rsidR="00F66AA9" w:rsidRPr="00015F1A">
        <w:t xml:space="preserve"> </w:t>
      </w:r>
      <w:r w:rsidRPr="00015F1A">
        <w:t>An individual’s time in education also offers career advice and social networking opportunities, which can help secure them employment after leaving school</w:t>
      </w:r>
      <w:r w:rsidR="003F0D67" w:rsidRPr="00015F1A">
        <w:t xml:space="preserve"> </w:t>
      </w:r>
      <w:r w:rsidR="003F0D67" w:rsidRPr="00015F1A">
        <w:fldChar w:fldCharType="begin"/>
      </w:r>
      <w:r w:rsidR="003F0D67" w:rsidRPr="00015F1A">
        <w:instrText xml:space="preserve"> ADDIN EN.CITE &lt;EndNote&gt;&lt;Cite&gt;&lt;Author&gt;Wood&lt;/Author&gt;&lt;Year&gt;2010&lt;/Year&gt;&lt;RecNum&gt;107&lt;/RecNum&gt;&lt;DisplayText&gt;(Wood and Alleyne, 2010)&lt;/DisplayText&gt;&lt;record&gt;&lt;rec-number&gt;107&lt;/rec-number&gt;&lt;foreign-keys&gt;&lt;key app="EN" db-id="weppf9awc5ewezesvvjp9xv5rtxass9zawar" timestamp="1716847045"&gt;107&lt;/key&gt;&lt;/foreign-keys&gt;&lt;ref-type name="Journal Article"&gt;17&lt;/ref-type&gt;&lt;contributors&gt;&lt;authors&gt;&lt;author&gt;Wood, Jane&lt;/author&gt;&lt;author&gt;Alleyne, Emma&lt;/author&gt;&lt;/authors&gt;&lt;/contributors&gt;&lt;titles&gt;&lt;title&gt;Street gang theory and research: Where are we now and where do we go from here?&lt;/title&gt;&lt;secondary-title&gt;Aggression and Violent Behavior&lt;/secondary-title&gt;&lt;/titles&gt;&lt;periodical&gt;&lt;full-title&gt;Aggression and Violent Behavior&lt;/full-title&gt;&lt;/periodical&gt;&lt;pages&gt;100-111&lt;/pages&gt;&lt;volume&gt;15&lt;/volume&gt;&lt;dates&gt;&lt;year&gt;2010&lt;/year&gt;&lt;pub-dates&gt;&lt;date&gt;03/01&lt;/date&gt;&lt;/pub-dates&gt;&lt;/dates&gt;&lt;urls&gt;&lt;/urls&gt;&lt;electronic-resource-num&gt;10.1016/j.avb.2009.08.005&lt;/electronic-resource-num&gt;&lt;/record&gt;&lt;/Cite&gt;&lt;/EndNote&gt;</w:instrText>
      </w:r>
      <w:r w:rsidR="003F0D67" w:rsidRPr="00015F1A">
        <w:fldChar w:fldCharType="separate"/>
      </w:r>
      <w:r w:rsidR="003F0D67" w:rsidRPr="00015F1A">
        <w:rPr>
          <w:noProof/>
        </w:rPr>
        <w:t>(Wood and Alleyne, 2010)</w:t>
      </w:r>
      <w:r w:rsidR="003F0D67" w:rsidRPr="00015F1A">
        <w:fldChar w:fldCharType="end"/>
      </w:r>
      <w:r w:rsidRPr="00015F1A">
        <w:t>.</w:t>
      </w:r>
      <w:r w:rsidR="00F66AA9" w:rsidRPr="00015F1A">
        <w:t xml:space="preserve"> </w:t>
      </w:r>
      <w:r w:rsidRPr="00015F1A">
        <w:t>They may also act as protective factors, providing mentorship and friendship.</w:t>
      </w:r>
      <w:r w:rsidR="00F66AA9" w:rsidRPr="00015F1A">
        <w:t xml:space="preserve"> </w:t>
      </w:r>
      <w:r w:rsidRPr="00015F1A">
        <w:t>On the other hand, failing at school can lead to marginalisation and with it, an increased risk of exploitation</w:t>
      </w:r>
      <w:r w:rsidR="003F0D67" w:rsidRPr="00015F1A">
        <w:t xml:space="preserve"> </w:t>
      </w:r>
      <w:r w:rsidR="003F0D67" w:rsidRPr="00015F1A">
        <w:fldChar w:fldCharType="begin"/>
      </w:r>
      <w:r w:rsidR="003F0D67" w:rsidRPr="00015F1A">
        <w:instrText xml:space="preserve"> ADDIN EN.CITE &lt;EndNote&gt;&lt;Cite&gt;&lt;Author&gt;Thornberry&lt;/Author&gt;&lt;Year&gt;2003&lt;/Year&gt;&lt;RecNum&gt;106&lt;/RecNum&gt;&lt;DisplayText&gt;(Thornberry et al., 2003)&lt;/DisplayText&gt;&lt;record&gt;&lt;rec-number&gt;106&lt;/rec-number&gt;&lt;foreign-keys&gt;&lt;key app="EN" db-id="weppf9awc5ewezesvvjp9xv5rtxass9zawar" timestamp="1716847023"&gt;106&lt;/key&gt;&lt;/foreign-keys&gt;&lt;ref-type name="Journal Article"&gt;17&lt;/ref-type&gt;&lt;contributors&gt;&lt;authors&gt;&lt;author&gt;Thornberry, Terence&lt;/author&gt;&lt;author&gt;Krohn, Marvin&lt;/author&gt;&lt;author&gt;Lizotte, Alan&lt;/author&gt;&lt;author&gt;Smith, Carolyn&lt;/author&gt;&lt;author&gt;Tobin, Kimberly&lt;/author&gt;&lt;/authors&gt;&lt;/contributors&gt;&lt;titles&gt;&lt;title&gt;Gangs and Delinquency in Development Perspective&lt;/title&gt;&lt;/titles&gt;&lt;dates&gt;&lt;year&gt;2003&lt;/year&gt;&lt;pub-dates&gt;&lt;date&gt;01/01&lt;/date&gt;&lt;/pub-dates&gt;&lt;/dates&gt;&lt;isbn&gt;9780521814393&lt;/isbn&gt;&lt;urls&gt;&lt;/urls&gt;&lt;electronic-resource-num&gt;10.1017/CBO9780511499517&lt;/electronic-resource-num&gt;&lt;/record&gt;&lt;/Cite&gt;&lt;/EndNote&gt;</w:instrText>
      </w:r>
      <w:r w:rsidR="003F0D67" w:rsidRPr="00015F1A">
        <w:fldChar w:fldCharType="separate"/>
      </w:r>
      <w:r w:rsidR="003F0D67" w:rsidRPr="00015F1A">
        <w:rPr>
          <w:noProof/>
        </w:rPr>
        <w:t>(Thornberry et al., 2003)</w:t>
      </w:r>
      <w:r w:rsidR="003F0D67" w:rsidRPr="00015F1A">
        <w:fldChar w:fldCharType="end"/>
      </w:r>
      <w:r w:rsidRPr="00015F1A">
        <w:t>.</w:t>
      </w:r>
    </w:p>
    <w:p w:rsidR="006405A6" w:rsidRPr="00015F1A" w:rsidRDefault="006405A6" w:rsidP="006405A6">
      <w:r w:rsidRPr="00015F1A">
        <w:t>The surrounding community can also have an influence on an individual’s vulnerabilities.</w:t>
      </w:r>
      <w:r w:rsidR="00F66AA9" w:rsidRPr="00015F1A">
        <w:t xml:space="preserve"> </w:t>
      </w:r>
      <w:r w:rsidRPr="00015F1A">
        <w:t>Many communities are subject to high crime rates, weak social ties, and inadequate public services, are more prone to gang activities</w:t>
      </w:r>
      <w:r w:rsidR="003F0D67" w:rsidRPr="00015F1A">
        <w:t xml:space="preserve"> </w:t>
      </w:r>
      <w:r w:rsidR="003F0D67" w:rsidRPr="00015F1A">
        <w:fldChar w:fldCharType="begin"/>
      </w:r>
      <w:r w:rsidR="003F0D67" w:rsidRPr="00015F1A">
        <w:instrText xml:space="preserve"> ADDIN EN.CITE &lt;EndNote&gt;&lt;Cite&gt;&lt;Author&gt;Seymour&lt;/Author&gt;&lt;Year&gt;2021&lt;/Year&gt;&lt;RecNum&gt;32&lt;/RecNum&gt;&lt;DisplayText&gt;(Seymour, 2021)&lt;/DisplayText&gt;&lt;record&gt;&lt;rec-number&gt;32&lt;/rec-number&gt;&lt;foreign-keys&gt;&lt;key app="EN" db-id="weppf9awc5ewezesvvjp9xv5rtxass9zawar" timestamp="1687120168"&gt;32&lt;/key&gt;&lt;/foreign-keys&gt;&lt;ref-type name="Web Page"&gt;12&lt;/ref-type&gt;&lt;contributors&gt;&lt;authors&gt;&lt;author&gt;Seymour, Claire.&lt;/author&gt;&lt;/authors&gt;&lt;/contributors&gt;&lt;titles&gt;&lt;title&gt;Protecting those within our community most at risk of harm&lt;/title&gt;&lt;/titles&gt;&lt;number&gt;14/06/2023&lt;/number&gt;&lt;dates&gt;&lt;year&gt;2021&lt;/year&gt;&lt;/dates&gt;&lt;urls&gt;&lt;related-urls&gt;&lt;url&gt;https://clairefordorset.green/policy/protecting/&lt;/url&gt;&lt;/related-urls&gt;&lt;/urls&gt;&lt;/record&gt;&lt;/Cite&gt;&lt;/EndNote&gt;</w:instrText>
      </w:r>
      <w:r w:rsidR="003F0D67" w:rsidRPr="00015F1A">
        <w:fldChar w:fldCharType="separate"/>
      </w:r>
      <w:r w:rsidR="003F0D67" w:rsidRPr="00015F1A">
        <w:rPr>
          <w:noProof/>
        </w:rPr>
        <w:t>(Seymour, 2021)</w:t>
      </w:r>
      <w:r w:rsidR="003F0D67" w:rsidRPr="00015F1A">
        <w:fldChar w:fldCharType="end"/>
      </w:r>
      <w:r w:rsidRPr="00015F1A">
        <w:t>.</w:t>
      </w:r>
      <w:r w:rsidR="00F66AA9" w:rsidRPr="00015F1A">
        <w:t xml:space="preserve"> </w:t>
      </w:r>
      <w:r w:rsidRPr="00015F1A">
        <w:t xml:space="preserve">This melting pot of disarray has been studies since the 1940’s and has been termed social disorganisation </w:t>
      </w:r>
      <w:r w:rsidR="003F0D67" w:rsidRPr="00015F1A">
        <w:fldChar w:fldCharType="begin"/>
      </w:r>
      <w:r w:rsidR="003F0D67" w:rsidRPr="00015F1A">
        <w:instrText xml:space="preserve"> ADDIN EN.CITE &lt;EndNote&gt;&lt;Cite&gt;&lt;Author&gt;Wood&lt;/Author&gt;&lt;Year&gt;2010&lt;/Year&gt;&lt;RecNum&gt;107&lt;/RecNum&gt;&lt;DisplayText&gt;(Wood and Alleyne, 2010)&lt;/DisplayText&gt;&lt;record&gt;&lt;rec-number&gt;107&lt;/rec-number&gt;&lt;foreign-keys&gt;&lt;key app="EN" db-id="weppf9awc5ewezesvvjp9xv5rtxass9zawar" timestamp="1716847045"&gt;107&lt;/key&gt;&lt;/foreign-keys&gt;&lt;ref-type name="Journal Article"&gt;17&lt;/ref-type&gt;&lt;contributors&gt;&lt;authors&gt;&lt;author&gt;Wood, Jane&lt;/author&gt;&lt;author&gt;Alleyne, Emma&lt;/author&gt;&lt;/authors&gt;&lt;/contributors&gt;&lt;titles&gt;&lt;title&gt;Street gang theory and research: Where are we now and where do we go from here?&lt;/title&gt;&lt;secondary-title&gt;Aggression and Violent Behavior&lt;/secondary-title&gt;&lt;/titles&gt;&lt;periodical&gt;&lt;full-title&gt;Aggression and Violent Behavior&lt;/full-title&gt;&lt;/periodical&gt;&lt;pages&gt;100-111&lt;/pages&gt;&lt;volume&gt;15&lt;/volume&gt;&lt;dates&gt;&lt;year&gt;2010&lt;/year&gt;&lt;pub-dates&gt;&lt;date&gt;03/01&lt;/date&gt;&lt;/pub-dates&gt;&lt;/dates&gt;&lt;urls&gt;&lt;/urls&gt;&lt;electronic-resource-num&gt;10.1016/j.avb.2009.08.005&lt;/electronic-resource-num&gt;&lt;/record&gt;&lt;/Cite&gt;&lt;/EndNote&gt;</w:instrText>
      </w:r>
      <w:r w:rsidR="003F0D67" w:rsidRPr="00015F1A">
        <w:fldChar w:fldCharType="separate"/>
      </w:r>
      <w:r w:rsidR="003F0D67" w:rsidRPr="00015F1A">
        <w:rPr>
          <w:noProof/>
        </w:rPr>
        <w:t>(Wood and Alleyne, 2010)</w:t>
      </w:r>
      <w:r w:rsidR="003F0D67" w:rsidRPr="00015F1A">
        <w:fldChar w:fldCharType="end"/>
      </w:r>
      <w:r w:rsidR="003F0D67" w:rsidRPr="00015F1A">
        <w:t>.</w:t>
      </w:r>
      <w:r w:rsidR="00F66AA9" w:rsidRPr="00015F1A">
        <w:t xml:space="preserve"> </w:t>
      </w:r>
      <w:r w:rsidRPr="00015F1A">
        <w:t>Social disorganisation may prevent public services from keeping deviant behaviour in check</w:t>
      </w:r>
      <w:r w:rsidR="00C133B6" w:rsidRPr="00015F1A">
        <w:t xml:space="preserve"> </w:t>
      </w:r>
      <w:r w:rsidR="00C133B6" w:rsidRPr="00015F1A">
        <w:fldChar w:fldCharType="begin"/>
      </w:r>
      <w:r w:rsidR="00C133B6" w:rsidRPr="00015F1A">
        <w:instrText xml:space="preserve"> ADDIN EN.CITE &lt;EndNote&gt;&lt;Cite&gt;&lt;Author&gt;Myhill&lt;/Author&gt;&lt;Year&gt;2006&lt;/Year&gt;&lt;RecNum&gt;91&lt;/RecNum&gt;&lt;DisplayText&gt;(Myhill, 2006)&lt;/DisplayText&gt;&lt;record&gt;&lt;rec-number&gt;91&lt;/rec-number&gt;&lt;foreign-keys&gt;&lt;key app="EN" db-id="weppf9awc5ewezesvvjp9xv5rtxass9zawar" timestamp="1716846413"&gt;91&lt;/key&gt;&lt;/foreign-keys&gt;&lt;ref-type name="Book"&gt;6&lt;/ref-type&gt;&lt;contributors&gt;&lt;authors&gt;&lt;author&gt;Myhill, Andy&lt;/author&gt;&lt;/authors&gt;&lt;/contributors&gt;&lt;titles&gt;&lt;title&gt;Community engagement in policing: Lessons from literature&lt;/title&gt;&lt;/titles&gt;&lt;dates&gt;&lt;year&gt;2006&lt;/year&gt;&lt;/dates&gt;&lt;publisher&gt;Home Office London&lt;/publisher&gt;&lt;urls&gt;&lt;/urls&gt;&lt;/record&gt;&lt;/Cite&gt;&lt;/EndNote&gt;</w:instrText>
      </w:r>
      <w:r w:rsidR="00C133B6" w:rsidRPr="00015F1A">
        <w:fldChar w:fldCharType="separate"/>
      </w:r>
      <w:r w:rsidR="00C133B6" w:rsidRPr="00015F1A">
        <w:rPr>
          <w:noProof/>
        </w:rPr>
        <w:t>(Myhill, 2006)</w:t>
      </w:r>
      <w:r w:rsidR="00C133B6" w:rsidRPr="00015F1A">
        <w:fldChar w:fldCharType="end"/>
      </w:r>
      <w:r w:rsidRPr="00015F1A">
        <w:t>.</w:t>
      </w:r>
      <w:r w:rsidR="00F66AA9" w:rsidRPr="00015F1A">
        <w:t xml:space="preserve"> </w:t>
      </w:r>
      <w:r w:rsidRPr="00015F1A">
        <w:t>Under these circumstances, a community can become a fertile breeding-ground for gang activity.</w:t>
      </w:r>
    </w:p>
    <w:p w:rsidR="006405A6" w:rsidRPr="00015F1A" w:rsidRDefault="006405A6" w:rsidP="006405A6">
      <w:r w:rsidRPr="00015F1A">
        <w:t>Family structure and dynamics have also been found to have an influence on vulnerability</w:t>
      </w:r>
      <w:r w:rsidR="00C133B6" w:rsidRPr="00015F1A">
        <w:t xml:space="preserve"> </w:t>
      </w:r>
      <w:r w:rsidR="00C133B6" w:rsidRPr="00015F1A">
        <w:fldChar w:fldCharType="begin"/>
      </w:r>
      <w:r w:rsidR="00C133B6" w:rsidRPr="00015F1A">
        <w:instrText xml:space="preserve"> ADDIN EN.CITE &lt;EndNote&gt;&lt;Cite&gt;&lt;Author&gt;Muncie&lt;/Author&gt;&lt;Year&gt;2009&lt;/Year&gt;&lt;RecNum&gt;104&lt;/RecNum&gt;&lt;DisplayText&gt;(Muncie, 2009)&lt;/DisplayText&gt;&lt;record&gt;&lt;rec-number&gt;104&lt;/rec-number&gt;&lt;foreign-keys&gt;&lt;key app="EN" db-id="weppf9awc5ewezesvvjp9xv5rtxass9zawar" timestamp="1716846937"&gt;104&lt;/key&gt;&lt;/foreign-keys&gt;&lt;ref-type name="Journal Article"&gt;17&lt;/ref-type&gt;&lt;contributors&gt;&lt;authors&gt;&lt;author&gt;Muncie, John&lt;/author&gt;&lt;/authors&gt;&lt;secondary-authors&gt;&lt;author&gt;Pitts, John&lt;/author&gt;&lt;/secondary-authors&gt;&lt;/contributors&gt;&lt;titles&gt;&lt;secondary-title&gt;The British Journal of Criminology&lt;/secondary-title&gt;&lt;/titles&gt;&lt;periodical&gt;&lt;full-title&gt;The British Journal of Criminology&lt;/full-title&gt;&lt;/periodical&gt;&lt;pages&gt;597-599&lt;/pages&gt;&lt;volume&gt;49&lt;/volume&gt;&lt;number&gt;4&lt;/number&gt;&lt;dates&gt;&lt;year&gt;2009&lt;/year&gt;&lt;/dates&gt;&lt;publisher&gt;Oxford University Press&lt;/publisher&gt;&lt;isbn&gt;00070955, 14643529&lt;/isbn&gt;&lt;reviewed-item&gt;Reluctant Gangsters: The Changing Face of Youth Crime, John Pitts&lt;/reviewed-item&gt;&lt;urls&gt;&lt;related-urls&gt;&lt;url&gt;http://www.jstor.org/stable/23639153&lt;/url&gt;&lt;/related-urls&gt;&lt;/urls&gt;&lt;custom1&gt;Full publication date: JULY 2009&lt;/custom1&gt;&lt;remote-database-name&gt;JSTOR&lt;/remote-database-name&gt;&lt;access-date&gt;2024/05/27/&lt;/access-date&gt;&lt;/record&gt;&lt;/Cite&gt;&lt;/EndNote&gt;</w:instrText>
      </w:r>
      <w:r w:rsidR="00C133B6" w:rsidRPr="00015F1A">
        <w:fldChar w:fldCharType="separate"/>
      </w:r>
      <w:r w:rsidR="00C133B6" w:rsidRPr="00015F1A">
        <w:rPr>
          <w:noProof/>
        </w:rPr>
        <w:t>(Muncie, 2009)</w:t>
      </w:r>
      <w:r w:rsidR="00C133B6" w:rsidRPr="00015F1A">
        <w:fldChar w:fldCharType="end"/>
      </w:r>
      <w:r w:rsidRPr="00015F1A">
        <w:t>.Dysfunctional family environments can push an individual towards gang recruitment.</w:t>
      </w:r>
      <w:r w:rsidR="00F66AA9" w:rsidRPr="00015F1A">
        <w:t xml:space="preserve"> </w:t>
      </w:r>
      <w:r w:rsidRPr="00015F1A">
        <w:t>Dysfunction can come in the form of domestic violence, parental neglect, sexual abuse, and parental neglect</w:t>
      </w:r>
      <w:r w:rsidR="00F66AA9" w:rsidRPr="00015F1A">
        <w:t xml:space="preserve"> </w:t>
      </w:r>
      <w:r w:rsidR="00F66AA9" w:rsidRPr="00015F1A">
        <w:fldChar w:fldCharType="begin"/>
      </w:r>
      <w:r w:rsidR="00F66AA9" w:rsidRPr="00015F1A">
        <w:instrText xml:space="preserve"> ADDIN EN.CITE &lt;EndNote&gt;&lt;Cite&gt;&lt;Author&gt;Thornberry&lt;/Author&gt;&lt;Year&gt;2003&lt;/Year&gt;&lt;RecNum&gt;106&lt;/RecNum&gt;&lt;DisplayText&gt;(Thornberry et al., 2003)&lt;/DisplayText&gt;&lt;record&gt;&lt;rec-number&gt;106&lt;/rec-number&gt;&lt;foreign-keys&gt;&lt;key app="EN" db-id="weppf9awc5ewezesvvjp9xv5rtxass9zawar" timestamp="1716847023"&gt;106&lt;/key&gt;&lt;/foreign-keys&gt;&lt;ref-type name="Journal Article"&gt;17&lt;/ref-type&gt;&lt;contributors&gt;&lt;authors&gt;&lt;author&gt;Thornberry, Terence&lt;/author&gt;&lt;author&gt;Krohn, Marvin&lt;/author&gt;&lt;author&gt;Lizotte, Alan&lt;/author&gt;&lt;author&gt;Smith, Carolyn&lt;/author&gt;&lt;author&gt;Tobin, Kimberly&lt;/author&gt;&lt;/authors&gt;&lt;/contributors&gt;&lt;titles&gt;&lt;title&gt;Gangs and Delinquency in Development Perspective&lt;/title&gt;&lt;/titles&gt;&lt;dates&gt;&lt;year&gt;2003&lt;/year&gt;&lt;pub-dates&gt;&lt;date&gt;01/01&lt;/date&gt;&lt;/pub-dates&gt;&lt;/dates&gt;&lt;isbn&gt;9780521814393&lt;/isbn&gt;&lt;urls&gt;&lt;/urls&gt;&lt;electronic-resource-num&gt;10.1017/CBO9780511499517&lt;/electronic-resource-num&gt;&lt;/record&gt;&lt;/Cite&gt;&lt;/EndNote&gt;</w:instrText>
      </w:r>
      <w:r w:rsidR="00F66AA9" w:rsidRPr="00015F1A">
        <w:fldChar w:fldCharType="separate"/>
      </w:r>
      <w:r w:rsidR="00F66AA9" w:rsidRPr="00015F1A">
        <w:rPr>
          <w:noProof/>
        </w:rPr>
        <w:t>(Thornberry et al., 2003)</w:t>
      </w:r>
      <w:r w:rsidR="00F66AA9" w:rsidRPr="00015F1A">
        <w:fldChar w:fldCharType="end"/>
      </w:r>
      <w:r w:rsidRPr="00015F1A">
        <w:t>.</w:t>
      </w:r>
      <w:r w:rsidR="00F66AA9" w:rsidRPr="00015F1A">
        <w:t xml:space="preserve"> </w:t>
      </w:r>
      <w:r w:rsidRPr="00015F1A">
        <w:t>Individuals who are exposed to factors such as this may lack a sense of belonging at home, and turn to a gang for support</w:t>
      </w:r>
      <w:r w:rsidR="00F66AA9" w:rsidRPr="00015F1A">
        <w:t xml:space="preserve"> </w:t>
      </w:r>
      <w:r w:rsidR="00F66AA9" w:rsidRPr="00015F1A">
        <w:fldChar w:fldCharType="begin"/>
      </w:r>
      <w:r w:rsidR="00F66AA9" w:rsidRPr="00015F1A">
        <w:instrText xml:space="preserve"> ADDIN EN.CITE &lt;EndNote&gt;&lt;Cite&gt;&lt;Author&gt;Thornberry&lt;/Author&gt;&lt;Year&gt;2003&lt;/Year&gt;&lt;RecNum&gt;106&lt;/RecNum&gt;&lt;DisplayText&gt;(Thornberry et al., 2003)&lt;/DisplayText&gt;&lt;record&gt;&lt;rec-number&gt;106&lt;/rec-number&gt;&lt;foreign-keys&gt;&lt;key app="EN" db-id="weppf9awc5ewezesvvjp9xv5rtxass9zawar" timestamp="1716847023"&gt;106&lt;/key&gt;&lt;/foreign-keys&gt;&lt;ref-type name="Journal Article"&gt;17&lt;/ref-type&gt;&lt;contributors&gt;&lt;authors&gt;&lt;author&gt;Thornberry, Terence&lt;/author&gt;&lt;author&gt;Krohn, Marvin&lt;/author&gt;&lt;author&gt;Lizotte, Alan&lt;/author&gt;&lt;author&gt;Smith, Carolyn&lt;/author&gt;&lt;author&gt;Tobin, Kimberly&lt;/author&gt;&lt;/authors&gt;&lt;/contributors&gt;&lt;titles&gt;&lt;title&gt;Gangs and Delinquency in Development Perspective&lt;/title&gt;&lt;/titles&gt;&lt;dates&gt;&lt;year&gt;2003&lt;/year&gt;&lt;pub-dates&gt;&lt;date&gt;01/01&lt;/date&gt;&lt;/pub-dates&gt;&lt;/dates&gt;&lt;isbn&gt;9780521814393&lt;/isbn&gt;&lt;urls&gt;&lt;/urls&gt;&lt;electronic-resource-num&gt;10.1017/CBO9780511499517&lt;/electronic-resource-num&gt;&lt;/record&gt;&lt;/Cite&gt;&lt;/EndNote&gt;</w:instrText>
      </w:r>
      <w:r w:rsidR="00F66AA9" w:rsidRPr="00015F1A">
        <w:fldChar w:fldCharType="separate"/>
      </w:r>
      <w:r w:rsidR="00F66AA9" w:rsidRPr="00015F1A">
        <w:rPr>
          <w:noProof/>
        </w:rPr>
        <w:t>(Thornberry et al., 2003)</w:t>
      </w:r>
      <w:r w:rsidR="00F66AA9" w:rsidRPr="00015F1A">
        <w:fldChar w:fldCharType="end"/>
      </w:r>
      <w:r w:rsidRPr="00015F1A">
        <w:t>.</w:t>
      </w:r>
      <w:r w:rsidR="00F66AA9" w:rsidRPr="00015F1A">
        <w:t xml:space="preserve"> </w:t>
      </w:r>
      <w:r w:rsidRPr="00015F1A">
        <w:t xml:space="preserve">Studies have indicated that individuals from broken or abusive families are more likely to join gangs </w:t>
      </w:r>
      <w:r w:rsidR="00F66AA9" w:rsidRPr="00015F1A">
        <w:fldChar w:fldCharType="begin"/>
      </w:r>
      <w:r w:rsidR="00F66AA9" w:rsidRPr="00015F1A">
        <w:instrText xml:space="preserve"> ADDIN EN.CITE &lt;EndNote&gt;&lt;Cite&gt;&lt;Author&gt;Thornberry&lt;/Author&gt;&lt;Year&gt;2003&lt;/Year&gt;&lt;RecNum&gt;106&lt;/RecNum&gt;&lt;DisplayText&gt;(Thornberry et al., 2003)&lt;/DisplayText&gt;&lt;record&gt;&lt;rec-number&gt;106&lt;/rec-number&gt;&lt;foreign-keys&gt;&lt;key app="EN" db-id="weppf9awc5ewezesvvjp9xv5rtxass9zawar" timestamp="1716847023"&gt;106&lt;/key&gt;&lt;/foreign-keys&gt;&lt;ref-type name="Journal Article"&gt;17&lt;/ref-type&gt;&lt;contributors&gt;&lt;authors&gt;&lt;author&gt;Thornberry, Terence&lt;/author&gt;&lt;author&gt;Krohn, Marvin&lt;/author&gt;&lt;author&gt;Lizotte, Alan&lt;/author&gt;&lt;author&gt;Smith, Carolyn&lt;/author&gt;&lt;author&gt;Tobin, Kimberly&lt;/author&gt;&lt;/authors&gt;&lt;/contributors&gt;&lt;titles&gt;&lt;title&gt;Gangs and Delinquency in Development Perspective&lt;/title&gt;&lt;/titles&gt;&lt;dates&gt;&lt;year&gt;2003&lt;/year&gt;&lt;pub-dates&gt;&lt;date&gt;01/01&lt;/date&gt;&lt;/pub-dates&gt;&lt;/dates&gt;&lt;isbn&gt;9780521814393&lt;/isbn&gt;&lt;urls&gt;&lt;/urls&gt;&lt;electronic-resource-num&gt;10.1017/CBO9780511499517&lt;/electronic-resource-num&gt;&lt;/record&gt;&lt;/Cite&gt;&lt;/EndNote&gt;</w:instrText>
      </w:r>
      <w:r w:rsidR="00F66AA9" w:rsidRPr="00015F1A">
        <w:fldChar w:fldCharType="separate"/>
      </w:r>
      <w:r w:rsidR="00F66AA9" w:rsidRPr="00015F1A">
        <w:rPr>
          <w:noProof/>
        </w:rPr>
        <w:t>(Thornberry et al., 2003)</w:t>
      </w:r>
      <w:r w:rsidR="00F66AA9" w:rsidRPr="00015F1A">
        <w:fldChar w:fldCharType="end"/>
      </w:r>
      <w:r w:rsidR="00F66AA9" w:rsidRPr="00015F1A">
        <w:t xml:space="preserve">. </w:t>
      </w:r>
      <w:r w:rsidRPr="00015F1A">
        <w:t>A gang can seem like a family, to those who lack role models and stable family relationships.</w:t>
      </w:r>
    </w:p>
    <w:p w:rsidR="006405A6" w:rsidRPr="00015F1A" w:rsidRDefault="006405A6" w:rsidP="006405A6">
      <w:r w:rsidRPr="00015F1A">
        <w:lastRenderedPageBreak/>
        <w:t>There is also a link between certain psychological characteristics and vulnerability to gang exploitation.</w:t>
      </w:r>
      <w:r w:rsidR="00F66AA9" w:rsidRPr="00015F1A">
        <w:t xml:space="preserve"> </w:t>
      </w:r>
      <w:r w:rsidRPr="00015F1A">
        <w:t>Individuals disadvantaged backgrounds are often vulnerable to bullying and low self-esteem</w:t>
      </w:r>
      <w:r w:rsidR="00C133B6" w:rsidRPr="00015F1A">
        <w:t xml:space="preserve"> </w:t>
      </w:r>
      <w:r w:rsidR="00C133B6" w:rsidRPr="00015F1A">
        <w:fldChar w:fldCharType="begin"/>
      </w:r>
      <w:r w:rsidR="00C133B6" w:rsidRPr="00015F1A">
        <w:instrText xml:space="preserve"> ADDIN EN.CITE &lt;EndNote&gt;&lt;Cite&gt;&lt;Author&gt;Thornberry&lt;/Author&gt;&lt;Year&gt;2003&lt;/Year&gt;&lt;RecNum&gt;106&lt;/RecNum&gt;&lt;DisplayText&gt;(Thornberry et al., 2003)&lt;/DisplayText&gt;&lt;record&gt;&lt;rec-number&gt;106&lt;/rec-number&gt;&lt;foreign-keys&gt;&lt;key app="EN" db-id="weppf9awc5ewezesvvjp9xv5rtxass9zawar" timestamp="1716847023"&gt;106&lt;/key&gt;&lt;/foreign-keys&gt;&lt;ref-type name="Journal Article"&gt;17&lt;/ref-type&gt;&lt;contributors&gt;&lt;authors&gt;&lt;author&gt;Thornberry, Terence&lt;/author&gt;&lt;author&gt;Krohn, Marvin&lt;/author&gt;&lt;author&gt;Lizotte, Alan&lt;/author&gt;&lt;author&gt;Smith, Carolyn&lt;/author&gt;&lt;author&gt;Tobin, Kimberly&lt;/author&gt;&lt;/authors&gt;&lt;/contributors&gt;&lt;titles&gt;&lt;title&gt;Gangs and Delinquency in Development Perspective&lt;/title&gt;&lt;/titles&gt;&lt;dates&gt;&lt;year&gt;2003&lt;/year&gt;&lt;pub-dates&gt;&lt;date&gt;01/01&lt;/date&gt;&lt;/pub-dates&gt;&lt;/dates&gt;&lt;isbn&gt;9780521814393&lt;/isbn&gt;&lt;urls&gt;&lt;/urls&gt;&lt;electronic-resource-num&gt;10.1017/CBO9780511499517&lt;/electronic-resource-num&gt;&lt;/record&gt;&lt;/Cite&gt;&lt;/EndNote&gt;</w:instrText>
      </w:r>
      <w:r w:rsidR="00C133B6" w:rsidRPr="00015F1A">
        <w:fldChar w:fldCharType="separate"/>
      </w:r>
      <w:r w:rsidR="00C133B6" w:rsidRPr="00015F1A">
        <w:rPr>
          <w:noProof/>
        </w:rPr>
        <w:t>(Thornberry et al., 2003)</w:t>
      </w:r>
      <w:r w:rsidR="00C133B6" w:rsidRPr="00015F1A">
        <w:fldChar w:fldCharType="end"/>
      </w:r>
      <w:r w:rsidRPr="00015F1A">
        <w:t>.</w:t>
      </w:r>
      <w:r w:rsidR="00F66AA9" w:rsidRPr="00015F1A">
        <w:t xml:space="preserve"> </w:t>
      </w:r>
      <w:r w:rsidRPr="00015F1A">
        <w:t>As previously mentioned, a sense of support and personal identity can make gang recruitment an attractive proposition</w:t>
      </w:r>
      <w:r w:rsidR="00C133B6" w:rsidRPr="00015F1A">
        <w:t xml:space="preserve"> </w:t>
      </w:r>
      <w:r w:rsidR="00C133B6" w:rsidRPr="00015F1A">
        <w:fldChar w:fldCharType="begin"/>
      </w:r>
      <w:r w:rsidR="00C133B6" w:rsidRPr="00015F1A">
        <w:instrText xml:space="preserve"> ADDIN EN.CITE &lt;EndNote&gt;&lt;Cite&gt;&lt;Author&gt;Muncie&lt;/Author&gt;&lt;Year&gt;2009&lt;/Year&gt;&lt;RecNum&gt;104&lt;/RecNum&gt;&lt;DisplayText&gt;(Muncie, 2009)&lt;/DisplayText&gt;&lt;record&gt;&lt;rec-number&gt;104&lt;/rec-number&gt;&lt;foreign-keys&gt;&lt;key app="EN" db-id="weppf9awc5ewezesvvjp9xv5rtxass9zawar" timestamp="1716846937"&gt;104&lt;/key&gt;&lt;/foreign-keys&gt;&lt;ref-type name="Journal Article"&gt;17&lt;/ref-type&gt;&lt;contributors&gt;&lt;authors&gt;&lt;author&gt;Muncie, John&lt;/author&gt;&lt;/authors&gt;&lt;secondary-authors&gt;&lt;author&gt;Pitts, John&lt;/author&gt;&lt;/secondary-authors&gt;&lt;/contributors&gt;&lt;titles&gt;&lt;secondary-title&gt;The British Journal of Criminology&lt;/secondary-title&gt;&lt;/titles&gt;&lt;periodical&gt;&lt;full-title&gt;The British Journal of Criminology&lt;/full-title&gt;&lt;/periodical&gt;&lt;pages&gt;597-599&lt;/pages&gt;&lt;volume&gt;49&lt;/volume&gt;&lt;number&gt;4&lt;/number&gt;&lt;dates&gt;&lt;year&gt;2009&lt;/year&gt;&lt;/dates&gt;&lt;publisher&gt;Oxford University Press&lt;/publisher&gt;&lt;isbn&gt;00070955, 14643529&lt;/isbn&gt;&lt;reviewed-item&gt;Reluctant Gangsters: The Changing Face of Youth Crime, John Pitts&lt;/reviewed-item&gt;&lt;urls&gt;&lt;related-urls&gt;&lt;url&gt;http://www.jstor.org/stable/23639153&lt;/url&gt;&lt;/related-urls&gt;&lt;/urls&gt;&lt;custom1&gt;Full publication date: JULY 2009&lt;/custom1&gt;&lt;remote-database-name&gt;JSTOR&lt;/remote-database-name&gt;&lt;access-date&gt;2024/05/27/&lt;/access-date&gt;&lt;/record&gt;&lt;/Cite&gt;&lt;/EndNote&gt;</w:instrText>
      </w:r>
      <w:r w:rsidR="00C133B6" w:rsidRPr="00015F1A">
        <w:fldChar w:fldCharType="separate"/>
      </w:r>
      <w:r w:rsidR="00C133B6" w:rsidRPr="00015F1A">
        <w:rPr>
          <w:noProof/>
        </w:rPr>
        <w:t>(Muncie, 2009)</w:t>
      </w:r>
      <w:r w:rsidR="00C133B6" w:rsidRPr="00015F1A">
        <w:fldChar w:fldCharType="end"/>
      </w:r>
      <w:r w:rsidRPr="00015F1A">
        <w:t>.</w:t>
      </w:r>
      <w:r w:rsidR="00F66AA9" w:rsidRPr="00015F1A">
        <w:t xml:space="preserve"> </w:t>
      </w:r>
      <w:r w:rsidRPr="00015F1A">
        <w:t>The need for recognition and respect from your peers, can be a powerful motivator</w:t>
      </w:r>
      <w:r w:rsidR="00C133B6" w:rsidRPr="00015F1A">
        <w:t xml:space="preserve"> </w:t>
      </w:r>
      <w:r w:rsidR="00C133B6" w:rsidRPr="00015F1A">
        <w:fldChar w:fldCharType="begin"/>
      </w:r>
      <w:r w:rsidR="00C133B6" w:rsidRPr="00015F1A">
        <w:instrText xml:space="preserve"> ADDIN EN.CITE &lt;EndNote&gt;&lt;Cite&gt;&lt;Author&gt;Muncie&lt;/Author&gt;&lt;Year&gt;2009&lt;/Year&gt;&lt;RecNum&gt;104&lt;/RecNum&gt;&lt;DisplayText&gt;(Muncie, 2009)&lt;/DisplayText&gt;&lt;record&gt;&lt;rec-number&gt;104&lt;/rec-number&gt;&lt;foreign-keys&gt;&lt;key app="EN" db-id="weppf9awc5ewezesvvjp9xv5rtxass9zawar" timestamp="1716846937"&gt;104&lt;/key&gt;&lt;/foreign-keys&gt;&lt;ref-type name="Journal Article"&gt;17&lt;/ref-type&gt;&lt;contributors&gt;&lt;authors&gt;&lt;author&gt;Muncie, John&lt;/author&gt;&lt;/authors&gt;&lt;secondary-authors&gt;&lt;author&gt;Pitts, John&lt;/author&gt;&lt;/secondary-authors&gt;&lt;/contributors&gt;&lt;titles&gt;&lt;secondary-title&gt;The British Journal of Criminology&lt;/secondary-title&gt;&lt;/titles&gt;&lt;periodical&gt;&lt;full-title&gt;The British Journal of Criminology&lt;/full-title&gt;&lt;/periodical&gt;&lt;pages&gt;597-599&lt;/pages&gt;&lt;volume&gt;49&lt;/volume&gt;&lt;number&gt;4&lt;/number&gt;&lt;dates&gt;&lt;year&gt;2009&lt;/year&gt;&lt;/dates&gt;&lt;publisher&gt;Oxford University Press&lt;/publisher&gt;&lt;isbn&gt;00070955, 14643529&lt;/isbn&gt;&lt;reviewed-item&gt;Reluctant Gangsters: The Changing Face of Youth Crime, John Pitts&lt;/reviewed-item&gt;&lt;urls&gt;&lt;related-urls&gt;&lt;url&gt;http://www.jstor.org/stable/23639153&lt;/url&gt;&lt;/related-urls&gt;&lt;/urls&gt;&lt;custom1&gt;Full publication date: JULY 2009&lt;/custom1&gt;&lt;remote-database-name&gt;JSTOR&lt;/remote-database-name&gt;&lt;access-date&gt;2024/05/27/&lt;/access-date&gt;&lt;/record&gt;&lt;/Cite&gt;&lt;/EndNote&gt;</w:instrText>
      </w:r>
      <w:r w:rsidR="00C133B6" w:rsidRPr="00015F1A">
        <w:fldChar w:fldCharType="separate"/>
      </w:r>
      <w:r w:rsidR="00C133B6" w:rsidRPr="00015F1A">
        <w:rPr>
          <w:noProof/>
        </w:rPr>
        <w:t>(Muncie, 2009)</w:t>
      </w:r>
      <w:r w:rsidR="00C133B6" w:rsidRPr="00015F1A">
        <w:fldChar w:fldCharType="end"/>
      </w:r>
      <w:r w:rsidRPr="00015F1A">
        <w:t xml:space="preserve"> ([REF] Wood and Alleyne 2010).</w:t>
      </w:r>
      <w:r w:rsidR="00F66AA9" w:rsidRPr="00015F1A">
        <w:t xml:space="preserve"> </w:t>
      </w:r>
      <w:r w:rsidRPr="00015F1A">
        <w:t>Trauma and exposure to violence and subsequent psychological factors may increase vulnerability to exploitation</w:t>
      </w:r>
      <w:r w:rsidR="00C133B6" w:rsidRPr="00015F1A">
        <w:t xml:space="preserve"> </w:t>
      </w:r>
      <w:r w:rsidR="00C133B6" w:rsidRPr="00015F1A">
        <w:fldChar w:fldCharType="begin"/>
      </w:r>
      <w:r w:rsidR="00C133B6" w:rsidRPr="00015F1A">
        <w:instrText xml:space="preserve"> ADDIN EN.CITE &lt;EndNote&gt;&lt;Cite&gt;&lt;Author&gt;Wood&lt;/Author&gt;&lt;Year&gt;2010&lt;/Year&gt;&lt;RecNum&gt;107&lt;/RecNum&gt;&lt;DisplayText&gt;(Wood and Alleyne, 2010)&lt;/DisplayText&gt;&lt;record&gt;&lt;rec-number&gt;107&lt;/rec-number&gt;&lt;foreign-keys&gt;&lt;key app="EN" db-id="weppf9awc5ewezesvvjp9xv5rtxass9zawar" timestamp="1716847045"&gt;107&lt;/key&gt;&lt;/foreign-keys&gt;&lt;ref-type name="Journal Article"&gt;17&lt;/ref-type&gt;&lt;contributors&gt;&lt;authors&gt;&lt;author&gt;Wood, Jane&lt;/author&gt;&lt;author&gt;Alleyne, Emma&lt;/author&gt;&lt;/authors&gt;&lt;/contributors&gt;&lt;titles&gt;&lt;title&gt;Street gang theory and research: Where are we now and where do we go from here?&lt;/title&gt;&lt;secondary-title&gt;Aggression and Violent Behavior&lt;/secondary-title&gt;&lt;/titles&gt;&lt;periodical&gt;&lt;full-title&gt;Aggression and Violent Behavior&lt;/full-title&gt;&lt;/periodical&gt;&lt;pages&gt;100-111&lt;/pages&gt;&lt;volume&gt;15&lt;/volume&gt;&lt;dates&gt;&lt;year&gt;2010&lt;/year&gt;&lt;pub-dates&gt;&lt;date&gt;03/01&lt;/date&gt;&lt;/pub-dates&gt;&lt;/dates&gt;&lt;urls&gt;&lt;/urls&gt;&lt;electronic-resource-num&gt;10.1016/j.avb.2009.08.005&lt;/electronic-resource-num&gt;&lt;/record&gt;&lt;/Cite&gt;&lt;/EndNote&gt;</w:instrText>
      </w:r>
      <w:r w:rsidR="00C133B6" w:rsidRPr="00015F1A">
        <w:fldChar w:fldCharType="separate"/>
      </w:r>
      <w:r w:rsidR="00C133B6" w:rsidRPr="00015F1A">
        <w:rPr>
          <w:noProof/>
        </w:rPr>
        <w:t>(Wood and Alleyne, 2010)</w:t>
      </w:r>
      <w:r w:rsidR="00C133B6" w:rsidRPr="00015F1A">
        <w:fldChar w:fldCharType="end"/>
      </w:r>
      <w:r w:rsidRPr="00015F1A">
        <w:t>.</w:t>
      </w:r>
      <w:r w:rsidR="00F66AA9" w:rsidRPr="00015F1A">
        <w:t xml:space="preserve"> </w:t>
      </w:r>
      <w:r w:rsidRPr="00015F1A">
        <w:t>This exposure can take place either within the family or the surrounding community</w:t>
      </w:r>
      <w:r w:rsidR="00C133B6" w:rsidRPr="00015F1A">
        <w:t xml:space="preserve"> </w:t>
      </w:r>
      <w:r w:rsidR="00C133B6" w:rsidRPr="00015F1A">
        <w:fldChar w:fldCharType="begin"/>
      </w:r>
      <w:r w:rsidR="00C133B6" w:rsidRPr="00015F1A">
        <w:instrText xml:space="preserve"> ADDIN EN.CITE &lt;EndNote&gt;&lt;Cite&gt;&lt;Author&gt;Wood&lt;/Author&gt;&lt;Year&gt;2010&lt;/Year&gt;&lt;RecNum&gt;107&lt;/RecNum&gt;&lt;DisplayText&gt;(Wood and Alleyne, 2010)&lt;/DisplayText&gt;&lt;record&gt;&lt;rec-number&gt;107&lt;/rec-number&gt;&lt;foreign-keys&gt;&lt;key app="EN" db-id="weppf9awc5ewezesvvjp9xv5rtxass9zawar" timestamp="1716847045"&gt;107&lt;/key&gt;&lt;/foreign-keys&gt;&lt;ref-type name="Journal Article"&gt;17&lt;/ref-type&gt;&lt;contributors&gt;&lt;authors&gt;&lt;author&gt;Wood, Jane&lt;/author&gt;&lt;author&gt;Alleyne, Emma&lt;/author&gt;&lt;/authors&gt;&lt;/contributors&gt;&lt;titles&gt;&lt;title&gt;Street gang theory and research: Where are we now and where do we go from here?&lt;/title&gt;&lt;secondary-title&gt;Aggression and Violent Behavior&lt;/secondary-title&gt;&lt;/titles&gt;&lt;periodical&gt;&lt;full-title&gt;Aggression and Violent Behavior&lt;/full-title&gt;&lt;/periodical&gt;&lt;pages&gt;100-111&lt;/pages&gt;&lt;volume&gt;15&lt;/volume&gt;&lt;dates&gt;&lt;year&gt;2010&lt;/year&gt;&lt;pub-dates&gt;&lt;date&gt;03/01&lt;/date&gt;&lt;/pub-dates&gt;&lt;/dates&gt;&lt;urls&gt;&lt;/urls&gt;&lt;electronic-resource-num&gt;10.1016/j.avb.2009.08.005&lt;/electronic-resource-num&gt;&lt;/record&gt;&lt;/Cite&gt;&lt;/EndNote&gt;</w:instrText>
      </w:r>
      <w:r w:rsidR="00C133B6" w:rsidRPr="00015F1A">
        <w:fldChar w:fldCharType="separate"/>
      </w:r>
      <w:r w:rsidR="00C133B6" w:rsidRPr="00015F1A">
        <w:rPr>
          <w:noProof/>
        </w:rPr>
        <w:t>(Wood and Alleyne, 2010)</w:t>
      </w:r>
      <w:r w:rsidR="00C133B6" w:rsidRPr="00015F1A">
        <w:fldChar w:fldCharType="end"/>
      </w:r>
      <w:r w:rsidRPr="00015F1A">
        <w:t>.</w:t>
      </w:r>
      <w:r w:rsidR="00F66AA9" w:rsidRPr="00015F1A">
        <w:t xml:space="preserve"> </w:t>
      </w:r>
      <w:r w:rsidRPr="00015F1A">
        <w:t>When under these constraints, and individual may view gang involvement as a means of protection and empowerment</w:t>
      </w:r>
      <w:r w:rsidR="00C133B6" w:rsidRPr="00015F1A">
        <w:t xml:space="preserve"> </w:t>
      </w:r>
      <w:r w:rsidR="00C133B6" w:rsidRPr="00015F1A">
        <w:fldChar w:fldCharType="begin"/>
      </w:r>
      <w:r w:rsidR="00C133B6" w:rsidRPr="00015F1A">
        <w:instrText xml:space="preserve"> ADDIN EN.CITE &lt;EndNote&gt;&lt;Cite&gt;&lt;Author&gt;Muncie&lt;/Author&gt;&lt;Year&gt;2009&lt;/Year&gt;&lt;RecNum&gt;104&lt;/RecNum&gt;&lt;DisplayText&gt;(Muncie, 2009)&lt;/DisplayText&gt;&lt;record&gt;&lt;rec-number&gt;104&lt;/rec-number&gt;&lt;foreign-keys&gt;&lt;key app="EN" db-id="weppf9awc5ewezesvvjp9xv5rtxass9zawar" timestamp="1716846937"&gt;104&lt;/key&gt;&lt;/foreign-keys&gt;&lt;ref-type name="Journal Article"&gt;17&lt;/ref-type&gt;&lt;contributors&gt;&lt;authors&gt;&lt;author&gt;Muncie, John&lt;/author&gt;&lt;/authors&gt;&lt;secondary-authors&gt;&lt;author&gt;Pitts, John&lt;/author&gt;&lt;/secondary-authors&gt;&lt;/contributors&gt;&lt;titles&gt;&lt;secondary-title&gt;The British Journal of Criminology&lt;/secondary-title&gt;&lt;/titles&gt;&lt;periodical&gt;&lt;full-title&gt;The British Journal of Criminology&lt;/full-title&gt;&lt;/periodical&gt;&lt;pages&gt;597-599&lt;/pages&gt;&lt;volume&gt;49&lt;/volume&gt;&lt;number&gt;4&lt;/number&gt;&lt;dates&gt;&lt;year&gt;2009&lt;/year&gt;&lt;/dates&gt;&lt;publisher&gt;Oxford University Press&lt;/publisher&gt;&lt;isbn&gt;00070955, 14643529&lt;/isbn&gt;&lt;reviewed-item&gt;Reluctant Gangsters: The Changing Face of Youth Crime, John Pitts&lt;/reviewed-item&gt;&lt;urls&gt;&lt;related-urls&gt;&lt;url&gt;http://www.jstor.org/stable/23639153&lt;/url&gt;&lt;/related-urls&gt;&lt;/urls&gt;&lt;custom1&gt;Full publication date: JULY 2009&lt;/custom1&gt;&lt;remote-database-name&gt;JSTOR&lt;/remote-database-name&gt;&lt;access-date&gt;2024/05/27/&lt;/access-date&gt;&lt;/record&gt;&lt;/Cite&gt;&lt;/EndNote&gt;</w:instrText>
      </w:r>
      <w:r w:rsidR="00C133B6" w:rsidRPr="00015F1A">
        <w:fldChar w:fldCharType="separate"/>
      </w:r>
      <w:r w:rsidR="00C133B6" w:rsidRPr="00015F1A">
        <w:rPr>
          <w:noProof/>
        </w:rPr>
        <w:t>(Muncie, 2009)</w:t>
      </w:r>
      <w:r w:rsidR="00C133B6" w:rsidRPr="00015F1A">
        <w:fldChar w:fldCharType="end"/>
      </w:r>
      <w:r w:rsidRPr="00015F1A">
        <w:t>.</w:t>
      </w:r>
    </w:p>
    <w:p w:rsidR="006405A6" w:rsidRPr="00015F1A" w:rsidRDefault="006405A6" w:rsidP="006405A6">
      <w:r w:rsidRPr="00015F1A">
        <w:t>There is also the potential for individuals to become desensitised to violence, which may lead them to become more accepting of the violent nature of gang activities</w:t>
      </w:r>
      <w:r w:rsidR="00C133B6" w:rsidRPr="00015F1A">
        <w:t xml:space="preserve"> </w:t>
      </w:r>
      <w:r w:rsidR="00C133B6" w:rsidRPr="00015F1A">
        <w:fldChar w:fldCharType="begin"/>
      </w:r>
      <w:r w:rsidR="00C133B6" w:rsidRPr="00015F1A">
        <w:instrText xml:space="preserve"> ADDIN EN.CITE &lt;EndNote&gt;&lt;Cite&gt;&lt;Author&gt;Muncie&lt;/Author&gt;&lt;Year&gt;2009&lt;/Year&gt;&lt;RecNum&gt;104&lt;/RecNum&gt;&lt;DisplayText&gt;(Muncie, 2009)&lt;/DisplayText&gt;&lt;record&gt;&lt;rec-number&gt;104&lt;/rec-number&gt;&lt;foreign-keys&gt;&lt;key app="EN" db-id="weppf9awc5ewezesvvjp9xv5rtxass9zawar" timestamp="1716846937"&gt;104&lt;/key&gt;&lt;/foreign-keys&gt;&lt;ref-type name="Journal Article"&gt;17&lt;/ref-type&gt;&lt;contributors&gt;&lt;authors&gt;&lt;author&gt;Muncie, John&lt;/author&gt;&lt;/authors&gt;&lt;secondary-authors&gt;&lt;author&gt;Pitts, John&lt;/author&gt;&lt;/secondary-authors&gt;&lt;/contributors&gt;&lt;titles&gt;&lt;secondary-title&gt;The British Journal of Criminology&lt;/secondary-title&gt;&lt;/titles&gt;&lt;periodical&gt;&lt;full-title&gt;The British Journal of Criminology&lt;/full-title&gt;&lt;/periodical&gt;&lt;pages&gt;597-599&lt;/pages&gt;&lt;volume&gt;49&lt;/volume&gt;&lt;number&gt;4&lt;/number&gt;&lt;dates&gt;&lt;year&gt;2009&lt;/year&gt;&lt;/dates&gt;&lt;publisher&gt;Oxford University Press&lt;/publisher&gt;&lt;isbn&gt;00070955, 14643529&lt;/isbn&gt;&lt;reviewed-item&gt;Reluctant Gangsters: The Changing Face of Youth Crime, John Pitts&lt;/reviewed-item&gt;&lt;urls&gt;&lt;related-urls&gt;&lt;url&gt;http://www.jstor.org/stable/23639153&lt;/url&gt;&lt;/related-urls&gt;&lt;/urls&gt;&lt;custom1&gt;Full publication date: JULY 2009&lt;/custom1&gt;&lt;remote-database-name&gt;JSTOR&lt;/remote-database-name&gt;&lt;access-date&gt;2024/05/27/&lt;/access-date&gt;&lt;/record&gt;&lt;/Cite&gt;&lt;/EndNote&gt;</w:instrText>
      </w:r>
      <w:r w:rsidR="00C133B6" w:rsidRPr="00015F1A">
        <w:fldChar w:fldCharType="separate"/>
      </w:r>
      <w:r w:rsidR="00C133B6" w:rsidRPr="00015F1A">
        <w:rPr>
          <w:noProof/>
        </w:rPr>
        <w:t>(Muncie, 2009)</w:t>
      </w:r>
      <w:r w:rsidR="00C133B6" w:rsidRPr="00015F1A">
        <w:fldChar w:fldCharType="end"/>
      </w:r>
      <w:r w:rsidRPr="00015F1A">
        <w:t>.</w:t>
      </w:r>
      <w:r w:rsidR="00F66AA9" w:rsidRPr="00015F1A">
        <w:t xml:space="preserve"> </w:t>
      </w:r>
      <w:r w:rsidRPr="00015F1A">
        <w:t xml:space="preserve">Research has suggested that repeated exposure to violence can lead to psychological adaptations that increase the likelihood of gang affiliation </w:t>
      </w:r>
      <w:r w:rsidR="00C133B6" w:rsidRPr="00015F1A">
        <w:fldChar w:fldCharType="begin"/>
      </w:r>
      <w:r w:rsidR="00C133B6" w:rsidRPr="00015F1A">
        <w:instrText xml:space="preserve"> ADDIN EN.CITE &lt;EndNote&gt;&lt;Cite&gt;&lt;Author&gt;Thornberry&lt;/Author&gt;&lt;Year&gt;2003&lt;/Year&gt;&lt;RecNum&gt;106&lt;/RecNum&gt;&lt;DisplayText&gt;(Thornberry et al., 2003)&lt;/DisplayText&gt;&lt;record&gt;&lt;rec-number&gt;106&lt;/rec-number&gt;&lt;foreign-keys&gt;&lt;key app="EN" db-id="weppf9awc5ewezesvvjp9xv5rtxass9zawar" timestamp="1716847023"&gt;106&lt;/key&gt;&lt;/foreign-keys&gt;&lt;ref-type name="Journal Article"&gt;17&lt;/ref-type&gt;&lt;contributors&gt;&lt;authors&gt;&lt;author&gt;Thornberry, Terence&lt;/author&gt;&lt;author&gt;Krohn, Marvin&lt;/author&gt;&lt;author&gt;Lizotte, Alan&lt;/author&gt;&lt;author&gt;Smith, Carolyn&lt;/author&gt;&lt;author&gt;Tobin, Kimberly&lt;/author&gt;&lt;/authors&gt;&lt;/contributors&gt;&lt;titles&gt;&lt;title&gt;Gangs and Delinquency in Development Perspective&lt;/title&gt;&lt;/titles&gt;&lt;dates&gt;&lt;year&gt;2003&lt;/year&gt;&lt;pub-dates&gt;&lt;date&gt;01/01&lt;/date&gt;&lt;/pub-dates&gt;&lt;/dates&gt;&lt;isbn&gt;9780521814393&lt;/isbn&gt;&lt;urls&gt;&lt;/urls&gt;&lt;electronic-resource-num&gt;10.1017/CBO9780511499517&lt;/electronic-resource-num&gt;&lt;/record&gt;&lt;/Cite&gt;&lt;/EndNote&gt;</w:instrText>
      </w:r>
      <w:r w:rsidR="00C133B6" w:rsidRPr="00015F1A">
        <w:fldChar w:fldCharType="separate"/>
      </w:r>
      <w:r w:rsidR="00C133B6" w:rsidRPr="00015F1A">
        <w:rPr>
          <w:noProof/>
        </w:rPr>
        <w:t>(Thornberry et al., 2003)</w:t>
      </w:r>
      <w:r w:rsidR="00C133B6" w:rsidRPr="00015F1A">
        <w:fldChar w:fldCharType="end"/>
      </w:r>
      <w:r w:rsidR="00C133B6" w:rsidRPr="00015F1A">
        <w:t>.</w:t>
      </w:r>
    </w:p>
    <w:p w:rsidR="006405A6" w:rsidRPr="00015F1A" w:rsidRDefault="006405A6" w:rsidP="006405A6">
      <w:r w:rsidRPr="00015F1A">
        <w:t>When considering the link between socio-economic factors and gang activity, it is important to recognise level of complexity in this relationship.</w:t>
      </w:r>
      <w:r w:rsidR="00F66AA9" w:rsidRPr="00015F1A">
        <w:t xml:space="preserve"> </w:t>
      </w:r>
      <w:r w:rsidRPr="00015F1A">
        <w:t>Just because an individual is exposed to factors indicative of gang recruitment, does not mean they will follow that pathway</w:t>
      </w:r>
      <w:r w:rsidR="00F66AA9" w:rsidRPr="00015F1A">
        <w:t xml:space="preserve"> </w:t>
      </w:r>
      <w:r w:rsidR="00F66AA9" w:rsidRPr="00015F1A">
        <w:fldChar w:fldCharType="begin"/>
      </w:r>
      <w:r w:rsidR="00F66AA9" w:rsidRPr="00015F1A">
        <w:instrText xml:space="preserve"> ADDIN EN.CITE &lt;EndNote&gt;&lt;Cite&gt;&lt;Author&gt;Wood&lt;/Author&gt;&lt;Year&gt;2010&lt;/Year&gt;&lt;RecNum&gt;107&lt;/RecNum&gt;&lt;DisplayText&gt;(Wood and Alleyne, 2010)&lt;/DisplayText&gt;&lt;record&gt;&lt;rec-number&gt;107&lt;/rec-number&gt;&lt;foreign-keys&gt;&lt;key app="EN" db-id="weppf9awc5ewezesvvjp9xv5rtxass9zawar" timestamp="1716847045"&gt;107&lt;/key&gt;&lt;/foreign-keys&gt;&lt;ref-type name="Journal Article"&gt;17&lt;/ref-type&gt;&lt;contributors&gt;&lt;authors&gt;&lt;author&gt;Wood, Jane&lt;/author&gt;&lt;author&gt;Alleyne, Emma&lt;/author&gt;&lt;/authors&gt;&lt;/contributors&gt;&lt;titles&gt;&lt;title&gt;Street gang theory and research: Where are we now and where do we go from here?&lt;/title&gt;&lt;secondary-title&gt;Aggression and Violent Behavior&lt;/secondary-title&gt;&lt;/titles&gt;&lt;periodical&gt;&lt;full-title&gt;Aggression and Violent Behavior&lt;/full-title&gt;&lt;/periodical&gt;&lt;pages&gt;100-111&lt;/pages&gt;&lt;volume&gt;15&lt;/volume&gt;&lt;dates&gt;&lt;year&gt;2010&lt;/year&gt;&lt;pub-dates&gt;&lt;date&gt;03/01&lt;/date&gt;&lt;/pub-dates&gt;&lt;/dates&gt;&lt;urls&gt;&lt;/urls&gt;&lt;electronic-resource-num&gt;10.1016/j.avb.2009.08.005&lt;/electronic-resource-num&gt;&lt;/record&gt;&lt;/Cite&gt;&lt;/EndNote&gt;</w:instrText>
      </w:r>
      <w:r w:rsidR="00F66AA9" w:rsidRPr="00015F1A">
        <w:fldChar w:fldCharType="separate"/>
      </w:r>
      <w:r w:rsidR="00F66AA9" w:rsidRPr="00015F1A">
        <w:rPr>
          <w:noProof/>
        </w:rPr>
        <w:t>(Wood and Alleyne, 2010)</w:t>
      </w:r>
      <w:r w:rsidR="00F66AA9" w:rsidRPr="00015F1A">
        <w:fldChar w:fldCharType="end"/>
      </w:r>
      <w:r w:rsidRPr="00015F1A">
        <w:t>.</w:t>
      </w:r>
      <w:r w:rsidR="00F66AA9" w:rsidRPr="00015F1A">
        <w:t xml:space="preserve"> </w:t>
      </w:r>
      <w:r w:rsidRPr="00015F1A">
        <w:t>Risk may be mitigated by community interventions, social support and personal resilience. Policing strategies need to be geared towards tackling gang crime, alongside the underlying socio-economic conditions.</w:t>
      </w:r>
      <w:r w:rsidR="00F66AA9" w:rsidRPr="00015F1A">
        <w:t xml:space="preserve"> </w:t>
      </w:r>
      <w:r w:rsidRPr="00015F1A">
        <w:t>It is important to recognise limits in knowledge withing this subject and its overall complexity.</w:t>
      </w:r>
      <w:r w:rsidR="00F66AA9" w:rsidRPr="00015F1A">
        <w:t xml:space="preserve"> </w:t>
      </w:r>
      <w:r w:rsidRPr="00015F1A">
        <w:t>The subject by its very nature does not lend itself to quantifiable data, which is often self-reported</w:t>
      </w:r>
      <w:r w:rsidR="00F66AA9" w:rsidRPr="00015F1A">
        <w:t xml:space="preserve"> </w:t>
      </w:r>
      <w:r w:rsidR="00F66AA9" w:rsidRPr="00015F1A">
        <w:fldChar w:fldCharType="begin"/>
      </w:r>
      <w:r w:rsidR="00F66AA9" w:rsidRPr="00015F1A">
        <w:instrText xml:space="preserve"> ADDIN EN.CITE &lt;EndNote&gt;&lt;Cite&gt;&lt;Author&gt;Thornberry&lt;/Author&gt;&lt;Year&gt;2003&lt;/Year&gt;&lt;RecNum&gt;106&lt;/RecNum&gt;&lt;DisplayText&gt;(Thornberry et al., 2003)&lt;/DisplayText&gt;&lt;record&gt;&lt;rec-number&gt;106&lt;/rec-number&gt;&lt;foreign-keys&gt;&lt;key app="EN" db-id="weppf9awc5ewezesvvjp9xv5rtxass9zawar" timestamp="1716847023"&gt;106&lt;/key&gt;&lt;/foreign-keys&gt;&lt;ref-type name="Journal Article"&gt;17&lt;/ref-type&gt;&lt;contributors&gt;&lt;authors&gt;&lt;author&gt;Thornberry, Terence&lt;/author&gt;&lt;author&gt;Krohn, Marvin&lt;/author&gt;&lt;author&gt;Lizotte, Alan&lt;/author&gt;&lt;author&gt;Smith, Carolyn&lt;/author&gt;&lt;author&gt;Tobin, Kimberly&lt;/author&gt;&lt;/authors&gt;&lt;/contributors&gt;&lt;titles&gt;&lt;title&gt;Gangs and Delinquency in Development Perspective&lt;/title&gt;&lt;/titles&gt;&lt;dates&gt;&lt;year&gt;2003&lt;/year&gt;&lt;pub-dates&gt;&lt;date&gt;01/01&lt;/date&gt;&lt;/pub-dates&gt;&lt;/dates&gt;&lt;isbn&gt;9780521814393&lt;/isbn&gt;&lt;urls&gt;&lt;/urls&gt;&lt;electronic-resource-num&gt;10.1017/CBO9780511499517&lt;/electronic-resource-num&gt;&lt;/record&gt;&lt;/Cite&gt;&lt;/EndNote&gt;</w:instrText>
      </w:r>
      <w:r w:rsidR="00F66AA9" w:rsidRPr="00015F1A">
        <w:fldChar w:fldCharType="separate"/>
      </w:r>
      <w:r w:rsidR="00F66AA9" w:rsidRPr="00015F1A">
        <w:rPr>
          <w:noProof/>
        </w:rPr>
        <w:t>(Thornberry et al., 2003)</w:t>
      </w:r>
      <w:r w:rsidR="00F66AA9" w:rsidRPr="00015F1A">
        <w:fldChar w:fldCharType="end"/>
      </w:r>
      <w:r w:rsidRPr="00015F1A">
        <w:t>.</w:t>
      </w:r>
      <w:r w:rsidR="00F66AA9" w:rsidRPr="00015F1A">
        <w:t xml:space="preserve"> </w:t>
      </w:r>
      <w:r w:rsidRPr="00015F1A">
        <w:t>Studies may not recognise a causal link between vulnerability and gang recruitment</w:t>
      </w:r>
      <w:r w:rsidR="00F66AA9" w:rsidRPr="00015F1A">
        <w:t xml:space="preserve"> </w:t>
      </w:r>
      <w:r w:rsidR="00F66AA9" w:rsidRPr="00015F1A">
        <w:fldChar w:fldCharType="begin"/>
      </w:r>
      <w:r w:rsidR="00F66AA9" w:rsidRPr="00015F1A">
        <w:instrText xml:space="preserve"> ADDIN EN.CITE &lt;EndNote&gt;&lt;Cite&gt;&lt;Author&gt;Thornberry&lt;/Author&gt;&lt;Year&gt;2003&lt;/Year&gt;&lt;RecNum&gt;106&lt;/RecNum&gt;&lt;DisplayText&gt;(Thornberry et al., 2003)&lt;/DisplayText&gt;&lt;record&gt;&lt;rec-number&gt;106&lt;/rec-number&gt;&lt;foreign-keys&gt;&lt;key app="EN" db-id="weppf9awc5ewezesvvjp9xv5rtxass9zawar" timestamp="1716847023"&gt;106&lt;/key&gt;&lt;/foreign-keys&gt;&lt;ref-type name="Journal Article"&gt;17&lt;/ref-type&gt;&lt;contributors&gt;&lt;authors&gt;&lt;author&gt;Thornberry, Terence&lt;/author&gt;&lt;author&gt;Krohn, Marvin&lt;/author&gt;&lt;author&gt;Lizotte, Alan&lt;/author&gt;&lt;author&gt;Smith, Carolyn&lt;/author&gt;&lt;author&gt;Tobin, Kimberly&lt;/author&gt;&lt;/authors&gt;&lt;/contributors&gt;&lt;titles&gt;&lt;title&gt;Gangs and Delinquency in Development Perspective&lt;/title&gt;&lt;/titles&gt;&lt;dates&gt;&lt;year&gt;2003&lt;/year&gt;&lt;pub-dates&gt;&lt;date&gt;01/01&lt;/date&gt;&lt;/pub-dates&gt;&lt;/dates&gt;&lt;isbn&gt;9780521814393&lt;/isbn&gt;&lt;urls&gt;&lt;/urls&gt;&lt;electronic-resource-num&gt;10.1017/CBO9780511499517&lt;/electronic-resource-num&gt;&lt;/record&gt;&lt;/Cite&gt;&lt;/EndNote&gt;</w:instrText>
      </w:r>
      <w:r w:rsidR="00F66AA9" w:rsidRPr="00015F1A">
        <w:fldChar w:fldCharType="separate"/>
      </w:r>
      <w:r w:rsidR="00F66AA9" w:rsidRPr="00015F1A">
        <w:rPr>
          <w:noProof/>
        </w:rPr>
        <w:t>(Thornberry et al., 2003)</w:t>
      </w:r>
      <w:r w:rsidR="00F66AA9" w:rsidRPr="00015F1A">
        <w:fldChar w:fldCharType="end"/>
      </w:r>
      <w:r w:rsidRPr="00015F1A">
        <w:t>.</w:t>
      </w:r>
      <w:r w:rsidR="00F66AA9" w:rsidRPr="00015F1A">
        <w:t xml:space="preserve"> </w:t>
      </w:r>
      <w:r w:rsidRPr="00015F1A">
        <w:t>Long-term research and data which provides a fuller picture, is necessary to deepen our understanding</w:t>
      </w:r>
      <w:r w:rsidR="00F66AA9" w:rsidRPr="00015F1A">
        <w:t xml:space="preserve"> </w:t>
      </w:r>
      <w:r w:rsidR="00F66AA9" w:rsidRPr="00015F1A">
        <w:fldChar w:fldCharType="begin"/>
      </w:r>
      <w:r w:rsidR="00F66AA9" w:rsidRPr="00015F1A">
        <w:instrText xml:space="preserve"> ADDIN EN.CITE &lt;EndNote&gt;&lt;Cite&gt;&lt;Author&gt;Wood&lt;/Author&gt;&lt;Year&gt;2010&lt;/Year&gt;&lt;RecNum&gt;107&lt;/RecNum&gt;&lt;DisplayText&gt;(Wood and Alleyne, 2010)&lt;/DisplayText&gt;&lt;record&gt;&lt;rec-number&gt;107&lt;/rec-number&gt;&lt;foreign-keys&gt;&lt;key app="EN" db-id="weppf9awc5ewezesvvjp9xv5rtxass9zawar" timestamp="1716847045"&gt;107&lt;/key&gt;&lt;/foreign-keys&gt;&lt;ref-type name="Journal Article"&gt;17&lt;/ref-type&gt;&lt;contributors&gt;&lt;authors&gt;&lt;author&gt;Wood, Jane&lt;/author&gt;&lt;author&gt;Alleyne, Emma&lt;/author&gt;&lt;/authors&gt;&lt;/contributors&gt;&lt;titles&gt;&lt;title&gt;Street gang theory and research: Where are we now and where do we go from here?&lt;/title&gt;&lt;secondary-title&gt;Aggression and Violent Behavior&lt;/secondary-title&gt;&lt;/titles&gt;&lt;periodical&gt;&lt;full-title&gt;Aggression and Violent Behavior&lt;/full-title&gt;&lt;/periodical&gt;&lt;pages&gt;100-111&lt;/pages&gt;&lt;volume&gt;15&lt;/volume&gt;&lt;dates&gt;&lt;year&gt;2010&lt;/year&gt;&lt;pub-dates&gt;&lt;date&gt;03/01&lt;/date&gt;&lt;/pub-dates&gt;&lt;/dates&gt;&lt;urls&gt;&lt;/urls&gt;&lt;electronic-resource-num&gt;10.1016/j.avb.2009.08.005&lt;/electronic-resource-num&gt;&lt;/record&gt;&lt;/Cite&gt;&lt;/EndNote&gt;</w:instrText>
      </w:r>
      <w:r w:rsidR="00F66AA9" w:rsidRPr="00015F1A">
        <w:fldChar w:fldCharType="separate"/>
      </w:r>
      <w:r w:rsidR="00F66AA9" w:rsidRPr="00015F1A">
        <w:rPr>
          <w:noProof/>
        </w:rPr>
        <w:t>(Wood and Alleyne, 2010)</w:t>
      </w:r>
      <w:r w:rsidR="00F66AA9" w:rsidRPr="00015F1A">
        <w:fldChar w:fldCharType="end"/>
      </w:r>
      <w:r w:rsidRPr="00015F1A">
        <w:t>.</w:t>
      </w:r>
    </w:p>
    <w:p w:rsidR="006405A6" w:rsidRPr="00015F1A" w:rsidRDefault="006405A6" w:rsidP="006405A6">
      <w:r w:rsidRPr="00015F1A">
        <w:t>In conclusion, socio-economic factors such as poverty, unemployment, and education, alongside community and family dynamics, significantly influence vulnerability to exploitation by criminal gangs.</w:t>
      </w:r>
      <w:r w:rsidR="00F66AA9" w:rsidRPr="00015F1A">
        <w:t xml:space="preserve"> </w:t>
      </w:r>
      <w:r w:rsidRPr="00015F1A">
        <w:t>Increased understanding of the interlink between these factors is integral in the development of effective interventions that address the root causes of gang recruitment.</w:t>
      </w:r>
      <w:r w:rsidR="00F66AA9" w:rsidRPr="00015F1A">
        <w:t xml:space="preserve"> </w:t>
      </w:r>
      <w:r w:rsidRPr="00015F1A">
        <w:t>The police must collaborate with policymakers, in an effort to devise comprehensive strategies which tackle this problem.</w:t>
      </w:r>
      <w:r w:rsidR="00F66AA9" w:rsidRPr="00015F1A">
        <w:t xml:space="preserve"> </w:t>
      </w:r>
      <w:r w:rsidRPr="00015F1A">
        <w:t>To reduce the appeal of joining a gang, a multifaceted approach is required. One size does not fit all.</w:t>
      </w:r>
    </w:p>
    <w:p w:rsidR="006405A6" w:rsidRPr="00015F1A" w:rsidRDefault="006405A6"/>
    <w:p w:rsidR="00015F1A" w:rsidRPr="00015F1A" w:rsidRDefault="00015F1A">
      <w:r w:rsidRPr="00015F1A">
        <w:br w:type="page"/>
      </w:r>
    </w:p>
    <w:p w:rsidR="006405A6" w:rsidRPr="00015F1A" w:rsidRDefault="006405A6">
      <w:pPr>
        <w:rPr>
          <w:b/>
          <w:bCs/>
        </w:rPr>
      </w:pPr>
      <w:r w:rsidRPr="00015F1A">
        <w:rPr>
          <w:b/>
          <w:bCs/>
        </w:rPr>
        <w:lastRenderedPageBreak/>
        <w:t>Critically assess the effectiveness of options available to reduce domestic violence re-offending.</w:t>
      </w:r>
    </w:p>
    <w:p w:rsidR="006405A6" w:rsidRPr="00015F1A" w:rsidRDefault="006405A6"/>
    <w:p w:rsidR="006405A6" w:rsidRPr="00015F1A" w:rsidRDefault="006405A6" w:rsidP="006405A6">
      <w:r w:rsidRPr="00015F1A">
        <w:t>Domestic violence remains a seemingly inescapable issue all over the world.</w:t>
      </w:r>
      <w:r w:rsidR="00F66AA9" w:rsidRPr="00015F1A">
        <w:t xml:space="preserve"> </w:t>
      </w:r>
      <w:r w:rsidRPr="00015F1A">
        <w:t>To mitigate and prevent re-offending requires robust measures.</w:t>
      </w:r>
      <w:r w:rsidR="00F66AA9" w:rsidRPr="00015F1A">
        <w:t xml:space="preserve"> </w:t>
      </w:r>
      <w:r w:rsidRPr="00015F1A">
        <w:t>The purpose of this essay is to critically assesses the effectiveness of legal measures, and their impact on reducing domestic violence re-offending.</w:t>
      </w:r>
    </w:p>
    <w:p w:rsidR="006405A6" w:rsidRPr="00015F1A" w:rsidRDefault="006405A6" w:rsidP="006405A6">
      <w:r w:rsidRPr="00015F1A">
        <w:t>Legal measures are often put in place to ensure the safety of victims.</w:t>
      </w:r>
      <w:r w:rsidR="00F66AA9" w:rsidRPr="00015F1A">
        <w:t xml:space="preserve"> </w:t>
      </w:r>
      <w:r w:rsidRPr="00015F1A">
        <w:t>Key interventions include Domestic Violence Protection Orders (DVPOs) and Domestic Violence Protection Notices (DVPNs)</w:t>
      </w:r>
      <w:r w:rsidR="00C133B6" w:rsidRPr="00015F1A">
        <w:t xml:space="preserve"> </w:t>
      </w:r>
      <w:r w:rsidR="00C133B6" w:rsidRPr="00015F1A">
        <w:fldChar w:fldCharType="begin"/>
      </w:r>
      <w:r w:rsidR="00C133B6" w:rsidRPr="00015F1A">
        <w:instrText xml:space="preserve"> ADDIN EN.CITE &lt;EndNote&gt;&lt;Cite&gt;&lt;Author&gt;Hester&lt;/Author&gt;&lt;Year&gt;2005&lt;/Year&gt;&lt;RecNum&gt;108&lt;/RecNum&gt;&lt;DisplayText&gt;(Hester and Westmarland, 2005)&lt;/DisplayText&gt;&lt;record&gt;&lt;rec-number&gt;108&lt;/rec-number&gt;&lt;foreign-keys&gt;&lt;key app="EN" db-id="weppf9awc5ewezesvvjp9xv5rtxass9zawar" timestamp="1716847065"&gt;108&lt;/key&gt;&lt;/foreign-keys&gt;&lt;ref-type name="Journal Article"&gt;17&lt;/ref-type&gt;&lt;contributors&gt;&lt;authors&gt;&lt;author&gt;Hester, Marianne&lt;/author&gt;&lt;author&gt;Westmarland, Nicole&lt;/author&gt;&lt;/authors&gt;&lt;/contributors&gt;&lt;titles&gt;&lt;title&gt;Tackling Domestic Violence: Effective Interventions and Approaches&lt;/title&gt;&lt;/titles&gt;&lt;dates&gt;&lt;year&gt;2005&lt;/year&gt;&lt;pub-dates&gt;&lt;date&gt;01/01&lt;/date&gt;&lt;/pub-dates&gt;&lt;/dates&gt;&lt;urls&gt;&lt;/urls&gt;&lt;/record&gt;&lt;/Cite&gt;&lt;/EndNote&gt;</w:instrText>
      </w:r>
      <w:r w:rsidR="00C133B6" w:rsidRPr="00015F1A">
        <w:fldChar w:fldCharType="separate"/>
      </w:r>
      <w:r w:rsidR="00C133B6" w:rsidRPr="00015F1A">
        <w:rPr>
          <w:noProof/>
        </w:rPr>
        <w:t>(Hester and Westmarland, 2005)</w:t>
      </w:r>
      <w:r w:rsidR="00C133B6" w:rsidRPr="00015F1A">
        <w:fldChar w:fldCharType="end"/>
      </w:r>
      <w:r w:rsidRPr="00015F1A">
        <w:t>.</w:t>
      </w:r>
      <w:r w:rsidR="00F66AA9" w:rsidRPr="00015F1A">
        <w:t xml:space="preserve"> </w:t>
      </w:r>
      <w:r w:rsidRPr="00015F1A">
        <w:t>These interventions are typically employed when there is the requirement to safeguard victims by removing domestic violence perpetrators from a household.</w:t>
      </w:r>
      <w:r w:rsidR="00F66AA9" w:rsidRPr="00015F1A">
        <w:t xml:space="preserve"> </w:t>
      </w:r>
      <w:r w:rsidRPr="00015F1A">
        <w:t>DVPOs and DVPNs are effective in providing temporary respite for victims, by disrupting the cycle of violence, and allowing them the time to seek further assistance</w:t>
      </w:r>
      <w:r w:rsidR="00C133B6" w:rsidRPr="00015F1A">
        <w:t xml:space="preserve"> </w:t>
      </w:r>
      <w:r w:rsidR="00C133B6" w:rsidRPr="00015F1A">
        <w:fldChar w:fldCharType="begin"/>
      </w:r>
      <w:r w:rsidR="00C133B6" w:rsidRPr="00015F1A">
        <w:instrText xml:space="preserve"> ADDIN EN.CITE &lt;EndNote&gt;&lt;Cite&gt;&lt;Author&gt;Kelly&lt;/Author&gt;&lt;Year&gt;2015&lt;/Year&gt;&lt;RecNum&gt;109&lt;/RecNum&gt;&lt;DisplayText&gt;(Kelly and Westmarland, 2015)&lt;/DisplayText&gt;&lt;record&gt;&lt;rec-number&gt;109&lt;/rec-number&gt;&lt;foreign-keys&gt;&lt;key app="EN" db-id="weppf9awc5ewezesvvjp9xv5rtxass9zawar" timestamp="1716847101"&gt;109&lt;/key&gt;&lt;/foreign-keys&gt;&lt;ref-type name="Conference Proceedings"&gt;10&lt;/ref-type&gt;&lt;contributors&gt;&lt;authors&gt;&lt;author&gt;Kelly, Liz&lt;/author&gt;&lt;author&gt;Westmarland, Nicole&lt;/author&gt;&lt;/authors&gt;&lt;/contributors&gt;&lt;titles&gt;&lt;title&gt;Domestic violence perpetrator programmes : steps towards change. Project Mirabal final report&lt;/title&gt;&lt;/titles&gt;&lt;dates&gt;&lt;year&gt;2015&lt;/year&gt;&lt;/dates&gt;&lt;urls&gt;&lt;/urls&gt;&lt;/record&gt;&lt;/Cite&gt;&lt;/EndNote&gt;</w:instrText>
      </w:r>
      <w:r w:rsidR="00C133B6" w:rsidRPr="00015F1A">
        <w:fldChar w:fldCharType="separate"/>
      </w:r>
      <w:r w:rsidR="00C133B6" w:rsidRPr="00015F1A">
        <w:rPr>
          <w:noProof/>
        </w:rPr>
        <w:t>(Kelly and Westmarland, 2015)</w:t>
      </w:r>
      <w:r w:rsidR="00C133B6" w:rsidRPr="00015F1A">
        <w:fldChar w:fldCharType="end"/>
      </w:r>
      <w:r w:rsidRPr="00015F1A">
        <w:t>.</w:t>
      </w:r>
    </w:p>
    <w:p w:rsidR="006405A6" w:rsidRPr="00015F1A" w:rsidRDefault="006405A6" w:rsidP="006405A6">
      <w:r w:rsidRPr="00015F1A">
        <w:t>The Domestic Abuse Act 2021 has strengthened the legal powers, by introducing further measures such as Domestic Abuse Protection Notices (DAPNs) and Domestic Abuse Protection Orders (DAPOs)</w:t>
      </w:r>
      <w:r w:rsidR="00C133B6" w:rsidRPr="00015F1A">
        <w:t xml:space="preserve"> </w:t>
      </w:r>
      <w:r w:rsidR="00C133B6" w:rsidRPr="00015F1A">
        <w:fldChar w:fldCharType="begin"/>
      </w:r>
      <w:r w:rsidR="00C133B6" w:rsidRPr="00015F1A">
        <w:instrText xml:space="preserve"> ADDIN EN.CITE &lt;EndNote&gt;&lt;Cite&gt;&lt;Author&gt;College of Policing&lt;/Author&gt;&lt;Year&gt;2024&lt;/Year&gt;&lt;RecNum&gt;68&lt;/RecNum&gt;&lt;DisplayText&gt;(College of Policing, 2024a)&lt;/DisplayText&gt;&lt;record&gt;&lt;rec-number&gt;68&lt;/rec-number&gt;&lt;foreign-keys&gt;&lt;key app="EN" db-id="weppf9awc5ewezesvvjp9xv5rtxass9zawar" timestamp="1713126954"&gt;68&lt;/key&gt;&lt;/foreign-keys&gt;&lt;ref-type name="Web Page"&gt;12&lt;/ref-type&gt;&lt;contributors&gt;&lt;authors&gt;&lt;author&gt;College of Policing,&lt;/author&gt;&lt;/authors&gt;&lt;/contributors&gt;&lt;titles&gt;&lt;title&gt;Adults at risk&lt;/title&gt;&lt;/titles&gt;&lt;number&gt;14/04/24&lt;/number&gt;&lt;dates&gt;&lt;year&gt;2024&lt;/year&gt;&lt;/dates&gt;&lt;urls&gt;&lt;related-urls&gt;&lt;url&gt;https://www.college.police.uk/app/major-investigation-and-public-protection/adults-risk&lt;/url&gt;&lt;/related-urls&gt;&lt;/urls&gt;&lt;/record&gt;&lt;/Cite&gt;&lt;/EndNote&gt;</w:instrText>
      </w:r>
      <w:r w:rsidR="00C133B6" w:rsidRPr="00015F1A">
        <w:fldChar w:fldCharType="separate"/>
      </w:r>
      <w:r w:rsidR="00C133B6" w:rsidRPr="00015F1A">
        <w:rPr>
          <w:noProof/>
        </w:rPr>
        <w:t>(College of Policing, 2024a)</w:t>
      </w:r>
      <w:r w:rsidR="00C133B6" w:rsidRPr="00015F1A">
        <w:fldChar w:fldCharType="end"/>
      </w:r>
      <w:r w:rsidRPr="00015F1A">
        <w:t>.</w:t>
      </w:r>
      <w:r w:rsidR="00F66AA9" w:rsidRPr="00015F1A">
        <w:t xml:space="preserve"> </w:t>
      </w:r>
      <w:r w:rsidRPr="00015F1A">
        <w:t>These allow for longer-term protection and enforce requirements on perpetrators.</w:t>
      </w:r>
      <w:r w:rsidR="00F66AA9" w:rsidRPr="00015F1A">
        <w:t xml:space="preserve"> </w:t>
      </w:r>
      <w:r w:rsidRPr="00015F1A">
        <w:t>One such requirement is the compulsory attendance behaviour change programs, with the view to reduce re-offending.</w:t>
      </w:r>
      <w:r w:rsidR="00F66AA9" w:rsidRPr="00015F1A">
        <w:t xml:space="preserve"> </w:t>
      </w:r>
      <w:r w:rsidRPr="00015F1A">
        <w:t>As well as promoting behavioural change, these measures also hold perpetrators accountable</w:t>
      </w:r>
      <w:r w:rsidR="00C133B6" w:rsidRPr="00015F1A">
        <w:t xml:space="preserve"> </w:t>
      </w:r>
      <w:r w:rsidR="00C133B6" w:rsidRPr="00015F1A">
        <w:fldChar w:fldCharType="begin"/>
      </w:r>
      <w:r w:rsidR="00C133B6" w:rsidRPr="00015F1A">
        <w:instrText xml:space="preserve"> ADDIN EN.CITE &lt;EndNote&gt;&lt;Cite&gt;&lt;Author&gt;College of Policing&lt;/Author&gt;&lt;Year&gt;2021&lt;/Year&gt;&lt;RecNum&gt;33&lt;/RecNum&gt;&lt;DisplayText&gt;(College of Policing, 2021)&lt;/DisplayText&gt;&lt;record&gt;&lt;rec-number&gt;33&lt;/rec-number&gt;&lt;foreign-keys&gt;&lt;key app="EN" db-id="weppf9awc5ewezesvvjp9xv5rtxass9zawar" timestamp="1687120398"&gt;33&lt;/key&gt;&lt;/foreign-keys&gt;&lt;ref-type name="Web Page"&gt;12&lt;/ref-type&gt;&lt;contributors&gt;&lt;authors&gt;&lt;author&gt;College of Policing,&lt;/author&gt;&lt;/authors&gt;&lt;/contributors&gt;&lt;titles&gt;&lt;title&gt;Introduction to vulnerability-related risk&lt;/title&gt;&lt;/titles&gt;&lt;number&gt;16/06/2023&lt;/number&gt;&lt;dates&gt;&lt;year&gt;2021&lt;/year&gt;&lt;/dates&gt;&lt;urls&gt;&lt;related-urls&gt;&lt;url&gt;https://www.college.police.uk/guidance/vulnerability-related-risks/introduction-vulnerability-related-risk&lt;/url&gt;&lt;/related-urls&gt;&lt;/urls&gt;&lt;/record&gt;&lt;/Cite&gt;&lt;/EndNote&gt;</w:instrText>
      </w:r>
      <w:r w:rsidR="00C133B6" w:rsidRPr="00015F1A">
        <w:fldChar w:fldCharType="separate"/>
      </w:r>
      <w:r w:rsidR="00C133B6" w:rsidRPr="00015F1A">
        <w:rPr>
          <w:noProof/>
        </w:rPr>
        <w:t>(College of Policing, 2021)</w:t>
      </w:r>
      <w:r w:rsidR="00C133B6" w:rsidRPr="00015F1A">
        <w:fldChar w:fldCharType="end"/>
      </w:r>
      <w:r w:rsidR="00C133B6" w:rsidRPr="00015F1A">
        <w:t>.</w:t>
      </w:r>
    </w:p>
    <w:p w:rsidR="006405A6" w:rsidRPr="00015F1A" w:rsidRDefault="006405A6" w:rsidP="006405A6">
      <w:r w:rsidRPr="00015F1A">
        <w:t>The efficacy of legal measures in reducing re-offending is contingent on multiple factors</w:t>
      </w:r>
      <w:r w:rsidR="00F66AA9" w:rsidRPr="00015F1A">
        <w:t xml:space="preserve">. </w:t>
      </w:r>
      <w:r w:rsidRPr="00015F1A">
        <w:t>For DVPOs, DVPNs, DAPNs, and DAPOs to be effective, they must be adequately enforced.</w:t>
      </w:r>
      <w:r w:rsidR="00F66AA9" w:rsidRPr="00015F1A">
        <w:t xml:space="preserve"> </w:t>
      </w:r>
      <w:r w:rsidRPr="00015F1A">
        <w:t xml:space="preserve">Research indicates that inconsistent enforcement can undermine the effectiveness of these orders </w:t>
      </w:r>
      <w:r w:rsidR="00C133B6" w:rsidRPr="00015F1A">
        <w:fldChar w:fldCharType="begin"/>
      </w:r>
      <w:r w:rsidR="00C133B6" w:rsidRPr="00015F1A">
        <w:instrText xml:space="preserve"> ADDIN EN.CITE &lt;EndNote&gt;&lt;Cite&gt;&lt;Author&gt;Hester&lt;/Author&gt;&lt;Year&gt;2005&lt;/Year&gt;&lt;RecNum&gt;108&lt;/RecNum&gt;&lt;DisplayText&gt;(Hester and Westmarland, 2005)&lt;/DisplayText&gt;&lt;record&gt;&lt;rec-number&gt;108&lt;/rec-number&gt;&lt;foreign-keys&gt;&lt;key app="EN" db-id="weppf9awc5ewezesvvjp9xv5rtxass9zawar" timestamp="1716847065"&gt;108&lt;/key&gt;&lt;/foreign-keys&gt;&lt;ref-type name="Journal Article"&gt;17&lt;/ref-type&gt;&lt;contributors&gt;&lt;authors&gt;&lt;author&gt;Hester, Marianne&lt;/author&gt;&lt;author&gt;Westmarland, Nicole&lt;/author&gt;&lt;/authors&gt;&lt;/contributors&gt;&lt;titles&gt;&lt;title&gt;Tackling Domestic Violence: Effective Interventions and Approaches&lt;/title&gt;&lt;/titles&gt;&lt;dates&gt;&lt;year&gt;2005&lt;/year&gt;&lt;pub-dates&gt;&lt;date&gt;01/01&lt;/date&gt;&lt;/pub-dates&gt;&lt;/dates&gt;&lt;urls&gt;&lt;/urls&gt;&lt;/record&gt;&lt;/Cite&gt;&lt;/EndNote&gt;</w:instrText>
      </w:r>
      <w:r w:rsidR="00C133B6" w:rsidRPr="00015F1A">
        <w:fldChar w:fldCharType="separate"/>
      </w:r>
      <w:r w:rsidR="00C133B6" w:rsidRPr="00015F1A">
        <w:rPr>
          <w:noProof/>
        </w:rPr>
        <w:t>(Hester and Westmarland, 2005)</w:t>
      </w:r>
      <w:r w:rsidR="00C133B6" w:rsidRPr="00015F1A">
        <w:fldChar w:fldCharType="end"/>
      </w:r>
      <w:r w:rsidR="00C133B6" w:rsidRPr="00015F1A">
        <w:t>.</w:t>
      </w:r>
      <w:r w:rsidR="00F66AA9" w:rsidRPr="00015F1A">
        <w:t xml:space="preserve"> </w:t>
      </w:r>
      <w:r w:rsidRPr="00015F1A">
        <w:t>Police must be adequately trained and resourced, if they are to successfully enforce legal measures.</w:t>
      </w:r>
      <w:r w:rsidR="00F66AA9" w:rsidRPr="00015F1A">
        <w:t xml:space="preserve"> </w:t>
      </w:r>
      <w:r w:rsidRPr="00015F1A">
        <w:t>This is further dependant on the availability of support services for both victims and perpetrators.</w:t>
      </w:r>
      <w:r w:rsidR="00F66AA9" w:rsidRPr="00015F1A">
        <w:t xml:space="preserve"> </w:t>
      </w:r>
      <w:r w:rsidRPr="00015F1A">
        <w:t>Without comprehensive support systems in place, legal interventions can be insufficient.</w:t>
      </w:r>
      <w:r w:rsidR="00F66AA9" w:rsidRPr="00015F1A">
        <w:t xml:space="preserve"> </w:t>
      </w:r>
      <w:r w:rsidRPr="00015F1A">
        <w:t xml:space="preserve">Additional safeguarding measures must be implemented, such as safe housing, counselling and legal assistance </w:t>
      </w:r>
      <w:r w:rsidR="00C133B6" w:rsidRPr="00015F1A">
        <w:fldChar w:fldCharType="begin"/>
      </w:r>
      <w:r w:rsidR="00C133B6" w:rsidRPr="00015F1A">
        <w:instrText xml:space="preserve"> ADDIN EN.CITE &lt;EndNote&gt;&lt;Cite&gt;&lt;Author&gt;Hampshire Constabulary&lt;/Author&gt;&lt;Year&gt;2024&lt;/Year&gt;&lt;RecNum&gt;66&lt;/RecNum&gt;&lt;DisplayText&gt;(Hampshire Constabulary, 2024)&lt;/DisplayText&gt;&lt;record&gt;&lt;rec-number&gt;66&lt;/rec-number&gt;&lt;foreign-keys&gt;&lt;key app="EN" db-id="weppf9awc5ewezesvvjp9xv5rtxass9zawar" timestamp="1713126608"&gt;66&lt;/key&gt;&lt;/foreign-keys&gt;&lt;ref-type name="Web Page"&gt;12&lt;/ref-type&gt;&lt;contributors&gt;&lt;authors&gt;&lt;author&gt;Hampshire Constabulary,&lt;/author&gt;&lt;/authors&gt;&lt;/contributors&gt;&lt;titles&gt;&lt;title&gt;Safeguarding Adults&lt;/title&gt;&lt;/titles&gt;&lt;number&gt;14/04/24&lt;/number&gt;&lt;dates&gt;&lt;year&gt;2024&lt;/year&gt;&lt;/dates&gt;&lt;urls&gt;&lt;related-urls&gt;&lt;url&gt;https://www.hampshire.police.uk/SysSiteAssets/foi-media/hampshire-constabulary/information-sharing-agreements/policies/22000_v7---safeguarding-adults.pdf&lt;/url&gt;&lt;/related-urls&gt;&lt;/urls&gt;&lt;/record&gt;&lt;/Cite&gt;&lt;/EndNote&gt;</w:instrText>
      </w:r>
      <w:r w:rsidR="00C133B6" w:rsidRPr="00015F1A">
        <w:fldChar w:fldCharType="separate"/>
      </w:r>
      <w:r w:rsidR="00C133B6" w:rsidRPr="00015F1A">
        <w:rPr>
          <w:noProof/>
        </w:rPr>
        <w:t>(Hampshire Constabulary, 2024)</w:t>
      </w:r>
      <w:r w:rsidR="00C133B6" w:rsidRPr="00015F1A">
        <w:fldChar w:fldCharType="end"/>
      </w:r>
      <w:r w:rsidR="00C133B6" w:rsidRPr="00015F1A">
        <w:t>.</w:t>
      </w:r>
      <w:r w:rsidR="00F66AA9" w:rsidRPr="00015F1A">
        <w:t xml:space="preserve"> </w:t>
      </w:r>
      <w:r w:rsidRPr="00015F1A">
        <w:t>Without these measure in place, there is the potential for a reduction in long-term safety and an increased likelihood of re-victimisation.</w:t>
      </w:r>
      <w:r w:rsidR="00F66AA9" w:rsidRPr="00015F1A">
        <w:t xml:space="preserve"> </w:t>
      </w:r>
      <w:r w:rsidRPr="00015F1A">
        <w:t>The root causes of their violent behaviour must also be addressed through access to rehabilitative programs.</w:t>
      </w:r>
    </w:p>
    <w:p w:rsidR="006405A6" w:rsidRPr="00015F1A" w:rsidRDefault="006405A6" w:rsidP="006405A6">
      <w:r w:rsidRPr="00015F1A">
        <w:t>Another approach incorporates programs such as the Multi-Agency Risk Assessment Conference (MARAC) and the Independent Domestic Violence Advisor (IDVA) service</w:t>
      </w:r>
      <w:r w:rsidR="00C133B6" w:rsidRPr="00015F1A">
        <w:t xml:space="preserve"> </w:t>
      </w:r>
      <w:r w:rsidR="00C133B6" w:rsidRPr="00015F1A">
        <w:fldChar w:fldCharType="begin"/>
      </w:r>
      <w:r w:rsidR="00C133B6" w:rsidRPr="00015F1A">
        <w:instrText xml:space="preserve"> ADDIN EN.CITE &lt;EndNote&gt;&lt;Cite&gt;&lt;Author&gt;College of Policing&lt;/Author&gt;&lt;Year&gt;2021&lt;/Year&gt;&lt;RecNum&gt;33&lt;/RecNum&gt;&lt;DisplayText&gt;(College of Policing, 2021)&lt;/DisplayText&gt;&lt;record&gt;&lt;rec-number&gt;33&lt;/rec-number&gt;&lt;foreign-keys&gt;&lt;key app="EN" db-id="weppf9awc5ewezesvvjp9xv5rtxass9zawar" timestamp="1687120398"&gt;33&lt;/key&gt;&lt;/foreign-keys&gt;&lt;ref-type name="Web Page"&gt;12&lt;/ref-type&gt;&lt;contributors&gt;&lt;authors&gt;&lt;author&gt;College of Policing,&lt;/author&gt;&lt;/authors&gt;&lt;/contributors&gt;&lt;titles&gt;&lt;title&gt;Introduction to vulnerability-related risk&lt;/title&gt;&lt;/titles&gt;&lt;number&gt;16/06/2023&lt;/number&gt;&lt;dates&gt;&lt;year&gt;2021&lt;/year&gt;&lt;/dates&gt;&lt;urls&gt;&lt;related-urls&gt;&lt;url&gt;https://www.college.police.uk/guidance/vulnerability-related-risks/introduction-vulnerability-related-risk&lt;/url&gt;&lt;/related-urls&gt;&lt;/urls&gt;&lt;/record&gt;&lt;/Cite&gt;&lt;/EndNote&gt;</w:instrText>
      </w:r>
      <w:r w:rsidR="00C133B6" w:rsidRPr="00015F1A">
        <w:fldChar w:fldCharType="separate"/>
      </w:r>
      <w:r w:rsidR="00C133B6" w:rsidRPr="00015F1A">
        <w:rPr>
          <w:noProof/>
        </w:rPr>
        <w:t>(College of Policing, 2021)</w:t>
      </w:r>
      <w:r w:rsidR="00C133B6" w:rsidRPr="00015F1A">
        <w:fldChar w:fldCharType="end"/>
      </w:r>
      <w:r w:rsidRPr="00015F1A">
        <w:t>.</w:t>
      </w:r>
      <w:r w:rsidR="00F66AA9" w:rsidRPr="00015F1A">
        <w:t xml:space="preserve"> </w:t>
      </w:r>
      <w:r w:rsidRPr="00015F1A">
        <w:t>The MARACs bring together representatives from various agencies to share information and develop coordinated safety plans for high-risk victims. Studies have found that MARACs significantly improve the safety of victims and reduce the risk of re-victimization</w:t>
      </w:r>
      <w:r w:rsidR="00C133B6" w:rsidRPr="00015F1A">
        <w:t xml:space="preserve"> </w:t>
      </w:r>
      <w:r w:rsidR="00C133B6" w:rsidRPr="00015F1A">
        <w:fldChar w:fldCharType="begin"/>
      </w:r>
      <w:r w:rsidR="00C133B6" w:rsidRPr="00015F1A">
        <w:instrText xml:space="preserve"> ADDIN EN.CITE &lt;EndNote&gt;&lt;Cite&gt;&lt;Author&gt;Critchfield&lt;/Author&gt;&lt;Year&gt;2021&lt;/Year&gt;&lt;RecNum&gt;34&lt;/RecNum&gt;&lt;DisplayText&gt;(Critchfield et al., 2021)&lt;/DisplayText&gt;&lt;record&gt;&lt;rec-number&gt;34&lt;/rec-number&gt;&lt;foreign-keys&gt;&lt;key app="EN" db-id="weppf9awc5ewezesvvjp9xv5rtxass9zawar" timestamp="1687120794"&gt;34&lt;/key&gt;&lt;/foreign-keys&gt;&lt;ref-type name="Report"&gt;27&lt;/ref-type&gt;&lt;contributors&gt;&lt;authors&gt;&lt;author&gt;Critchfield, Emily.&lt;/author&gt;&lt;author&gt;Kennedy, Hannah.&lt;/author&gt;&lt;author&gt;Myhill, Andy.&lt;/author&gt;&lt;/authors&gt;&lt;/contributors&gt;&lt;titles&gt;&lt;title&gt;Recognising and responding to vulnerability-related risks guidelines&lt;/title&gt;&lt;/titles&gt;&lt;dates&gt;&lt;year&gt;2021&lt;/year&gt;&lt;/dates&gt;&lt;urls&gt;&lt;related-urls&gt;&lt;url&gt;https://assets.college.police.uk/s3fs-public/2021-11/Recognising-responding-vulnerability-related-risks-Evidence-review-part-2.pdf&lt;/url&gt;&lt;/related-urls&gt;&lt;/urls&gt;&lt;/record&gt;&lt;/Cite&gt;&lt;/EndNote&gt;</w:instrText>
      </w:r>
      <w:r w:rsidR="00C133B6" w:rsidRPr="00015F1A">
        <w:fldChar w:fldCharType="separate"/>
      </w:r>
      <w:r w:rsidR="00C133B6" w:rsidRPr="00015F1A">
        <w:rPr>
          <w:noProof/>
        </w:rPr>
        <w:t>(Critchfield et al., 2021)</w:t>
      </w:r>
      <w:r w:rsidR="00C133B6" w:rsidRPr="00015F1A">
        <w:fldChar w:fldCharType="end"/>
      </w:r>
      <w:r w:rsidRPr="00015F1A">
        <w:t xml:space="preserve">. </w:t>
      </w:r>
    </w:p>
    <w:p w:rsidR="006405A6" w:rsidRPr="00015F1A" w:rsidRDefault="006405A6" w:rsidP="006405A6">
      <w:r w:rsidRPr="00015F1A">
        <w:t>IDVAs provide advocacy and support to victims, helping them navigate the legal system, access services, and develop safety plans. Research indicates that IDVAs play a crucial role in enhancing victim safety and reducing the incidence of repeat victimization</w:t>
      </w:r>
      <w:r w:rsidR="00C133B6" w:rsidRPr="00015F1A">
        <w:t xml:space="preserve"> </w:t>
      </w:r>
      <w:r w:rsidR="00C133B6" w:rsidRPr="00015F1A">
        <w:fldChar w:fldCharType="begin"/>
      </w:r>
      <w:r w:rsidR="00C133B6" w:rsidRPr="00015F1A">
        <w:instrText xml:space="preserve"> ADDIN EN.CITE &lt;EndNote&gt;&lt;Cite&gt;&lt;Author&gt;South Wales Police&lt;/Author&gt;&lt;Year&gt;2024&lt;/Year&gt;&lt;RecNum&gt;84&lt;/RecNum&gt;&lt;DisplayText&gt;(South Wales Police, 2024)&lt;/DisplayText&gt;&lt;record&gt;&lt;rec-number&gt;84&lt;/rec-number&gt;&lt;foreign-keys&gt;&lt;key app="EN" db-id="weppf9awc5ewezesvvjp9xv5rtxass9zawar" timestamp="1714425647"&gt;84&lt;/key&gt;&lt;/foreign-keys&gt;&lt;ref-type name="Web Page"&gt;12&lt;/ref-type&gt;&lt;contributors&gt;&lt;authors&gt;&lt;author&gt;South Wales Police,&lt;/author&gt;&lt;/authors&gt;&lt;/contributors&gt;&lt;titles&gt;&lt;title&gt;Support for victims and witnesses of crime&lt;/title&gt;&lt;/titles&gt;&lt;number&gt;29/04/2024&lt;/number&gt;&lt;dates&gt;&lt;year&gt;2024&lt;/year&gt;&lt;/dates&gt;&lt;urls&gt;&lt;related-urls&gt;&lt;url&gt;https://www.south-wales.police.uk/advice/advice-and-information/victim-support/victim-witness-support/&lt;/url&gt;&lt;/related-urls&gt;&lt;/urls&gt;&lt;/record&gt;&lt;/Cite&gt;&lt;/EndNote&gt;</w:instrText>
      </w:r>
      <w:r w:rsidR="00C133B6" w:rsidRPr="00015F1A">
        <w:fldChar w:fldCharType="separate"/>
      </w:r>
      <w:r w:rsidR="00C133B6" w:rsidRPr="00015F1A">
        <w:rPr>
          <w:noProof/>
        </w:rPr>
        <w:t>(South Wales Police, 2024)</w:t>
      </w:r>
      <w:r w:rsidR="00C133B6" w:rsidRPr="00015F1A">
        <w:fldChar w:fldCharType="end"/>
      </w:r>
      <w:r w:rsidRPr="00015F1A">
        <w:t>. By providing continuous support and liaising with multiple agencies, IDVAs ensure that victims receive comprehensive and coordinated assistance</w:t>
      </w:r>
      <w:r w:rsidR="00C133B6" w:rsidRPr="00015F1A">
        <w:t xml:space="preserve"> </w:t>
      </w:r>
      <w:r w:rsidR="00C133B6" w:rsidRPr="00015F1A">
        <w:fldChar w:fldCharType="begin"/>
      </w:r>
      <w:r w:rsidR="00C133B6" w:rsidRPr="00015F1A">
        <w:instrText xml:space="preserve"> ADDIN EN.CITE &lt;EndNote&gt;&lt;Cite&gt;&lt;Author&gt;College of Policing&lt;/Author&gt;&lt;Year&gt;2021&lt;/Year&gt;&lt;RecNum&gt;33&lt;/RecNum&gt;&lt;DisplayText&gt;(College of Policing, 2021)&lt;/DisplayText&gt;&lt;record&gt;&lt;rec-number&gt;33&lt;/rec-number&gt;&lt;foreign-keys&gt;&lt;key app="EN" db-id="weppf9awc5ewezesvvjp9xv5rtxass9zawar" timestamp="1687120398"&gt;33&lt;/key&gt;&lt;/foreign-keys&gt;&lt;ref-type name="Web Page"&gt;12&lt;/ref-type&gt;&lt;contributors&gt;&lt;authors&gt;&lt;author&gt;College of Policing,&lt;/author&gt;&lt;/authors&gt;&lt;/contributors&gt;&lt;titles&gt;&lt;title&gt;Introduction to vulnerability-related risk&lt;/title&gt;&lt;/titles&gt;&lt;number&gt;16/06/2023&lt;/number&gt;&lt;dates&gt;&lt;year&gt;2021&lt;/year&gt;&lt;/dates&gt;&lt;urls&gt;&lt;related-urls&gt;&lt;url&gt;https://www.college.police.uk/guidance/vulnerability-related-risks/introduction-vulnerability-related-risk&lt;/url&gt;&lt;/related-urls&gt;&lt;/urls&gt;&lt;/record&gt;&lt;/Cite&gt;&lt;/EndNote&gt;</w:instrText>
      </w:r>
      <w:r w:rsidR="00C133B6" w:rsidRPr="00015F1A">
        <w:fldChar w:fldCharType="separate"/>
      </w:r>
      <w:r w:rsidR="00C133B6" w:rsidRPr="00015F1A">
        <w:rPr>
          <w:noProof/>
        </w:rPr>
        <w:t>(College of Policing, 2021)</w:t>
      </w:r>
      <w:r w:rsidR="00C133B6" w:rsidRPr="00015F1A">
        <w:fldChar w:fldCharType="end"/>
      </w:r>
      <w:r w:rsidRPr="00015F1A">
        <w:t>.</w:t>
      </w:r>
    </w:p>
    <w:p w:rsidR="006405A6" w:rsidRPr="00015F1A" w:rsidRDefault="006405A6" w:rsidP="006405A6">
      <w:r w:rsidRPr="00015F1A">
        <w:t>There is still a degree of uncertainty regarding the long-term effectiveness of legal measures.</w:t>
      </w:r>
      <w:r w:rsidR="00F66AA9" w:rsidRPr="00015F1A">
        <w:t xml:space="preserve"> </w:t>
      </w:r>
      <w:r w:rsidRPr="00015F1A">
        <w:t>Much of the research into this area relies on short-term outcomes.</w:t>
      </w:r>
      <w:r w:rsidR="00F66AA9" w:rsidRPr="00015F1A">
        <w:t xml:space="preserve"> </w:t>
      </w:r>
      <w:r w:rsidRPr="00015F1A">
        <w:t>To fully capture the complexity of domestic violence, comprehensive long-term studies are required.</w:t>
      </w:r>
      <w:r w:rsidR="00F66AA9" w:rsidRPr="00015F1A">
        <w:t xml:space="preserve"> </w:t>
      </w:r>
      <w:r w:rsidRPr="00015F1A">
        <w:t>Such studies must assess the sustained impact of legal interventions on re-offending rates.</w:t>
      </w:r>
      <w:r w:rsidR="00F66AA9" w:rsidRPr="00015F1A">
        <w:t xml:space="preserve"> </w:t>
      </w:r>
      <w:r w:rsidRPr="00015F1A">
        <w:t>The variability in victims' experiences and needs also needs to be closely considered, when evaluating the effectiveness of legal measures.</w:t>
      </w:r>
      <w:r w:rsidR="00F66AA9" w:rsidRPr="00015F1A">
        <w:t xml:space="preserve"> </w:t>
      </w:r>
      <w:r w:rsidRPr="00015F1A">
        <w:lastRenderedPageBreak/>
        <w:t>Given the complex nature of domestic violence, what works for one victim may not work for another.</w:t>
      </w:r>
      <w:r w:rsidR="00F66AA9" w:rsidRPr="00015F1A">
        <w:t xml:space="preserve"> </w:t>
      </w:r>
      <w:r w:rsidRPr="00015F1A">
        <w:t>Personalised approaches are key to addressing the personal needs of each individual victim</w:t>
      </w:r>
      <w:r w:rsidR="00C133B6" w:rsidRPr="00015F1A">
        <w:t xml:space="preserve"> </w:t>
      </w:r>
      <w:r w:rsidR="00C133B6" w:rsidRPr="00015F1A">
        <w:fldChar w:fldCharType="begin"/>
      </w:r>
      <w:r w:rsidR="00C133B6" w:rsidRPr="00015F1A">
        <w:instrText xml:space="preserve"> ADDIN EN.CITE &lt;EndNote&gt;&lt;Cite&gt;&lt;Author&gt;College of Policing&lt;/Author&gt;&lt;Year&gt;2024&lt;/Year&gt;&lt;RecNum&gt;68&lt;/RecNum&gt;&lt;DisplayText&gt;(College of Policing, 2024a)&lt;/DisplayText&gt;&lt;record&gt;&lt;rec-number&gt;68&lt;/rec-number&gt;&lt;foreign-keys&gt;&lt;key app="EN" db-id="weppf9awc5ewezesvvjp9xv5rtxass9zawar" timestamp="1713126954"&gt;68&lt;/key&gt;&lt;/foreign-keys&gt;&lt;ref-type name="Web Page"&gt;12&lt;/ref-type&gt;&lt;contributors&gt;&lt;authors&gt;&lt;author&gt;College of Policing,&lt;/author&gt;&lt;/authors&gt;&lt;/contributors&gt;&lt;titles&gt;&lt;title&gt;Adults at risk&lt;/title&gt;&lt;/titles&gt;&lt;number&gt;14/04/24&lt;/number&gt;&lt;dates&gt;&lt;year&gt;2024&lt;/year&gt;&lt;/dates&gt;&lt;urls&gt;&lt;related-urls&gt;&lt;url&gt;https://www.college.police.uk/app/major-investigation-and-public-protection/adults-risk&lt;/url&gt;&lt;/related-urls&gt;&lt;/urls&gt;&lt;/record&gt;&lt;/Cite&gt;&lt;/EndNote&gt;</w:instrText>
      </w:r>
      <w:r w:rsidR="00C133B6" w:rsidRPr="00015F1A">
        <w:fldChar w:fldCharType="separate"/>
      </w:r>
      <w:r w:rsidR="00C133B6" w:rsidRPr="00015F1A">
        <w:rPr>
          <w:noProof/>
        </w:rPr>
        <w:t>(College of Policing, 2024a)</w:t>
      </w:r>
      <w:r w:rsidR="00C133B6" w:rsidRPr="00015F1A">
        <w:fldChar w:fldCharType="end"/>
      </w:r>
      <w:r w:rsidRPr="00015F1A">
        <w:t>.</w:t>
      </w:r>
      <w:r w:rsidR="00F66AA9" w:rsidRPr="00015F1A">
        <w:t xml:space="preserve"> </w:t>
      </w:r>
      <w:r w:rsidRPr="00015F1A">
        <w:t>Unfortunately, there is still a stigma surrounding domestic violence, coupled with a fear of victims reporting it to the police</w:t>
      </w:r>
      <w:r w:rsidR="00C133B6" w:rsidRPr="00015F1A">
        <w:t xml:space="preserve"> </w:t>
      </w:r>
      <w:r w:rsidR="00C133B6" w:rsidRPr="00015F1A">
        <w:fldChar w:fldCharType="begin"/>
      </w:r>
      <w:r w:rsidR="00C133B6" w:rsidRPr="00015F1A">
        <w:instrText xml:space="preserve"> ADDIN EN.CITE &lt;EndNote&gt;&lt;Cite&gt;&lt;Author&gt;Kelly&lt;/Author&gt;&lt;Year&gt;2015&lt;/Year&gt;&lt;RecNum&gt;109&lt;/RecNum&gt;&lt;DisplayText&gt;(Kelly and Westmarland, 2015)&lt;/DisplayText&gt;&lt;record&gt;&lt;rec-number&gt;109&lt;/rec-number&gt;&lt;foreign-keys&gt;&lt;key app="EN" db-id="weppf9awc5ewezesvvjp9xv5rtxass9zawar" timestamp="1716847101"&gt;109&lt;/key&gt;&lt;/foreign-keys&gt;&lt;ref-type name="Conference Proceedings"&gt;10&lt;/ref-type&gt;&lt;contributors&gt;&lt;authors&gt;&lt;author&gt;Kelly, Liz&lt;/author&gt;&lt;author&gt;Westmarland, Nicole&lt;/author&gt;&lt;/authors&gt;&lt;/contributors&gt;&lt;titles&gt;&lt;title&gt;Domestic violence perpetrator programmes : steps towards change. Project Mirabal final report&lt;/title&gt;&lt;/titles&gt;&lt;dates&gt;&lt;year&gt;2015&lt;/year&gt;&lt;/dates&gt;&lt;urls&gt;&lt;/urls&gt;&lt;/record&gt;&lt;/Cite&gt;&lt;/EndNote&gt;</w:instrText>
      </w:r>
      <w:r w:rsidR="00C133B6" w:rsidRPr="00015F1A">
        <w:fldChar w:fldCharType="separate"/>
      </w:r>
      <w:r w:rsidR="00C133B6" w:rsidRPr="00015F1A">
        <w:rPr>
          <w:noProof/>
        </w:rPr>
        <w:t>(Kelly and Westmarland, 2015)</w:t>
      </w:r>
      <w:r w:rsidR="00C133B6" w:rsidRPr="00015F1A">
        <w:fldChar w:fldCharType="end"/>
      </w:r>
      <w:r w:rsidRPr="00015F1A">
        <w:t>.</w:t>
      </w:r>
      <w:r w:rsidR="00F66AA9" w:rsidRPr="00015F1A">
        <w:t xml:space="preserve"> </w:t>
      </w:r>
      <w:r w:rsidRPr="00015F1A">
        <w:t>Underreporting, can skew the data presented to research studies, and in turn limit our understanding of the true impact of legal measures</w:t>
      </w:r>
      <w:r w:rsidR="00C133B6" w:rsidRPr="00015F1A">
        <w:t xml:space="preserve"> </w:t>
      </w:r>
      <w:r w:rsidR="00C133B6" w:rsidRPr="00015F1A">
        <w:fldChar w:fldCharType="begin"/>
      </w:r>
      <w:r w:rsidR="00C133B6" w:rsidRPr="00015F1A">
        <w:instrText xml:space="preserve"> ADDIN EN.CITE &lt;EndNote&gt;&lt;Cite&gt;&lt;Author&gt;Hester&lt;/Author&gt;&lt;Year&gt;2005&lt;/Year&gt;&lt;RecNum&gt;108&lt;/RecNum&gt;&lt;DisplayText&gt;(Hester and Westmarland, 2005)&lt;/DisplayText&gt;&lt;record&gt;&lt;rec-number&gt;108&lt;/rec-number&gt;&lt;foreign-keys&gt;&lt;key app="EN" db-id="weppf9awc5ewezesvvjp9xv5rtxass9zawar" timestamp="1716847065"&gt;108&lt;/key&gt;&lt;/foreign-keys&gt;&lt;ref-type name="Journal Article"&gt;17&lt;/ref-type&gt;&lt;contributors&gt;&lt;authors&gt;&lt;author&gt;Hester, Marianne&lt;/author&gt;&lt;author&gt;Westmarland, Nicole&lt;/author&gt;&lt;/authors&gt;&lt;/contributors&gt;&lt;titles&gt;&lt;title&gt;Tackling Domestic Violence: Effective Interventions and Approaches&lt;/title&gt;&lt;/titles&gt;&lt;dates&gt;&lt;year&gt;2005&lt;/year&gt;&lt;pub-dates&gt;&lt;date&gt;01/01&lt;/date&gt;&lt;/pub-dates&gt;&lt;/dates&gt;&lt;urls&gt;&lt;/urls&gt;&lt;/record&gt;&lt;/Cite&gt;&lt;/EndNote&gt;</w:instrText>
      </w:r>
      <w:r w:rsidR="00C133B6" w:rsidRPr="00015F1A">
        <w:fldChar w:fldCharType="separate"/>
      </w:r>
      <w:r w:rsidR="00C133B6" w:rsidRPr="00015F1A">
        <w:rPr>
          <w:noProof/>
        </w:rPr>
        <w:t>(Hester and Westmarland, 2005)</w:t>
      </w:r>
      <w:r w:rsidR="00C133B6" w:rsidRPr="00015F1A">
        <w:fldChar w:fldCharType="end"/>
      </w:r>
      <w:r w:rsidRPr="00015F1A">
        <w:t>.</w:t>
      </w:r>
    </w:p>
    <w:p w:rsidR="006405A6" w:rsidRPr="00015F1A" w:rsidRDefault="006405A6" w:rsidP="006405A6">
      <w:r w:rsidRPr="00015F1A">
        <w:t>In conclusion, legal measures such as DVPOs, DVPNs, DAPNs, and DAPOs play a key role in reducing domestic violence.</w:t>
      </w:r>
      <w:r w:rsidR="00F66AA9" w:rsidRPr="00015F1A">
        <w:t xml:space="preserve"> </w:t>
      </w:r>
      <w:r w:rsidRPr="00015F1A">
        <w:t>The have been shown to reduce re-offending by providing immediate protection and promoting accountability.</w:t>
      </w:r>
      <w:r w:rsidR="00F66AA9" w:rsidRPr="00015F1A">
        <w:t xml:space="preserve"> </w:t>
      </w:r>
      <w:r w:rsidRPr="00015F1A">
        <w:t>However, their effectiveness is contingent on consistent enforcement and the availability of comprehensive support services.</w:t>
      </w:r>
      <w:r w:rsidR="00F66AA9" w:rsidRPr="00015F1A">
        <w:t xml:space="preserve"> </w:t>
      </w:r>
      <w:r w:rsidRPr="00015F1A">
        <w:t>The uncertainty and limits of knowledge in this field underscore the need for ongoing research and personalized approaches to address the diverse needs of victims.</w:t>
      </w:r>
      <w:r w:rsidR="00F66AA9" w:rsidRPr="00015F1A">
        <w:t xml:space="preserve"> </w:t>
      </w:r>
      <w:r w:rsidRPr="00015F1A">
        <w:t>By integrating legal interventions with robust support systems, policymakers and law enforcement can enhance the effectiveness of measures to reduce domestic violence re-offending and ensure the long-term safety of victims.</w:t>
      </w:r>
    </w:p>
    <w:p w:rsidR="00015F1A" w:rsidRPr="00015F1A" w:rsidRDefault="00015F1A">
      <w:r w:rsidRPr="00015F1A">
        <w:br w:type="page"/>
      </w:r>
    </w:p>
    <w:p w:rsidR="00341DE5" w:rsidRPr="00015F1A" w:rsidRDefault="00015F1A">
      <w:pPr>
        <w:rPr>
          <w:b/>
          <w:bCs/>
        </w:rPr>
      </w:pPr>
      <w:r w:rsidRPr="00015F1A">
        <w:rPr>
          <w:b/>
          <w:bCs/>
        </w:rPr>
        <w:lastRenderedPageBreak/>
        <w:t>Bibliography</w:t>
      </w:r>
    </w:p>
    <w:p w:rsidR="00015F1A" w:rsidRPr="00015F1A" w:rsidRDefault="00015F1A"/>
    <w:p w:rsidR="00F66AA9" w:rsidRPr="00015F1A" w:rsidRDefault="00341DE5" w:rsidP="00F66AA9">
      <w:pPr>
        <w:pStyle w:val="EndNoteBibliography"/>
        <w:spacing w:after="0"/>
        <w:ind w:left="720" w:hanging="720"/>
      </w:pPr>
      <w:r w:rsidRPr="00015F1A">
        <w:fldChar w:fldCharType="begin"/>
      </w:r>
      <w:r w:rsidRPr="00015F1A">
        <w:instrText xml:space="preserve"> ADDIN EN.REFLIST </w:instrText>
      </w:r>
      <w:r w:rsidRPr="00015F1A">
        <w:fldChar w:fldCharType="separate"/>
      </w:r>
      <w:r w:rsidR="00F66AA9" w:rsidRPr="00015F1A">
        <w:t xml:space="preserve">Bekerian, D. A. &amp; Dennett, J. L. 1993. The cognitive interview technique: Reviving the issues. </w:t>
      </w:r>
      <w:r w:rsidR="00F66AA9" w:rsidRPr="00015F1A">
        <w:rPr>
          <w:i/>
        </w:rPr>
        <w:t>Applied Cognitive Psychology,</w:t>
      </w:r>
      <w:r w:rsidR="00F66AA9" w:rsidRPr="00015F1A">
        <w:t xml:space="preserve"> 7</w:t>
      </w:r>
      <w:r w:rsidR="00F66AA9" w:rsidRPr="00015F1A">
        <w:rPr>
          <w:b/>
        </w:rPr>
        <w:t>,</w:t>
      </w:r>
      <w:r w:rsidR="00F66AA9" w:rsidRPr="00015F1A">
        <w:t xml:space="preserve"> 275-297.</w:t>
      </w:r>
    </w:p>
    <w:p w:rsidR="00F66AA9" w:rsidRPr="00015F1A" w:rsidRDefault="00F66AA9" w:rsidP="00F66AA9">
      <w:pPr>
        <w:pStyle w:val="EndNoteBibliography"/>
        <w:spacing w:after="0"/>
        <w:ind w:left="720" w:hanging="720"/>
      </w:pPr>
      <w:r w:rsidRPr="00015F1A">
        <w:t xml:space="preserve">Bullock, K. &amp; Tilley, N. 2012. </w:t>
      </w:r>
      <w:r w:rsidRPr="00015F1A">
        <w:rPr>
          <w:i/>
        </w:rPr>
        <w:t>Crime reduction and problem-oriented policing</w:t>
      </w:r>
      <w:r w:rsidRPr="00015F1A">
        <w:t>, Routledge.</w:t>
      </w:r>
    </w:p>
    <w:p w:rsidR="00F66AA9" w:rsidRPr="00015F1A" w:rsidRDefault="00F66AA9" w:rsidP="00F66AA9">
      <w:pPr>
        <w:pStyle w:val="EndNoteBibliography"/>
        <w:spacing w:after="0"/>
        <w:ind w:left="720" w:hanging="720"/>
      </w:pPr>
      <w:r w:rsidRPr="00015F1A">
        <w:t xml:space="preserve">Clarke, C. &amp; Becky, M. 2001. </w:t>
      </w:r>
      <w:r w:rsidRPr="00015F1A">
        <w:rPr>
          <w:i/>
        </w:rPr>
        <w:t>National Evaluation of the PEACE Investigative Interviewing Course</w:t>
      </w:r>
      <w:r w:rsidRPr="00015F1A">
        <w:t>.</w:t>
      </w:r>
    </w:p>
    <w:p w:rsidR="00F66AA9" w:rsidRPr="00015F1A" w:rsidRDefault="00F66AA9" w:rsidP="00F66AA9">
      <w:pPr>
        <w:pStyle w:val="EndNoteBibliography"/>
        <w:spacing w:after="0"/>
        <w:ind w:left="720" w:hanging="720"/>
      </w:pPr>
      <w:r w:rsidRPr="00015F1A">
        <w:t xml:space="preserve">College of Policing. 2021. </w:t>
      </w:r>
      <w:r w:rsidRPr="00015F1A">
        <w:rPr>
          <w:i/>
        </w:rPr>
        <w:t xml:space="preserve">Introduction to vulnerability-related risk </w:t>
      </w:r>
      <w:r w:rsidRPr="00015F1A">
        <w:t xml:space="preserve">[Online]. Available: </w:t>
      </w:r>
      <w:hyperlink r:id="rId5" w:history="1">
        <w:r w:rsidRPr="00015F1A">
          <w:rPr>
            <w:rStyle w:val="Hyperlink"/>
          </w:rPr>
          <w:t>https://www.college.police.uk/guidance/vulnerability-related-risks/introduction-vulnerability-related-risk</w:t>
        </w:r>
      </w:hyperlink>
      <w:r w:rsidRPr="00015F1A">
        <w:t xml:space="preserve"> [Accessed 16/06/2023].</w:t>
      </w:r>
    </w:p>
    <w:p w:rsidR="00F66AA9" w:rsidRPr="00015F1A" w:rsidRDefault="00F66AA9" w:rsidP="00F66AA9">
      <w:pPr>
        <w:pStyle w:val="EndNoteBibliography"/>
        <w:spacing w:after="0"/>
        <w:ind w:left="720" w:hanging="720"/>
      </w:pPr>
      <w:r w:rsidRPr="00015F1A">
        <w:t xml:space="preserve">College of Policing. 2024a. </w:t>
      </w:r>
      <w:r w:rsidRPr="00015F1A">
        <w:rPr>
          <w:i/>
        </w:rPr>
        <w:t xml:space="preserve">Adults at risk </w:t>
      </w:r>
      <w:r w:rsidRPr="00015F1A">
        <w:t xml:space="preserve">[Online]. Available: </w:t>
      </w:r>
      <w:hyperlink r:id="rId6" w:history="1">
        <w:r w:rsidRPr="00015F1A">
          <w:rPr>
            <w:rStyle w:val="Hyperlink"/>
          </w:rPr>
          <w:t>https://www.college.police.uk/app/major-investigation-and-public-protection/adults-risk</w:t>
        </w:r>
      </w:hyperlink>
      <w:r w:rsidRPr="00015F1A">
        <w:t xml:space="preserve"> [Accessed 14/04/24].</w:t>
      </w:r>
    </w:p>
    <w:p w:rsidR="00F66AA9" w:rsidRPr="00015F1A" w:rsidRDefault="00F66AA9" w:rsidP="00F66AA9">
      <w:pPr>
        <w:pStyle w:val="EndNoteBibliography"/>
        <w:spacing w:after="0"/>
        <w:ind w:left="720" w:hanging="720"/>
      </w:pPr>
      <w:r w:rsidRPr="00015F1A">
        <w:t xml:space="preserve">College of Policing. 2024b. </w:t>
      </w:r>
      <w:r w:rsidRPr="00015F1A">
        <w:rPr>
          <w:i/>
        </w:rPr>
        <w:t xml:space="preserve">Neighbourhood policing </w:t>
      </w:r>
      <w:r w:rsidRPr="00015F1A">
        <w:t xml:space="preserve">[Online]. Available: </w:t>
      </w:r>
      <w:hyperlink r:id="rId7" w:history="1">
        <w:r w:rsidRPr="00015F1A">
          <w:rPr>
            <w:rStyle w:val="Hyperlink"/>
          </w:rPr>
          <w:t>https://www.college.police.uk/guidance/neighbourhood-policing</w:t>
        </w:r>
      </w:hyperlink>
      <w:r w:rsidRPr="00015F1A">
        <w:t xml:space="preserve"> [Accessed 29/04/2024].</w:t>
      </w:r>
    </w:p>
    <w:p w:rsidR="00F66AA9" w:rsidRPr="00015F1A" w:rsidRDefault="00F66AA9" w:rsidP="00F66AA9">
      <w:pPr>
        <w:pStyle w:val="EndNoteBibliography"/>
        <w:spacing w:after="0"/>
        <w:ind w:left="720" w:hanging="720"/>
      </w:pPr>
      <w:r w:rsidRPr="00015F1A">
        <w:t xml:space="preserve">Cordner, G. 1996. Community policing: principles and elements. </w:t>
      </w:r>
      <w:r w:rsidRPr="00015F1A">
        <w:rPr>
          <w:i/>
        </w:rPr>
        <w:t>National Institute of Justice, Washington, DC</w:t>
      </w:r>
      <w:r w:rsidRPr="00015F1A">
        <w:t>.</w:t>
      </w:r>
    </w:p>
    <w:p w:rsidR="00F66AA9" w:rsidRPr="00015F1A" w:rsidRDefault="00F66AA9" w:rsidP="00F66AA9">
      <w:pPr>
        <w:pStyle w:val="EndNoteBibliography"/>
        <w:spacing w:after="0"/>
        <w:ind w:left="720" w:hanging="720"/>
      </w:pPr>
      <w:r w:rsidRPr="00015F1A">
        <w:t>Critchfield, E., Kennedy, H. &amp; Myhill, A. 2021. Recognising and responding to vulnerability-related risks guidelines.</w:t>
      </w:r>
    </w:p>
    <w:p w:rsidR="00F66AA9" w:rsidRPr="00015F1A" w:rsidRDefault="00F66AA9" w:rsidP="00F66AA9">
      <w:pPr>
        <w:pStyle w:val="EndNoteBibliography"/>
        <w:spacing w:after="0"/>
        <w:ind w:left="720" w:hanging="720"/>
      </w:pPr>
      <w:r w:rsidRPr="00015F1A">
        <w:t xml:space="preserve">Dando, C., Wilcock, R. &amp; Milne, R. 2009. The Cognitive Interview: novice police officers' witness/victim interviewing practices. </w:t>
      </w:r>
      <w:r w:rsidRPr="00015F1A">
        <w:rPr>
          <w:i/>
        </w:rPr>
        <w:t>Psychology Crime &amp; Law - PSYCHOL CRIME LAW,</w:t>
      </w:r>
      <w:r w:rsidRPr="00015F1A">
        <w:t xml:space="preserve"> 15</w:t>
      </w:r>
      <w:r w:rsidRPr="00015F1A">
        <w:rPr>
          <w:b/>
        </w:rPr>
        <w:t>,</w:t>
      </w:r>
      <w:r w:rsidRPr="00015F1A">
        <w:t xml:space="preserve"> 679-696.</w:t>
      </w:r>
    </w:p>
    <w:p w:rsidR="00F66AA9" w:rsidRPr="00015F1A" w:rsidRDefault="00F66AA9" w:rsidP="00F66AA9">
      <w:pPr>
        <w:pStyle w:val="EndNoteBibliography"/>
        <w:spacing w:after="0"/>
        <w:ind w:left="720" w:hanging="720"/>
      </w:pPr>
      <w:r w:rsidRPr="00015F1A">
        <w:t xml:space="preserve">Fisher, R. P. &amp; Geiselman, R. E. 1992. </w:t>
      </w:r>
      <w:r w:rsidRPr="00015F1A">
        <w:rPr>
          <w:i/>
        </w:rPr>
        <w:t>MEMORY ENHANCING TECHNIQUES FOR INVESTIGATIVE INTERVIEWING: The Cognitive Interview</w:t>
      </w:r>
      <w:r w:rsidRPr="00015F1A">
        <w:t>, Thomas.</w:t>
      </w:r>
    </w:p>
    <w:p w:rsidR="00F66AA9" w:rsidRPr="00015F1A" w:rsidRDefault="00F66AA9" w:rsidP="00F66AA9">
      <w:pPr>
        <w:pStyle w:val="EndNoteBibliography"/>
        <w:spacing w:after="0"/>
        <w:ind w:left="720" w:hanging="720"/>
      </w:pPr>
      <w:r w:rsidRPr="00015F1A">
        <w:t xml:space="preserve">Garland, D. 1998. </w:t>
      </w:r>
      <w:r w:rsidRPr="00015F1A">
        <w:rPr>
          <w:i/>
        </w:rPr>
        <w:t>The British Journal of Criminology,</w:t>
      </w:r>
      <w:r w:rsidRPr="00015F1A">
        <w:t xml:space="preserve"> 38</w:t>
      </w:r>
      <w:r w:rsidRPr="00015F1A">
        <w:rPr>
          <w:b/>
        </w:rPr>
        <w:t>,</w:t>
      </w:r>
      <w:r w:rsidRPr="00015F1A">
        <w:t xml:space="preserve"> 516-519.</w:t>
      </w:r>
    </w:p>
    <w:p w:rsidR="00F66AA9" w:rsidRPr="00015F1A" w:rsidRDefault="00F66AA9" w:rsidP="00F66AA9">
      <w:pPr>
        <w:pStyle w:val="EndNoteBibliography"/>
        <w:spacing w:after="0"/>
        <w:ind w:left="720" w:hanging="720"/>
      </w:pPr>
      <w:r w:rsidRPr="00015F1A">
        <w:t xml:space="preserve">Geiselman, R., Fisher, R., Mackinnon, D. &amp; Holland, H. 1985. Eyewitness Memory Enhancement in the Police Interview: Cognitive Retrieval Mnemonics Versus Hypnosis. </w:t>
      </w:r>
      <w:r w:rsidRPr="00015F1A">
        <w:rPr>
          <w:i/>
        </w:rPr>
        <w:t>The Journal of applied psychology,</w:t>
      </w:r>
      <w:r w:rsidRPr="00015F1A">
        <w:t xml:space="preserve"> 70</w:t>
      </w:r>
      <w:r w:rsidRPr="00015F1A">
        <w:rPr>
          <w:b/>
        </w:rPr>
        <w:t>,</w:t>
      </w:r>
      <w:r w:rsidRPr="00015F1A">
        <w:t xml:space="preserve"> 401-12.</w:t>
      </w:r>
    </w:p>
    <w:p w:rsidR="00F66AA9" w:rsidRPr="00015F1A" w:rsidRDefault="00F66AA9" w:rsidP="00F66AA9">
      <w:pPr>
        <w:pStyle w:val="EndNoteBibliography"/>
        <w:spacing w:after="0"/>
        <w:ind w:left="720" w:hanging="720"/>
      </w:pPr>
      <w:r w:rsidRPr="00015F1A">
        <w:t xml:space="preserve">Hallsworth, S. &amp; Young, T. 2008. Gang talk and gang talkers: A critique. </w:t>
      </w:r>
      <w:r w:rsidRPr="00015F1A">
        <w:rPr>
          <w:i/>
        </w:rPr>
        <w:t>Crime Media Culture - CRIME MEDIA CULT,</w:t>
      </w:r>
      <w:r w:rsidRPr="00015F1A">
        <w:t xml:space="preserve"> 4</w:t>
      </w:r>
      <w:r w:rsidRPr="00015F1A">
        <w:rPr>
          <w:b/>
        </w:rPr>
        <w:t>,</w:t>
      </w:r>
      <w:r w:rsidRPr="00015F1A">
        <w:t xml:space="preserve"> 175-195.</w:t>
      </w:r>
    </w:p>
    <w:p w:rsidR="00F66AA9" w:rsidRPr="00015F1A" w:rsidRDefault="00F66AA9" w:rsidP="00F66AA9">
      <w:pPr>
        <w:pStyle w:val="EndNoteBibliography"/>
        <w:spacing w:after="0"/>
        <w:ind w:left="720" w:hanging="720"/>
      </w:pPr>
      <w:r w:rsidRPr="00015F1A">
        <w:t xml:space="preserve">Hampshire Constabulary. 2024. </w:t>
      </w:r>
      <w:r w:rsidRPr="00015F1A">
        <w:rPr>
          <w:i/>
        </w:rPr>
        <w:t xml:space="preserve">Safeguarding Adults </w:t>
      </w:r>
      <w:r w:rsidRPr="00015F1A">
        <w:t xml:space="preserve">[Online]. Available: </w:t>
      </w:r>
      <w:hyperlink r:id="rId8" w:history="1">
        <w:r w:rsidRPr="00015F1A">
          <w:rPr>
            <w:rStyle w:val="Hyperlink"/>
          </w:rPr>
          <w:t>https://www.hampshire.police.uk/SysSiteAssets/foi-media/hampshire-constabulary/information-sharing-agreements/policies/22000_v7---safeguarding-adults.pdf</w:t>
        </w:r>
      </w:hyperlink>
      <w:r w:rsidRPr="00015F1A">
        <w:t xml:space="preserve"> [Accessed 14/04/24].</w:t>
      </w:r>
    </w:p>
    <w:p w:rsidR="00F66AA9" w:rsidRPr="00015F1A" w:rsidRDefault="00F66AA9" w:rsidP="00F66AA9">
      <w:pPr>
        <w:pStyle w:val="EndNoteBibliography"/>
        <w:spacing w:after="0"/>
        <w:ind w:left="720" w:hanging="720"/>
      </w:pPr>
      <w:r w:rsidRPr="00015F1A">
        <w:t>Hester, M. &amp; Westmarland, N. 2005. Tackling Domestic Violence: Effective Interventions and Approaches.</w:t>
      </w:r>
    </w:p>
    <w:p w:rsidR="00F66AA9" w:rsidRPr="00015F1A" w:rsidRDefault="00F66AA9" w:rsidP="00F66AA9">
      <w:pPr>
        <w:pStyle w:val="EndNoteBibliography"/>
        <w:spacing w:after="0"/>
        <w:ind w:left="720" w:hanging="720"/>
      </w:pPr>
      <w:r w:rsidRPr="00015F1A">
        <w:t xml:space="preserve">Holliday, R. 2003. The effect of a prior Cognitive Interview on children's acceptance of misinformation. </w:t>
      </w:r>
      <w:r w:rsidRPr="00015F1A">
        <w:rPr>
          <w:i/>
        </w:rPr>
        <w:t>Applied Cognitive Psychology,</w:t>
      </w:r>
      <w:r w:rsidRPr="00015F1A">
        <w:t xml:space="preserve"> 17</w:t>
      </w:r>
      <w:r w:rsidRPr="00015F1A">
        <w:rPr>
          <w:b/>
        </w:rPr>
        <w:t>,</w:t>
      </w:r>
      <w:r w:rsidRPr="00015F1A">
        <w:t xml:space="preserve"> 443-457.</w:t>
      </w:r>
    </w:p>
    <w:p w:rsidR="00F66AA9" w:rsidRPr="00015F1A" w:rsidRDefault="00F66AA9" w:rsidP="00F66AA9">
      <w:pPr>
        <w:pStyle w:val="EndNoteBibliography"/>
        <w:spacing w:after="0"/>
        <w:ind w:left="720" w:hanging="720"/>
      </w:pPr>
      <w:r w:rsidRPr="00015F1A">
        <w:t>Kelly, L. &amp; Westmarland, N. Domestic violence perpetrator programmes : steps towards change. Project Mirabal final report. 2015.</w:t>
      </w:r>
    </w:p>
    <w:p w:rsidR="00F66AA9" w:rsidRPr="00015F1A" w:rsidRDefault="00F66AA9" w:rsidP="00F66AA9">
      <w:pPr>
        <w:pStyle w:val="EndNoteBibliography"/>
        <w:spacing w:after="0"/>
        <w:ind w:left="720" w:hanging="720"/>
      </w:pPr>
      <w:r w:rsidRPr="00015F1A">
        <w:t xml:space="preserve">Memon, A., Meissner, C. &amp; Fraser, J. 2010. The Cognitive Interview: A meta-analytic review and study space analysis of the past 25 years. </w:t>
      </w:r>
      <w:r w:rsidRPr="00015F1A">
        <w:rPr>
          <w:i/>
        </w:rPr>
        <w:t>Psychology Public Policy and Law - PSYCHOL PUBLIC POLICY LAW,</w:t>
      </w:r>
      <w:r w:rsidRPr="00015F1A">
        <w:t xml:space="preserve"> 16.</w:t>
      </w:r>
    </w:p>
    <w:p w:rsidR="00F66AA9" w:rsidRPr="00015F1A" w:rsidRDefault="00F66AA9" w:rsidP="00F66AA9">
      <w:pPr>
        <w:pStyle w:val="EndNoteBibliography"/>
        <w:spacing w:after="0"/>
        <w:ind w:left="720" w:hanging="720"/>
      </w:pPr>
      <w:r w:rsidRPr="00015F1A">
        <w:t xml:space="preserve">Muncie, J. 2009. </w:t>
      </w:r>
      <w:r w:rsidRPr="00015F1A">
        <w:rPr>
          <w:i/>
        </w:rPr>
        <w:t>The British Journal of Criminology,</w:t>
      </w:r>
      <w:r w:rsidRPr="00015F1A">
        <w:t xml:space="preserve"> 49</w:t>
      </w:r>
      <w:r w:rsidRPr="00015F1A">
        <w:rPr>
          <w:b/>
        </w:rPr>
        <w:t>,</w:t>
      </w:r>
      <w:r w:rsidRPr="00015F1A">
        <w:t xml:space="preserve"> 597-599.</w:t>
      </w:r>
    </w:p>
    <w:p w:rsidR="00F66AA9" w:rsidRPr="00015F1A" w:rsidRDefault="00F66AA9" w:rsidP="00F66AA9">
      <w:pPr>
        <w:pStyle w:val="EndNoteBibliography"/>
        <w:spacing w:after="0"/>
        <w:ind w:left="720" w:hanging="720"/>
      </w:pPr>
      <w:r w:rsidRPr="00015F1A">
        <w:t xml:space="preserve">Myhill, A. 2006. </w:t>
      </w:r>
      <w:r w:rsidRPr="00015F1A">
        <w:rPr>
          <w:i/>
        </w:rPr>
        <w:t>Community engagement in policing: Lessons from literature</w:t>
      </w:r>
      <w:r w:rsidRPr="00015F1A">
        <w:t>, Home Office London.</w:t>
      </w:r>
    </w:p>
    <w:p w:rsidR="00F66AA9" w:rsidRPr="00015F1A" w:rsidRDefault="00F66AA9" w:rsidP="00F66AA9">
      <w:pPr>
        <w:pStyle w:val="EndNoteBibliography"/>
        <w:spacing w:after="0"/>
        <w:ind w:left="720" w:hanging="720"/>
      </w:pPr>
      <w:r w:rsidRPr="00015F1A">
        <w:t xml:space="preserve">Risan, P., Milne, R. &amp; Binder, P. E. 2020. Trauma narratives: recommendations for investigative interviewing. </w:t>
      </w:r>
      <w:r w:rsidRPr="00015F1A">
        <w:rPr>
          <w:i/>
        </w:rPr>
        <w:t>Psychiatr Psychol Law,</w:t>
      </w:r>
      <w:r w:rsidRPr="00015F1A">
        <w:t xml:space="preserve"> 27</w:t>
      </w:r>
      <w:r w:rsidRPr="00015F1A">
        <w:rPr>
          <w:b/>
        </w:rPr>
        <w:t>,</w:t>
      </w:r>
      <w:r w:rsidRPr="00015F1A">
        <w:t xml:space="preserve"> 678-694.</w:t>
      </w:r>
    </w:p>
    <w:p w:rsidR="00F66AA9" w:rsidRPr="00015F1A" w:rsidRDefault="00F66AA9" w:rsidP="00F66AA9">
      <w:pPr>
        <w:pStyle w:val="EndNoteBibliography"/>
        <w:spacing w:after="0"/>
        <w:ind w:left="720" w:hanging="720"/>
      </w:pPr>
      <w:r w:rsidRPr="00015F1A">
        <w:t>Rosenbaum, D. P. EVALUATING MULTI-AGENCY ANTI-CRIME PARTNERSHIPS : THEORY , DESIGN , AND MEASUREMENT ISSUES by. 2006.</w:t>
      </w:r>
    </w:p>
    <w:p w:rsidR="00F66AA9" w:rsidRPr="00015F1A" w:rsidRDefault="00F66AA9" w:rsidP="00F66AA9">
      <w:pPr>
        <w:pStyle w:val="EndNoteBibliography"/>
        <w:spacing w:after="0"/>
        <w:ind w:left="720" w:hanging="720"/>
      </w:pPr>
      <w:r w:rsidRPr="00015F1A">
        <w:t xml:space="preserve">Seymour, C. 2021. </w:t>
      </w:r>
      <w:r w:rsidRPr="00015F1A">
        <w:rPr>
          <w:i/>
        </w:rPr>
        <w:t xml:space="preserve">Protecting those within our community most at risk of harm </w:t>
      </w:r>
      <w:r w:rsidRPr="00015F1A">
        <w:t xml:space="preserve">[Online]. Available: </w:t>
      </w:r>
      <w:hyperlink r:id="rId9" w:history="1">
        <w:r w:rsidRPr="00015F1A">
          <w:rPr>
            <w:rStyle w:val="Hyperlink"/>
          </w:rPr>
          <w:t>https://clairefordorset.green/policy/protecting/</w:t>
        </w:r>
      </w:hyperlink>
      <w:r w:rsidRPr="00015F1A">
        <w:t xml:space="preserve"> [Accessed 14/06/2023].</w:t>
      </w:r>
    </w:p>
    <w:p w:rsidR="00F66AA9" w:rsidRPr="00015F1A" w:rsidRDefault="00F66AA9" w:rsidP="00F66AA9">
      <w:pPr>
        <w:pStyle w:val="EndNoteBibliography"/>
        <w:spacing w:after="0"/>
        <w:ind w:left="720" w:hanging="720"/>
      </w:pPr>
      <w:r w:rsidRPr="00015F1A">
        <w:lastRenderedPageBreak/>
        <w:t xml:space="preserve">South Wales Police. 2024. </w:t>
      </w:r>
      <w:r w:rsidRPr="00015F1A">
        <w:rPr>
          <w:i/>
        </w:rPr>
        <w:t xml:space="preserve">Support for victims and witnesses of crime </w:t>
      </w:r>
      <w:r w:rsidRPr="00015F1A">
        <w:t xml:space="preserve">[Online]. Available: </w:t>
      </w:r>
      <w:hyperlink r:id="rId10" w:history="1">
        <w:r w:rsidRPr="00015F1A">
          <w:rPr>
            <w:rStyle w:val="Hyperlink"/>
          </w:rPr>
          <w:t>https://www.south-wales.police.uk/advice/advice-and-information/victim-support/victim-witness-support/</w:t>
        </w:r>
      </w:hyperlink>
      <w:r w:rsidRPr="00015F1A">
        <w:t xml:space="preserve"> [Accessed 29/04/2024].</w:t>
      </w:r>
    </w:p>
    <w:p w:rsidR="00F66AA9" w:rsidRPr="00015F1A" w:rsidRDefault="00F66AA9" w:rsidP="00F66AA9">
      <w:pPr>
        <w:pStyle w:val="EndNoteBibliography"/>
        <w:spacing w:after="0"/>
        <w:ind w:left="720" w:hanging="720"/>
      </w:pPr>
      <w:r w:rsidRPr="00015F1A">
        <w:t>Thornberry, T., Krohn, M., Lizotte, A., Smith, C. &amp; Tobin, K. 2003. Gangs and Delinquency in Development Perspective.</w:t>
      </w:r>
    </w:p>
    <w:p w:rsidR="00F66AA9" w:rsidRPr="00015F1A" w:rsidRDefault="00F66AA9" w:rsidP="00F66AA9">
      <w:pPr>
        <w:pStyle w:val="EndNoteBibliography"/>
        <w:spacing w:after="0"/>
        <w:ind w:left="720" w:hanging="720"/>
      </w:pPr>
      <w:r w:rsidRPr="00015F1A">
        <w:t>Tuffin, R., Morris, J. &amp; Poole, A. 2006. An Evaluation of the Impact of the National Police Reassurance Programme.</w:t>
      </w:r>
    </w:p>
    <w:p w:rsidR="00F66AA9" w:rsidRPr="00015F1A" w:rsidRDefault="00F66AA9" w:rsidP="00F66AA9">
      <w:pPr>
        <w:pStyle w:val="EndNoteBibliography"/>
        <w:ind w:left="720" w:hanging="720"/>
      </w:pPr>
      <w:r w:rsidRPr="00015F1A">
        <w:t xml:space="preserve">Wood, J. &amp; Alleyne, E. 2010. Street gang theory and research: Where are we now and where do we go from here? </w:t>
      </w:r>
      <w:r w:rsidRPr="00015F1A">
        <w:rPr>
          <w:i/>
        </w:rPr>
        <w:t>Aggression and Violent Behavior,</w:t>
      </w:r>
      <w:r w:rsidRPr="00015F1A">
        <w:t xml:space="preserve"> 15</w:t>
      </w:r>
      <w:r w:rsidRPr="00015F1A">
        <w:rPr>
          <w:b/>
        </w:rPr>
        <w:t>,</w:t>
      </w:r>
      <w:r w:rsidRPr="00015F1A">
        <w:t xml:space="preserve"> 100-111.</w:t>
      </w:r>
    </w:p>
    <w:p w:rsidR="006405A6" w:rsidRDefault="00341DE5">
      <w:r w:rsidRPr="00015F1A">
        <w:fldChar w:fldCharType="end"/>
      </w:r>
    </w:p>
    <w:sectPr w:rsidR="006405A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AD6DBF"/>
    <w:multiLevelType w:val="multilevel"/>
    <w:tmpl w:val="183CF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5B157316"/>
    <w:multiLevelType w:val="multilevel"/>
    <w:tmpl w:val="C5947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02E0BB4"/>
    <w:multiLevelType w:val="multilevel"/>
    <w:tmpl w:val="656A19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68E97FA8"/>
    <w:multiLevelType w:val="multilevel"/>
    <w:tmpl w:val="50542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694576312">
    <w:abstractNumId w:val="1"/>
  </w:num>
  <w:num w:numId="2" w16cid:durableId="1184901354">
    <w:abstractNumId w:val="2"/>
  </w:num>
  <w:num w:numId="3" w16cid:durableId="2033876709">
    <w:abstractNumId w:val="0"/>
  </w:num>
  <w:num w:numId="4" w16cid:durableId="78488975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Harvard NO CAPS&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weppf9awc5ewezesvvjp9xv5rtxass9zawar&quot;&gt;My EndNote Library&lt;record-ids&gt;&lt;item&gt;32&lt;/item&gt;&lt;item&gt;33&lt;/item&gt;&lt;item&gt;34&lt;/item&gt;&lt;item&gt;66&lt;/item&gt;&lt;item&gt;68&lt;/item&gt;&lt;item&gt;81&lt;/item&gt;&lt;item&gt;84&lt;/item&gt;&lt;item&gt;87&lt;/item&gt;&lt;item&gt;88&lt;/item&gt;&lt;item&gt;89&lt;/item&gt;&lt;item&gt;90&lt;/item&gt;&lt;item&gt;91&lt;/item&gt;&lt;item&gt;92&lt;/item&gt;&lt;item&gt;93&lt;/item&gt;&lt;item&gt;94&lt;/item&gt;&lt;item&gt;95&lt;/item&gt;&lt;item&gt;96&lt;/item&gt;&lt;item&gt;98&lt;/item&gt;&lt;item&gt;99&lt;/item&gt;&lt;item&gt;100&lt;/item&gt;&lt;item&gt;101&lt;/item&gt;&lt;item&gt;103&lt;/item&gt;&lt;item&gt;104&lt;/item&gt;&lt;item&gt;106&lt;/item&gt;&lt;item&gt;107&lt;/item&gt;&lt;item&gt;108&lt;/item&gt;&lt;item&gt;109&lt;/item&gt;&lt;/record-ids&gt;&lt;/item&gt;&lt;/Libraries&gt;"/>
  </w:docVars>
  <w:rsids>
    <w:rsidRoot w:val="006405A6"/>
    <w:rsid w:val="00015F1A"/>
    <w:rsid w:val="001E6013"/>
    <w:rsid w:val="00303DD7"/>
    <w:rsid w:val="00341DE5"/>
    <w:rsid w:val="003F0D67"/>
    <w:rsid w:val="00616B09"/>
    <w:rsid w:val="006405A6"/>
    <w:rsid w:val="00725337"/>
    <w:rsid w:val="007D4DC5"/>
    <w:rsid w:val="009135A0"/>
    <w:rsid w:val="00955999"/>
    <w:rsid w:val="00BF4A6A"/>
    <w:rsid w:val="00C133B6"/>
    <w:rsid w:val="00EE459D"/>
    <w:rsid w:val="00F65465"/>
    <w:rsid w:val="00F66A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AB98692-F1F3-4D4E-9C15-C2C78E484B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05A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xmsonormal">
    <w:name w:val="x_msonormal"/>
    <w:basedOn w:val="Normal"/>
    <w:link w:val="xmsonormalChar"/>
    <w:rsid w:val="006405A6"/>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EndNoteBibliographyTitle">
    <w:name w:val="EndNote Bibliography Title"/>
    <w:basedOn w:val="Normal"/>
    <w:link w:val="EndNoteBibliographyTitleChar"/>
    <w:rsid w:val="00341DE5"/>
    <w:pPr>
      <w:spacing w:after="0"/>
      <w:jc w:val="center"/>
    </w:pPr>
    <w:rPr>
      <w:rFonts w:ascii="Calibri" w:hAnsi="Calibri" w:cs="Calibri"/>
      <w:noProof/>
      <w:lang w:val="en-US"/>
    </w:rPr>
  </w:style>
  <w:style w:type="character" w:customStyle="1" w:styleId="xmsonormalChar">
    <w:name w:val="x_msonormal Char"/>
    <w:basedOn w:val="DefaultParagraphFont"/>
    <w:link w:val="xmsonormal"/>
    <w:rsid w:val="00341DE5"/>
    <w:rPr>
      <w:rFonts w:ascii="Times New Roman" w:eastAsia="Times New Roman" w:hAnsi="Times New Roman" w:cs="Times New Roman"/>
      <w:kern w:val="0"/>
      <w:sz w:val="24"/>
      <w:szCs w:val="24"/>
      <w:lang w:eastAsia="en-GB"/>
      <w14:ligatures w14:val="none"/>
    </w:rPr>
  </w:style>
  <w:style w:type="character" w:customStyle="1" w:styleId="EndNoteBibliographyTitleChar">
    <w:name w:val="EndNote Bibliography Title Char"/>
    <w:basedOn w:val="xmsonormalChar"/>
    <w:link w:val="EndNoteBibliographyTitle"/>
    <w:rsid w:val="00341DE5"/>
    <w:rPr>
      <w:rFonts w:ascii="Calibri" w:eastAsia="Times New Roman" w:hAnsi="Calibri" w:cs="Calibri"/>
      <w:noProof/>
      <w:kern w:val="0"/>
      <w:sz w:val="24"/>
      <w:szCs w:val="24"/>
      <w:lang w:val="en-US" w:eastAsia="en-GB"/>
      <w14:ligatures w14:val="none"/>
    </w:rPr>
  </w:style>
  <w:style w:type="paragraph" w:customStyle="1" w:styleId="EndNoteBibliography">
    <w:name w:val="EndNote Bibliography"/>
    <w:basedOn w:val="Normal"/>
    <w:link w:val="EndNoteBibliographyChar"/>
    <w:rsid w:val="00341DE5"/>
    <w:pPr>
      <w:spacing w:line="240" w:lineRule="auto"/>
    </w:pPr>
    <w:rPr>
      <w:rFonts w:ascii="Calibri" w:hAnsi="Calibri" w:cs="Calibri"/>
      <w:noProof/>
      <w:lang w:val="en-US"/>
    </w:rPr>
  </w:style>
  <w:style w:type="character" w:customStyle="1" w:styleId="EndNoteBibliographyChar">
    <w:name w:val="EndNote Bibliography Char"/>
    <w:basedOn w:val="xmsonormalChar"/>
    <w:link w:val="EndNoteBibliography"/>
    <w:rsid w:val="00341DE5"/>
    <w:rPr>
      <w:rFonts w:ascii="Calibri" w:eastAsia="Times New Roman" w:hAnsi="Calibri" w:cs="Calibri"/>
      <w:noProof/>
      <w:kern w:val="0"/>
      <w:sz w:val="24"/>
      <w:szCs w:val="24"/>
      <w:lang w:val="en-US" w:eastAsia="en-GB"/>
      <w14:ligatures w14:val="none"/>
    </w:rPr>
  </w:style>
  <w:style w:type="character" w:styleId="Hyperlink">
    <w:name w:val="Hyperlink"/>
    <w:basedOn w:val="DefaultParagraphFont"/>
    <w:uiPriority w:val="99"/>
    <w:unhideWhenUsed/>
    <w:rsid w:val="00341DE5"/>
    <w:rPr>
      <w:color w:val="0563C1" w:themeColor="hyperlink"/>
      <w:u w:val="single"/>
    </w:rPr>
  </w:style>
  <w:style w:type="character" w:styleId="UnresolvedMention">
    <w:name w:val="Unresolved Mention"/>
    <w:basedOn w:val="DefaultParagraphFont"/>
    <w:uiPriority w:val="99"/>
    <w:semiHidden/>
    <w:unhideWhenUsed/>
    <w:rsid w:val="00341DE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ampshire.police.uk/SysSiteAssets/foi-media/hampshire-constabulary/information-sharing-agreements/policies/22000_v7---safeguarding-adults.pdf" TargetMode="External"/><Relationship Id="rId3" Type="http://schemas.openxmlformats.org/officeDocument/2006/relationships/settings" Target="settings.xml"/><Relationship Id="rId7" Type="http://schemas.openxmlformats.org/officeDocument/2006/relationships/hyperlink" Target="https://www.college.police.uk/guidance/neighbourhood-policing"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college.police.uk/app/major-investigation-and-public-protection/adults-risk" TargetMode="External"/><Relationship Id="rId11" Type="http://schemas.openxmlformats.org/officeDocument/2006/relationships/fontTable" Target="fontTable.xml"/><Relationship Id="rId5" Type="http://schemas.openxmlformats.org/officeDocument/2006/relationships/hyperlink" Target="https://www.college.police.uk/guidance/vulnerability-related-risks/introduction-vulnerability-related-risk" TargetMode="External"/><Relationship Id="rId10" Type="http://schemas.openxmlformats.org/officeDocument/2006/relationships/hyperlink" Target="https://www.south-wales.police.uk/advice/advice-and-information/victim-support/victim-witness-support/" TargetMode="External"/><Relationship Id="rId4" Type="http://schemas.openxmlformats.org/officeDocument/2006/relationships/webSettings" Target="webSettings.xml"/><Relationship Id="rId9" Type="http://schemas.openxmlformats.org/officeDocument/2006/relationships/hyperlink" Target="https://clairefordorset.green/policy/protect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TotalTime>
  <Pages>10</Pages>
  <Words>14486</Words>
  <Characters>88076</Characters>
  <Application>Microsoft Office Word</Application>
  <DocSecurity>0</DocSecurity>
  <Lines>1355</Lines>
  <Paragraphs>341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naji elrayes</dc:creator>
  <cp:keywords/>
  <dc:description/>
  <cp:lastModifiedBy>naji elrayes</cp:lastModifiedBy>
  <cp:revision>9</cp:revision>
  <dcterms:created xsi:type="dcterms:W3CDTF">2024-05-27T21:34:00Z</dcterms:created>
  <dcterms:modified xsi:type="dcterms:W3CDTF">2024-05-27T22:54:00Z</dcterms:modified>
</cp:coreProperties>
</file>