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0AB6A" w14:textId="54F478B7" w:rsidR="00FE0B6E" w:rsidRPr="00FE0B6E" w:rsidRDefault="00FE0B6E" w:rsidP="00C06A73">
      <w:pPr>
        <w:rPr>
          <w:b/>
          <w:bCs/>
          <w:lang w:val="en-US" w:eastAsia="en-GB"/>
        </w:rPr>
      </w:pPr>
      <w:r w:rsidRPr="00FE0B6E">
        <w:rPr>
          <w:b/>
          <w:bCs/>
          <w:lang w:val="en-US" w:eastAsia="en-GB"/>
        </w:rPr>
        <w:t>BMNS</w:t>
      </w:r>
      <w:r w:rsidR="000872AE">
        <w:rPr>
          <w:b/>
          <w:bCs/>
          <w:lang w:val="en-US" w:eastAsia="en-GB"/>
        </w:rPr>
        <w:t xml:space="preserve"> </w:t>
      </w:r>
      <w:r w:rsidRPr="00FE0B6E">
        <w:rPr>
          <w:b/>
          <w:bCs/>
          <w:lang w:val="en-US" w:eastAsia="en-GB"/>
        </w:rPr>
        <w:t>4016.</w:t>
      </w:r>
      <w:r w:rsidR="001823CF">
        <w:rPr>
          <w:b/>
          <w:bCs/>
          <w:lang w:val="en-US" w:eastAsia="en-GB"/>
        </w:rPr>
        <w:t xml:space="preserve">  </w:t>
      </w:r>
      <w:r w:rsidRPr="00FE0B6E">
        <w:rPr>
          <w:b/>
          <w:bCs/>
          <w:lang w:val="en-US" w:eastAsia="en-GB"/>
        </w:rPr>
        <w:t>Reference list lecture 1</w:t>
      </w:r>
      <w:r w:rsidR="008B02DE">
        <w:rPr>
          <w:b/>
          <w:bCs/>
          <w:lang w:val="en-US" w:eastAsia="en-GB"/>
        </w:rPr>
        <w:t xml:space="preserve"> </w:t>
      </w:r>
    </w:p>
    <w:p w14:paraId="70D5DFBC" w14:textId="730D3D53" w:rsidR="0073029F" w:rsidRPr="008B02DE" w:rsidRDefault="0073029F" w:rsidP="00C06A73">
      <w:pPr>
        <w:rPr>
          <w:lang w:val="en-US" w:eastAsia="en-GB"/>
        </w:rPr>
      </w:pPr>
      <w:proofErr w:type="spellStart"/>
      <w:r w:rsidRPr="008B02DE">
        <w:rPr>
          <w:lang w:val="en-US" w:eastAsia="en-GB"/>
        </w:rPr>
        <w:t>Bagilhole</w:t>
      </w:r>
      <w:proofErr w:type="spellEnd"/>
      <w:r w:rsidRPr="008B02DE">
        <w:rPr>
          <w:lang w:val="en-US" w:eastAsia="en-GB"/>
        </w:rPr>
        <w:t xml:space="preserve">, B.  (2009).  </w:t>
      </w:r>
      <w:r w:rsidRPr="008B02DE">
        <w:rPr>
          <w:i/>
          <w:iCs/>
          <w:lang w:val="en-US" w:eastAsia="en-GB"/>
        </w:rPr>
        <w:t>Understanding Equal and Diversity: The Social Differentiations and Intersections of Inequality.</w:t>
      </w:r>
      <w:r w:rsidRPr="008B02DE">
        <w:rPr>
          <w:lang w:val="en-US" w:eastAsia="en-GB"/>
        </w:rPr>
        <w:t xml:space="preserve">  Bristol: Policy Press.  </w:t>
      </w:r>
    </w:p>
    <w:p w14:paraId="749EC578" w14:textId="0F1F6951" w:rsidR="00C06A73" w:rsidRPr="008B02DE" w:rsidRDefault="00C06A73" w:rsidP="00C06A73">
      <w:pPr>
        <w:rPr>
          <w:lang w:val="en-US" w:eastAsia="en-GB"/>
        </w:rPr>
      </w:pPr>
      <w:r w:rsidRPr="008B02DE">
        <w:rPr>
          <w:lang w:val="en-US" w:eastAsia="en-GB"/>
        </w:rPr>
        <w:t>Benyamini, Y. and Leventhal, H. (2019).  ‘Beliefs and Perceptions of Health and Illness’, in Llewellyn, C.D., Ayers, S.</w:t>
      </w:r>
      <w:proofErr w:type="gramStart"/>
      <w:r w:rsidRPr="008B02DE">
        <w:rPr>
          <w:lang w:val="en-US" w:eastAsia="en-GB"/>
        </w:rPr>
        <w:t>,  McManus</w:t>
      </w:r>
      <w:proofErr w:type="gramEnd"/>
      <w:r w:rsidRPr="008B02DE">
        <w:rPr>
          <w:lang w:val="en-US" w:eastAsia="en-GB"/>
        </w:rPr>
        <w:t>, C., Newman, S., Petrie, K. J., Revenson, T.A., and Weinman, J. (Eds.),</w:t>
      </w:r>
      <w:r w:rsidRPr="008B02DE">
        <w:rPr>
          <w:i/>
          <w:iCs/>
          <w:lang w:val="en-US" w:eastAsia="en-GB"/>
        </w:rPr>
        <w:t xml:space="preserve"> Cambridge Handbook of Psychology, Health and Medicine</w:t>
      </w:r>
      <w:r w:rsidRPr="008B02DE">
        <w:rPr>
          <w:lang w:val="en-US" w:eastAsia="en-GB"/>
        </w:rPr>
        <w:t>. (3</w:t>
      </w:r>
      <w:r w:rsidRPr="008B02DE">
        <w:rPr>
          <w:vertAlign w:val="superscript"/>
          <w:lang w:val="en-US" w:eastAsia="en-GB"/>
        </w:rPr>
        <w:t>rd</w:t>
      </w:r>
      <w:r w:rsidRPr="008B02DE">
        <w:rPr>
          <w:lang w:val="en-US" w:eastAsia="en-GB"/>
        </w:rPr>
        <w:t xml:space="preserve"> </w:t>
      </w:r>
      <w:proofErr w:type="spellStart"/>
      <w:proofErr w:type="gramStart"/>
      <w:r w:rsidRPr="008B02DE">
        <w:rPr>
          <w:lang w:val="en-US" w:eastAsia="en-GB"/>
        </w:rPr>
        <w:t>edn</w:t>
      </w:r>
      <w:proofErr w:type="spellEnd"/>
      <w:proofErr w:type="gramEnd"/>
      <w:r w:rsidRPr="008B02DE">
        <w:rPr>
          <w:lang w:val="en-US" w:eastAsia="en-GB"/>
        </w:rPr>
        <w:t xml:space="preserve">.).  Cambridge: Cambridge University Press.  (Cambridge Handbooks in Psychology), pp. 106 – 109. </w:t>
      </w:r>
    </w:p>
    <w:p w14:paraId="635CA5A4" w14:textId="24CDEF7E" w:rsidR="00F26F2D" w:rsidRPr="008B02DE" w:rsidRDefault="00F26F2D" w:rsidP="00554C73">
      <w:pPr>
        <w:rPr>
          <w:lang w:val="en-US" w:eastAsia="en-GB"/>
        </w:rPr>
      </w:pPr>
      <w:bookmarkStart w:id="0" w:name="_Hlk186359717"/>
      <w:proofErr w:type="spellStart"/>
      <w:r w:rsidRPr="008B02DE">
        <w:rPr>
          <w:lang w:val="en-US" w:eastAsia="en-GB"/>
        </w:rPr>
        <w:t>Blaxter</w:t>
      </w:r>
      <w:proofErr w:type="spellEnd"/>
      <w:r w:rsidRPr="008B02DE">
        <w:rPr>
          <w:lang w:val="en-US" w:eastAsia="en-GB"/>
        </w:rPr>
        <w:t xml:space="preserve">, M.  (1990).  </w:t>
      </w:r>
      <w:r w:rsidRPr="008B02DE">
        <w:rPr>
          <w:i/>
          <w:iCs/>
          <w:lang w:val="en-US" w:eastAsia="en-GB"/>
        </w:rPr>
        <w:t>Health and Lifestyles.</w:t>
      </w:r>
      <w:r w:rsidRPr="008B02DE">
        <w:rPr>
          <w:lang w:val="en-US" w:eastAsia="en-GB"/>
        </w:rPr>
        <w:t xml:space="preserve">  Abingdon: Routledge.</w:t>
      </w:r>
    </w:p>
    <w:p w14:paraId="76EE6E70" w14:textId="77777777" w:rsidR="00194C92" w:rsidRPr="008B02DE" w:rsidRDefault="00194C92" w:rsidP="00194C92">
      <w:pPr>
        <w:spacing w:line="259" w:lineRule="auto"/>
        <w:rPr>
          <w:rFonts w:eastAsia="+mn-ea" w:cs="Times New Roman"/>
          <w:color w:val="000000"/>
          <w:kern w:val="24"/>
          <w14:ligatures w14:val="none"/>
        </w:rPr>
      </w:pPr>
      <w:r w:rsidRPr="008B02DE">
        <w:rPr>
          <w:rFonts w:eastAsia="+mn-ea" w:cs="Times New Roman"/>
          <w:color w:val="000000"/>
          <w:kern w:val="24"/>
          <w:lang w:val="en-US"/>
          <w14:ligatures w14:val="none"/>
        </w:rPr>
        <w:t xml:space="preserve">Calder, G.  (2020).  ‘Social Justice Issues in Health and Social Care’, </w:t>
      </w:r>
      <w:r w:rsidRPr="008B02DE">
        <w:rPr>
          <w:rFonts w:eastAsia="+mn-ea" w:cs="Times New Roman"/>
          <w:color w:val="000000"/>
          <w:kern w:val="24"/>
          <w14:ligatures w14:val="none"/>
        </w:rPr>
        <w:t xml:space="preserve">in Edwards, D.J. and Best, S.  (Eds.).  </w:t>
      </w:r>
      <w:r w:rsidRPr="008B02DE">
        <w:rPr>
          <w:rFonts w:eastAsia="+mn-ea" w:cs="Times New Roman"/>
          <w:i/>
          <w:iCs/>
          <w:color w:val="000000"/>
          <w:kern w:val="24"/>
          <w14:ligatures w14:val="none"/>
        </w:rPr>
        <w:t>The Textbook of Health and Social Care.</w:t>
      </w:r>
      <w:r w:rsidRPr="008B02DE">
        <w:rPr>
          <w:rFonts w:eastAsia="+mn-ea" w:cs="Times New Roman"/>
          <w:color w:val="000000"/>
          <w:kern w:val="24"/>
          <w14:ligatures w14:val="none"/>
        </w:rPr>
        <w:t xml:space="preserve">  London: Sage, pp. 330 – 343. </w:t>
      </w:r>
    </w:p>
    <w:bookmarkEnd w:id="0"/>
    <w:p w14:paraId="77A9F3D8" w14:textId="77777777" w:rsidR="00A36B54" w:rsidRPr="008B02DE" w:rsidRDefault="00C06A73" w:rsidP="00C06A73">
      <w:pPr>
        <w:rPr>
          <w:rFonts w:eastAsia="+mn-ea" w:cs="Times New Roman"/>
          <w:color w:val="000000"/>
          <w:kern w:val="24"/>
          <w:lang w:val="en-US"/>
        </w:rPr>
      </w:pPr>
      <w:r w:rsidRPr="008B02DE">
        <w:rPr>
          <w:rFonts w:eastAsia="+mn-ea" w:cs="Times New Roman"/>
          <w:color w:val="000000"/>
          <w:kern w:val="24"/>
          <w:lang w:val="en-US"/>
        </w:rPr>
        <w:t xml:space="preserve">Cooper, S. and Thorogood, N.  (2013).  ‘Social construction of health and health promotion’, in Cragg, L., Davies, M. and Macdowall, W.  (Eds.).  </w:t>
      </w:r>
      <w:r w:rsidRPr="008B02DE">
        <w:rPr>
          <w:rFonts w:eastAsia="+mn-ea" w:cs="Times New Roman"/>
          <w:i/>
          <w:iCs/>
          <w:color w:val="000000"/>
          <w:kern w:val="24"/>
          <w:lang w:val="en-US"/>
        </w:rPr>
        <w:t xml:space="preserve">Health Promotion Theory.  </w:t>
      </w:r>
      <w:r w:rsidRPr="008B02DE">
        <w:rPr>
          <w:rFonts w:eastAsia="+mn-ea" w:cs="Times New Roman"/>
          <w:color w:val="000000"/>
          <w:kern w:val="24"/>
          <w:lang w:val="en-US"/>
        </w:rPr>
        <w:t>(2</w:t>
      </w:r>
      <w:r w:rsidRPr="008B02DE">
        <w:rPr>
          <w:rFonts w:eastAsia="+mn-ea" w:cs="Times New Roman"/>
          <w:color w:val="000000"/>
          <w:kern w:val="24"/>
          <w:vertAlign w:val="superscript"/>
          <w:lang w:val="en-US"/>
        </w:rPr>
        <w:t>nd</w:t>
      </w:r>
      <w:r w:rsidRPr="008B02DE">
        <w:rPr>
          <w:rFonts w:eastAsia="+mn-ea" w:cs="Times New Roman"/>
          <w:color w:val="000000"/>
          <w:kern w:val="24"/>
          <w:lang w:val="en-US"/>
        </w:rPr>
        <w:t xml:space="preserve"> </w:t>
      </w:r>
      <w:proofErr w:type="spellStart"/>
      <w:r w:rsidRPr="008B02DE">
        <w:rPr>
          <w:rFonts w:eastAsia="+mn-ea" w:cs="Times New Roman"/>
          <w:color w:val="000000"/>
          <w:kern w:val="24"/>
          <w:lang w:val="en-US"/>
        </w:rPr>
        <w:t>edn</w:t>
      </w:r>
      <w:proofErr w:type="spellEnd"/>
      <w:r w:rsidRPr="008B02DE">
        <w:rPr>
          <w:rFonts w:eastAsia="+mn-ea" w:cs="Times New Roman"/>
          <w:color w:val="000000"/>
          <w:kern w:val="24"/>
          <w:lang w:val="en-US"/>
        </w:rPr>
        <w:t xml:space="preserve">.).  Maidenhead: Open University Press/McGraw-Hill Education, pp. 20 – 34. </w:t>
      </w:r>
    </w:p>
    <w:p w14:paraId="66F663BB" w14:textId="5EB78AF6" w:rsidR="00F26F2D" w:rsidRPr="008B02DE" w:rsidRDefault="00F26F2D" w:rsidP="003E32E1">
      <w:pPr>
        <w:rPr>
          <w:lang w:eastAsia="en-GB"/>
        </w:rPr>
      </w:pPr>
      <w:r w:rsidRPr="008B02DE">
        <w:rPr>
          <w:lang w:eastAsia="en-GB"/>
        </w:rPr>
        <w:t xml:space="preserve">Earle, S.  (2016).  ‘What is Health?’, in Denny, E., Earle, S. and Hewison, A.  (Eds).  </w:t>
      </w:r>
      <w:r w:rsidRPr="008B02DE">
        <w:rPr>
          <w:i/>
          <w:iCs/>
          <w:lang w:eastAsia="en-GB"/>
        </w:rPr>
        <w:t>Sociology for Nurses</w:t>
      </w:r>
      <w:r w:rsidRPr="008B02DE">
        <w:rPr>
          <w:lang w:eastAsia="en-GB"/>
        </w:rPr>
        <w:t xml:space="preserve">.  (3rd </w:t>
      </w:r>
      <w:proofErr w:type="spellStart"/>
      <w:r w:rsidRPr="008B02DE">
        <w:rPr>
          <w:lang w:eastAsia="en-GB"/>
        </w:rPr>
        <w:t>edn</w:t>
      </w:r>
      <w:proofErr w:type="spellEnd"/>
      <w:r w:rsidRPr="008B02DE">
        <w:rPr>
          <w:lang w:eastAsia="en-GB"/>
        </w:rPr>
        <w:t xml:space="preserve">.).  Cambridge: Polity Press, pp. 67 – 90.  </w:t>
      </w:r>
    </w:p>
    <w:p w14:paraId="6C92068F" w14:textId="77777777" w:rsidR="00673F92" w:rsidRPr="008B02DE" w:rsidRDefault="00503613" w:rsidP="00503613">
      <w:pPr>
        <w:rPr>
          <w:lang w:eastAsia="en-GB"/>
        </w:rPr>
      </w:pPr>
      <w:r w:rsidRPr="008B02DE">
        <w:rPr>
          <w:lang w:eastAsia="en-GB"/>
        </w:rPr>
        <w:t xml:space="preserve">Elias, T. and Lowton, K.  (2014).  ‘Do those over 80 years of age seek </w:t>
      </w:r>
      <w:proofErr w:type="gramStart"/>
      <w:r w:rsidRPr="008B02DE">
        <w:rPr>
          <w:lang w:eastAsia="en-GB"/>
        </w:rPr>
        <w:t>more or less medical</w:t>
      </w:r>
      <w:proofErr w:type="gramEnd"/>
      <w:r w:rsidRPr="008B02DE">
        <w:rPr>
          <w:lang w:eastAsia="en-GB"/>
        </w:rPr>
        <w:t xml:space="preserve"> help? A qualitative study of health and illness beliefs and behaviour of the oldest old’, </w:t>
      </w:r>
      <w:r w:rsidRPr="008B02DE">
        <w:rPr>
          <w:i/>
          <w:iCs/>
          <w:lang w:eastAsia="en-GB"/>
        </w:rPr>
        <w:t>Sociology of Health and Illness</w:t>
      </w:r>
      <w:r w:rsidRPr="008B02DE">
        <w:rPr>
          <w:lang w:eastAsia="en-GB"/>
        </w:rPr>
        <w:t xml:space="preserve">, 36 (7), pp. 970 – 985.  </w:t>
      </w:r>
    </w:p>
    <w:p w14:paraId="012EA81B" w14:textId="77777777" w:rsidR="00FE0B6E" w:rsidRPr="008B02DE" w:rsidRDefault="00FE0B6E" w:rsidP="00FE0B6E">
      <w:pPr>
        <w:kinsoku w:val="0"/>
        <w:overflowPunct w:val="0"/>
        <w:spacing w:before="115" w:line="259" w:lineRule="auto"/>
        <w:textAlignment w:val="baseline"/>
        <w:rPr>
          <w:rFonts w:eastAsia="+mn-ea" w:cs="Times New Roman"/>
          <w:color w:val="000000"/>
          <w:kern w:val="24"/>
          <w:lang w:eastAsia="en-GB"/>
          <w14:ligatures w14:val="none"/>
        </w:rPr>
      </w:pPr>
      <w:bookmarkStart w:id="1" w:name="_Hlk186356494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Foucault, M.  (2003). 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 xml:space="preserve">The Birth of the Clinic.   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Abingdon: Routledge</w:t>
      </w:r>
    </w:p>
    <w:p w14:paraId="137FAF7E" w14:textId="77777777" w:rsidR="001823CF" w:rsidRPr="008B02DE" w:rsidRDefault="00194C92" w:rsidP="001823CF">
      <w:pPr>
        <w:kinsoku w:val="0"/>
        <w:overflowPunct w:val="0"/>
        <w:spacing w:before="115" w:after="0" w:line="240" w:lineRule="auto"/>
        <w:ind w:left="432" w:hanging="432"/>
        <w:textAlignment w:val="baseline"/>
        <w:rPr>
          <w:rFonts w:eastAsia="+mn-ea" w:cs="Times New Roman"/>
          <w:color w:val="000000"/>
          <w:kern w:val="24"/>
          <w:lang w:val="en-US" w:eastAsia="en-GB"/>
          <w14:ligatures w14:val="none"/>
        </w:rPr>
      </w:pP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Giddens, A. and Sutton, P.W.  (2021). 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>Sociology.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  (9</w:t>
      </w:r>
      <w:r w:rsidRPr="008B02DE">
        <w:rPr>
          <w:rFonts w:eastAsia="+mn-ea" w:cs="Times New Roman"/>
          <w:color w:val="000000"/>
          <w:kern w:val="24"/>
          <w:vertAlign w:val="superscript"/>
          <w:lang w:eastAsia="en-GB"/>
          <w14:ligatures w14:val="none"/>
        </w:rPr>
        <w:t>th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 </w:t>
      </w:r>
      <w:proofErr w:type="spellStart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edn</w:t>
      </w:r>
      <w:proofErr w:type="spellEnd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.). Cambridge: Polity Press</w:t>
      </w:r>
      <w:bookmarkStart w:id="2" w:name="_Hlk180737099"/>
      <w:r w:rsidR="001823CF" w:rsidRPr="008B02DE">
        <w:rPr>
          <w:rFonts w:eastAsia="+mn-ea" w:cs="Times New Roman"/>
          <w:color w:val="000000"/>
          <w:kern w:val="24"/>
          <w:lang w:val="en-US" w:eastAsia="en-GB"/>
          <w14:ligatures w14:val="none"/>
        </w:rPr>
        <w:t xml:space="preserve"> </w:t>
      </w:r>
    </w:p>
    <w:bookmarkEnd w:id="2"/>
    <w:p w14:paraId="1B282DBB" w14:textId="77777777" w:rsidR="00403B37" w:rsidRDefault="00FE0B6E" w:rsidP="008B02DE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  <w14:ligatures w14:val="none"/>
        </w:rPr>
      </w:pP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Hallam, B.  (2011).  ‘Health and Health Care in Britain’, in Barnard, A.  (Ed.). 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 xml:space="preserve">Key Themes in Health and Social Care: </w:t>
      </w:r>
      <w:proofErr w:type="gramStart"/>
      <w:r w:rsidRPr="008B02DE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>a</w:t>
      </w:r>
      <w:proofErr w:type="gramEnd"/>
      <w:r w:rsidRPr="008B02DE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 xml:space="preserve"> Companion to Learning.  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London: Routledge, pp. 90 – 105. </w:t>
      </w:r>
    </w:p>
    <w:p w14:paraId="30FB8331" w14:textId="5640427E" w:rsidR="008B02DE" w:rsidRPr="008B02DE" w:rsidRDefault="00403B37" w:rsidP="008B02DE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  <w14:ligatures w14:val="none"/>
        </w:rPr>
      </w:pPr>
      <w:bookmarkStart w:id="3" w:name="_Hlk186350141"/>
      <w:bookmarkEnd w:id="1"/>
      <w:r w:rsidRPr="00403B37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Housman, J. and Dorman, S. (2005).  ‘The Alameda County Study: </w:t>
      </w:r>
      <w:proofErr w:type="gramStart"/>
      <w:r w:rsidRPr="00403B37">
        <w:rPr>
          <w:rFonts w:eastAsia="+mn-ea" w:cs="Times New Roman"/>
          <w:color w:val="000000"/>
          <w:kern w:val="24"/>
          <w:lang w:eastAsia="en-GB"/>
          <w14:ligatures w14:val="none"/>
        </w:rPr>
        <w:t>a</w:t>
      </w:r>
      <w:proofErr w:type="gramEnd"/>
      <w:r w:rsidRPr="00403B37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 Systematic, Chronological Review’, </w:t>
      </w:r>
      <w:r w:rsidRPr="00403B37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>American Journal of Health Education</w:t>
      </w:r>
      <w:r w:rsidRPr="00403B37">
        <w:rPr>
          <w:rFonts w:eastAsia="+mn-ea" w:cs="Times New Roman"/>
          <w:color w:val="000000"/>
          <w:kern w:val="24"/>
          <w:lang w:eastAsia="en-GB"/>
          <w14:ligatures w14:val="none"/>
        </w:rPr>
        <w:t>, 36 (5), pp. 302 – 308.</w:t>
      </w:r>
    </w:p>
    <w:p w14:paraId="6ABA663F" w14:textId="77777777" w:rsidR="008B02DE" w:rsidRPr="008B02DE" w:rsidRDefault="00C06A73" w:rsidP="008B02DE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  <w14:ligatures w14:val="none"/>
        </w:rPr>
      </w:pPr>
      <w:r w:rsidRPr="008B02DE">
        <w:rPr>
          <w:lang w:val="en-US" w:eastAsia="en-GB"/>
        </w:rPr>
        <w:t>Hubley, J.</w:t>
      </w:r>
      <w:r w:rsidR="00BD32BB" w:rsidRPr="008B02DE">
        <w:rPr>
          <w:lang w:val="en-US" w:eastAsia="en-GB"/>
        </w:rPr>
        <w:t xml:space="preserve">, </w:t>
      </w:r>
      <w:r w:rsidRPr="008B02DE">
        <w:rPr>
          <w:lang w:val="en-US" w:eastAsia="en-GB"/>
        </w:rPr>
        <w:t xml:space="preserve">Copeman, J.  </w:t>
      </w:r>
      <w:r w:rsidR="00BD32BB" w:rsidRPr="008B02DE">
        <w:rPr>
          <w:lang w:val="en-US" w:eastAsia="en-GB"/>
        </w:rPr>
        <w:t>and</w:t>
      </w:r>
      <w:r w:rsidRPr="008B02DE">
        <w:rPr>
          <w:lang w:val="en-US" w:eastAsia="en-GB"/>
        </w:rPr>
        <w:t xml:space="preserve"> Woodall, J.  (20</w:t>
      </w:r>
      <w:r w:rsidR="00BD32BB" w:rsidRPr="008B02DE">
        <w:rPr>
          <w:lang w:val="en-US" w:eastAsia="en-GB"/>
        </w:rPr>
        <w:t>21</w:t>
      </w:r>
      <w:r w:rsidRPr="008B02DE">
        <w:rPr>
          <w:lang w:val="en-US" w:eastAsia="en-GB"/>
        </w:rPr>
        <w:t xml:space="preserve">).  </w:t>
      </w:r>
      <w:r w:rsidRPr="008B02DE">
        <w:rPr>
          <w:i/>
          <w:iCs/>
          <w:lang w:val="en-US" w:eastAsia="en-GB"/>
        </w:rPr>
        <w:t xml:space="preserve">Practical Health Promotion.  </w:t>
      </w:r>
      <w:r w:rsidRPr="008B02DE">
        <w:rPr>
          <w:lang w:val="en-US" w:eastAsia="en-GB"/>
        </w:rPr>
        <w:t>(</w:t>
      </w:r>
      <w:r w:rsidR="00BD32BB" w:rsidRPr="008B02DE">
        <w:rPr>
          <w:lang w:val="en-US" w:eastAsia="en-GB"/>
        </w:rPr>
        <w:t>3</w:t>
      </w:r>
      <w:r w:rsidR="00BD32BB" w:rsidRPr="008B02DE">
        <w:rPr>
          <w:vertAlign w:val="superscript"/>
          <w:lang w:val="en-US" w:eastAsia="en-GB"/>
        </w:rPr>
        <w:t>rd</w:t>
      </w:r>
      <w:r w:rsidR="00BD32BB" w:rsidRPr="008B02DE">
        <w:rPr>
          <w:lang w:val="en-US" w:eastAsia="en-GB"/>
        </w:rPr>
        <w:t xml:space="preserve"> </w:t>
      </w:r>
      <w:proofErr w:type="spellStart"/>
      <w:proofErr w:type="gramStart"/>
      <w:r w:rsidRPr="008B02DE">
        <w:rPr>
          <w:lang w:val="en-US" w:eastAsia="en-GB"/>
        </w:rPr>
        <w:t>edn</w:t>
      </w:r>
      <w:proofErr w:type="spellEnd"/>
      <w:proofErr w:type="gramEnd"/>
      <w:r w:rsidRPr="008B02DE">
        <w:rPr>
          <w:lang w:val="en-US" w:eastAsia="en-GB"/>
        </w:rPr>
        <w:t>.).  Cambridge: Polity Press</w:t>
      </w:r>
      <w:bookmarkEnd w:id="3"/>
      <w:r w:rsidRPr="008B02DE">
        <w:rPr>
          <w:lang w:val="en-US" w:eastAsia="en-GB"/>
        </w:rPr>
        <w:t xml:space="preserve">.  </w:t>
      </w:r>
    </w:p>
    <w:p w14:paraId="707E722B" w14:textId="4E5D4204" w:rsidR="001361EE" w:rsidRPr="008B02DE" w:rsidRDefault="00194C92" w:rsidP="008B02DE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  <w14:ligatures w14:val="none"/>
        </w:rPr>
      </w:pPr>
      <w:r w:rsidRPr="008B02DE">
        <w:rPr>
          <w:lang w:val="en-US" w:eastAsia="en-GB"/>
        </w:rPr>
        <w:t>Illich,</w:t>
      </w:r>
      <w:r w:rsidR="00FE0B6E" w:rsidRPr="008B02DE">
        <w:rPr>
          <w:lang w:val="en-US" w:eastAsia="en-GB"/>
        </w:rPr>
        <w:t xml:space="preserve"> I. (1975).  </w:t>
      </w:r>
      <w:r w:rsidR="00FE0B6E" w:rsidRPr="008B02DE">
        <w:rPr>
          <w:i/>
          <w:iCs/>
          <w:lang w:val="en-US" w:eastAsia="en-GB"/>
        </w:rPr>
        <w:t>Medical Nemesis.  The Expropriation of Health</w:t>
      </w:r>
      <w:r w:rsidR="00FE0B6E" w:rsidRPr="008B02DE">
        <w:rPr>
          <w:lang w:val="en-US" w:eastAsia="en-GB"/>
        </w:rPr>
        <w:t xml:space="preserve">.  London: Calder and Boyars. </w:t>
      </w:r>
    </w:p>
    <w:p w14:paraId="3E6F8773" w14:textId="77777777" w:rsidR="003E1C02" w:rsidRDefault="00503613" w:rsidP="00F26F2D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proofErr w:type="spellStart"/>
      <w:r w:rsidRPr="008B02DE">
        <w:rPr>
          <w:rFonts w:eastAsia="+mn-ea" w:cs="Times New Roman"/>
          <w:color w:val="000000"/>
          <w:kern w:val="24"/>
          <w:lang w:eastAsia="en-GB"/>
        </w:rPr>
        <w:t>Khadjesari</w:t>
      </w:r>
      <w:proofErr w:type="spellEnd"/>
      <w:r w:rsidRPr="008B02DE">
        <w:rPr>
          <w:rFonts w:eastAsia="+mn-ea" w:cs="Times New Roman"/>
          <w:color w:val="000000"/>
          <w:kern w:val="24"/>
          <w:lang w:eastAsia="en-GB"/>
        </w:rPr>
        <w:t xml:space="preserve">, Z., Stevenson, F., Toner, P., Linke, S., Milward, J. and Murray, E.  (2018). ‘“I’m not a real boozer”: a qualitative study of primary care patients’ views on drinking and its consequences’,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</w:rPr>
        <w:t>Journal of Public Health</w:t>
      </w:r>
      <w:r w:rsidRPr="008B02DE">
        <w:rPr>
          <w:rFonts w:eastAsia="+mn-ea" w:cs="Times New Roman"/>
          <w:color w:val="000000"/>
          <w:kern w:val="24"/>
          <w:lang w:eastAsia="en-GB"/>
        </w:rPr>
        <w:t>, 41 (2), pp. 185 – 191.</w:t>
      </w:r>
    </w:p>
    <w:p w14:paraId="48C5C877" w14:textId="5A8E783E" w:rsidR="00F26F2D" w:rsidRPr="008B02DE" w:rsidRDefault="003E1C02" w:rsidP="00F26F2D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>
        <w:rPr>
          <w:rFonts w:eastAsia="+mn-ea" w:cs="Times New Roman"/>
          <w:color w:val="000000"/>
          <w:kern w:val="24"/>
          <w:lang w:eastAsia="en-GB"/>
        </w:rPr>
        <w:t xml:space="preserve">Konin, M.  (2024).  ‘The overarching cost of beauty in Mauritania’, </w:t>
      </w:r>
      <w:r w:rsidRPr="003E1C02">
        <w:rPr>
          <w:rFonts w:eastAsia="+mn-ea" w:cs="Times New Roman"/>
          <w:i/>
          <w:iCs/>
          <w:color w:val="000000"/>
          <w:kern w:val="24"/>
          <w:lang w:eastAsia="en-GB"/>
        </w:rPr>
        <w:t xml:space="preserve">Undergraduate Journal of Public Health, </w:t>
      </w:r>
      <w:r>
        <w:rPr>
          <w:rFonts w:eastAsia="+mn-ea" w:cs="Times New Roman"/>
          <w:color w:val="000000"/>
          <w:kern w:val="24"/>
          <w:lang w:eastAsia="en-GB"/>
        </w:rPr>
        <w:t xml:space="preserve">8, pp. 61 – 70.  </w:t>
      </w:r>
      <w:r w:rsidR="00503613" w:rsidRPr="008B02DE">
        <w:rPr>
          <w:rFonts w:eastAsia="+mn-ea" w:cs="Times New Roman"/>
          <w:color w:val="000000"/>
          <w:kern w:val="24"/>
          <w:lang w:eastAsia="en-GB"/>
        </w:rPr>
        <w:t xml:space="preserve"> </w:t>
      </w:r>
      <w:bookmarkStart w:id="4" w:name="_Hlk186355956"/>
    </w:p>
    <w:p w14:paraId="78E60F80" w14:textId="77777777" w:rsidR="00FE0B6E" w:rsidRPr="008B02DE" w:rsidRDefault="00FE0B6E" w:rsidP="00FE0B6E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val="en-US" w:eastAsia="en-GB"/>
          <w14:ligatures w14:val="none"/>
        </w:rPr>
      </w:pPr>
      <w:r w:rsidRPr="008B02DE">
        <w:rPr>
          <w:rFonts w:eastAsia="+mn-ea" w:cs="Times New Roman"/>
          <w:color w:val="000000"/>
          <w:kern w:val="24"/>
          <w:lang w:val="en-US" w:eastAsia="en-GB"/>
          <w14:ligatures w14:val="none"/>
        </w:rPr>
        <w:t xml:space="preserve">Laing, R. D.  (1999).  </w:t>
      </w:r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  <w14:ligatures w14:val="none"/>
        </w:rPr>
        <w:t>Self and others.</w:t>
      </w:r>
      <w:r w:rsidRPr="008B02DE">
        <w:rPr>
          <w:rFonts w:eastAsia="+mn-ea" w:cs="Times New Roman"/>
          <w:color w:val="000000"/>
          <w:kern w:val="24"/>
          <w:lang w:val="en-US" w:eastAsia="en-GB"/>
          <w14:ligatures w14:val="none"/>
        </w:rPr>
        <w:t xml:space="preserve">  London: Routledge. </w:t>
      </w:r>
    </w:p>
    <w:p w14:paraId="643627E8" w14:textId="0CA5EDEA" w:rsidR="00194C92" w:rsidRPr="008B02DE" w:rsidRDefault="00194C92" w:rsidP="00194C9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  <w14:ligatures w14:val="none"/>
        </w:rPr>
      </w:pP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Ledger, S., </w:t>
      </w:r>
      <w:proofErr w:type="spellStart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Shufflebotham</w:t>
      </w:r>
      <w:proofErr w:type="spellEnd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, L. and Walmsley, J.  (2016).  ‘Disability’, in Denny, E., Earle, S. and Hewison, A.  (Eds). 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 xml:space="preserve">Sociology for Nurses.  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(3</w:t>
      </w:r>
      <w:r w:rsidRPr="008B02DE">
        <w:rPr>
          <w:rFonts w:eastAsia="+mn-ea" w:cs="Times New Roman"/>
          <w:color w:val="000000"/>
          <w:kern w:val="24"/>
          <w:vertAlign w:val="superscript"/>
          <w:lang w:eastAsia="en-GB"/>
          <w14:ligatures w14:val="none"/>
        </w:rPr>
        <w:t>rd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 </w:t>
      </w:r>
      <w:proofErr w:type="spellStart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edn</w:t>
      </w:r>
      <w:proofErr w:type="spellEnd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.).  Cambridge: Polity Press, pp. 217 – 238. </w:t>
      </w:r>
    </w:p>
    <w:p w14:paraId="290A2F25" w14:textId="77777777" w:rsidR="00FE0B6E" w:rsidRPr="008B02DE" w:rsidRDefault="00FE0B6E" w:rsidP="00FE0B6E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  <w14:ligatures w14:val="none"/>
        </w:rPr>
      </w:pPr>
      <w:bookmarkStart w:id="5" w:name="_Hlk186357027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lastRenderedPageBreak/>
        <w:t xml:space="preserve">McKeown, T. (1979). 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>The role of medicine: dream, mirage or nemesis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.  (2</w:t>
      </w:r>
      <w:r w:rsidRPr="008B02DE">
        <w:rPr>
          <w:rFonts w:eastAsia="+mn-ea" w:cs="Times New Roman"/>
          <w:color w:val="000000"/>
          <w:kern w:val="24"/>
          <w:vertAlign w:val="superscript"/>
          <w:lang w:eastAsia="en-GB"/>
          <w14:ligatures w14:val="none"/>
        </w:rPr>
        <w:t>nd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 </w:t>
      </w:r>
      <w:proofErr w:type="spellStart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edn</w:t>
      </w:r>
      <w:proofErr w:type="spellEnd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.).  Oxford: Blackwell Scientific.   </w:t>
      </w:r>
    </w:p>
    <w:p w14:paraId="06BF5FA2" w14:textId="77777777" w:rsidR="00FE0B6E" w:rsidRPr="008B02DE" w:rsidRDefault="00FE0B6E" w:rsidP="00FE0B6E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  <w14:ligatures w14:val="none"/>
        </w:rPr>
      </w:pP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McKeown T., Record, R. G. and Turner R. D.  (1975).  ‘An interpretation of the decline of mortality in England and Wales during the twentieth century’,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>Population Studies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, 29 (3), pp. 391– 422.</w:t>
      </w:r>
    </w:p>
    <w:bookmarkEnd w:id="4"/>
    <w:bookmarkEnd w:id="5"/>
    <w:p w14:paraId="71123302" w14:textId="77777777" w:rsidR="00C06A73" w:rsidRPr="008B02DE" w:rsidRDefault="00C06A73" w:rsidP="00C06A73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val="en-US" w:eastAsia="en-GB"/>
        </w:rPr>
      </w:pPr>
      <w:proofErr w:type="spellStart"/>
      <w:r w:rsidRPr="008B02DE">
        <w:rPr>
          <w:rFonts w:eastAsia="+mn-ea" w:cs="Times New Roman"/>
          <w:color w:val="000000"/>
          <w:kern w:val="24"/>
          <w:lang w:val="en-US" w:eastAsia="en-GB"/>
        </w:rPr>
        <w:t>Mouratidi</w:t>
      </w:r>
      <w:proofErr w:type="spellEnd"/>
      <w:r w:rsidRPr="008B02DE">
        <w:rPr>
          <w:rFonts w:eastAsia="+mn-ea" w:cs="Times New Roman"/>
          <w:color w:val="000000"/>
          <w:kern w:val="24"/>
          <w:lang w:val="en-US" w:eastAsia="en-GB"/>
        </w:rPr>
        <w:t xml:space="preserve">, P-S., </w:t>
      </w:r>
      <w:proofErr w:type="spellStart"/>
      <w:r w:rsidRPr="008B02DE">
        <w:rPr>
          <w:rFonts w:eastAsia="+mn-ea" w:cs="Times New Roman"/>
          <w:color w:val="000000"/>
          <w:kern w:val="24"/>
          <w:lang w:val="en-US" w:eastAsia="en-GB"/>
        </w:rPr>
        <w:t>Bonoti</w:t>
      </w:r>
      <w:proofErr w:type="spellEnd"/>
      <w:r w:rsidRPr="008B02DE">
        <w:rPr>
          <w:rFonts w:eastAsia="+mn-ea" w:cs="Times New Roman"/>
          <w:color w:val="000000"/>
          <w:kern w:val="24"/>
          <w:lang w:val="en-US" w:eastAsia="en-GB"/>
        </w:rPr>
        <w:t xml:space="preserve">, F. and </w:t>
      </w:r>
      <w:proofErr w:type="spellStart"/>
      <w:r w:rsidRPr="008B02DE">
        <w:rPr>
          <w:rFonts w:eastAsia="+mn-ea" w:cs="Times New Roman"/>
          <w:color w:val="000000"/>
          <w:kern w:val="24"/>
          <w:lang w:val="en-US" w:eastAsia="en-GB"/>
        </w:rPr>
        <w:t>Leondari</w:t>
      </w:r>
      <w:proofErr w:type="spellEnd"/>
      <w:r w:rsidRPr="008B02DE">
        <w:rPr>
          <w:rFonts w:eastAsia="+mn-ea" w:cs="Times New Roman"/>
          <w:color w:val="000000"/>
          <w:kern w:val="24"/>
          <w:lang w:val="en-US" w:eastAsia="en-GB"/>
        </w:rPr>
        <w:t xml:space="preserve">, A.  (2016).  ‘Children’s perceptions of illness and health: an analysis of drawings’, </w:t>
      </w:r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>Health Education Journal</w:t>
      </w:r>
      <w:r w:rsidRPr="008B02DE">
        <w:rPr>
          <w:rFonts w:eastAsia="+mn-ea" w:cs="Times New Roman"/>
          <w:color w:val="000000"/>
          <w:kern w:val="24"/>
          <w:lang w:val="en-US" w:eastAsia="en-GB"/>
        </w:rPr>
        <w:t>, 75 (4), pp. 434 – 447.</w:t>
      </w:r>
    </w:p>
    <w:p w14:paraId="7D389C85" w14:textId="1FC026B4" w:rsidR="00F26F2D" w:rsidRPr="008B02DE" w:rsidRDefault="00F26F2D" w:rsidP="00C06A73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val="en-US" w:eastAsia="en-GB"/>
        </w:rPr>
      </w:pPr>
      <w:r w:rsidRPr="008B02DE">
        <w:rPr>
          <w:rFonts w:eastAsia="+mn-ea" w:cs="Times New Roman"/>
          <w:color w:val="000000"/>
          <w:kern w:val="24"/>
          <w:lang w:val="en-US" w:eastAsia="en-GB"/>
        </w:rPr>
        <w:t xml:space="preserve">Napier, A.D.  (2017).  </w:t>
      </w:r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 xml:space="preserve">Culture matters: using a </w:t>
      </w:r>
      <w:proofErr w:type="gramStart"/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>cultural contexts of health approach</w:t>
      </w:r>
      <w:proofErr w:type="gramEnd"/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 xml:space="preserve"> to enhance </w:t>
      </w:r>
      <w:proofErr w:type="gramStart"/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>policy-making</w:t>
      </w:r>
      <w:proofErr w:type="gramEnd"/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>.  Cultural Contexts of Health and Well-being.</w:t>
      </w:r>
      <w:r w:rsidRPr="008B02DE">
        <w:rPr>
          <w:rFonts w:eastAsia="+mn-ea" w:cs="Times New Roman"/>
          <w:color w:val="000000"/>
          <w:kern w:val="24"/>
          <w:lang w:val="en-US" w:eastAsia="en-GB"/>
        </w:rPr>
        <w:t xml:space="preserve">  </w:t>
      </w:r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>Policy brief, no. 1.</w:t>
      </w:r>
      <w:r w:rsidRPr="008B02DE">
        <w:rPr>
          <w:rFonts w:eastAsia="+mn-ea" w:cs="Times New Roman"/>
          <w:color w:val="000000"/>
          <w:kern w:val="24"/>
          <w:lang w:val="en-US" w:eastAsia="en-GB"/>
        </w:rPr>
        <w:t xml:space="preserve">  Copenhagen: World Health Organization Regional Office for Europe.</w:t>
      </w:r>
      <w:r w:rsidR="00CE5170" w:rsidRPr="008B02DE">
        <w:rPr>
          <w:rFonts w:eastAsia="+mn-ea" w:cs="Times New Roman"/>
          <w:color w:val="000000"/>
          <w:kern w:val="24"/>
          <w:lang w:val="en-US" w:eastAsia="en-GB"/>
        </w:rPr>
        <w:t xml:space="preserve">  Available at: </w:t>
      </w:r>
      <w:hyperlink r:id="rId7" w:history="1">
        <w:r w:rsidR="00CE5170" w:rsidRPr="008B02DE">
          <w:rPr>
            <w:rStyle w:val="Hyperlink"/>
            <w:rFonts w:eastAsia="+mn-ea" w:cs="Times New Roman"/>
            <w:kern w:val="24"/>
            <w:lang w:val="en-US" w:eastAsia="en-GB"/>
          </w:rPr>
          <w:t>https://iris.who.int/bitstream/handle/10665/344101/9789289052337-eng.pdf?sequence=1&amp;isAllowed=y</w:t>
        </w:r>
      </w:hyperlink>
      <w:r w:rsidR="00CE5170" w:rsidRPr="008B02DE">
        <w:rPr>
          <w:rFonts w:eastAsia="+mn-ea" w:cs="Times New Roman"/>
          <w:color w:val="000000"/>
          <w:kern w:val="24"/>
          <w:lang w:val="en-US" w:eastAsia="en-GB"/>
        </w:rPr>
        <w:t xml:space="preserve"> (Accessed: 26</w:t>
      </w:r>
      <w:r w:rsidR="00CE5170" w:rsidRPr="008B02DE">
        <w:rPr>
          <w:rFonts w:eastAsia="+mn-ea" w:cs="Times New Roman"/>
          <w:color w:val="000000"/>
          <w:kern w:val="24"/>
          <w:vertAlign w:val="superscript"/>
          <w:lang w:val="en-US" w:eastAsia="en-GB"/>
        </w:rPr>
        <w:t>th</w:t>
      </w:r>
      <w:r w:rsidR="00CE5170" w:rsidRPr="008B02DE">
        <w:rPr>
          <w:rFonts w:eastAsia="+mn-ea" w:cs="Times New Roman"/>
          <w:color w:val="000000"/>
          <w:kern w:val="24"/>
          <w:lang w:val="en-US" w:eastAsia="en-GB"/>
        </w:rPr>
        <w:t xml:space="preserve"> January, 2025).  </w:t>
      </w:r>
    </w:p>
    <w:p w14:paraId="2D349F79" w14:textId="77777777" w:rsidR="0073029F" w:rsidRPr="008B02DE" w:rsidRDefault="0073029F" w:rsidP="0073029F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8B02DE">
        <w:rPr>
          <w:rFonts w:eastAsia="+mn-ea" w:cs="Times New Roman"/>
          <w:color w:val="000000"/>
          <w:kern w:val="24"/>
          <w:lang w:eastAsia="en-GB"/>
        </w:rPr>
        <w:t xml:space="preserve">Oliver, M. (1990). 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</w:rPr>
        <w:t>The Politics of Disablement.</w:t>
      </w:r>
      <w:r w:rsidRPr="008B02DE">
        <w:rPr>
          <w:rFonts w:eastAsia="+mn-ea" w:cs="Times New Roman"/>
          <w:color w:val="000000"/>
          <w:kern w:val="24"/>
          <w:lang w:eastAsia="en-GB"/>
        </w:rPr>
        <w:t xml:space="preserve"> Basingstoke: Macmillan.</w:t>
      </w:r>
    </w:p>
    <w:p w14:paraId="40FF3E7B" w14:textId="77777777" w:rsidR="00673F92" w:rsidRDefault="0073029F" w:rsidP="00673F9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8B02DE">
        <w:rPr>
          <w:rFonts w:eastAsia="+mn-ea" w:cs="Times New Roman"/>
          <w:color w:val="000000"/>
          <w:kern w:val="24"/>
          <w:lang w:eastAsia="en-GB"/>
        </w:rPr>
        <w:t xml:space="preserve">Oliver, M. (2009). 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</w:rPr>
        <w:t>Understanding Disability from Theory to Practice</w:t>
      </w:r>
      <w:r w:rsidRPr="008B02DE">
        <w:rPr>
          <w:rFonts w:eastAsia="+mn-ea" w:cs="Times New Roman"/>
          <w:color w:val="000000"/>
          <w:kern w:val="24"/>
          <w:lang w:eastAsia="en-GB"/>
        </w:rPr>
        <w:t xml:space="preserve"> (2nd </w:t>
      </w:r>
      <w:proofErr w:type="spellStart"/>
      <w:r w:rsidRPr="008B02DE">
        <w:rPr>
          <w:rFonts w:eastAsia="+mn-ea" w:cs="Times New Roman"/>
          <w:color w:val="000000"/>
          <w:kern w:val="24"/>
          <w:lang w:eastAsia="en-GB"/>
        </w:rPr>
        <w:t>edn</w:t>
      </w:r>
      <w:proofErr w:type="spellEnd"/>
      <w:r w:rsidRPr="008B02DE">
        <w:rPr>
          <w:rFonts w:eastAsia="+mn-ea" w:cs="Times New Roman"/>
          <w:color w:val="000000"/>
          <w:kern w:val="24"/>
          <w:lang w:eastAsia="en-GB"/>
        </w:rPr>
        <w:t>.). London: Palgrave Macmillan.</w:t>
      </w:r>
    </w:p>
    <w:p w14:paraId="27E572D1" w14:textId="4BC3D56E" w:rsidR="00937383" w:rsidRPr="008B02DE" w:rsidRDefault="00937383" w:rsidP="00673F92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r w:rsidRPr="00937383">
        <w:rPr>
          <w:rFonts w:eastAsia="+mn-ea" w:cs="Times New Roman"/>
          <w:color w:val="000000"/>
          <w:kern w:val="24"/>
          <w:lang w:eastAsia="en-GB"/>
        </w:rPr>
        <w:t xml:space="preserve">Rodham, K.  (2019).  </w:t>
      </w:r>
      <w:r w:rsidRPr="00937383">
        <w:rPr>
          <w:rFonts w:eastAsia="+mn-ea" w:cs="Times New Roman"/>
          <w:i/>
          <w:iCs/>
          <w:color w:val="000000"/>
          <w:kern w:val="24"/>
          <w:lang w:eastAsia="en-GB"/>
        </w:rPr>
        <w:t>Health Psychology</w:t>
      </w:r>
      <w:r w:rsidRPr="00937383">
        <w:rPr>
          <w:rFonts w:eastAsia="+mn-ea" w:cs="Times New Roman"/>
          <w:color w:val="000000"/>
          <w:kern w:val="24"/>
          <w:lang w:eastAsia="en-GB"/>
        </w:rPr>
        <w:t xml:space="preserve"> (2nd </w:t>
      </w:r>
      <w:proofErr w:type="spellStart"/>
      <w:r w:rsidRPr="00937383">
        <w:rPr>
          <w:rFonts w:eastAsia="+mn-ea" w:cs="Times New Roman"/>
          <w:color w:val="000000"/>
          <w:kern w:val="24"/>
          <w:lang w:eastAsia="en-GB"/>
        </w:rPr>
        <w:t>edn</w:t>
      </w:r>
      <w:proofErr w:type="spellEnd"/>
      <w:r w:rsidRPr="00937383">
        <w:rPr>
          <w:rFonts w:eastAsia="+mn-ea" w:cs="Times New Roman"/>
          <w:color w:val="000000"/>
          <w:kern w:val="24"/>
          <w:lang w:eastAsia="en-GB"/>
        </w:rPr>
        <w:t>.).  London: Red Globe Press.</w:t>
      </w:r>
    </w:p>
    <w:p w14:paraId="5F9F3538" w14:textId="77777777" w:rsidR="00C10C45" w:rsidRPr="008B02DE" w:rsidRDefault="00C10C45" w:rsidP="00C10C45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</w:rPr>
      </w:pPr>
      <w:bookmarkStart w:id="6" w:name="_Hlk186353362"/>
      <w:r w:rsidRPr="008B02DE">
        <w:rPr>
          <w:rFonts w:eastAsia="+mn-ea" w:cs="Times New Roman"/>
          <w:color w:val="000000"/>
          <w:kern w:val="24"/>
          <w:lang w:eastAsia="en-GB"/>
        </w:rPr>
        <w:t xml:space="preserve">Rowe, J.  and Mitchell, A.  (2013).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</w:rPr>
        <w:t>Key Concepts in Health and Social Care</w:t>
      </w:r>
      <w:r w:rsidRPr="008B02DE">
        <w:rPr>
          <w:rFonts w:eastAsia="+mn-ea" w:cs="Times New Roman"/>
          <w:color w:val="000000"/>
          <w:kern w:val="24"/>
          <w:lang w:eastAsia="en-GB"/>
        </w:rPr>
        <w:t xml:space="preserve">.   London: Collins. </w:t>
      </w:r>
    </w:p>
    <w:bookmarkEnd w:id="6"/>
    <w:p w14:paraId="072F12EF" w14:textId="77777777" w:rsidR="004A0854" w:rsidRPr="008B02DE" w:rsidRDefault="004A0854" w:rsidP="004A0854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val="en-US" w:eastAsia="en-GB"/>
        </w:rPr>
      </w:pPr>
      <w:r w:rsidRPr="008B02DE">
        <w:rPr>
          <w:rFonts w:eastAsia="+mn-ea" w:cs="Times New Roman"/>
          <w:color w:val="000000"/>
          <w:kern w:val="24"/>
          <w:lang w:val="en-US" w:eastAsia="en-GB"/>
        </w:rPr>
        <w:t xml:space="preserve">Scriven, A., Goodall, J. and Morgan, G.  (2023).  </w:t>
      </w:r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 xml:space="preserve">Promoting Health: </w:t>
      </w:r>
      <w:proofErr w:type="gramStart"/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>a</w:t>
      </w:r>
      <w:proofErr w:type="gramEnd"/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</w:rPr>
        <w:t xml:space="preserve"> Practical Guide</w:t>
      </w:r>
      <w:r w:rsidRPr="008B02DE">
        <w:rPr>
          <w:rFonts w:eastAsia="+mn-ea" w:cs="Times New Roman"/>
          <w:color w:val="000000"/>
          <w:kern w:val="24"/>
          <w:lang w:val="en-US" w:eastAsia="en-GB"/>
        </w:rPr>
        <w:t>.  (8</w:t>
      </w:r>
      <w:r w:rsidRPr="008B02DE">
        <w:rPr>
          <w:rFonts w:eastAsia="+mn-ea" w:cs="Times New Roman"/>
          <w:color w:val="000000"/>
          <w:kern w:val="24"/>
          <w:vertAlign w:val="superscript"/>
          <w:lang w:val="en-US" w:eastAsia="en-GB"/>
        </w:rPr>
        <w:t>th</w:t>
      </w:r>
      <w:r w:rsidRPr="008B02DE">
        <w:rPr>
          <w:rFonts w:eastAsia="+mn-ea" w:cs="Times New Roman"/>
          <w:color w:val="000000"/>
          <w:kern w:val="24"/>
          <w:lang w:val="en-US" w:eastAsia="en-GB"/>
        </w:rPr>
        <w:t xml:space="preserve"> </w:t>
      </w:r>
      <w:proofErr w:type="spellStart"/>
      <w:proofErr w:type="gramStart"/>
      <w:r w:rsidRPr="008B02DE">
        <w:rPr>
          <w:rFonts w:eastAsia="+mn-ea" w:cs="Times New Roman"/>
          <w:color w:val="000000"/>
          <w:kern w:val="24"/>
          <w:lang w:val="en-US" w:eastAsia="en-GB"/>
        </w:rPr>
        <w:t>edn</w:t>
      </w:r>
      <w:proofErr w:type="spellEnd"/>
      <w:proofErr w:type="gramEnd"/>
      <w:r w:rsidRPr="008B02DE">
        <w:rPr>
          <w:rFonts w:eastAsia="+mn-ea" w:cs="Times New Roman"/>
          <w:color w:val="000000"/>
          <w:kern w:val="24"/>
          <w:lang w:val="en-US" w:eastAsia="en-GB"/>
        </w:rPr>
        <w:t xml:space="preserve">.).  London: Elsevier.  </w:t>
      </w:r>
    </w:p>
    <w:p w14:paraId="1455B128" w14:textId="77777777" w:rsidR="00FE0B6E" w:rsidRPr="008B02DE" w:rsidRDefault="00FE0B6E" w:rsidP="00FE0B6E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val="en-US" w:eastAsia="en-GB"/>
          <w14:ligatures w14:val="none"/>
        </w:rPr>
      </w:pP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Taylor, S.  (2007).  ‘Approaches to Health, Illness and Health Care’, in Taylor, S. and Field, D.  (Eds.).  </w:t>
      </w:r>
      <w:r w:rsidRPr="008B02DE">
        <w:rPr>
          <w:rFonts w:eastAsia="+mn-ea" w:cs="Times New Roman"/>
          <w:i/>
          <w:iCs/>
          <w:color w:val="000000"/>
          <w:kern w:val="24"/>
          <w:lang w:eastAsia="en-GB"/>
          <w14:ligatures w14:val="none"/>
        </w:rPr>
        <w:t>Sociology of Health and Health Care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.  (4</w:t>
      </w:r>
      <w:r w:rsidRPr="008B02DE">
        <w:rPr>
          <w:rFonts w:eastAsia="+mn-ea" w:cs="Times New Roman"/>
          <w:color w:val="000000"/>
          <w:kern w:val="24"/>
          <w:vertAlign w:val="superscript"/>
          <w:lang w:eastAsia="en-GB"/>
          <w14:ligatures w14:val="none"/>
        </w:rPr>
        <w:t>th</w:t>
      </w:r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 xml:space="preserve"> </w:t>
      </w:r>
      <w:proofErr w:type="spellStart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edn</w:t>
      </w:r>
      <w:proofErr w:type="spellEnd"/>
      <w:r w:rsidRPr="008B02DE">
        <w:rPr>
          <w:rFonts w:eastAsia="+mn-ea" w:cs="Times New Roman"/>
          <w:color w:val="000000"/>
          <w:kern w:val="24"/>
          <w:lang w:eastAsia="en-GB"/>
          <w14:ligatures w14:val="none"/>
        </w:rPr>
        <w:t>.).  Oxford: Blackwell, pp. 25 – 44</w:t>
      </w:r>
      <w:r w:rsidRPr="008B02DE">
        <w:rPr>
          <w:rFonts w:eastAsia="+mn-ea" w:cs="Times New Roman"/>
          <w:color w:val="000000"/>
          <w:kern w:val="24"/>
          <w:lang w:val="en-US" w:eastAsia="en-GB"/>
          <w14:ligatures w14:val="none"/>
        </w:rPr>
        <w:t>.</w:t>
      </w:r>
    </w:p>
    <w:p w14:paraId="592542F0" w14:textId="73FF8301" w:rsidR="00DF130F" w:rsidRPr="008B02DE" w:rsidRDefault="0012770A" w:rsidP="001823CF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eastAsia="en-GB"/>
          <w14:ligatures w14:val="none"/>
        </w:rPr>
      </w:pPr>
      <w:r w:rsidRPr="008B02DE">
        <w:rPr>
          <w:rFonts w:cs="Times New Roman"/>
        </w:rPr>
        <w:t>Union of the Physically Impaired Against Segregation and Disability Alliance</w:t>
      </w:r>
      <w:r w:rsidR="004D25C9" w:rsidRPr="008B02DE">
        <w:rPr>
          <w:rFonts w:cs="Times New Roman"/>
        </w:rPr>
        <w:t xml:space="preserve"> (1976).  </w:t>
      </w:r>
      <w:r w:rsidR="004D25C9" w:rsidRPr="008B02DE">
        <w:rPr>
          <w:rFonts w:cs="Times New Roman"/>
          <w:i/>
          <w:iCs/>
        </w:rPr>
        <w:t>Fundamental Principles of Disability.</w:t>
      </w:r>
      <w:r w:rsidR="004D25C9" w:rsidRPr="008B02DE">
        <w:rPr>
          <w:rFonts w:cs="Times New Roman"/>
        </w:rPr>
        <w:t xml:space="preserve">  </w:t>
      </w:r>
      <w:r w:rsidR="004D25C9" w:rsidRPr="008B02DE">
        <w:rPr>
          <w:rFonts w:cs="Times New Roman"/>
          <w:i/>
          <w:iCs/>
        </w:rPr>
        <w:t xml:space="preserve">Being a summary of the discussion held on 22nd </w:t>
      </w:r>
      <w:proofErr w:type="gramStart"/>
      <w:r w:rsidR="004D25C9" w:rsidRPr="008B02DE">
        <w:rPr>
          <w:rFonts w:cs="Times New Roman"/>
          <w:i/>
          <w:iCs/>
        </w:rPr>
        <w:t>November,</w:t>
      </w:r>
      <w:proofErr w:type="gramEnd"/>
      <w:r w:rsidR="004D25C9" w:rsidRPr="008B02DE">
        <w:rPr>
          <w:rFonts w:cs="Times New Roman"/>
          <w:i/>
          <w:iCs/>
        </w:rPr>
        <w:t xml:space="preserve"> 1975 and containing commentaries from each organisation.  </w:t>
      </w:r>
      <w:r w:rsidR="004D25C9" w:rsidRPr="008B02DE">
        <w:rPr>
          <w:rFonts w:cs="Times New Roman"/>
        </w:rPr>
        <w:t xml:space="preserve">London: </w:t>
      </w:r>
      <w:r w:rsidR="0073029F" w:rsidRPr="008B02DE">
        <w:rPr>
          <w:rFonts w:cs="Times New Roman"/>
        </w:rPr>
        <w:t xml:space="preserve">Union of the Physically Impaired Against Segregation and Disability Alliance (1976). </w:t>
      </w:r>
    </w:p>
    <w:p w14:paraId="3B3AA7ED" w14:textId="484BD32A" w:rsidR="00DF130F" w:rsidRPr="008B02DE" w:rsidRDefault="00C06A73" w:rsidP="00DF130F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i/>
          <w:iCs/>
          <w:color w:val="000000"/>
          <w:kern w:val="24"/>
          <w:lang w:val="en-US" w:eastAsia="en-GB"/>
          <w14:ligatures w14:val="none"/>
        </w:rPr>
      </w:pPr>
      <w:r w:rsidRPr="008B02DE">
        <w:rPr>
          <w:rFonts w:eastAsia="+mn-ea" w:cs="Times New Roman"/>
          <w:color w:val="000000"/>
          <w:kern w:val="24"/>
          <w:lang w:val="en-US" w:eastAsia="en-GB"/>
          <w14:ligatures w14:val="none"/>
        </w:rPr>
        <w:t xml:space="preserve">Wills, J.  (2022).  </w:t>
      </w:r>
      <w:r w:rsidRPr="008B02DE">
        <w:rPr>
          <w:rFonts w:eastAsia="+mn-ea" w:cs="Times New Roman"/>
          <w:i/>
          <w:iCs/>
          <w:color w:val="000000"/>
          <w:kern w:val="24"/>
          <w:lang w:val="en-US" w:eastAsia="en-GB"/>
          <w14:ligatures w14:val="none"/>
        </w:rPr>
        <w:t>F</w:t>
      </w:r>
      <w:r w:rsidR="00DF130F" w:rsidRPr="008B02DE">
        <w:rPr>
          <w:rFonts w:eastAsia="+mn-ea" w:cs="Times New Roman"/>
          <w:i/>
          <w:iCs/>
          <w:color w:val="000000"/>
          <w:kern w:val="24"/>
          <w:lang w:val="en-US" w:eastAsia="en-GB"/>
          <w14:ligatures w14:val="none"/>
        </w:rPr>
        <w:t>oundations for Health Promotion (5</w:t>
      </w:r>
      <w:r w:rsidR="00DF130F" w:rsidRPr="008B02DE">
        <w:rPr>
          <w:rFonts w:eastAsia="+mn-ea" w:cs="Times New Roman"/>
          <w:i/>
          <w:iCs/>
          <w:color w:val="000000"/>
          <w:kern w:val="24"/>
          <w:vertAlign w:val="superscript"/>
          <w:lang w:val="en-US" w:eastAsia="en-GB"/>
          <w14:ligatures w14:val="none"/>
        </w:rPr>
        <w:t>th</w:t>
      </w:r>
      <w:r w:rsidR="00DF130F" w:rsidRPr="008B02DE">
        <w:rPr>
          <w:rFonts w:eastAsia="+mn-ea" w:cs="Times New Roman"/>
          <w:i/>
          <w:iCs/>
          <w:color w:val="000000"/>
          <w:kern w:val="24"/>
          <w:lang w:val="en-US" w:eastAsia="en-GB"/>
          <w14:ligatures w14:val="none"/>
        </w:rPr>
        <w:t xml:space="preserve"> </w:t>
      </w:r>
      <w:proofErr w:type="spellStart"/>
      <w:proofErr w:type="gramStart"/>
      <w:r w:rsidR="00DF130F" w:rsidRPr="008B02DE">
        <w:rPr>
          <w:rFonts w:eastAsia="+mn-ea" w:cs="Times New Roman"/>
          <w:i/>
          <w:iCs/>
          <w:color w:val="000000"/>
          <w:kern w:val="24"/>
          <w:lang w:val="en-US" w:eastAsia="en-GB"/>
          <w14:ligatures w14:val="none"/>
        </w:rPr>
        <w:t>edn</w:t>
      </w:r>
      <w:proofErr w:type="spellEnd"/>
      <w:proofErr w:type="gramEnd"/>
      <w:r w:rsidR="00DF130F" w:rsidRPr="008B02DE">
        <w:rPr>
          <w:rFonts w:eastAsia="+mn-ea" w:cs="Times New Roman"/>
          <w:i/>
          <w:iCs/>
          <w:color w:val="000000"/>
          <w:kern w:val="24"/>
          <w:lang w:val="en-US" w:eastAsia="en-GB"/>
          <w14:ligatures w14:val="none"/>
        </w:rPr>
        <w:t>.).  London: Elsevier</w:t>
      </w:r>
    </w:p>
    <w:p w14:paraId="640D4D24" w14:textId="77777777" w:rsidR="00FE0B6E" w:rsidRPr="008B02DE" w:rsidRDefault="00FE0B6E" w:rsidP="00FE0B6E">
      <w:pPr>
        <w:kinsoku w:val="0"/>
        <w:overflowPunct w:val="0"/>
        <w:spacing w:before="115" w:line="259" w:lineRule="auto"/>
        <w:textAlignment w:val="baseline"/>
        <w:rPr>
          <w:rFonts w:eastAsia="Times New Roman" w:cs="Times New Roman"/>
          <w:kern w:val="0"/>
          <w:lang w:eastAsia="en-GB"/>
          <w14:ligatures w14:val="none"/>
        </w:rPr>
      </w:pPr>
      <w:r w:rsidRPr="008B02DE">
        <w:rPr>
          <w:rFonts w:eastAsia="Times New Roman" w:cs="Times New Roman"/>
          <w:kern w:val="0"/>
          <w:lang w:eastAsia="en-GB"/>
          <w14:ligatures w14:val="none"/>
        </w:rPr>
        <w:t xml:space="preserve">Zola, I.K.  (2004).  </w:t>
      </w:r>
      <w:r w:rsidRPr="008B02DE">
        <w:rPr>
          <w:rFonts w:eastAsia="Times New Roman" w:cs="Times New Roman"/>
          <w:i/>
          <w:iCs/>
          <w:kern w:val="0"/>
          <w:lang w:eastAsia="en-GB"/>
          <w14:ligatures w14:val="none"/>
        </w:rPr>
        <w:t>Missing pieces: a chronicle of living with a disability</w:t>
      </w:r>
      <w:r w:rsidRPr="008B02DE">
        <w:rPr>
          <w:rFonts w:eastAsia="Times New Roman" w:cs="Times New Roman"/>
          <w:kern w:val="0"/>
          <w:lang w:eastAsia="en-GB"/>
          <w14:ligatures w14:val="none"/>
        </w:rPr>
        <w:t xml:space="preserve">. Philadelphia: Temple University Press. </w:t>
      </w:r>
    </w:p>
    <w:p w14:paraId="7AA9ED9B" w14:textId="77777777" w:rsidR="00FE0B6E" w:rsidRPr="008B02DE" w:rsidRDefault="00FE0B6E" w:rsidP="004A0854">
      <w:pPr>
        <w:kinsoku w:val="0"/>
        <w:overflowPunct w:val="0"/>
        <w:spacing w:before="115" w:after="0" w:line="240" w:lineRule="auto"/>
        <w:textAlignment w:val="baseline"/>
        <w:rPr>
          <w:rFonts w:eastAsia="+mn-ea" w:cs="Times New Roman"/>
          <w:color w:val="000000"/>
          <w:kern w:val="24"/>
          <w:lang w:val="en-US" w:eastAsia="en-GB"/>
        </w:rPr>
      </w:pPr>
    </w:p>
    <w:sectPr w:rsidR="00FE0B6E" w:rsidRPr="008B02D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DBD8A8" w14:textId="77777777" w:rsidR="001338D2" w:rsidRDefault="001338D2" w:rsidP="001823CF">
      <w:pPr>
        <w:spacing w:after="0" w:line="240" w:lineRule="auto"/>
      </w:pPr>
      <w:r>
        <w:separator/>
      </w:r>
    </w:p>
  </w:endnote>
  <w:endnote w:type="continuationSeparator" w:id="0">
    <w:p w14:paraId="00DB490A" w14:textId="77777777" w:rsidR="001338D2" w:rsidRDefault="001338D2" w:rsidP="001823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304565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C8C678" w14:textId="6F16DE22" w:rsidR="001823CF" w:rsidRDefault="001823C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3C8782" w14:textId="77777777" w:rsidR="001823CF" w:rsidRDefault="001823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259C49" w14:textId="77777777" w:rsidR="001338D2" w:rsidRDefault="001338D2" w:rsidP="001823CF">
      <w:pPr>
        <w:spacing w:after="0" w:line="240" w:lineRule="auto"/>
      </w:pPr>
      <w:r>
        <w:separator/>
      </w:r>
    </w:p>
  </w:footnote>
  <w:footnote w:type="continuationSeparator" w:id="0">
    <w:p w14:paraId="02F69814" w14:textId="77777777" w:rsidR="001338D2" w:rsidRDefault="001338D2" w:rsidP="001823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2054"/>
    <w:rsid w:val="00013406"/>
    <w:rsid w:val="00031B08"/>
    <w:rsid w:val="000637EE"/>
    <w:rsid w:val="000872AE"/>
    <w:rsid w:val="000F58EA"/>
    <w:rsid w:val="0012770A"/>
    <w:rsid w:val="001338D2"/>
    <w:rsid w:val="001361EE"/>
    <w:rsid w:val="00142C54"/>
    <w:rsid w:val="00176684"/>
    <w:rsid w:val="001823CF"/>
    <w:rsid w:val="00194C92"/>
    <w:rsid w:val="00237660"/>
    <w:rsid w:val="00263157"/>
    <w:rsid w:val="00273DC8"/>
    <w:rsid w:val="00282054"/>
    <w:rsid w:val="002C4F65"/>
    <w:rsid w:val="002E4FB3"/>
    <w:rsid w:val="00324654"/>
    <w:rsid w:val="00331FF0"/>
    <w:rsid w:val="00354B06"/>
    <w:rsid w:val="003E1C02"/>
    <w:rsid w:val="003E32E1"/>
    <w:rsid w:val="00403B37"/>
    <w:rsid w:val="00457D18"/>
    <w:rsid w:val="004A0854"/>
    <w:rsid w:val="004D25C9"/>
    <w:rsid w:val="00503613"/>
    <w:rsid w:val="00542C69"/>
    <w:rsid w:val="00554C73"/>
    <w:rsid w:val="0057143B"/>
    <w:rsid w:val="00571A84"/>
    <w:rsid w:val="00581526"/>
    <w:rsid w:val="005F4653"/>
    <w:rsid w:val="00633033"/>
    <w:rsid w:val="00663EDA"/>
    <w:rsid w:val="00673F92"/>
    <w:rsid w:val="006B5119"/>
    <w:rsid w:val="0073029F"/>
    <w:rsid w:val="00746384"/>
    <w:rsid w:val="00860FD4"/>
    <w:rsid w:val="008876F7"/>
    <w:rsid w:val="008B02DE"/>
    <w:rsid w:val="008B056B"/>
    <w:rsid w:val="008D1F38"/>
    <w:rsid w:val="00937383"/>
    <w:rsid w:val="009779D6"/>
    <w:rsid w:val="009960C7"/>
    <w:rsid w:val="00A2102C"/>
    <w:rsid w:val="00A36B54"/>
    <w:rsid w:val="00A47BD3"/>
    <w:rsid w:val="00B54A52"/>
    <w:rsid w:val="00B93E82"/>
    <w:rsid w:val="00BD32BB"/>
    <w:rsid w:val="00BF09DD"/>
    <w:rsid w:val="00C06A73"/>
    <w:rsid w:val="00C10C45"/>
    <w:rsid w:val="00C74DCB"/>
    <w:rsid w:val="00CE5170"/>
    <w:rsid w:val="00D17CC2"/>
    <w:rsid w:val="00D5264C"/>
    <w:rsid w:val="00D95A66"/>
    <w:rsid w:val="00DF130F"/>
    <w:rsid w:val="00E55649"/>
    <w:rsid w:val="00EF5245"/>
    <w:rsid w:val="00F26F2D"/>
    <w:rsid w:val="00F34386"/>
    <w:rsid w:val="00FE0B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631450"/>
  <w15:chartTrackingRefBased/>
  <w15:docId w15:val="{007E3586-B07C-4E22-A24D-DE57E18ED2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6A73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20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20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20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20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20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20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20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20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20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20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20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20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20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20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20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20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20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20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20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20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20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20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20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20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20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20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20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20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205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036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517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823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23CF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1823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23CF"/>
    <w:rPr>
      <w:rFonts w:ascii="Times New Roman" w:hAnsi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1361E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iris.who.int/bitstream/handle/10665/344101/9789289052337-eng.pdf?sequence=1&amp;isAllowed=y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1F2A16-C8CA-4524-9C5B-5003BEFC2C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847</Words>
  <Characters>4152</Characters>
  <Application>Microsoft Office Word</Application>
  <DocSecurity>0</DocSecurity>
  <Lines>79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heather davies</cp:lastModifiedBy>
  <cp:revision>2</cp:revision>
  <dcterms:created xsi:type="dcterms:W3CDTF">2026-01-31T14:51:00Z</dcterms:created>
  <dcterms:modified xsi:type="dcterms:W3CDTF">2026-01-31T14:51:00Z</dcterms:modified>
</cp:coreProperties>
</file>