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071578" w14:textId="77777777" w:rsidR="00A3596B" w:rsidRDefault="00A3596B" w:rsidP="00A3596B">
      <w:pPr>
        <w:spacing w:line="360" w:lineRule="auto"/>
        <w:jc w:val="center"/>
        <w:rPr>
          <w:i/>
          <w:iCs/>
          <w:sz w:val="40"/>
          <w:szCs w:val="40"/>
        </w:rPr>
      </w:pPr>
      <w:r>
        <w:rPr>
          <w:i/>
          <w:iCs/>
          <w:sz w:val="40"/>
          <w:szCs w:val="40"/>
        </w:rPr>
        <w:t>University of Wales Trinity Saint David</w:t>
      </w:r>
    </w:p>
    <w:p w14:paraId="31CF6619" w14:textId="77777777" w:rsidR="00A3596B" w:rsidRDefault="00A3596B" w:rsidP="00A3596B">
      <w:pPr>
        <w:spacing w:line="360" w:lineRule="auto"/>
        <w:jc w:val="center"/>
        <w:rPr>
          <w:i/>
          <w:iCs/>
          <w:sz w:val="40"/>
          <w:szCs w:val="40"/>
        </w:rPr>
      </w:pPr>
      <w:r>
        <w:rPr>
          <w:i/>
          <w:iCs/>
          <w:sz w:val="40"/>
          <w:szCs w:val="40"/>
        </w:rPr>
        <w:t>London</w:t>
      </w:r>
    </w:p>
    <w:p w14:paraId="7C8CAE30" w14:textId="77777777" w:rsidR="00A3596B" w:rsidRDefault="00A3596B" w:rsidP="00A3596B">
      <w:pPr>
        <w:spacing w:line="360" w:lineRule="auto"/>
        <w:jc w:val="both"/>
        <w:rPr>
          <w:sz w:val="40"/>
          <w:szCs w:val="40"/>
        </w:rPr>
      </w:pPr>
    </w:p>
    <w:p w14:paraId="3C0350DD" w14:textId="77777777" w:rsidR="00A3596B" w:rsidRDefault="00A3596B" w:rsidP="00A3596B">
      <w:pPr>
        <w:spacing w:line="360" w:lineRule="auto"/>
        <w:jc w:val="both"/>
        <w:rPr>
          <w:sz w:val="40"/>
          <w:szCs w:val="40"/>
        </w:rPr>
      </w:pPr>
    </w:p>
    <w:p w14:paraId="43E234B1" w14:textId="580C3228" w:rsidR="00B95AFA" w:rsidRDefault="00A3596B" w:rsidP="00A3596B">
      <w:pPr>
        <w:spacing w:line="360" w:lineRule="auto"/>
        <w:jc w:val="both"/>
        <w:rPr>
          <w:sz w:val="36"/>
          <w:szCs w:val="36"/>
        </w:rPr>
      </w:pPr>
      <w:r>
        <w:rPr>
          <w:sz w:val="36"/>
          <w:szCs w:val="36"/>
        </w:rPr>
        <w:t xml:space="preserve">Module Name: International </w:t>
      </w:r>
      <w:r w:rsidR="00B95AFA">
        <w:rPr>
          <w:sz w:val="36"/>
          <w:szCs w:val="36"/>
        </w:rPr>
        <w:t>Business Communications</w:t>
      </w:r>
    </w:p>
    <w:p w14:paraId="0BC621C1" w14:textId="49023B02" w:rsidR="00A3596B" w:rsidRDefault="00A3596B" w:rsidP="00A3596B">
      <w:pPr>
        <w:spacing w:line="360" w:lineRule="auto"/>
        <w:jc w:val="both"/>
        <w:rPr>
          <w:sz w:val="36"/>
          <w:szCs w:val="36"/>
        </w:rPr>
      </w:pPr>
      <w:r>
        <w:rPr>
          <w:sz w:val="36"/>
          <w:szCs w:val="36"/>
        </w:rPr>
        <w:t>Module Number: LCBB6001</w:t>
      </w:r>
    </w:p>
    <w:p w14:paraId="4B098E0D" w14:textId="7C4BDBF2" w:rsidR="00A3596B" w:rsidRDefault="00A3596B" w:rsidP="00A3596B">
      <w:pPr>
        <w:spacing w:line="360" w:lineRule="auto"/>
        <w:jc w:val="both"/>
        <w:rPr>
          <w:sz w:val="36"/>
          <w:szCs w:val="36"/>
        </w:rPr>
      </w:pPr>
      <w:r>
        <w:rPr>
          <w:sz w:val="36"/>
          <w:szCs w:val="36"/>
        </w:rPr>
        <w:t xml:space="preserve">Name of the Lecturer: </w:t>
      </w:r>
      <w:proofErr w:type="spellStart"/>
      <w:r>
        <w:rPr>
          <w:sz w:val="36"/>
          <w:szCs w:val="36"/>
        </w:rPr>
        <w:t>Ejiro</w:t>
      </w:r>
      <w:proofErr w:type="spellEnd"/>
      <w:r>
        <w:rPr>
          <w:sz w:val="36"/>
          <w:szCs w:val="36"/>
        </w:rPr>
        <w:t xml:space="preserve"> </w:t>
      </w:r>
      <w:proofErr w:type="spellStart"/>
      <w:r>
        <w:rPr>
          <w:sz w:val="36"/>
          <w:szCs w:val="36"/>
        </w:rPr>
        <w:t>Esohwode</w:t>
      </w:r>
      <w:proofErr w:type="spellEnd"/>
    </w:p>
    <w:p w14:paraId="489B779E" w14:textId="77777777" w:rsidR="00A3596B" w:rsidRDefault="00A3596B" w:rsidP="00A3596B">
      <w:pPr>
        <w:spacing w:line="360" w:lineRule="auto"/>
        <w:jc w:val="both"/>
        <w:rPr>
          <w:sz w:val="36"/>
          <w:szCs w:val="36"/>
        </w:rPr>
      </w:pPr>
    </w:p>
    <w:p w14:paraId="0F48BBA6" w14:textId="77777777" w:rsidR="00A3596B" w:rsidRDefault="00A3596B" w:rsidP="00A3596B">
      <w:pPr>
        <w:spacing w:line="360" w:lineRule="auto"/>
        <w:jc w:val="both"/>
        <w:rPr>
          <w:sz w:val="36"/>
          <w:szCs w:val="36"/>
        </w:rPr>
      </w:pPr>
      <w:r>
        <w:rPr>
          <w:sz w:val="36"/>
          <w:szCs w:val="36"/>
        </w:rPr>
        <w:t xml:space="preserve">Title of the Assignment: Assessment 1 </w:t>
      </w:r>
    </w:p>
    <w:p w14:paraId="74537B36" w14:textId="77777777" w:rsidR="00A3596B" w:rsidRDefault="00A3596B" w:rsidP="00A3596B">
      <w:pPr>
        <w:spacing w:line="360" w:lineRule="auto"/>
        <w:jc w:val="both"/>
        <w:rPr>
          <w:sz w:val="36"/>
          <w:szCs w:val="36"/>
        </w:rPr>
      </w:pPr>
    </w:p>
    <w:p w14:paraId="41AAB164" w14:textId="77777777" w:rsidR="00A3596B" w:rsidRDefault="00A3596B" w:rsidP="00A3596B">
      <w:pPr>
        <w:spacing w:line="360" w:lineRule="auto"/>
        <w:jc w:val="both"/>
        <w:rPr>
          <w:sz w:val="36"/>
          <w:szCs w:val="36"/>
        </w:rPr>
      </w:pPr>
      <w:r>
        <w:rPr>
          <w:sz w:val="36"/>
          <w:szCs w:val="36"/>
        </w:rPr>
        <w:t>Student Name: Rumyan Zarankov</w:t>
      </w:r>
    </w:p>
    <w:p w14:paraId="4C641D06" w14:textId="77777777" w:rsidR="00A3596B" w:rsidRDefault="00A3596B" w:rsidP="00A3596B">
      <w:pPr>
        <w:spacing w:line="360" w:lineRule="auto"/>
        <w:jc w:val="both"/>
        <w:rPr>
          <w:sz w:val="36"/>
          <w:szCs w:val="36"/>
        </w:rPr>
      </w:pPr>
      <w:r>
        <w:rPr>
          <w:sz w:val="36"/>
          <w:szCs w:val="36"/>
        </w:rPr>
        <w:t>Student Number: 1913489</w:t>
      </w:r>
    </w:p>
    <w:p w14:paraId="37BA44E6" w14:textId="77777777" w:rsidR="00A3596B" w:rsidRDefault="00A3596B" w:rsidP="00A3596B">
      <w:pPr>
        <w:spacing w:line="360" w:lineRule="auto"/>
        <w:jc w:val="both"/>
        <w:rPr>
          <w:sz w:val="36"/>
          <w:szCs w:val="36"/>
        </w:rPr>
      </w:pPr>
    </w:p>
    <w:p w14:paraId="7FF1FD99" w14:textId="19883818" w:rsidR="00A3596B" w:rsidRDefault="00A3596B" w:rsidP="00A3596B">
      <w:pPr>
        <w:spacing w:line="360" w:lineRule="auto"/>
        <w:jc w:val="both"/>
        <w:rPr>
          <w:sz w:val="36"/>
          <w:szCs w:val="36"/>
        </w:rPr>
      </w:pPr>
      <w:r>
        <w:rPr>
          <w:sz w:val="36"/>
          <w:szCs w:val="36"/>
        </w:rPr>
        <w:t xml:space="preserve">Submission Date: </w:t>
      </w:r>
      <w:r w:rsidR="001D1014">
        <w:rPr>
          <w:sz w:val="36"/>
          <w:szCs w:val="36"/>
        </w:rPr>
        <w:t>05/05/2022</w:t>
      </w:r>
    </w:p>
    <w:p w14:paraId="7B2547C9" w14:textId="152D4DB7" w:rsidR="001D1014" w:rsidRDefault="001D1014"/>
    <w:p w14:paraId="060B20AD" w14:textId="77777777" w:rsidR="001D1014" w:rsidRDefault="001D1014">
      <w:pPr>
        <w:spacing w:line="259" w:lineRule="auto"/>
      </w:pPr>
      <w:r>
        <w:br w:type="page"/>
      </w:r>
    </w:p>
    <w:sdt>
      <w:sdtPr>
        <w:id w:val="-1881084683"/>
        <w:docPartObj>
          <w:docPartGallery w:val="Table of Contents"/>
          <w:docPartUnique/>
        </w:docPartObj>
      </w:sdtPr>
      <w:sdtEndPr>
        <w:rPr>
          <w:rFonts w:ascii="Arial" w:eastAsiaTheme="minorHAnsi" w:hAnsi="Arial" w:cstheme="minorBidi"/>
          <w:b/>
          <w:bCs/>
          <w:noProof/>
          <w:color w:val="auto"/>
          <w:sz w:val="22"/>
          <w:szCs w:val="22"/>
          <w:lang w:val="en-GB"/>
        </w:rPr>
      </w:sdtEndPr>
      <w:sdtContent>
        <w:p w14:paraId="772E8D94" w14:textId="7525D887" w:rsidR="001D1014" w:rsidRDefault="001D1014">
          <w:pPr>
            <w:pStyle w:val="TOCHeading"/>
          </w:pPr>
          <w:r>
            <w:t>Contents</w:t>
          </w:r>
        </w:p>
        <w:p w14:paraId="27EE8FB0" w14:textId="5CB5B2A1" w:rsidR="001D1014" w:rsidRDefault="001D1014">
          <w:pPr>
            <w:pStyle w:val="TOC1"/>
            <w:tabs>
              <w:tab w:val="right" w:leader="dot" w:pos="9016"/>
            </w:tabs>
            <w:rPr>
              <w:noProof/>
            </w:rPr>
          </w:pPr>
          <w:r>
            <w:fldChar w:fldCharType="begin"/>
          </w:r>
          <w:r>
            <w:instrText xml:space="preserve"> TOC \o "1-3" \h \z \u </w:instrText>
          </w:r>
          <w:r>
            <w:fldChar w:fldCharType="separate"/>
          </w:r>
          <w:hyperlink w:anchor="_Toc102651732" w:history="1">
            <w:r w:rsidRPr="00E5036E">
              <w:rPr>
                <w:rStyle w:val="Hyperlink"/>
                <w:noProof/>
              </w:rPr>
              <w:t>Introduction to the context of international business and communications</w:t>
            </w:r>
            <w:r>
              <w:rPr>
                <w:noProof/>
                <w:webHidden/>
              </w:rPr>
              <w:tab/>
            </w:r>
            <w:r>
              <w:rPr>
                <w:noProof/>
                <w:webHidden/>
              </w:rPr>
              <w:fldChar w:fldCharType="begin"/>
            </w:r>
            <w:r>
              <w:rPr>
                <w:noProof/>
                <w:webHidden/>
              </w:rPr>
              <w:instrText xml:space="preserve"> PAGEREF _Toc102651732 \h </w:instrText>
            </w:r>
            <w:r>
              <w:rPr>
                <w:noProof/>
                <w:webHidden/>
              </w:rPr>
            </w:r>
            <w:r>
              <w:rPr>
                <w:noProof/>
                <w:webHidden/>
              </w:rPr>
              <w:fldChar w:fldCharType="separate"/>
            </w:r>
            <w:r>
              <w:rPr>
                <w:noProof/>
                <w:webHidden/>
              </w:rPr>
              <w:t>3</w:t>
            </w:r>
            <w:r>
              <w:rPr>
                <w:noProof/>
                <w:webHidden/>
              </w:rPr>
              <w:fldChar w:fldCharType="end"/>
            </w:r>
          </w:hyperlink>
        </w:p>
        <w:p w14:paraId="060B297C" w14:textId="6EB4EB44" w:rsidR="001D1014" w:rsidRDefault="001D1014">
          <w:pPr>
            <w:pStyle w:val="TOC1"/>
            <w:tabs>
              <w:tab w:val="right" w:leader="dot" w:pos="9016"/>
            </w:tabs>
            <w:rPr>
              <w:noProof/>
            </w:rPr>
          </w:pPr>
          <w:hyperlink w:anchor="_Toc102651733" w:history="1">
            <w:r w:rsidRPr="00E5036E">
              <w:rPr>
                <w:rStyle w:val="Hyperlink"/>
                <w:noProof/>
              </w:rPr>
              <w:t>Vietnam</w:t>
            </w:r>
            <w:r>
              <w:rPr>
                <w:noProof/>
                <w:webHidden/>
              </w:rPr>
              <w:tab/>
            </w:r>
            <w:r>
              <w:rPr>
                <w:noProof/>
                <w:webHidden/>
              </w:rPr>
              <w:fldChar w:fldCharType="begin"/>
            </w:r>
            <w:r>
              <w:rPr>
                <w:noProof/>
                <w:webHidden/>
              </w:rPr>
              <w:instrText xml:space="preserve"> PAGEREF _Toc102651733 \h </w:instrText>
            </w:r>
            <w:r>
              <w:rPr>
                <w:noProof/>
                <w:webHidden/>
              </w:rPr>
            </w:r>
            <w:r>
              <w:rPr>
                <w:noProof/>
                <w:webHidden/>
              </w:rPr>
              <w:fldChar w:fldCharType="separate"/>
            </w:r>
            <w:r>
              <w:rPr>
                <w:noProof/>
                <w:webHidden/>
              </w:rPr>
              <w:t>3</w:t>
            </w:r>
            <w:r>
              <w:rPr>
                <w:noProof/>
                <w:webHidden/>
              </w:rPr>
              <w:fldChar w:fldCharType="end"/>
            </w:r>
          </w:hyperlink>
        </w:p>
        <w:p w14:paraId="754325A7" w14:textId="03FF4EAB" w:rsidR="001D1014" w:rsidRDefault="001D1014">
          <w:pPr>
            <w:pStyle w:val="TOC1"/>
            <w:tabs>
              <w:tab w:val="right" w:leader="dot" w:pos="9016"/>
            </w:tabs>
            <w:rPr>
              <w:noProof/>
            </w:rPr>
          </w:pPr>
          <w:hyperlink w:anchor="_Toc102651734" w:history="1">
            <w:r w:rsidRPr="00E5036E">
              <w:rPr>
                <w:rStyle w:val="Hyperlink"/>
                <w:noProof/>
              </w:rPr>
              <w:t>Application of Intercultural Communication Theories in Vietnam</w:t>
            </w:r>
            <w:r>
              <w:rPr>
                <w:noProof/>
                <w:webHidden/>
              </w:rPr>
              <w:tab/>
            </w:r>
            <w:r>
              <w:rPr>
                <w:noProof/>
                <w:webHidden/>
              </w:rPr>
              <w:fldChar w:fldCharType="begin"/>
            </w:r>
            <w:r>
              <w:rPr>
                <w:noProof/>
                <w:webHidden/>
              </w:rPr>
              <w:instrText xml:space="preserve"> PAGEREF _Toc102651734 \h </w:instrText>
            </w:r>
            <w:r>
              <w:rPr>
                <w:noProof/>
                <w:webHidden/>
              </w:rPr>
            </w:r>
            <w:r>
              <w:rPr>
                <w:noProof/>
                <w:webHidden/>
              </w:rPr>
              <w:fldChar w:fldCharType="separate"/>
            </w:r>
            <w:r>
              <w:rPr>
                <w:noProof/>
                <w:webHidden/>
              </w:rPr>
              <w:t>4</w:t>
            </w:r>
            <w:r>
              <w:rPr>
                <w:noProof/>
                <w:webHidden/>
              </w:rPr>
              <w:fldChar w:fldCharType="end"/>
            </w:r>
          </w:hyperlink>
        </w:p>
        <w:p w14:paraId="2C086CEF" w14:textId="5BA3BE11" w:rsidR="001D1014" w:rsidRDefault="001D1014">
          <w:pPr>
            <w:pStyle w:val="TOC1"/>
            <w:tabs>
              <w:tab w:val="right" w:leader="dot" w:pos="9016"/>
            </w:tabs>
            <w:rPr>
              <w:noProof/>
            </w:rPr>
          </w:pPr>
          <w:hyperlink w:anchor="_Toc102651735" w:history="1">
            <w:r w:rsidRPr="00E5036E">
              <w:rPr>
                <w:rStyle w:val="Hyperlink"/>
                <w:noProof/>
              </w:rPr>
              <w:t>Cultural Multiplicity</w:t>
            </w:r>
            <w:r>
              <w:rPr>
                <w:noProof/>
                <w:webHidden/>
              </w:rPr>
              <w:tab/>
            </w:r>
            <w:r>
              <w:rPr>
                <w:noProof/>
                <w:webHidden/>
              </w:rPr>
              <w:fldChar w:fldCharType="begin"/>
            </w:r>
            <w:r>
              <w:rPr>
                <w:noProof/>
                <w:webHidden/>
              </w:rPr>
              <w:instrText xml:space="preserve"> PAGEREF _Toc102651735 \h </w:instrText>
            </w:r>
            <w:r>
              <w:rPr>
                <w:noProof/>
                <w:webHidden/>
              </w:rPr>
            </w:r>
            <w:r>
              <w:rPr>
                <w:noProof/>
                <w:webHidden/>
              </w:rPr>
              <w:fldChar w:fldCharType="separate"/>
            </w:r>
            <w:r>
              <w:rPr>
                <w:noProof/>
                <w:webHidden/>
              </w:rPr>
              <w:t>4</w:t>
            </w:r>
            <w:r>
              <w:rPr>
                <w:noProof/>
                <w:webHidden/>
              </w:rPr>
              <w:fldChar w:fldCharType="end"/>
            </w:r>
          </w:hyperlink>
        </w:p>
        <w:p w14:paraId="5A47CAA4" w14:textId="3B1298D5" w:rsidR="001D1014" w:rsidRDefault="001D1014">
          <w:pPr>
            <w:pStyle w:val="TOC1"/>
            <w:tabs>
              <w:tab w:val="right" w:leader="dot" w:pos="9016"/>
            </w:tabs>
            <w:rPr>
              <w:noProof/>
            </w:rPr>
          </w:pPr>
          <w:hyperlink w:anchor="_Toc102651736" w:history="1">
            <w:r w:rsidRPr="00E5036E">
              <w:rPr>
                <w:rStyle w:val="Hyperlink"/>
                <w:noProof/>
              </w:rPr>
              <w:t>Orientation toward a task or relationship</w:t>
            </w:r>
            <w:r>
              <w:rPr>
                <w:noProof/>
                <w:webHidden/>
              </w:rPr>
              <w:tab/>
            </w:r>
            <w:r>
              <w:rPr>
                <w:noProof/>
                <w:webHidden/>
              </w:rPr>
              <w:fldChar w:fldCharType="begin"/>
            </w:r>
            <w:r>
              <w:rPr>
                <w:noProof/>
                <w:webHidden/>
              </w:rPr>
              <w:instrText xml:space="preserve"> PAGEREF _Toc102651736 \h </w:instrText>
            </w:r>
            <w:r>
              <w:rPr>
                <w:noProof/>
                <w:webHidden/>
              </w:rPr>
            </w:r>
            <w:r>
              <w:rPr>
                <w:noProof/>
                <w:webHidden/>
              </w:rPr>
              <w:fldChar w:fldCharType="separate"/>
            </w:r>
            <w:r>
              <w:rPr>
                <w:noProof/>
                <w:webHidden/>
              </w:rPr>
              <w:t>5</w:t>
            </w:r>
            <w:r>
              <w:rPr>
                <w:noProof/>
                <w:webHidden/>
              </w:rPr>
              <w:fldChar w:fldCharType="end"/>
            </w:r>
          </w:hyperlink>
        </w:p>
        <w:p w14:paraId="0F35C9CD" w14:textId="5D5E27F9" w:rsidR="001D1014" w:rsidRDefault="001D1014">
          <w:pPr>
            <w:pStyle w:val="TOC1"/>
            <w:tabs>
              <w:tab w:val="right" w:leader="dot" w:pos="9016"/>
            </w:tabs>
            <w:rPr>
              <w:noProof/>
            </w:rPr>
          </w:pPr>
          <w:hyperlink w:anchor="_Toc102651737" w:history="1">
            <w:r w:rsidRPr="00E5036E">
              <w:rPr>
                <w:rStyle w:val="Hyperlink"/>
                <w:noProof/>
              </w:rPr>
              <w:t>Time Concept</w:t>
            </w:r>
            <w:r>
              <w:rPr>
                <w:noProof/>
                <w:webHidden/>
              </w:rPr>
              <w:tab/>
            </w:r>
            <w:r>
              <w:rPr>
                <w:noProof/>
                <w:webHidden/>
              </w:rPr>
              <w:fldChar w:fldCharType="begin"/>
            </w:r>
            <w:r>
              <w:rPr>
                <w:noProof/>
                <w:webHidden/>
              </w:rPr>
              <w:instrText xml:space="preserve"> PAGEREF _Toc102651737 \h </w:instrText>
            </w:r>
            <w:r>
              <w:rPr>
                <w:noProof/>
                <w:webHidden/>
              </w:rPr>
            </w:r>
            <w:r>
              <w:rPr>
                <w:noProof/>
                <w:webHidden/>
              </w:rPr>
              <w:fldChar w:fldCharType="separate"/>
            </w:r>
            <w:r>
              <w:rPr>
                <w:noProof/>
                <w:webHidden/>
              </w:rPr>
              <w:t>6</w:t>
            </w:r>
            <w:r>
              <w:rPr>
                <w:noProof/>
                <w:webHidden/>
              </w:rPr>
              <w:fldChar w:fldCharType="end"/>
            </w:r>
          </w:hyperlink>
        </w:p>
        <w:p w14:paraId="1D8B773F" w14:textId="730D7562" w:rsidR="001D1014" w:rsidRDefault="001D1014">
          <w:pPr>
            <w:pStyle w:val="TOC1"/>
            <w:tabs>
              <w:tab w:val="right" w:leader="dot" w:pos="9016"/>
            </w:tabs>
            <w:rPr>
              <w:noProof/>
            </w:rPr>
          </w:pPr>
          <w:hyperlink w:anchor="_Toc102651738" w:history="1">
            <w:r w:rsidRPr="00E5036E">
              <w:rPr>
                <w:rStyle w:val="Hyperlink"/>
                <w:noProof/>
              </w:rPr>
              <w:t>Business Style Difference</w:t>
            </w:r>
            <w:r>
              <w:rPr>
                <w:noProof/>
                <w:webHidden/>
              </w:rPr>
              <w:tab/>
            </w:r>
            <w:r>
              <w:rPr>
                <w:noProof/>
                <w:webHidden/>
              </w:rPr>
              <w:fldChar w:fldCharType="begin"/>
            </w:r>
            <w:r>
              <w:rPr>
                <w:noProof/>
                <w:webHidden/>
              </w:rPr>
              <w:instrText xml:space="preserve"> PAGEREF _Toc102651738 \h </w:instrText>
            </w:r>
            <w:r>
              <w:rPr>
                <w:noProof/>
                <w:webHidden/>
              </w:rPr>
            </w:r>
            <w:r>
              <w:rPr>
                <w:noProof/>
                <w:webHidden/>
              </w:rPr>
              <w:fldChar w:fldCharType="separate"/>
            </w:r>
            <w:r>
              <w:rPr>
                <w:noProof/>
                <w:webHidden/>
              </w:rPr>
              <w:t>6</w:t>
            </w:r>
            <w:r>
              <w:rPr>
                <w:noProof/>
                <w:webHidden/>
              </w:rPr>
              <w:fldChar w:fldCharType="end"/>
            </w:r>
          </w:hyperlink>
        </w:p>
        <w:p w14:paraId="0A6A6117" w14:textId="315822AF" w:rsidR="001D1014" w:rsidRDefault="001D1014">
          <w:pPr>
            <w:pStyle w:val="TOC1"/>
            <w:tabs>
              <w:tab w:val="right" w:leader="dot" w:pos="9016"/>
            </w:tabs>
            <w:rPr>
              <w:noProof/>
            </w:rPr>
          </w:pPr>
          <w:hyperlink w:anchor="_Toc102651739" w:history="1">
            <w:r w:rsidRPr="00E5036E">
              <w:rPr>
                <w:rStyle w:val="Hyperlink"/>
                <w:noProof/>
              </w:rPr>
              <w:t>Language Use</w:t>
            </w:r>
            <w:r>
              <w:rPr>
                <w:noProof/>
                <w:webHidden/>
              </w:rPr>
              <w:tab/>
            </w:r>
            <w:r>
              <w:rPr>
                <w:noProof/>
                <w:webHidden/>
              </w:rPr>
              <w:fldChar w:fldCharType="begin"/>
            </w:r>
            <w:r>
              <w:rPr>
                <w:noProof/>
                <w:webHidden/>
              </w:rPr>
              <w:instrText xml:space="preserve"> PAGEREF _Toc102651739 \h </w:instrText>
            </w:r>
            <w:r>
              <w:rPr>
                <w:noProof/>
                <w:webHidden/>
              </w:rPr>
            </w:r>
            <w:r>
              <w:rPr>
                <w:noProof/>
                <w:webHidden/>
              </w:rPr>
              <w:fldChar w:fldCharType="separate"/>
            </w:r>
            <w:r>
              <w:rPr>
                <w:noProof/>
                <w:webHidden/>
              </w:rPr>
              <w:t>7</w:t>
            </w:r>
            <w:r>
              <w:rPr>
                <w:noProof/>
                <w:webHidden/>
              </w:rPr>
              <w:fldChar w:fldCharType="end"/>
            </w:r>
          </w:hyperlink>
        </w:p>
        <w:p w14:paraId="2E1B617C" w14:textId="2EEE1B67" w:rsidR="001D1014" w:rsidRDefault="001D1014">
          <w:pPr>
            <w:pStyle w:val="TOC1"/>
            <w:tabs>
              <w:tab w:val="right" w:leader="dot" w:pos="9016"/>
            </w:tabs>
            <w:rPr>
              <w:noProof/>
            </w:rPr>
          </w:pPr>
          <w:hyperlink w:anchor="_Toc102651740" w:history="1">
            <w:r w:rsidRPr="00E5036E">
              <w:rPr>
                <w:rStyle w:val="Hyperlink"/>
                <w:noProof/>
              </w:rPr>
              <w:t>Conclusion</w:t>
            </w:r>
            <w:r>
              <w:rPr>
                <w:noProof/>
                <w:webHidden/>
              </w:rPr>
              <w:tab/>
            </w:r>
            <w:r>
              <w:rPr>
                <w:noProof/>
                <w:webHidden/>
              </w:rPr>
              <w:fldChar w:fldCharType="begin"/>
            </w:r>
            <w:r>
              <w:rPr>
                <w:noProof/>
                <w:webHidden/>
              </w:rPr>
              <w:instrText xml:space="preserve"> PAGEREF _Toc102651740 \h </w:instrText>
            </w:r>
            <w:r>
              <w:rPr>
                <w:noProof/>
                <w:webHidden/>
              </w:rPr>
            </w:r>
            <w:r>
              <w:rPr>
                <w:noProof/>
                <w:webHidden/>
              </w:rPr>
              <w:fldChar w:fldCharType="separate"/>
            </w:r>
            <w:r>
              <w:rPr>
                <w:noProof/>
                <w:webHidden/>
              </w:rPr>
              <w:t>8</w:t>
            </w:r>
            <w:r>
              <w:rPr>
                <w:noProof/>
                <w:webHidden/>
              </w:rPr>
              <w:fldChar w:fldCharType="end"/>
            </w:r>
          </w:hyperlink>
        </w:p>
        <w:p w14:paraId="6B779960" w14:textId="1282B67D" w:rsidR="001D1014" w:rsidRDefault="001D1014">
          <w:pPr>
            <w:pStyle w:val="TOC1"/>
            <w:tabs>
              <w:tab w:val="right" w:leader="dot" w:pos="9016"/>
            </w:tabs>
            <w:rPr>
              <w:noProof/>
            </w:rPr>
          </w:pPr>
          <w:hyperlink w:anchor="_Toc102651741" w:history="1">
            <w:r w:rsidRPr="00E5036E">
              <w:rPr>
                <w:rStyle w:val="Hyperlink"/>
                <w:noProof/>
              </w:rPr>
              <w:t>References</w:t>
            </w:r>
            <w:r>
              <w:rPr>
                <w:noProof/>
                <w:webHidden/>
              </w:rPr>
              <w:tab/>
            </w:r>
            <w:r>
              <w:rPr>
                <w:noProof/>
                <w:webHidden/>
              </w:rPr>
              <w:fldChar w:fldCharType="begin"/>
            </w:r>
            <w:r>
              <w:rPr>
                <w:noProof/>
                <w:webHidden/>
              </w:rPr>
              <w:instrText xml:space="preserve"> PAGEREF _Toc102651741 \h </w:instrText>
            </w:r>
            <w:r>
              <w:rPr>
                <w:noProof/>
                <w:webHidden/>
              </w:rPr>
            </w:r>
            <w:r>
              <w:rPr>
                <w:noProof/>
                <w:webHidden/>
              </w:rPr>
              <w:fldChar w:fldCharType="separate"/>
            </w:r>
            <w:r>
              <w:rPr>
                <w:noProof/>
                <w:webHidden/>
              </w:rPr>
              <w:t>10</w:t>
            </w:r>
            <w:r>
              <w:rPr>
                <w:noProof/>
                <w:webHidden/>
              </w:rPr>
              <w:fldChar w:fldCharType="end"/>
            </w:r>
          </w:hyperlink>
        </w:p>
        <w:p w14:paraId="4FFA61CC" w14:textId="3B9F9BB9" w:rsidR="001D1014" w:rsidRDefault="001D1014">
          <w:r>
            <w:rPr>
              <w:b/>
              <w:bCs/>
              <w:noProof/>
            </w:rPr>
            <w:fldChar w:fldCharType="end"/>
          </w:r>
        </w:p>
      </w:sdtContent>
    </w:sdt>
    <w:p w14:paraId="27D0ED53" w14:textId="01876546" w:rsidR="001D1014" w:rsidRDefault="001D1014"/>
    <w:p w14:paraId="4244E8B9" w14:textId="77777777" w:rsidR="001D1014" w:rsidRDefault="001D1014">
      <w:pPr>
        <w:spacing w:line="259" w:lineRule="auto"/>
      </w:pPr>
      <w:r>
        <w:br w:type="page"/>
      </w:r>
    </w:p>
    <w:p w14:paraId="68A0E72F" w14:textId="77777777" w:rsidR="001D1014" w:rsidRDefault="001D1014" w:rsidP="001D1014">
      <w:pPr>
        <w:pStyle w:val="Heading1"/>
      </w:pPr>
      <w:bookmarkStart w:id="0" w:name="_Toc102651732"/>
      <w:r>
        <w:lastRenderedPageBreak/>
        <w:t>Introduction to the context of international business and communications</w:t>
      </w:r>
      <w:bookmarkEnd w:id="0"/>
    </w:p>
    <w:p w14:paraId="7FD1E38A" w14:textId="77777777" w:rsidR="001D1014" w:rsidRPr="00A7124C" w:rsidRDefault="001D1014" w:rsidP="001D1014">
      <w:pPr>
        <w:pStyle w:val="NormalWeb"/>
        <w:spacing w:before="0" w:beforeAutospacing="0" w:after="0" w:afterAutospacing="0" w:line="360" w:lineRule="auto"/>
        <w:ind w:firstLine="720"/>
        <w:jc w:val="both"/>
        <w:rPr>
          <w:rFonts w:ascii="Arial" w:hAnsi="Arial" w:cs="Arial"/>
          <w:color w:val="0E101A"/>
          <w:sz w:val="22"/>
          <w:szCs w:val="22"/>
        </w:rPr>
      </w:pPr>
      <w:r w:rsidRPr="00A7124C">
        <w:rPr>
          <w:rFonts w:ascii="Arial" w:hAnsi="Arial" w:cs="Arial"/>
          <w:color w:val="0E101A"/>
          <w:sz w:val="22"/>
          <w:szCs w:val="22"/>
        </w:rPr>
        <w:t xml:space="preserve">Today's events and breakthroughs have elevated norms and intercultural communication to the status of critical issues that require thoughtful evaluation </w:t>
      </w:r>
      <w:proofErr w:type="gramStart"/>
      <w:r w:rsidRPr="00A7124C">
        <w:rPr>
          <w:rFonts w:ascii="Arial" w:hAnsi="Arial" w:cs="Arial"/>
          <w:color w:val="0E101A"/>
          <w:sz w:val="22"/>
          <w:szCs w:val="22"/>
        </w:rPr>
        <w:t>in light of</w:t>
      </w:r>
      <w:proofErr w:type="gramEnd"/>
      <w:r w:rsidRPr="00A7124C">
        <w:rPr>
          <w:rFonts w:ascii="Arial" w:hAnsi="Arial" w:cs="Arial"/>
          <w:color w:val="0E101A"/>
          <w:sz w:val="22"/>
          <w:szCs w:val="22"/>
        </w:rPr>
        <w:t xml:space="preserve"> the mounting number of states partaking in global commercial transactions, various operational international alliances, and international joint ventures </w:t>
      </w:r>
      <w:r w:rsidRPr="00C9297A">
        <w:rPr>
          <w:rFonts w:ascii="Arial" w:hAnsi="Arial" w:cs="Arial"/>
          <w:color w:val="0E101A"/>
          <w:sz w:val="22"/>
          <w:szCs w:val="22"/>
        </w:rPr>
        <w:t>(</w:t>
      </w:r>
      <w:proofErr w:type="spellStart"/>
      <w:r w:rsidRPr="00C9297A">
        <w:rPr>
          <w:rFonts w:ascii="Arial" w:hAnsi="Arial" w:cs="Arial"/>
          <w:color w:val="0E101A"/>
          <w:sz w:val="22"/>
          <w:szCs w:val="22"/>
        </w:rPr>
        <w:t>Dignen</w:t>
      </w:r>
      <w:proofErr w:type="spellEnd"/>
      <w:r w:rsidRPr="00C9297A">
        <w:rPr>
          <w:rFonts w:ascii="Arial" w:hAnsi="Arial" w:cs="Arial"/>
          <w:color w:val="0E101A"/>
          <w:sz w:val="22"/>
          <w:szCs w:val="22"/>
        </w:rPr>
        <w:t xml:space="preserve"> </w:t>
      </w:r>
      <w:r>
        <w:rPr>
          <w:rFonts w:ascii="Arial" w:hAnsi="Arial" w:cs="Arial"/>
          <w:color w:val="0E101A"/>
          <w:sz w:val="22"/>
          <w:szCs w:val="22"/>
        </w:rPr>
        <w:t>and</w:t>
      </w:r>
      <w:r w:rsidRPr="00C9297A">
        <w:rPr>
          <w:rFonts w:ascii="Arial" w:hAnsi="Arial" w:cs="Arial"/>
          <w:color w:val="0E101A"/>
          <w:sz w:val="22"/>
          <w:szCs w:val="22"/>
        </w:rPr>
        <w:t xml:space="preserve"> McMaster, 2013).</w:t>
      </w:r>
      <w:r w:rsidRPr="00A7124C">
        <w:rPr>
          <w:rFonts w:ascii="Arial" w:hAnsi="Arial" w:cs="Arial"/>
          <w:color w:val="0E101A"/>
          <w:sz w:val="22"/>
          <w:szCs w:val="22"/>
        </w:rPr>
        <w:t xml:space="preserve"> As organizations from industrialized and emerging countries struggle to build their moral identity, customs, and intercultural communication, the economic environment becomes more complex and challenging due to divergent norms, expectations, and linguistic patterns. </w:t>
      </w:r>
    </w:p>
    <w:p w14:paraId="321333CC" w14:textId="77777777" w:rsidR="001D1014" w:rsidRPr="00A7124C" w:rsidRDefault="001D1014" w:rsidP="001D1014">
      <w:pPr>
        <w:pStyle w:val="NormalWeb"/>
        <w:spacing w:before="0" w:beforeAutospacing="0" w:after="0" w:afterAutospacing="0" w:line="360" w:lineRule="auto"/>
        <w:jc w:val="both"/>
        <w:rPr>
          <w:rFonts w:ascii="Arial" w:hAnsi="Arial" w:cs="Arial"/>
          <w:color w:val="0E101A"/>
          <w:sz w:val="22"/>
          <w:szCs w:val="22"/>
        </w:rPr>
      </w:pPr>
      <w:r w:rsidRPr="00A7124C">
        <w:rPr>
          <w:rFonts w:ascii="Arial" w:hAnsi="Arial" w:cs="Arial"/>
          <w:color w:val="0E101A"/>
          <w:sz w:val="22"/>
          <w:szCs w:val="22"/>
        </w:rPr>
        <w:t>           </w:t>
      </w:r>
      <w:r w:rsidRPr="00C9297A">
        <w:rPr>
          <w:rFonts w:ascii="Arial" w:hAnsi="Arial" w:cs="Arial"/>
          <w:color w:val="0E101A"/>
          <w:sz w:val="22"/>
          <w:szCs w:val="22"/>
        </w:rPr>
        <w:t>Stallings and Case (</w:t>
      </w:r>
      <w:r w:rsidRPr="00A7124C">
        <w:rPr>
          <w:rFonts w:ascii="Arial" w:hAnsi="Arial" w:cs="Arial"/>
          <w:color w:val="0E101A"/>
          <w:sz w:val="22"/>
          <w:szCs w:val="22"/>
        </w:rPr>
        <w:t xml:space="preserve">2012) describe global trading etiquette as the attitudes and behavior acceptable in international social and business circumstances. Proper social behavior in a social environment encompasses cultural variances in greetings, swapping business cards, distinguishing </w:t>
      </w:r>
      <w:proofErr w:type="gramStart"/>
      <w:r w:rsidRPr="00A7124C">
        <w:rPr>
          <w:rFonts w:ascii="Arial" w:hAnsi="Arial" w:cs="Arial"/>
          <w:color w:val="0E101A"/>
          <w:sz w:val="22"/>
          <w:szCs w:val="22"/>
        </w:rPr>
        <w:t>rank</w:t>
      </w:r>
      <w:proofErr w:type="gramEnd"/>
      <w:r w:rsidRPr="00A7124C">
        <w:rPr>
          <w:rFonts w:ascii="Arial" w:hAnsi="Arial" w:cs="Arial"/>
          <w:color w:val="0E101A"/>
          <w:sz w:val="22"/>
          <w:szCs w:val="22"/>
        </w:rPr>
        <w:t xml:space="preserve"> and position, talking cross-culturally, tipping etiquette, gift-giving, and touring. In international business settings, a firm's ability to be competent and competitive both locally and globally, as well as its ability to communicate effectively with its stakeholders, will determine its international success (</w:t>
      </w:r>
      <w:proofErr w:type="spellStart"/>
      <w:r w:rsidRPr="00C9297A">
        <w:rPr>
          <w:rFonts w:ascii="Arial" w:hAnsi="Arial" w:cs="Arial"/>
          <w:color w:val="0E101A"/>
          <w:sz w:val="22"/>
          <w:szCs w:val="22"/>
        </w:rPr>
        <w:t>Carté</w:t>
      </w:r>
      <w:proofErr w:type="spellEnd"/>
      <w:r w:rsidRPr="00C9297A">
        <w:rPr>
          <w:rFonts w:ascii="Arial" w:hAnsi="Arial" w:cs="Arial"/>
          <w:color w:val="0E101A"/>
          <w:sz w:val="22"/>
          <w:szCs w:val="22"/>
        </w:rPr>
        <w:t xml:space="preserve"> and Fox, 2008</w:t>
      </w:r>
      <w:r w:rsidRPr="00A7124C">
        <w:rPr>
          <w:rFonts w:ascii="Arial" w:hAnsi="Arial" w:cs="Arial"/>
          <w:color w:val="0E101A"/>
          <w:sz w:val="22"/>
          <w:szCs w:val="22"/>
        </w:rPr>
        <w:t xml:space="preserve">). Additionally, as </w:t>
      </w:r>
      <w:proofErr w:type="spellStart"/>
      <w:r w:rsidRPr="00A7124C">
        <w:rPr>
          <w:rFonts w:ascii="Arial" w:hAnsi="Arial" w:cs="Arial"/>
          <w:color w:val="0E101A"/>
          <w:sz w:val="22"/>
          <w:szCs w:val="22"/>
        </w:rPr>
        <w:t>Carté</w:t>
      </w:r>
      <w:proofErr w:type="spellEnd"/>
      <w:r w:rsidRPr="00A7124C">
        <w:rPr>
          <w:rFonts w:ascii="Arial" w:hAnsi="Arial" w:cs="Arial"/>
          <w:color w:val="0E101A"/>
          <w:sz w:val="22"/>
          <w:szCs w:val="22"/>
        </w:rPr>
        <w:t xml:space="preserve"> </w:t>
      </w:r>
      <w:r>
        <w:rPr>
          <w:rFonts w:ascii="Arial" w:hAnsi="Arial" w:cs="Arial"/>
          <w:color w:val="0E101A"/>
          <w:sz w:val="22"/>
          <w:szCs w:val="22"/>
        </w:rPr>
        <w:t xml:space="preserve">and </w:t>
      </w:r>
      <w:r w:rsidRPr="00A7124C">
        <w:rPr>
          <w:rFonts w:ascii="Arial" w:hAnsi="Arial" w:cs="Arial"/>
          <w:color w:val="0E101A"/>
          <w:sz w:val="22"/>
          <w:szCs w:val="22"/>
        </w:rPr>
        <w:t>Fox (2008) explain, developing international business ties necessitates a fundamental aptitude to learn about different beliefs and the proper training to help an individual adjust once in another society. </w:t>
      </w:r>
    </w:p>
    <w:p w14:paraId="25B6ECF5" w14:textId="77777777" w:rsidR="001D1014" w:rsidRPr="00A7124C" w:rsidRDefault="001D1014" w:rsidP="001D1014">
      <w:pPr>
        <w:pStyle w:val="NormalWeb"/>
        <w:spacing w:before="0" w:beforeAutospacing="0" w:after="0" w:afterAutospacing="0" w:line="360" w:lineRule="auto"/>
        <w:jc w:val="both"/>
        <w:rPr>
          <w:rFonts w:ascii="Arial" w:hAnsi="Arial" w:cs="Arial"/>
          <w:color w:val="0E101A"/>
          <w:sz w:val="22"/>
          <w:szCs w:val="22"/>
        </w:rPr>
      </w:pPr>
      <w:r w:rsidRPr="00A7124C">
        <w:rPr>
          <w:rFonts w:ascii="Arial" w:hAnsi="Arial" w:cs="Arial"/>
          <w:color w:val="0E101A"/>
          <w:sz w:val="22"/>
          <w:szCs w:val="22"/>
        </w:rPr>
        <w:t xml:space="preserve">           Furthermore, it denotes the customs and regulations governing diplomatic elegances anticipated during official conversations with individuals from diverse cultural backgrounds. Stallings </w:t>
      </w:r>
      <w:r>
        <w:rPr>
          <w:rFonts w:ascii="Arial" w:hAnsi="Arial" w:cs="Arial"/>
          <w:color w:val="0E101A"/>
          <w:sz w:val="22"/>
          <w:szCs w:val="22"/>
        </w:rPr>
        <w:t>and</w:t>
      </w:r>
      <w:r w:rsidRPr="00A7124C">
        <w:rPr>
          <w:rFonts w:ascii="Arial" w:hAnsi="Arial" w:cs="Arial"/>
          <w:color w:val="0E101A"/>
          <w:sz w:val="22"/>
          <w:szCs w:val="22"/>
        </w:rPr>
        <w:t xml:space="preserve"> Case (2012) argue that while working with individuals from other cultures in a corporate branding context, it is critical to understand their practices to avoid conveying an intended connotation and so hurting them unintentionally. Accordingly, this work seeks to elucidate the present opportunities, problems, and rewards in understanding and adopting proper international business communication in an increasingly globalized environment. It will focus specifically on intercultural communication in Vietnam.</w:t>
      </w:r>
    </w:p>
    <w:p w14:paraId="75AD304B" w14:textId="77777777" w:rsidR="001D1014" w:rsidRPr="001D1014" w:rsidRDefault="001D1014" w:rsidP="001D1014">
      <w:pPr>
        <w:pStyle w:val="Heading1"/>
      </w:pPr>
      <w:bookmarkStart w:id="1" w:name="_Toc102651733"/>
      <w:r w:rsidRPr="001D1014">
        <w:rPr>
          <w:rStyle w:val="Strong"/>
          <w:b w:val="0"/>
          <w:bCs w:val="0"/>
        </w:rPr>
        <w:t>Vietnam</w:t>
      </w:r>
      <w:bookmarkEnd w:id="1"/>
    </w:p>
    <w:p w14:paraId="10229D6B" w14:textId="77777777" w:rsidR="001D1014" w:rsidRPr="00A7124C" w:rsidRDefault="001D1014" w:rsidP="001D1014">
      <w:pPr>
        <w:pStyle w:val="NormalWeb"/>
        <w:spacing w:before="0" w:beforeAutospacing="0" w:after="0" w:afterAutospacing="0" w:line="360" w:lineRule="auto"/>
        <w:jc w:val="both"/>
        <w:rPr>
          <w:rFonts w:ascii="Arial" w:hAnsi="Arial" w:cs="Arial"/>
          <w:color w:val="0E101A"/>
          <w:sz w:val="22"/>
          <w:szCs w:val="22"/>
        </w:rPr>
      </w:pPr>
      <w:r w:rsidRPr="00A7124C">
        <w:rPr>
          <w:rFonts w:ascii="Arial" w:hAnsi="Arial" w:cs="Arial"/>
          <w:color w:val="0E101A"/>
          <w:sz w:val="22"/>
          <w:szCs w:val="22"/>
        </w:rPr>
        <w:t xml:space="preserve">           After decades of modest economic progress, Vietnam is now one of the fastest-growing economies and Southeast Asia's third-largest market </w:t>
      </w:r>
      <w:r w:rsidRPr="00C9297A">
        <w:rPr>
          <w:rFonts w:ascii="Arial" w:hAnsi="Arial" w:cs="Arial"/>
          <w:color w:val="0E101A"/>
          <w:sz w:val="22"/>
          <w:szCs w:val="22"/>
        </w:rPr>
        <w:t>(Bui, 2019).</w:t>
      </w:r>
      <w:r w:rsidRPr="00A7124C">
        <w:rPr>
          <w:rFonts w:ascii="Arial" w:hAnsi="Arial" w:cs="Arial"/>
          <w:color w:val="0E101A"/>
          <w:sz w:val="22"/>
          <w:szCs w:val="22"/>
        </w:rPr>
        <w:t xml:space="preserve"> Since gaining independence from France following World War II and reunifying the south and north in 1975, it has shifted away from a predominantly agricultural economy, and its government is devoted to global economic integration. It boasts a significant population of about 95 million people and is home to the fastest-growing middle class in APAC, estimated to reach 33 million in 2025. The country's growth as a developing country has been fueled by the rapid implementation of </w:t>
      </w:r>
      <w:r w:rsidRPr="00A7124C">
        <w:rPr>
          <w:rFonts w:ascii="Arial" w:hAnsi="Arial" w:cs="Arial"/>
          <w:color w:val="0E101A"/>
          <w:sz w:val="22"/>
          <w:szCs w:val="22"/>
        </w:rPr>
        <w:lastRenderedPageBreak/>
        <w:t>leading-edge technology, a burgeoning manufacturing hub, and a great extent of market ingenuousness (Bui, 2019).    </w:t>
      </w:r>
    </w:p>
    <w:p w14:paraId="1AFDC234" w14:textId="77777777" w:rsidR="001D1014" w:rsidRPr="001D1014" w:rsidRDefault="001D1014" w:rsidP="001D1014">
      <w:pPr>
        <w:pStyle w:val="Heading1"/>
      </w:pPr>
      <w:bookmarkStart w:id="2" w:name="_Toc102651734"/>
      <w:r w:rsidRPr="001D1014">
        <w:rPr>
          <w:rStyle w:val="Strong"/>
          <w:b w:val="0"/>
          <w:bCs w:val="0"/>
        </w:rPr>
        <w:t>Application of Intercultural Communication Theories in Vietnam</w:t>
      </w:r>
      <w:bookmarkEnd w:id="2"/>
    </w:p>
    <w:p w14:paraId="140FFE70" w14:textId="77777777" w:rsidR="001D1014" w:rsidRPr="00A7124C" w:rsidRDefault="001D1014" w:rsidP="001D1014">
      <w:pPr>
        <w:pStyle w:val="NormalWeb"/>
        <w:spacing w:before="0" w:beforeAutospacing="0" w:after="0" w:afterAutospacing="0" w:line="360" w:lineRule="auto"/>
        <w:jc w:val="both"/>
        <w:rPr>
          <w:rFonts w:ascii="Arial" w:hAnsi="Arial" w:cs="Arial"/>
          <w:color w:val="0E101A"/>
          <w:sz w:val="22"/>
          <w:szCs w:val="22"/>
        </w:rPr>
      </w:pPr>
      <w:r w:rsidRPr="00A7124C">
        <w:rPr>
          <w:rFonts w:ascii="Arial" w:hAnsi="Arial" w:cs="Arial"/>
          <w:color w:val="0E101A"/>
          <w:sz w:val="22"/>
          <w:szCs w:val="22"/>
        </w:rPr>
        <w:t>           The capacity to explain home firm aims in a culturally distinct environment is a barrier in international markets. UK businesses must establish mutual understanding and the necessary skills for efficient communication across various linguistic and cultural situations. Carte and Fox (2008) contend that the global economy's multilingualism and diversity of cultures impose constraints on the performance of international commerce. The internationalization of multinational corporations (MNCs) has necessitated a more profound knowledge of business procedures buried within a network of branches and headquarters in contexts marked by regional, national, ethnic, and racial-cultural diversity. </w:t>
      </w:r>
    </w:p>
    <w:p w14:paraId="44A0D558" w14:textId="77777777" w:rsidR="001D1014" w:rsidRPr="00A7124C" w:rsidRDefault="001D1014" w:rsidP="001D1014">
      <w:pPr>
        <w:pStyle w:val="NormalWeb"/>
        <w:spacing w:before="0" w:beforeAutospacing="0" w:after="0" w:afterAutospacing="0" w:line="360" w:lineRule="auto"/>
        <w:jc w:val="both"/>
        <w:rPr>
          <w:rFonts w:ascii="Arial" w:hAnsi="Arial" w:cs="Arial"/>
          <w:color w:val="0E101A"/>
          <w:sz w:val="22"/>
          <w:szCs w:val="22"/>
        </w:rPr>
      </w:pPr>
      <w:r w:rsidRPr="00A7124C">
        <w:rPr>
          <w:rFonts w:ascii="Arial" w:hAnsi="Arial" w:cs="Arial"/>
          <w:color w:val="0E101A"/>
          <w:sz w:val="22"/>
          <w:szCs w:val="22"/>
        </w:rPr>
        <w:t>           Academics have written extensively on cultural distinctions from a variety of views. Nevertheless, a dearth of works reconstructs a systematic outline for efficient communication between Vietnam and the UK (</w:t>
      </w:r>
      <w:r w:rsidRPr="00F418E2">
        <w:rPr>
          <w:rFonts w:ascii="Arial" w:hAnsi="Arial" w:cs="Arial"/>
          <w:color w:val="0E101A"/>
          <w:sz w:val="22"/>
          <w:szCs w:val="22"/>
        </w:rPr>
        <w:t>Bagwell, 2006</w:t>
      </w:r>
      <w:r w:rsidRPr="00A7124C">
        <w:rPr>
          <w:rFonts w:ascii="Arial" w:hAnsi="Arial" w:cs="Arial"/>
          <w:color w:val="0E101A"/>
          <w:sz w:val="22"/>
          <w:szCs w:val="22"/>
        </w:rPr>
        <w:t xml:space="preserve">). This is primarily due to the two countries' weak trading relations. Nevertheless, </w:t>
      </w:r>
      <w:proofErr w:type="gramStart"/>
      <w:r w:rsidRPr="00A7124C">
        <w:rPr>
          <w:rFonts w:ascii="Arial" w:hAnsi="Arial" w:cs="Arial"/>
          <w:color w:val="0E101A"/>
          <w:sz w:val="22"/>
          <w:szCs w:val="22"/>
        </w:rPr>
        <w:t>as a result of</w:t>
      </w:r>
      <w:proofErr w:type="gramEnd"/>
      <w:r w:rsidRPr="00A7124C">
        <w:rPr>
          <w:rFonts w:ascii="Arial" w:hAnsi="Arial" w:cs="Arial"/>
          <w:color w:val="0E101A"/>
          <w:sz w:val="22"/>
          <w:szCs w:val="22"/>
        </w:rPr>
        <w:t xml:space="preserve"> its rapid expansion, Vietnam is projected to draw investors worldwide, including the UK, in the coming years. </w:t>
      </w:r>
    </w:p>
    <w:p w14:paraId="692575D2" w14:textId="3D58C46C" w:rsidR="001D1014" w:rsidRPr="00A7124C" w:rsidRDefault="001D1014" w:rsidP="001D1014">
      <w:pPr>
        <w:pStyle w:val="NormalWeb"/>
        <w:spacing w:before="0" w:beforeAutospacing="0" w:after="0" w:afterAutospacing="0" w:line="360" w:lineRule="auto"/>
        <w:jc w:val="both"/>
        <w:rPr>
          <w:rFonts w:ascii="Arial" w:hAnsi="Arial" w:cs="Arial"/>
          <w:color w:val="0E101A"/>
          <w:sz w:val="22"/>
          <w:szCs w:val="22"/>
        </w:rPr>
      </w:pPr>
      <w:r w:rsidRPr="00A7124C">
        <w:rPr>
          <w:rFonts w:ascii="Arial" w:hAnsi="Arial" w:cs="Arial"/>
          <w:color w:val="0E101A"/>
          <w:sz w:val="22"/>
          <w:szCs w:val="22"/>
        </w:rPr>
        <w:t>           Numerous elements influence MNCs' internal and external communication in their culturally diverse corporate environment, such as their employees' language, culture, mentality, personal experience, life philosophies, and business practices</w:t>
      </w:r>
      <w:r w:rsidRPr="00A7124C">
        <w:rPr>
          <w:rFonts w:ascii="Arial" w:eastAsiaTheme="minorHAnsi" w:hAnsi="Arial" w:cs="Arial"/>
          <w:sz w:val="22"/>
          <w:szCs w:val="22"/>
        </w:rPr>
        <w:t xml:space="preserve"> (</w:t>
      </w:r>
      <w:proofErr w:type="spellStart"/>
      <w:r w:rsidRPr="00A7124C">
        <w:rPr>
          <w:rFonts w:ascii="Arial" w:hAnsi="Arial" w:cs="Arial"/>
          <w:color w:val="0E101A"/>
          <w:sz w:val="22"/>
          <w:szCs w:val="22"/>
        </w:rPr>
        <w:t>Carté</w:t>
      </w:r>
      <w:proofErr w:type="spellEnd"/>
      <w:r w:rsidRPr="00A7124C">
        <w:rPr>
          <w:rFonts w:ascii="Arial" w:hAnsi="Arial" w:cs="Arial"/>
          <w:color w:val="0E101A"/>
          <w:sz w:val="22"/>
          <w:szCs w:val="22"/>
        </w:rPr>
        <w:t xml:space="preserve"> </w:t>
      </w:r>
      <w:r>
        <w:rPr>
          <w:rFonts w:ascii="Arial" w:hAnsi="Arial" w:cs="Arial"/>
          <w:color w:val="0E101A"/>
          <w:sz w:val="22"/>
          <w:szCs w:val="22"/>
        </w:rPr>
        <w:t>and</w:t>
      </w:r>
      <w:r w:rsidRPr="00A7124C">
        <w:rPr>
          <w:rFonts w:ascii="Arial" w:hAnsi="Arial" w:cs="Arial"/>
          <w:color w:val="0E101A"/>
          <w:sz w:val="22"/>
          <w:szCs w:val="22"/>
        </w:rPr>
        <w:t xml:space="preserve"> Fox, 2008). Accordingly, the following section discusses the five facilitators of intercultural business communication between Vietnam and the UK, including cultural diversity, task/relationship orientation, business communication style differences, time concept, and language use. The author will also mention the relevant intercultural communication theories, analyze the communication barriers, and provide appropriate recommendations. In general, the author will use an all-inclusive approach that tackles all the requirements simultaneously.</w:t>
      </w:r>
    </w:p>
    <w:p w14:paraId="5D25E5DC" w14:textId="77777777" w:rsidR="001D1014" w:rsidRPr="00A7124C" w:rsidRDefault="001D1014" w:rsidP="001D1014">
      <w:pPr>
        <w:pStyle w:val="Heading1"/>
      </w:pPr>
      <w:bookmarkStart w:id="3" w:name="_Toc102651735"/>
      <w:r w:rsidRPr="00A7124C">
        <w:t>Cultural Multiplicity</w:t>
      </w:r>
      <w:bookmarkEnd w:id="3"/>
      <w:r w:rsidRPr="00A7124C">
        <w:t xml:space="preserve"> </w:t>
      </w:r>
    </w:p>
    <w:p w14:paraId="11F00A55" w14:textId="77777777" w:rsidR="001D1014" w:rsidRPr="00A7124C" w:rsidRDefault="001D1014" w:rsidP="001D1014">
      <w:pPr>
        <w:spacing w:line="360" w:lineRule="auto"/>
        <w:jc w:val="both"/>
        <w:rPr>
          <w:rFonts w:cs="Arial"/>
          <w:b/>
        </w:rPr>
      </w:pPr>
      <w:r w:rsidRPr="00A7124C">
        <w:rPr>
          <w:rFonts w:cs="Arial"/>
          <w:color w:val="0E101A"/>
        </w:rPr>
        <w:tab/>
        <w:t>According to Hofstede's concepts, Vietnam has a collectivist, hierarchical, slightly elevated, and relationship-oriented culture</w:t>
      </w:r>
      <w:r>
        <w:rPr>
          <w:rFonts w:cs="Arial"/>
          <w:color w:val="0E101A"/>
        </w:rPr>
        <w:t xml:space="preserve">. </w:t>
      </w:r>
      <w:r w:rsidRPr="00A7124C">
        <w:rPr>
          <w:rFonts w:cs="Arial"/>
          <w:color w:val="0E101A"/>
        </w:rPr>
        <w:t>In comparison, the United Kingdom's culture is individualistic, vertical, devoid of background, and task focused (</w:t>
      </w:r>
      <w:r w:rsidRPr="00C9297A">
        <w:rPr>
          <w:rFonts w:cs="Arial"/>
          <w:color w:val="0E101A"/>
        </w:rPr>
        <w:t>Amaro and Duarte, 2017).</w:t>
      </w:r>
      <w:r w:rsidRPr="00A7124C">
        <w:rPr>
          <w:rFonts w:cs="Arial"/>
          <w:color w:val="0E101A"/>
        </w:rPr>
        <w:t xml:space="preserve"> In commerce, the collectivist culture promotes collective uniformity, interest, and harmony; the collectivist society's hierarchical structure necessitates respect for authority, managers, and professors, encouraging defiance of authority. Vietnam's high-collectivism and context culture result in a secondary and delicate speech pattern wherein only a third of the memo is uttered, and two-thirds are entrenched in the circumstance, such as nonverbal cues codes, social position, and the harmony of the listeners and the speaker's relationship. Accordingly, </w:t>
      </w:r>
      <w:r w:rsidRPr="00A7124C">
        <w:rPr>
          <w:rFonts w:cs="Arial"/>
          <w:color w:val="0E101A"/>
        </w:rPr>
        <w:lastRenderedPageBreak/>
        <w:t>decoding the contextual message is crucial to communicating with a Vietnamese business partner successfully. Thus, the UK enterprise should avoid direct communication since they will highly likely miss much of the contextual message conveyed by their Vietnamese partners. </w:t>
      </w:r>
    </w:p>
    <w:p w14:paraId="40C91773" w14:textId="77777777" w:rsidR="001D1014" w:rsidRPr="00A7124C" w:rsidRDefault="001D1014" w:rsidP="001D1014">
      <w:pPr>
        <w:pStyle w:val="NormalWeb"/>
        <w:spacing w:before="0" w:beforeAutospacing="0" w:after="0" w:afterAutospacing="0" w:line="360" w:lineRule="auto"/>
        <w:jc w:val="both"/>
        <w:rPr>
          <w:rFonts w:ascii="Arial" w:hAnsi="Arial" w:cs="Arial"/>
          <w:color w:val="0E101A"/>
          <w:sz w:val="22"/>
          <w:szCs w:val="22"/>
        </w:rPr>
      </w:pPr>
      <w:r w:rsidRPr="00A7124C">
        <w:rPr>
          <w:rFonts w:ascii="Arial" w:hAnsi="Arial" w:cs="Arial"/>
          <w:color w:val="0E101A"/>
          <w:sz w:val="22"/>
          <w:szCs w:val="22"/>
        </w:rPr>
        <w:t xml:space="preserve">           It is also worth noting that Hofstede's individualism index demonstrates that the UK is characterized as an individualistic culture that values individuality, achievement, and pleasure, whereas Vietnam is characterized as a collective culture that values group cohesion and collective upshots (Amaro </w:t>
      </w:r>
      <w:r>
        <w:rPr>
          <w:rFonts w:ascii="Arial" w:hAnsi="Arial" w:cs="Arial"/>
          <w:color w:val="0E101A"/>
          <w:sz w:val="22"/>
          <w:szCs w:val="22"/>
        </w:rPr>
        <w:t>and</w:t>
      </w:r>
      <w:r w:rsidRPr="00A7124C">
        <w:rPr>
          <w:rFonts w:ascii="Arial" w:hAnsi="Arial" w:cs="Arial"/>
          <w:color w:val="0E101A"/>
          <w:sz w:val="22"/>
          <w:szCs w:val="22"/>
        </w:rPr>
        <w:t xml:space="preserve"> Duarte, 2017). Apart from the macro-cultural differences between the UK and Vietnam, the two countries have a plethora of local subcultures and cultures defined by demographics, geographical regions, and economic development levels.</w:t>
      </w:r>
    </w:p>
    <w:p w14:paraId="7D9575EF" w14:textId="77777777" w:rsidR="001D1014" w:rsidRPr="00A7124C" w:rsidRDefault="001D1014" w:rsidP="001D1014">
      <w:pPr>
        <w:pStyle w:val="NormalWeb"/>
        <w:spacing w:before="0" w:beforeAutospacing="0" w:after="0" w:afterAutospacing="0" w:line="360" w:lineRule="auto"/>
        <w:jc w:val="both"/>
        <w:rPr>
          <w:rFonts w:ascii="Arial" w:hAnsi="Arial" w:cs="Arial"/>
          <w:color w:val="0E101A"/>
          <w:sz w:val="22"/>
          <w:szCs w:val="22"/>
        </w:rPr>
      </w:pPr>
      <w:r w:rsidRPr="00A7124C">
        <w:rPr>
          <w:rFonts w:ascii="Arial" w:hAnsi="Arial" w:cs="Arial"/>
          <w:color w:val="0E101A"/>
          <w:sz w:val="22"/>
          <w:szCs w:val="22"/>
        </w:rPr>
        <w:t xml:space="preserve">           Despite the differences, the two countries score almost equally on the Uncertainty Avoidance Index, implying that they are open to risk-taking, less dependent on regulations and rules, and like making their </w:t>
      </w:r>
      <w:r w:rsidRPr="00C9297A">
        <w:rPr>
          <w:rFonts w:ascii="Arial" w:hAnsi="Arial" w:cs="Arial"/>
          <w:color w:val="0E101A"/>
          <w:sz w:val="22"/>
          <w:szCs w:val="22"/>
        </w:rPr>
        <w:t>decisions (</w:t>
      </w:r>
      <w:proofErr w:type="spellStart"/>
      <w:r w:rsidRPr="00C9297A">
        <w:rPr>
          <w:rFonts w:ascii="Arial" w:hAnsi="Arial" w:cs="Arial"/>
          <w:color w:val="0E101A"/>
          <w:sz w:val="22"/>
          <w:szCs w:val="22"/>
        </w:rPr>
        <w:t>Minkov</w:t>
      </w:r>
      <w:proofErr w:type="spellEnd"/>
      <w:r w:rsidRPr="00C9297A">
        <w:rPr>
          <w:rFonts w:ascii="Arial" w:hAnsi="Arial" w:cs="Arial"/>
          <w:color w:val="0E101A"/>
          <w:sz w:val="22"/>
          <w:szCs w:val="22"/>
        </w:rPr>
        <w:t xml:space="preserve"> and Hofstede,</w:t>
      </w:r>
      <w:r w:rsidRPr="00A7124C">
        <w:rPr>
          <w:rFonts w:ascii="Arial" w:hAnsi="Arial" w:cs="Arial"/>
          <w:color w:val="0E101A"/>
          <w:sz w:val="22"/>
          <w:szCs w:val="22"/>
        </w:rPr>
        <w:t xml:space="preserve"> 2014</w:t>
      </w:r>
      <w:r>
        <w:rPr>
          <w:rFonts w:ascii="Arial" w:hAnsi="Arial" w:cs="Arial"/>
          <w:color w:val="0E101A"/>
          <w:sz w:val="22"/>
          <w:szCs w:val="22"/>
        </w:rPr>
        <w:t xml:space="preserve">). </w:t>
      </w:r>
      <w:r w:rsidRPr="00A7124C">
        <w:rPr>
          <w:rFonts w:ascii="Arial" w:hAnsi="Arial" w:cs="Arial"/>
          <w:color w:val="0E101A"/>
          <w:sz w:val="22"/>
          <w:szCs w:val="22"/>
        </w:rPr>
        <w:t>Thus, the merger between the individualist and collective culture, coupled with the findings of the Uncertainty Avoidance Index, shows that the two countries can leverage each other's strengths to make critical business decisions.</w:t>
      </w:r>
    </w:p>
    <w:p w14:paraId="69DA45E3" w14:textId="77777777" w:rsidR="001D1014" w:rsidRPr="001D1014" w:rsidRDefault="001D1014" w:rsidP="001D1014">
      <w:pPr>
        <w:pStyle w:val="Heading1"/>
      </w:pPr>
      <w:bookmarkStart w:id="4" w:name="_Toc102651736"/>
      <w:r w:rsidRPr="001D1014">
        <w:rPr>
          <w:rStyle w:val="Strong"/>
          <w:b w:val="0"/>
          <w:bCs w:val="0"/>
        </w:rPr>
        <w:t>Orientation toward a task or relationship</w:t>
      </w:r>
      <w:bookmarkEnd w:id="4"/>
    </w:p>
    <w:p w14:paraId="75B7FD3D" w14:textId="77777777" w:rsidR="001D1014" w:rsidRPr="00A7124C" w:rsidRDefault="001D1014" w:rsidP="001D1014">
      <w:pPr>
        <w:pStyle w:val="NormalWeb"/>
        <w:spacing w:before="0" w:beforeAutospacing="0" w:after="0" w:afterAutospacing="0" w:line="360" w:lineRule="auto"/>
        <w:jc w:val="both"/>
        <w:rPr>
          <w:rFonts w:ascii="Arial" w:hAnsi="Arial" w:cs="Arial"/>
          <w:color w:val="0E101A"/>
          <w:sz w:val="22"/>
          <w:szCs w:val="22"/>
        </w:rPr>
      </w:pPr>
      <w:r w:rsidRPr="00A7124C">
        <w:rPr>
          <w:rFonts w:ascii="Arial" w:hAnsi="Arial" w:cs="Arial"/>
          <w:color w:val="0E101A"/>
          <w:sz w:val="22"/>
          <w:szCs w:val="22"/>
        </w:rPr>
        <w:t>           </w:t>
      </w:r>
      <w:proofErr w:type="spellStart"/>
      <w:r w:rsidRPr="00A7124C">
        <w:rPr>
          <w:rFonts w:ascii="Arial" w:hAnsi="Arial" w:cs="Arial"/>
          <w:color w:val="0E101A"/>
          <w:sz w:val="22"/>
          <w:szCs w:val="22"/>
        </w:rPr>
        <w:t>Minkov</w:t>
      </w:r>
      <w:proofErr w:type="spellEnd"/>
      <w:r w:rsidRPr="00A7124C">
        <w:rPr>
          <w:rFonts w:ascii="Arial" w:hAnsi="Arial" w:cs="Arial"/>
          <w:color w:val="0E101A"/>
          <w:sz w:val="22"/>
          <w:szCs w:val="22"/>
        </w:rPr>
        <w:t xml:space="preserve"> </w:t>
      </w:r>
      <w:r>
        <w:rPr>
          <w:rFonts w:ascii="Arial" w:hAnsi="Arial" w:cs="Arial"/>
          <w:color w:val="0E101A"/>
          <w:sz w:val="22"/>
          <w:szCs w:val="22"/>
        </w:rPr>
        <w:t>and</w:t>
      </w:r>
      <w:r w:rsidRPr="00A7124C">
        <w:rPr>
          <w:rFonts w:ascii="Arial" w:hAnsi="Arial" w:cs="Arial"/>
          <w:color w:val="0E101A"/>
          <w:sz w:val="22"/>
          <w:szCs w:val="22"/>
        </w:rPr>
        <w:t xml:space="preserve"> Hofstede (2014) classify cultures as relationship- or task-oriented. The culture of the United Kingdom is task-oriented, whereas the culture of Vietnam is relationship-oriented (</w:t>
      </w:r>
      <w:proofErr w:type="spellStart"/>
      <w:r w:rsidRPr="00A7124C">
        <w:rPr>
          <w:rFonts w:ascii="Arial" w:hAnsi="Arial" w:cs="Arial"/>
          <w:color w:val="0E101A"/>
          <w:sz w:val="22"/>
          <w:szCs w:val="22"/>
        </w:rPr>
        <w:t>Minkov</w:t>
      </w:r>
      <w:proofErr w:type="spellEnd"/>
      <w:r w:rsidRPr="00A7124C">
        <w:rPr>
          <w:rFonts w:ascii="Arial" w:hAnsi="Arial" w:cs="Arial"/>
          <w:color w:val="0E101A"/>
          <w:sz w:val="22"/>
          <w:szCs w:val="22"/>
        </w:rPr>
        <w:t xml:space="preserve"> </w:t>
      </w:r>
      <w:r>
        <w:rPr>
          <w:rFonts w:ascii="Arial" w:hAnsi="Arial" w:cs="Arial"/>
          <w:color w:val="0E101A"/>
          <w:sz w:val="22"/>
          <w:szCs w:val="22"/>
        </w:rPr>
        <w:t>and</w:t>
      </w:r>
      <w:r w:rsidRPr="00A7124C">
        <w:rPr>
          <w:rFonts w:ascii="Arial" w:hAnsi="Arial" w:cs="Arial"/>
          <w:color w:val="0E101A"/>
          <w:sz w:val="22"/>
          <w:szCs w:val="22"/>
        </w:rPr>
        <w:t xml:space="preserve"> Hofstede, 2014). In a society where Confucius has emphasized the value of harmony from the sixth century BC, the connection is critical to the Vietnamese communication philosophy and style. It underscores the importance of links, connections, and "access to a group, community, or organization." </w:t>
      </w:r>
    </w:p>
    <w:p w14:paraId="2E7AFCF4" w14:textId="77777777" w:rsidR="001D1014" w:rsidRPr="00A7124C" w:rsidRDefault="001D1014" w:rsidP="001D1014">
      <w:pPr>
        <w:pStyle w:val="NormalWeb"/>
        <w:spacing w:before="0" w:beforeAutospacing="0" w:after="0" w:afterAutospacing="0" w:line="360" w:lineRule="auto"/>
        <w:jc w:val="both"/>
        <w:rPr>
          <w:rFonts w:ascii="Arial" w:hAnsi="Arial" w:cs="Arial"/>
          <w:color w:val="0E101A"/>
          <w:sz w:val="22"/>
          <w:szCs w:val="22"/>
        </w:rPr>
      </w:pPr>
      <w:r w:rsidRPr="00A7124C">
        <w:rPr>
          <w:rFonts w:ascii="Arial" w:hAnsi="Arial" w:cs="Arial"/>
          <w:color w:val="0E101A"/>
          <w:sz w:val="22"/>
          <w:szCs w:val="22"/>
        </w:rPr>
        <w:t xml:space="preserve">           In Vietnamese society, the social capital exchange is based on "whom you know" rather than "what you know" </w:t>
      </w:r>
      <w:r w:rsidRPr="00C9297A">
        <w:rPr>
          <w:rFonts w:ascii="Arial" w:hAnsi="Arial" w:cs="Arial"/>
          <w:color w:val="0E101A"/>
          <w:sz w:val="22"/>
          <w:szCs w:val="22"/>
        </w:rPr>
        <w:t>(Thu et al., 2021).</w:t>
      </w:r>
      <w:r w:rsidRPr="00A7124C">
        <w:rPr>
          <w:rFonts w:ascii="Arial" w:hAnsi="Arial" w:cs="Arial"/>
          <w:color w:val="0E101A"/>
          <w:sz w:val="22"/>
          <w:szCs w:val="22"/>
        </w:rPr>
        <w:t xml:space="preserve"> This, therefore, means that Vietnamese partners will be concerned with developing a mutually beneficial association with UK partners on an interpersonal level prior to contract signing (Amaro </w:t>
      </w:r>
      <w:r>
        <w:rPr>
          <w:rFonts w:ascii="Arial" w:hAnsi="Arial" w:cs="Arial"/>
          <w:color w:val="0E101A"/>
          <w:sz w:val="22"/>
          <w:szCs w:val="22"/>
        </w:rPr>
        <w:t>and</w:t>
      </w:r>
      <w:r w:rsidRPr="00A7124C">
        <w:rPr>
          <w:rFonts w:ascii="Arial" w:hAnsi="Arial" w:cs="Arial"/>
          <w:color w:val="0E101A"/>
          <w:sz w:val="22"/>
          <w:szCs w:val="22"/>
        </w:rPr>
        <w:t xml:space="preserve"> Duarte, 2017). Thus, the UK business managers should attempt to show an interest in the personal life of their Vietnam counterparts apart from their professional development to create long-lasting relationships built on loyalty. </w:t>
      </w:r>
    </w:p>
    <w:p w14:paraId="3F46F6C8" w14:textId="77777777" w:rsidR="001D1014" w:rsidRPr="00A7124C" w:rsidRDefault="001D1014" w:rsidP="001D1014">
      <w:pPr>
        <w:pStyle w:val="NormalWeb"/>
        <w:spacing w:before="0" w:beforeAutospacing="0" w:after="0" w:afterAutospacing="0" w:line="360" w:lineRule="auto"/>
        <w:jc w:val="both"/>
        <w:rPr>
          <w:rFonts w:ascii="Arial" w:hAnsi="Arial" w:cs="Arial"/>
          <w:color w:val="0E101A"/>
          <w:sz w:val="22"/>
          <w:szCs w:val="22"/>
        </w:rPr>
      </w:pPr>
      <w:r w:rsidRPr="00A7124C">
        <w:rPr>
          <w:rFonts w:ascii="Arial" w:hAnsi="Arial" w:cs="Arial"/>
          <w:color w:val="0E101A"/>
          <w:sz w:val="22"/>
          <w:szCs w:val="22"/>
        </w:rPr>
        <w:t xml:space="preserve">           Additionally, the Vietnamese have a higher regard for hierarchy than Westerners do. For example, Vietnamese employees find it difficult to envisage their Western colleagues interacting with their superiors on a first-name base. The Vietnamese tradition is that one must submit unquestioningly to those higher in authority orders. Even if one disagrees with a Vietnamese partner, disagreements should be conveyed indirectly to protect one's face (Thu et al., 2021) and safeguard the reciprocal relationship. Therefore, the UK enterprise must </w:t>
      </w:r>
      <w:r w:rsidRPr="00A7124C">
        <w:rPr>
          <w:rFonts w:ascii="Arial" w:hAnsi="Arial" w:cs="Arial"/>
          <w:color w:val="0E101A"/>
          <w:sz w:val="22"/>
          <w:szCs w:val="22"/>
        </w:rPr>
        <w:lastRenderedPageBreak/>
        <w:t>grasp the concept of "face" and make every effort to "give face" to its Vietnam allies by delivering presents, being on time, demonstrating respect, and mastering the Vietnamese culture and language. </w:t>
      </w:r>
    </w:p>
    <w:p w14:paraId="20761DD7" w14:textId="77777777" w:rsidR="001D1014" w:rsidRPr="001D1014" w:rsidRDefault="001D1014" w:rsidP="001D1014">
      <w:pPr>
        <w:pStyle w:val="Heading1"/>
      </w:pPr>
      <w:bookmarkStart w:id="5" w:name="_Toc102651737"/>
      <w:r w:rsidRPr="001D1014">
        <w:rPr>
          <w:rStyle w:val="Strong"/>
          <w:b w:val="0"/>
          <w:bCs w:val="0"/>
        </w:rPr>
        <w:t>Time Concept</w:t>
      </w:r>
      <w:bookmarkEnd w:id="5"/>
      <w:r w:rsidRPr="001D1014">
        <w:rPr>
          <w:rStyle w:val="Strong"/>
          <w:b w:val="0"/>
          <w:bCs w:val="0"/>
        </w:rPr>
        <w:t> </w:t>
      </w:r>
    </w:p>
    <w:p w14:paraId="6E638A02" w14:textId="37A68038" w:rsidR="001D1014" w:rsidRPr="00A7124C" w:rsidRDefault="001D1014" w:rsidP="001D1014">
      <w:pPr>
        <w:pStyle w:val="NormalWeb"/>
        <w:spacing w:before="0" w:beforeAutospacing="0" w:after="0" w:afterAutospacing="0" w:line="360" w:lineRule="auto"/>
        <w:jc w:val="both"/>
        <w:rPr>
          <w:rFonts w:ascii="Arial" w:hAnsi="Arial" w:cs="Arial"/>
          <w:color w:val="0E101A"/>
          <w:sz w:val="22"/>
          <w:szCs w:val="22"/>
        </w:rPr>
      </w:pPr>
      <w:r w:rsidRPr="00A7124C">
        <w:rPr>
          <w:rFonts w:ascii="Arial" w:hAnsi="Arial" w:cs="Arial"/>
          <w:color w:val="0E101A"/>
          <w:sz w:val="22"/>
          <w:szCs w:val="22"/>
        </w:rPr>
        <w:t xml:space="preserve">           The mismatch in time concepts is among the primary impediments to communication between Vietnam and the United Kingdom. These distinctions are based on future expectations, temporal views, and time zones' awareness. </w:t>
      </w:r>
      <w:r w:rsidRPr="00F418E2">
        <w:rPr>
          <w:rFonts w:ascii="Arial" w:hAnsi="Arial" w:cs="Arial"/>
          <w:color w:val="0E101A"/>
          <w:sz w:val="22"/>
          <w:szCs w:val="22"/>
        </w:rPr>
        <w:t>Bagwell (2006</w:t>
      </w:r>
      <w:r>
        <w:rPr>
          <w:rFonts w:ascii="Arial" w:hAnsi="Arial" w:cs="Arial"/>
          <w:color w:val="0E101A"/>
          <w:sz w:val="22"/>
          <w:szCs w:val="22"/>
        </w:rPr>
        <w:t>)</w:t>
      </w:r>
      <w:r w:rsidRPr="00A7124C">
        <w:rPr>
          <w:rFonts w:ascii="Arial" w:hAnsi="Arial" w:cs="Arial"/>
          <w:color w:val="0E101A"/>
          <w:sz w:val="22"/>
          <w:szCs w:val="22"/>
        </w:rPr>
        <w:t xml:space="preserve"> demonstrates that the primary distinction between Vietnamese and British culture lies in the </w:t>
      </w:r>
      <w:r w:rsidR="00E17247" w:rsidRPr="00A7124C">
        <w:rPr>
          <w:rFonts w:ascii="Arial" w:hAnsi="Arial" w:cs="Arial"/>
          <w:color w:val="0E101A"/>
          <w:sz w:val="22"/>
          <w:szCs w:val="22"/>
        </w:rPr>
        <w:t>Long-Term</w:t>
      </w:r>
      <w:r w:rsidRPr="00A7124C">
        <w:rPr>
          <w:rFonts w:ascii="Arial" w:hAnsi="Arial" w:cs="Arial"/>
          <w:color w:val="0E101A"/>
          <w:sz w:val="22"/>
          <w:szCs w:val="22"/>
        </w:rPr>
        <w:t xml:space="preserve"> Orientation (LTO) index, sometimes referred to as Confucianism dynamism (Thu et al., 2021). Vietnamese individuals tend to organize their lives in advance. For instance, they establish long-standing goals for paying for their properties and their youngsters' schooling. On the contrary, the British value short-term planning and quick gratification. The UK desires immediate gratification and is more inclined to borrow to accomplish these intermediate ambitions. </w:t>
      </w:r>
    </w:p>
    <w:p w14:paraId="7BB264CF" w14:textId="77777777" w:rsidR="001D1014" w:rsidRPr="00A7124C" w:rsidRDefault="001D1014" w:rsidP="001D1014">
      <w:pPr>
        <w:pStyle w:val="NormalWeb"/>
        <w:spacing w:before="0" w:beforeAutospacing="0" w:after="0" w:afterAutospacing="0" w:line="360" w:lineRule="auto"/>
        <w:jc w:val="both"/>
        <w:rPr>
          <w:rFonts w:ascii="Arial" w:hAnsi="Arial" w:cs="Arial"/>
          <w:color w:val="0E101A"/>
          <w:sz w:val="22"/>
          <w:szCs w:val="22"/>
        </w:rPr>
      </w:pPr>
      <w:r w:rsidRPr="00A7124C">
        <w:rPr>
          <w:rFonts w:ascii="Arial" w:hAnsi="Arial" w:cs="Arial"/>
          <w:color w:val="0E101A"/>
          <w:sz w:val="22"/>
          <w:szCs w:val="22"/>
        </w:rPr>
        <w:t>           However, it might appear ironic that the Vietnamese plan their life in the long term yet appear to have "unstructured" daily routines. This is attributable to their polychromic time system (P-time); the United Kingdom operates on a monochromic time system (M-time) (Thu et al. 2013). For instance, they are poor timekeepers. They might show up late for a meeting, change schedules abruptly or even miss the meeting entirely and fail to reschedule another one on time. Consequently, UKs appear to face numerous uncertainties when developing schedules in Vietnam. Thu et al. (2021) claims that Vietnam travelers are sometimes considered negatively by their UK counterparts for failing to prepare ahead sufficiently for schedules before a trip to the UK, let alone the schedule issues caused by the US visa application procedure. Lastly, because Vietnam and the UK exist in different time zones on time zone awareness, executives must properly schedule business calls to avoid calling each other at undesirable times.</w:t>
      </w:r>
    </w:p>
    <w:p w14:paraId="05D26398" w14:textId="77777777" w:rsidR="001D1014" w:rsidRPr="00A7124C" w:rsidRDefault="001D1014" w:rsidP="001D1014">
      <w:pPr>
        <w:pStyle w:val="NormalWeb"/>
        <w:spacing w:before="0" w:beforeAutospacing="0" w:after="0" w:afterAutospacing="0" w:line="360" w:lineRule="auto"/>
        <w:jc w:val="both"/>
        <w:rPr>
          <w:rFonts w:ascii="Arial" w:hAnsi="Arial" w:cs="Arial"/>
          <w:color w:val="0E101A"/>
          <w:sz w:val="22"/>
          <w:szCs w:val="22"/>
        </w:rPr>
      </w:pPr>
      <w:r w:rsidRPr="00A7124C">
        <w:rPr>
          <w:rFonts w:ascii="Arial" w:hAnsi="Arial" w:cs="Arial"/>
          <w:color w:val="0E101A"/>
          <w:sz w:val="22"/>
          <w:szCs w:val="22"/>
        </w:rPr>
        <w:t>           In short, this implies that the business needs to account for the deficiencies in timekeeping. For example, UK business executives can refrain from setting tight schedules to make room for some lateness. While the UK is more punctual than Vietnam, business professionals in large cities are becoming more due to their current, fast-paced lives. Therefore, the time issue might not be significant if the UK business conducts transactions solely with multinationals or other businesses in large cities.</w:t>
      </w:r>
    </w:p>
    <w:p w14:paraId="73438493" w14:textId="77777777" w:rsidR="001D1014" w:rsidRPr="001D1014" w:rsidRDefault="001D1014" w:rsidP="001D1014">
      <w:pPr>
        <w:pStyle w:val="Heading1"/>
      </w:pPr>
      <w:bookmarkStart w:id="6" w:name="_Toc102651738"/>
      <w:r w:rsidRPr="001D1014">
        <w:rPr>
          <w:rStyle w:val="Strong"/>
          <w:b w:val="0"/>
          <w:bCs w:val="0"/>
        </w:rPr>
        <w:t>Business Style Difference</w:t>
      </w:r>
      <w:bookmarkEnd w:id="6"/>
      <w:r w:rsidRPr="001D1014">
        <w:rPr>
          <w:rStyle w:val="Strong"/>
          <w:b w:val="0"/>
          <w:bCs w:val="0"/>
        </w:rPr>
        <w:t> </w:t>
      </w:r>
    </w:p>
    <w:p w14:paraId="0041EAC0" w14:textId="77777777" w:rsidR="001D1014" w:rsidRPr="00A7124C" w:rsidRDefault="001D1014" w:rsidP="001D1014">
      <w:pPr>
        <w:pStyle w:val="NormalWeb"/>
        <w:spacing w:before="0" w:beforeAutospacing="0" w:after="0" w:afterAutospacing="0" w:line="360" w:lineRule="auto"/>
        <w:jc w:val="both"/>
        <w:rPr>
          <w:rFonts w:ascii="Arial" w:hAnsi="Arial" w:cs="Arial"/>
          <w:color w:val="0E101A"/>
          <w:sz w:val="22"/>
          <w:szCs w:val="22"/>
        </w:rPr>
      </w:pPr>
      <w:r w:rsidRPr="00A7124C">
        <w:rPr>
          <w:rFonts w:ascii="Arial" w:hAnsi="Arial" w:cs="Arial"/>
          <w:color w:val="0E101A"/>
          <w:sz w:val="22"/>
          <w:szCs w:val="22"/>
        </w:rPr>
        <w:t xml:space="preserve">           UK's task-oriented culture and the relationship-oriented culture in Vietnam result in distinct business methods. According to </w:t>
      </w:r>
      <w:r w:rsidRPr="00C9297A">
        <w:rPr>
          <w:rFonts w:ascii="Arial" w:hAnsi="Arial" w:cs="Arial"/>
          <w:color w:val="0E101A"/>
          <w:sz w:val="22"/>
          <w:szCs w:val="22"/>
        </w:rPr>
        <w:t>Cohn</w:t>
      </w:r>
      <w:r>
        <w:rPr>
          <w:rFonts w:ascii="Arial" w:hAnsi="Arial" w:cs="Arial"/>
          <w:color w:val="0E101A"/>
          <w:sz w:val="22"/>
          <w:szCs w:val="22"/>
        </w:rPr>
        <w:t xml:space="preserve"> et al.</w:t>
      </w:r>
      <w:r w:rsidRPr="00A7124C">
        <w:rPr>
          <w:rFonts w:ascii="Arial" w:hAnsi="Arial" w:cs="Arial"/>
          <w:color w:val="0E101A"/>
          <w:sz w:val="22"/>
          <w:szCs w:val="22"/>
        </w:rPr>
        <w:t xml:space="preserve"> (2014), the UK has a distinct culture, and </w:t>
      </w:r>
      <w:r w:rsidRPr="00A7124C">
        <w:rPr>
          <w:rFonts w:ascii="Arial" w:hAnsi="Arial" w:cs="Arial"/>
          <w:color w:val="0E101A"/>
          <w:sz w:val="22"/>
          <w:szCs w:val="22"/>
        </w:rPr>
        <w:lastRenderedPageBreak/>
        <w:t>its citizens want to keep their private lives and work separately. Generally, businesspeople do not call their business partners' private phones. By contrast, private life and work are inextricably intertwined in Vietnam, reflecting the perspective of a diffusely oriented society. Closely connected to the Chinese notion of guanxi, the Vietnamese extend friendship further than the workplace, blurring the line between work and life. Vietnam frequently invites business partners to dinner, and it is during this wine and dine and sing-along events, that business transactions are reached and concluded (Thu et al., 2021). This means that UK businesspersons should be flexible enough to allow business and private life to intertwine. </w:t>
      </w:r>
    </w:p>
    <w:p w14:paraId="7BD7783A" w14:textId="77777777" w:rsidR="001D1014" w:rsidRPr="00A7124C" w:rsidRDefault="001D1014" w:rsidP="001D1014">
      <w:pPr>
        <w:pStyle w:val="NormalWeb"/>
        <w:spacing w:before="0" w:beforeAutospacing="0" w:after="0" w:afterAutospacing="0" w:line="360" w:lineRule="auto"/>
        <w:jc w:val="both"/>
        <w:rPr>
          <w:rFonts w:ascii="Arial" w:hAnsi="Arial" w:cs="Arial"/>
          <w:color w:val="0E101A"/>
          <w:sz w:val="22"/>
          <w:szCs w:val="22"/>
        </w:rPr>
      </w:pPr>
      <w:r w:rsidRPr="00A7124C">
        <w:rPr>
          <w:rFonts w:ascii="Arial" w:hAnsi="Arial" w:cs="Arial"/>
          <w:color w:val="0E101A"/>
          <w:sz w:val="22"/>
          <w:szCs w:val="22"/>
        </w:rPr>
        <w:t xml:space="preserve">           According to </w:t>
      </w:r>
      <w:r w:rsidRPr="008860E8">
        <w:rPr>
          <w:rFonts w:ascii="Arial" w:hAnsi="Arial" w:cs="Arial"/>
          <w:color w:val="0E101A"/>
          <w:sz w:val="22"/>
          <w:szCs w:val="22"/>
        </w:rPr>
        <w:t>Thu et al. (2021),</w:t>
      </w:r>
      <w:r w:rsidRPr="00A7124C">
        <w:rPr>
          <w:rFonts w:ascii="Arial" w:hAnsi="Arial" w:cs="Arial"/>
          <w:color w:val="0E101A"/>
          <w:sz w:val="22"/>
          <w:szCs w:val="22"/>
        </w:rPr>
        <w:t xml:space="preserve"> the United Kingdom is a horizontal society, whereas Vietnam is hierarchical. Individuals in the UK are viewed as equal, whereas individuals in Vietnam appreciate the uneven spread of power. Therefore, the Vietnamese have a higher regard for people regardless of their social rank, age, or societal ranking. </w:t>
      </w:r>
      <w:r w:rsidRPr="008860E8">
        <w:rPr>
          <w:rFonts w:ascii="Arial" w:hAnsi="Arial" w:cs="Arial"/>
          <w:color w:val="0E101A"/>
          <w:sz w:val="22"/>
          <w:szCs w:val="22"/>
        </w:rPr>
        <w:t>According to Thu et al.  (2021),</w:t>
      </w:r>
      <w:r w:rsidRPr="00A7124C">
        <w:rPr>
          <w:rFonts w:ascii="Arial" w:hAnsi="Arial" w:cs="Arial"/>
          <w:color w:val="0E101A"/>
          <w:sz w:val="22"/>
          <w:szCs w:val="22"/>
        </w:rPr>
        <w:t xml:space="preserve"> Vietnam is an attribution society in which individuals are remunerated based on their position on the tiered social ladder, in contrast to the UK, which places a premium on individual performance. The United Kingdom faces numerous hurdles when engaging with Vietnam's group-oriented society with an individualistic civilization. For instance, British citizens frequently share the cost while paying bills and may dislike paying for a group following supper in Vietnam, which means that UK businesspeople should become open to paying bills or entertaining their guests at their expense.</w:t>
      </w:r>
    </w:p>
    <w:p w14:paraId="142C36EB" w14:textId="77777777" w:rsidR="001D1014" w:rsidRPr="00A7124C" w:rsidRDefault="001D1014" w:rsidP="001D1014">
      <w:pPr>
        <w:pStyle w:val="NormalWeb"/>
        <w:spacing w:before="0" w:beforeAutospacing="0" w:after="0" w:afterAutospacing="0" w:line="360" w:lineRule="auto"/>
        <w:jc w:val="both"/>
        <w:rPr>
          <w:rFonts w:ascii="Arial" w:hAnsi="Arial" w:cs="Arial"/>
          <w:color w:val="0E101A"/>
          <w:sz w:val="22"/>
          <w:szCs w:val="22"/>
        </w:rPr>
      </w:pPr>
      <w:r w:rsidRPr="00A7124C">
        <w:rPr>
          <w:rFonts w:ascii="Arial" w:hAnsi="Arial" w:cs="Arial"/>
          <w:sz w:val="22"/>
          <w:szCs w:val="22"/>
        </w:rPr>
        <w:tab/>
      </w:r>
      <w:r w:rsidRPr="00A7124C">
        <w:rPr>
          <w:rFonts w:ascii="Arial" w:hAnsi="Arial" w:cs="Arial"/>
          <w:color w:val="0E101A"/>
          <w:sz w:val="22"/>
          <w:szCs w:val="22"/>
        </w:rPr>
        <w:t>The separation between ingroup and outgroup members is one more structural feature of the Vietnamese intercultural communication style. An individual of the ingroup has a close mutual relationship with others, whereas an outgroup fellow is merely a casual acquaintance. To conduct business in Vietnam, a businessperson must typically be seen as an ingroup member of the transaction's decision-maker (Thu et al., 2021). Nevertheless, joining an ingroup is relatively easy. It starts with opening the boundaries between private and public lives, entertaining individuals, and using personal connections to connect further, among other strategies. </w:t>
      </w:r>
    </w:p>
    <w:p w14:paraId="7F43A22B" w14:textId="77777777" w:rsidR="001D1014" w:rsidRPr="001D1014" w:rsidRDefault="001D1014" w:rsidP="001D1014">
      <w:pPr>
        <w:pStyle w:val="Heading1"/>
      </w:pPr>
      <w:bookmarkStart w:id="7" w:name="_Toc102651739"/>
      <w:r w:rsidRPr="001D1014">
        <w:rPr>
          <w:rStyle w:val="Strong"/>
          <w:b w:val="0"/>
          <w:bCs w:val="0"/>
        </w:rPr>
        <w:t>Language Use</w:t>
      </w:r>
      <w:bookmarkEnd w:id="7"/>
      <w:r w:rsidRPr="001D1014">
        <w:rPr>
          <w:rStyle w:val="Strong"/>
          <w:b w:val="0"/>
          <w:bCs w:val="0"/>
        </w:rPr>
        <w:t> </w:t>
      </w:r>
    </w:p>
    <w:p w14:paraId="60B152CA" w14:textId="77777777" w:rsidR="001D1014" w:rsidRPr="00A7124C" w:rsidRDefault="001D1014" w:rsidP="001D1014">
      <w:pPr>
        <w:pStyle w:val="NormalWeb"/>
        <w:spacing w:before="0" w:beforeAutospacing="0" w:after="0" w:afterAutospacing="0" w:line="360" w:lineRule="auto"/>
        <w:jc w:val="both"/>
        <w:rPr>
          <w:rFonts w:ascii="Arial" w:hAnsi="Arial" w:cs="Arial"/>
          <w:color w:val="0E101A"/>
          <w:sz w:val="22"/>
          <w:szCs w:val="22"/>
        </w:rPr>
      </w:pPr>
      <w:r w:rsidRPr="00A7124C">
        <w:rPr>
          <w:rFonts w:ascii="Arial" w:hAnsi="Arial" w:cs="Arial"/>
          <w:color w:val="0E101A"/>
          <w:sz w:val="22"/>
          <w:szCs w:val="22"/>
        </w:rPr>
        <w:t xml:space="preserve">           Although more Vietnamese people are learning English, not all of them can speak it fluently; thus, not all Vietnam business partners are fluent in the language. Their ability in English varies according to their age, geography, and academic background. After finishing high school, English oral abilities frequently deteriorate due to a lack of practice. Also, English proficiency is uncommon amongst the older generation and in less underprivileged areas for a Vietnamese businessperson. Moreover, although many Vietnamese learned British English, their command of the English language is frequently insufficiently sophisticated to facilitate nuanced relationship-building conversation. Apart from many Vietnamese </w:t>
      </w:r>
      <w:proofErr w:type="gramStart"/>
      <w:r w:rsidRPr="00A7124C">
        <w:rPr>
          <w:rFonts w:ascii="Arial" w:hAnsi="Arial" w:cs="Arial"/>
          <w:color w:val="0E101A"/>
          <w:sz w:val="22"/>
          <w:szCs w:val="22"/>
        </w:rPr>
        <w:t>business people’s</w:t>
      </w:r>
      <w:proofErr w:type="gramEnd"/>
      <w:r w:rsidRPr="00A7124C">
        <w:rPr>
          <w:rFonts w:ascii="Arial" w:hAnsi="Arial" w:cs="Arial"/>
          <w:color w:val="0E101A"/>
          <w:sz w:val="22"/>
          <w:szCs w:val="22"/>
        </w:rPr>
        <w:t xml:space="preserve"> </w:t>
      </w:r>
      <w:r w:rsidRPr="00A7124C">
        <w:rPr>
          <w:rFonts w:ascii="Arial" w:hAnsi="Arial" w:cs="Arial"/>
          <w:color w:val="0E101A"/>
          <w:sz w:val="22"/>
          <w:szCs w:val="22"/>
        </w:rPr>
        <w:lastRenderedPageBreak/>
        <w:t>poor skills, the "meaning"—communication essence—might be lost in interpretation when considering the language, dialect, and accents involved. If UK citizens learn the main Vietnamese in Vietnam, they may struggle to understand the local dialects, which frequently sound entirely foreign. </w:t>
      </w:r>
    </w:p>
    <w:p w14:paraId="0DC2034D" w14:textId="77777777" w:rsidR="001D1014" w:rsidRPr="00A7124C" w:rsidRDefault="001D1014" w:rsidP="001D1014">
      <w:pPr>
        <w:pStyle w:val="NormalWeb"/>
        <w:spacing w:before="0" w:beforeAutospacing="0" w:after="0" w:afterAutospacing="0" w:line="360" w:lineRule="auto"/>
        <w:jc w:val="both"/>
        <w:rPr>
          <w:rFonts w:ascii="Arial" w:hAnsi="Arial" w:cs="Arial"/>
          <w:color w:val="0E101A"/>
          <w:sz w:val="22"/>
          <w:szCs w:val="22"/>
        </w:rPr>
      </w:pPr>
      <w:r w:rsidRPr="00A7124C">
        <w:rPr>
          <w:rFonts w:ascii="Arial" w:hAnsi="Arial" w:cs="Arial"/>
          <w:color w:val="0E101A"/>
          <w:sz w:val="22"/>
          <w:szCs w:val="22"/>
        </w:rPr>
        <w:t xml:space="preserve">           When communicators from Vietnam and the United Kingdom communicate, their lack of linguistic proficiency might increase misunderstandings significantly. Common sense and the communication literature imply that partial language expertise alters the communication process' </w:t>
      </w:r>
      <w:r w:rsidRPr="008860E8">
        <w:rPr>
          <w:rFonts w:ascii="Arial" w:hAnsi="Arial" w:cs="Arial"/>
          <w:color w:val="0E101A"/>
          <w:sz w:val="22"/>
          <w:szCs w:val="22"/>
        </w:rPr>
        <w:t>dynamics (</w:t>
      </w:r>
      <w:proofErr w:type="spellStart"/>
      <w:r w:rsidRPr="008860E8">
        <w:rPr>
          <w:rFonts w:ascii="Arial" w:hAnsi="Arial" w:cs="Arial"/>
          <w:color w:val="0E101A"/>
          <w:sz w:val="22"/>
          <w:szCs w:val="22"/>
        </w:rPr>
        <w:t>Dignen</w:t>
      </w:r>
      <w:proofErr w:type="spellEnd"/>
      <w:r w:rsidRPr="008860E8">
        <w:rPr>
          <w:rFonts w:ascii="Arial" w:hAnsi="Arial" w:cs="Arial"/>
          <w:color w:val="0E101A"/>
          <w:sz w:val="22"/>
          <w:szCs w:val="22"/>
        </w:rPr>
        <w:t xml:space="preserve"> and McMaster, 2013).</w:t>
      </w:r>
      <w:r w:rsidRPr="00A7124C">
        <w:rPr>
          <w:rFonts w:ascii="Arial" w:hAnsi="Arial" w:cs="Arial"/>
          <w:color w:val="0E101A"/>
          <w:sz w:val="22"/>
          <w:szCs w:val="22"/>
        </w:rPr>
        <w:t xml:space="preserve"> Businesspeople from Vietnam and the United Kingdom must learn one other's culture and language to understand that terms and phrases might be used differently in real life than they are defined in textbooks. Besides, the UK business can hire employees from Vietnam who are well versed in the local language and English. </w:t>
      </w:r>
    </w:p>
    <w:p w14:paraId="6705545F" w14:textId="77777777" w:rsidR="001D1014" w:rsidRPr="00A7124C" w:rsidRDefault="001D1014" w:rsidP="001D1014">
      <w:pPr>
        <w:pStyle w:val="NormalWeb"/>
        <w:spacing w:before="0" w:beforeAutospacing="0" w:after="0" w:afterAutospacing="0" w:line="360" w:lineRule="auto"/>
        <w:jc w:val="both"/>
        <w:rPr>
          <w:rFonts w:ascii="Arial" w:hAnsi="Arial" w:cs="Arial"/>
          <w:color w:val="0E101A"/>
          <w:sz w:val="22"/>
          <w:szCs w:val="22"/>
        </w:rPr>
      </w:pPr>
    </w:p>
    <w:p w14:paraId="5282B194" w14:textId="77777777" w:rsidR="001D1014" w:rsidRPr="001D1014" w:rsidRDefault="001D1014" w:rsidP="001D1014">
      <w:pPr>
        <w:pStyle w:val="Heading1"/>
      </w:pPr>
      <w:bookmarkStart w:id="8" w:name="_Toc102651740"/>
      <w:r w:rsidRPr="001D1014">
        <w:rPr>
          <w:rStyle w:val="Strong"/>
          <w:b w:val="0"/>
          <w:bCs w:val="0"/>
        </w:rPr>
        <w:t>Conclusion</w:t>
      </w:r>
      <w:bookmarkEnd w:id="8"/>
    </w:p>
    <w:p w14:paraId="7AE35846" w14:textId="77777777" w:rsidR="001D1014" w:rsidRPr="00A7124C" w:rsidRDefault="001D1014" w:rsidP="001D1014">
      <w:pPr>
        <w:pStyle w:val="NormalWeb"/>
        <w:spacing w:before="0" w:beforeAutospacing="0" w:after="0" w:afterAutospacing="0" w:line="360" w:lineRule="auto"/>
        <w:jc w:val="both"/>
        <w:rPr>
          <w:rFonts w:ascii="Arial" w:hAnsi="Arial" w:cs="Arial"/>
          <w:color w:val="0E101A"/>
          <w:sz w:val="22"/>
          <w:szCs w:val="22"/>
        </w:rPr>
      </w:pPr>
      <w:r w:rsidRPr="00A7124C">
        <w:rPr>
          <w:rFonts w:ascii="Arial" w:hAnsi="Arial" w:cs="Arial"/>
          <w:color w:val="0E101A"/>
          <w:sz w:val="22"/>
          <w:szCs w:val="22"/>
        </w:rPr>
        <w:t>           Undoubtedly, because UK business communication customs and norms mirror those of the west—business relationships are short-termed, shallow, and friendships are quickly formed and dissolved—the company will have issues integrating into the Vietnamese culture. Like the Chinese, Vietnamese people value long-standing relationships and spend time bonding with their close associates, blurring the boundary between personal and business life, saving face (their self-image and credibility) to avoid causing harm and avoiding confrontation. Also, they value the hierarchy, and their collectivist culture ensures that they remain closely knitted. Therefore, the UK business will have to make some compromises. This work presented several compromises, such as making room for the trespass of boundaries (private life and work-related boundaries). For example, UK executives can pick up business calls when at home.</w:t>
      </w:r>
    </w:p>
    <w:p w14:paraId="7EBE69A4" w14:textId="77777777" w:rsidR="001D1014" w:rsidRPr="00A7124C" w:rsidRDefault="001D1014" w:rsidP="001D1014">
      <w:pPr>
        <w:pStyle w:val="NormalWeb"/>
        <w:spacing w:before="0" w:beforeAutospacing="0" w:after="0" w:afterAutospacing="0" w:line="360" w:lineRule="auto"/>
        <w:jc w:val="both"/>
        <w:rPr>
          <w:rFonts w:ascii="Arial" w:hAnsi="Arial" w:cs="Arial"/>
          <w:color w:val="0E101A"/>
          <w:sz w:val="22"/>
          <w:szCs w:val="22"/>
        </w:rPr>
      </w:pPr>
      <w:r w:rsidRPr="00A7124C">
        <w:rPr>
          <w:rFonts w:ascii="Arial" w:hAnsi="Arial" w:cs="Arial"/>
          <w:color w:val="0E101A"/>
          <w:sz w:val="22"/>
          <w:szCs w:val="22"/>
        </w:rPr>
        <w:t>           Another established compromise was that of time. This research showed that although Vietnam's people create long-term goals, they are pretty time-insensitive, often missing deadlines or arriving late. This means that they cannot be entirely relied on regarding time-sensitive projects (although individuals in large cities are increasingly becoming punctual). Therefore, the executives can provide room for some lateness. Alternatively, they can communicate the importance of time beforehand. Even so, having this information can also help reduce the frustration that comes when either side does not keep time.</w:t>
      </w:r>
    </w:p>
    <w:p w14:paraId="69E7AE4A" w14:textId="77777777" w:rsidR="001D1014" w:rsidRPr="00A7124C" w:rsidRDefault="001D1014" w:rsidP="001D1014">
      <w:pPr>
        <w:pStyle w:val="NormalWeb"/>
        <w:spacing w:before="0" w:beforeAutospacing="0" w:after="0" w:afterAutospacing="0" w:line="360" w:lineRule="auto"/>
        <w:jc w:val="both"/>
        <w:rPr>
          <w:rFonts w:ascii="Arial" w:hAnsi="Arial" w:cs="Arial"/>
          <w:color w:val="0E101A"/>
          <w:sz w:val="22"/>
          <w:szCs w:val="22"/>
        </w:rPr>
      </w:pPr>
      <w:r w:rsidRPr="00A7124C">
        <w:rPr>
          <w:rFonts w:ascii="Arial" w:hAnsi="Arial" w:cs="Arial"/>
          <w:color w:val="0E101A"/>
          <w:sz w:val="22"/>
          <w:szCs w:val="22"/>
        </w:rPr>
        <w:t xml:space="preserve">           This work also discussed the importance of language use. The author found that although Vietnamese people speak English, most do not speak it fluently. While UK business executives can learn the primary Vietnam language, they cannot learn all the local dialects, </w:t>
      </w:r>
      <w:r w:rsidRPr="00A7124C">
        <w:rPr>
          <w:rFonts w:ascii="Arial" w:hAnsi="Arial" w:cs="Arial"/>
          <w:color w:val="0E101A"/>
          <w:sz w:val="22"/>
          <w:szCs w:val="22"/>
        </w:rPr>
        <w:lastRenderedPageBreak/>
        <w:t>which will create a massive block for the business. This means that the business cannot get away without hiring the locals.</w:t>
      </w:r>
    </w:p>
    <w:p w14:paraId="78163481" w14:textId="77777777" w:rsidR="001D1014" w:rsidRDefault="001D1014" w:rsidP="001D1014">
      <w:pPr>
        <w:pStyle w:val="NormalWeb"/>
        <w:spacing w:before="0" w:beforeAutospacing="0" w:after="0" w:afterAutospacing="0" w:line="360" w:lineRule="auto"/>
        <w:jc w:val="both"/>
        <w:rPr>
          <w:rFonts w:ascii="Arial" w:hAnsi="Arial" w:cs="Arial"/>
          <w:color w:val="0E101A"/>
          <w:sz w:val="22"/>
          <w:szCs w:val="22"/>
        </w:rPr>
      </w:pPr>
    </w:p>
    <w:p w14:paraId="06E94116" w14:textId="77777777" w:rsidR="001D1014" w:rsidRDefault="001D1014" w:rsidP="001D1014">
      <w:pPr>
        <w:pStyle w:val="NormalWeb"/>
        <w:spacing w:before="0" w:beforeAutospacing="0" w:after="0" w:afterAutospacing="0" w:line="360" w:lineRule="auto"/>
        <w:jc w:val="both"/>
        <w:rPr>
          <w:rFonts w:ascii="Arial" w:hAnsi="Arial" w:cs="Arial"/>
          <w:color w:val="0E101A"/>
          <w:sz w:val="22"/>
          <w:szCs w:val="22"/>
        </w:rPr>
      </w:pPr>
    </w:p>
    <w:p w14:paraId="3D72A529" w14:textId="77777777" w:rsidR="001D1014" w:rsidRDefault="001D1014" w:rsidP="001D1014">
      <w:pPr>
        <w:pStyle w:val="NormalWeb"/>
        <w:spacing w:before="0" w:beforeAutospacing="0" w:after="0" w:afterAutospacing="0" w:line="360" w:lineRule="auto"/>
        <w:jc w:val="both"/>
        <w:rPr>
          <w:rFonts w:ascii="Arial" w:hAnsi="Arial" w:cs="Arial"/>
          <w:color w:val="0E101A"/>
          <w:sz w:val="22"/>
          <w:szCs w:val="22"/>
        </w:rPr>
      </w:pPr>
    </w:p>
    <w:p w14:paraId="7236EA43" w14:textId="77777777" w:rsidR="001D1014" w:rsidRDefault="001D1014" w:rsidP="001D1014">
      <w:pPr>
        <w:pStyle w:val="NormalWeb"/>
        <w:spacing w:before="0" w:beforeAutospacing="0" w:after="0" w:afterAutospacing="0" w:line="360" w:lineRule="auto"/>
        <w:jc w:val="both"/>
        <w:rPr>
          <w:rFonts w:ascii="Arial" w:hAnsi="Arial" w:cs="Arial"/>
          <w:color w:val="0E101A"/>
          <w:sz w:val="22"/>
          <w:szCs w:val="22"/>
        </w:rPr>
      </w:pPr>
    </w:p>
    <w:p w14:paraId="3FC5FA69" w14:textId="77777777" w:rsidR="001D1014" w:rsidRDefault="001D1014" w:rsidP="001D1014">
      <w:pPr>
        <w:pStyle w:val="NormalWeb"/>
        <w:spacing w:before="0" w:beforeAutospacing="0" w:after="0" w:afterAutospacing="0" w:line="360" w:lineRule="auto"/>
        <w:jc w:val="both"/>
        <w:rPr>
          <w:rFonts w:ascii="Arial" w:hAnsi="Arial" w:cs="Arial"/>
          <w:color w:val="0E101A"/>
          <w:sz w:val="22"/>
          <w:szCs w:val="22"/>
        </w:rPr>
      </w:pPr>
    </w:p>
    <w:p w14:paraId="2924618B" w14:textId="77777777" w:rsidR="001D1014" w:rsidRDefault="001D1014" w:rsidP="001D1014">
      <w:pPr>
        <w:pStyle w:val="NormalWeb"/>
        <w:spacing w:before="0" w:beforeAutospacing="0" w:after="0" w:afterAutospacing="0" w:line="360" w:lineRule="auto"/>
        <w:jc w:val="both"/>
        <w:rPr>
          <w:rFonts w:ascii="Arial" w:hAnsi="Arial" w:cs="Arial"/>
          <w:color w:val="0E101A"/>
          <w:sz w:val="22"/>
          <w:szCs w:val="22"/>
        </w:rPr>
      </w:pPr>
    </w:p>
    <w:p w14:paraId="73BECB57" w14:textId="77777777" w:rsidR="001D1014" w:rsidRDefault="001D1014" w:rsidP="001D1014">
      <w:pPr>
        <w:pStyle w:val="NormalWeb"/>
        <w:spacing w:before="0" w:beforeAutospacing="0" w:after="0" w:afterAutospacing="0" w:line="360" w:lineRule="auto"/>
        <w:jc w:val="both"/>
        <w:rPr>
          <w:rFonts w:ascii="Arial" w:hAnsi="Arial" w:cs="Arial"/>
          <w:color w:val="0E101A"/>
          <w:sz w:val="22"/>
          <w:szCs w:val="22"/>
        </w:rPr>
      </w:pPr>
    </w:p>
    <w:p w14:paraId="798BAB22" w14:textId="77777777" w:rsidR="001D1014" w:rsidRDefault="001D1014" w:rsidP="001D1014">
      <w:pPr>
        <w:pStyle w:val="NormalWeb"/>
        <w:spacing w:before="0" w:beforeAutospacing="0" w:after="0" w:afterAutospacing="0" w:line="360" w:lineRule="auto"/>
        <w:jc w:val="both"/>
        <w:rPr>
          <w:rFonts w:ascii="Arial" w:hAnsi="Arial" w:cs="Arial"/>
          <w:color w:val="0E101A"/>
          <w:sz w:val="22"/>
          <w:szCs w:val="22"/>
        </w:rPr>
      </w:pPr>
    </w:p>
    <w:p w14:paraId="7E313228" w14:textId="77777777" w:rsidR="001D1014" w:rsidRDefault="001D1014" w:rsidP="001D1014">
      <w:pPr>
        <w:pStyle w:val="NormalWeb"/>
        <w:spacing w:before="0" w:beforeAutospacing="0" w:after="0" w:afterAutospacing="0" w:line="360" w:lineRule="auto"/>
        <w:jc w:val="both"/>
        <w:rPr>
          <w:rFonts w:ascii="Arial" w:hAnsi="Arial" w:cs="Arial"/>
          <w:color w:val="0E101A"/>
          <w:sz w:val="22"/>
          <w:szCs w:val="22"/>
        </w:rPr>
      </w:pPr>
    </w:p>
    <w:p w14:paraId="405E1DA5" w14:textId="77777777" w:rsidR="001D1014" w:rsidRDefault="001D1014" w:rsidP="001D1014">
      <w:pPr>
        <w:pStyle w:val="NormalWeb"/>
        <w:spacing w:before="0" w:beforeAutospacing="0" w:after="0" w:afterAutospacing="0" w:line="360" w:lineRule="auto"/>
        <w:jc w:val="both"/>
        <w:rPr>
          <w:rFonts w:ascii="Arial" w:hAnsi="Arial" w:cs="Arial"/>
          <w:color w:val="0E101A"/>
          <w:sz w:val="22"/>
          <w:szCs w:val="22"/>
        </w:rPr>
      </w:pPr>
    </w:p>
    <w:p w14:paraId="75A4192E" w14:textId="77777777" w:rsidR="001D1014" w:rsidRDefault="001D1014" w:rsidP="001D1014">
      <w:pPr>
        <w:pStyle w:val="NormalWeb"/>
        <w:spacing w:before="0" w:beforeAutospacing="0" w:after="0" w:afterAutospacing="0" w:line="360" w:lineRule="auto"/>
        <w:jc w:val="both"/>
        <w:rPr>
          <w:rFonts w:ascii="Arial" w:hAnsi="Arial" w:cs="Arial"/>
          <w:color w:val="0E101A"/>
          <w:sz w:val="22"/>
          <w:szCs w:val="22"/>
        </w:rPr>
      </w:pPr>
    </w:p>
    <w:p w14:paraId="3366FC89" w14:textId="77777777" w:rsidR="001D1014" w:rsidRDefault="001D1014" w:rsidP="001D1014">
      <w:pPr>
        <w:pStyle w:val="NormalWeb"/>
        <w:spacing w:before="0" w:beforeAutospacing="0" w:after="0" w:afterAutospacing="0" w:line="360" w:lineRule="auto"/>
        <w:jc w:val="both"/>
        <w:rPr>
          <w:rFonts w:ascii="Arial" w:hAnsi="Arial" w:cs="Arial"/>
          <w:color w:val="0E101A"/>
          <w:sz w:val="22"/>
          <w:szCs w:val="22"/>
        </w:rPr>
      </w:pPr>
    </w:p>
    <w:p w14:paraId="10F2F34E" w14:textId="77777777" w:rsidR="001D1014" w:rsidRDefault="001D1014" w:rsidP="001D1014">
      <w:pPr>
        <w:pStyle w:val="NormalWeb"/>
        <w:spacing w:before="0" w:beforeAutospacing="0" w:after="0" w:afterAutospacing="0" w:line="360" w:lineRule="auto"/>
        <w:jc w:val="both"/>
        <w:rPr>
          <w:rFonts w:ascii="Arial" w:hAnsi="Arial" w:cs="Arial"/>
          <w:color w:val="0E101A"/>
          <w:sz w:val="22"/>
          <w:szCs w:val="22"/>
        </w:rPr>
      </w:pPr>
    </w:p>
    <w:p w14:paraId="536CC184" w14:textId="77777777" w:rsidR="001D1014" w:rsidRDefault="001D1014" w:rsidP="001D1014">
      <w:pPr>
        <w:pStyle w:val="NormalWeb"/>
        <w:spacing w:before="0" w:beforeAutospacing="0" w:after="0" w:afterAutospacing="0" w:line="360" w:lineRule="auto"/>
        <w:jc w:val="both"/>
        <w:rPr>
          <w:rFonts w:ascii="Arial" w:hAnsi="Arial" w:cs="Arial"/>
          <w:color w:val="0E101A"/>
          <w:sz w:val="22"/>
          <w:szCs w:val="22"/>
        </w:rPr>
      </w:pPr>
    </w:p>
    <w:p w14:paraId="0E48B80D" w14:textId="77777777" w:rsidR="001D1014" w:rsidRDefault="001D1014" w:rsidP="001D1014">
      <w:pPr>
        <w:pStyle w:val="NormalWeb"/>
        <w:spacing w:before="0" w:beforeAutospacing="0" w:after="0" w:afterAutospacing="0" w:line="360" w:lineRule="auto"/>
        <w:jc w:val="both"/>
        <w:rPr>
          <w:rFonts w:ascii="Arial" w:hAnsi="Arial" w:cs="Arial"/>
          <w:color w:val="0E101A"/>
          <w:sz w:val="22"/>
          <w:szCs w:val="22"/>
        </w:rPr>
      </w:pPr>
    </w:p>
    <w:p w14:paraId="16C98F0F" w14:textId="77777777" w:rsidR="001D1014" w:rsidRDefault="001D1014" w:rsidP="001D1014">
      <w:pPr>
        <w:pStyle w:val="NormalWeb"/>
        <w:spacing w:before="0" w:beforeAutospacing="0" w:after="0" w:afterAutospacing="0" w:line="360" w:lineRule="auto"/>
        <w:jc w:val="both"/>
        <w:rPr>
          <w:rFonts w:ascii="Arial" w:hAnsi="Arial" w:cs="Arial"/>
          <w:color w:val="0E101A"/>
          <w:sz w:val="22"/>
          <w:szCs w:val="22"/>
        </w:rPr>
      </w:pPr>
    </w:p>
    <w:p w14:paraId="4D81FF1A" w14:textId="77777777" w:rsidR="001D1014" w:rsidRDefault="001D1014" w:rsidP="001D1014">
      <w:pPr>
        <w:pStyle w:val="NormalWeb"/>
        <w:spacing w:before="0" w:beforeAutospacing="0" w:after="0" w:afterAutospacing="0" w:line="360" w:lineRule="auto"/>
        <w:jc w:val="both"/>
        <w:rPr>
          <w:rFonts w:ascii="Arial" w:hAnsi="Arial" w:cs="Arial"/>
          <w:color w:val="0E101A"/>
          <w:sz w:val="22"/>
          <w:szCs w:val="22"/>
        </w:rPr>
      </w:pPr>
    </w:p>
    <w:p w14:paraId="0F245B52" w14:textId="77777777" w:rsidR="001D1014" w:rsidRDefault="001D1014" w:rsidP="001D1014">
      <w:pPr>
        <w:pStyle w:val="NormalWeb"/>
        <w:spacing w:before="0" w:beforeAutospacing="0" w:after="0" w:afterAutospacing="0" w:line="360" w:lineRule="auto"/>
        <w:jc w:val="both"/>
        <w:rPr>
          <w:rFonts w:ascii="Arial" w:hAnsi="Arial" w:cs="Arial"/>
          <w:color w:val="0E101A"/>
          <w:sz w:val="22"/>
          <w:szCs w:val="22"/>
        </w:rPr>
      </w:pPr>
    </w:p>
    <w:p w14:paraId="00D00839" w14:textId="77777777" w:rsidR="001D1014" w:rsidRDefault="001D1014" w:rsidP="001D1014">
      <w:pPr>
        <w:pStyle w:val="NormalWeb"/>
        <w:spacing w:before="0" w:beforeAutospacing="0" w:after="0" w:afterAutospacing="0" w:line="360" w:lineRule="auto"/>
        <w:jc w:val="both"/>
        <w:rPr>
          <w:rFonts w:ascii="Arial" w:hAnsi="Arial" w:cs="Arial"/>
          <w:color w:val="0E101A"/>
          <w:sz w:val="22"/>
          <w:szCs w:val="22"/>
        </w:rPr>
      </w:pPr>
    </w:p>
    <w:p w14:paraId="47D8255C" w14:textId="0856566D" w:rsidR="001D1014" w:rsidRDefault="001D1014" w:rsidP="001D1014">
      <w:pPr>
        <w:pStyle w:val="NormalWeb"/>
        <w:spacing w:before="0" w:beforeAutospacing="0" w:after="0" w:afterAutospacing="0" w:line="360" w:lineRule="auto"/>
        <w:jc w:val="both"/>
        <w:rPr>
          <w:rFonts w:ascii="Arial" w:hAnsi="Arial" w:cs="Arial"/>
          <w:color w:val="0E101A"/>
          <w:sz w:val="22"/>
          <w:szCs w:val="22"/>
        </w:rPr>
      </w:pPr>
    </w:p>
    <w:p w14:paraId="733E5708" w14:textId="399DBA07" w:rsidR="001D1014" w:rsidRDefault="001D1014" w:rsidP="001D1014">
      <w:pPr>
        <w:pStyle w:val="NormalWeb"/>
        <w:spacing w:before="0" w:beforeAutospacing="0" w:after="0" w:afterAutospacing="0" w:line="360" w:lineRule="auto"/>
        <w:jc w:val="both"/>
        <w:rPr>
          <w:rFonts w:ascii="Arial" w:hAnsi="Arial" w:cs="Arial"/>
          <w:color w:val="0E101A"/>
          <w:sz w:val="22"/>
          <w:szCs w:val="22"/>
        </w:rPr>
      </w:pPr>
    </w:p>
    <w:p w14:paraId="72F67C93" w14:textId="75161207" w:rsidR="001D1014" w:rsidRDefault="001D1014" w:rsidP="001D1014">
      <w:pPr>
        <w:pStyle w:val="NormalWeb"/>
        <w:spacing w:before="0" w:beforeAutospacing="0" w:after="0" w:afterAutospacing="0" w:line="360" w:lineRule="auto"/>
        <w:jc w:val="both"/>
        <w:rPr>
          <w:rFonts w:ascii="Arial" w:hAnsi="Arial" w:cs="Arial"/>
          <w:color w:val="0E101A"/>
          <w:sz w:val="22"/>
          <w:szCs w:val="22"/>
        </w:rPr>
      </w:pPr>
    </w:p>
    <w:p w14:paraId="6ABE95D8" w14:textId="2C8770B0" w:rsidR="001D1014" w:rsidRDefault="001D1014" w:rsidP="001D1014">
      <w:pPr>
        <w:pStyle w:val="NormalWeb"/>
        <w:spacing w:before="0" w:beforeAutospacing="0" w:after="0" w:afterAutospacing="0" w:line="360" w:lineRule="auto"/>
        <w:jc w:val="both"/>
        <w:rPr>
          <w:rFonts w:ascii="Arial" w:hAnsi="Arial" w:cs="Arial"/>
          <w:color w:val="0E101A"/>
          <w:sz w:val="22"/>
          <w:szCs w:val="22"/>
        </w:rPr>
      </w:pPr>
    </w:p>
    <w:p w14:paraId="62FAD505" w14:textId="4BCB0CCA" w:rsidR="001D1014" w:rsidRDefault="001D1014" w:rsidP="001D1014">
      <w:pPr>
        <w:pStyle w:val="NormalWeb"/>
        <w:spacing w:before="0" w:beforeAutospacing="0" w:after="0" w:afterAutospacing="0" w:line="360" w:lineRule="auto"/>
        <w:jc w:val="both"/>
        <w:rPr>
          <w:rFonts w:ascii="Arial" w:hAnsi="Arial" w:cs="Arial"/>
          <w:color w:val="0E101A"/>
          <w:sz w:val="22"/>
          <w:szCs w:val="22"/>
        </w:rPr>
      </w:pPr>
    </w:p>
    <w:p w14:paraId="47B67168" w14:textId="3D297C52" w:rsidR="001D1014" w:rsidRDefault="001D1014" w:rsidP="001D1014">
      <w:pPr>
        <w:pStyle w:val="NormalWeb"/>
        <w:spacing w:before="0" w:beforeAutospacing="0" w:after="0" w:afterAutospacing="0" w:line="360" w:lineRule="auto"/>
        <w:jc w:val="both"/>
        <w:rPr>
          <w:rFonts w:ascii="Arial" w:hAnsi="Arial" w:cs="Arial"/>
          <w:color w:val="0E101A"/>
          <w:sz w:val="22"/>
          <w:szCs w:val="22"/>
        </w:rPr>
      </w:pPr>
    </w:p>
    <w:p w14:paraId="7B9331F3" w14:textId="58F02126" w:rsidR="001D1014" w:rsidRDefault="001D1014" w:rsidP="001D1014">
      <w:pPr>
        <w:pStyle w:val="NormalWeb"/>
        <w:spacing w:before="0" w:beforeAutospacing="0" w:after="0" w:afterAutospacing="0" w:line="360" w:lineRule="auto"/>
        <w:jc w:val="both"/>
        <w:rPr>
          <w:rFonts w:ascii="Arial" w:hAnsi="Arial" w:cs="Arial"/>
          <w:color w:val="0E101A"/>
          <w:sz w:val="22"/>
          <w:szCs w:val="22"/>
        </w:rPr>
      </w:pPr>
    </w:p>
    <w:p w14:paraId="0F34A1F9" w14:textId="713687E6" w:rsidR="001D1014" w:rsidRDefault="001D1014" w:rsidP="001D1014">
      <w:pPr>
        <w:pStyle w:val="NormalWeb"/>
        <w:spacing w:before="0" w:beforeAutospacing="0" w:after="0" w:afterAutospacing="0" w:line="360" w:lineRule="auto"/>
        <w:jc w:val="both"/>
        <w:rPr>
          <w:rFonts w:ascii="Arial" w:hAnsi="Arial" w:cs="Arial"/>
          <w:color w:val="0E101A"/>
          <w:sz w:val="22"/>
          <w:szCs w:val="22"/>
        </w:rPr>
      </w:pPr>
    </w:p>
    <w:p w14:paraId="54087678" w14:textId="77777777" w:rsidR="001D1014" w:rsidRDefault="001D1014" w:rsidP="001D1014">
      <w:pPr>
        <w:pStyle w:val="NormalWeb"/>
        <w:spacing w:before="0" w:beforeAutospacing="0" w:after="0" w:afterAutospacing="0" w:line="360" w:lineRule="auto"/>
        <w:jc w:val="both"/>
        <w:rPr>
          <w:rFonts w:ascii="Arial" w:hAnsi="Arial" w:cs="Arial"/>
          <w:color w:val="0E101A"/>
          <w:sz w:val="22"/>
          <w:szCs w:val="22"/>
        </w:rPr>
      </w:pPr>
    </w:p>
    <w:p w14:paraId="4A1E0C2B" w14:textId="77777777" w:rsidR="001D1014" w:rsidRDefault="001D1014" w:rsidP="001D1014">
      <w:pPr>
        <w:pStyle w:val="NormalWeb"/>
        <w:spacing w:before="0" w:beforeAutospacing="0" w:after="0" w:afterAutospacing="0" w:line="360" w:lineRule="auto"/>
        <w:jc w:val="both"/>
        <w:rPr>
          <w:rFonts w:ascii="Arial" w:hAnsi="Arial" w:cs="Arial"/>
          <w:color w:val="0E101A"/>
          <w:sz w:val="22"/>
          <w:szCs w:val="22"/>
        </w:rPr>
      </w:pPr>
    </w:p>
    <w:p w14:paraId="7DC5B971" w14:textId="77777777" w:rsidR="001D1014" w:rsidRDefault="001D1014" w:rsidP="001D1014">
      <w:pPr>
        <w:pStyle w:val="NormalWeb"/>
        <w:spacing w:before="0" w:beforeAutospacing="0" w:after="0" w:afterAutospacing="0" w:line="360" w:lineRule="auto"/>
        <w:jc w:val="both"/>
        <w:rPr>
          <w:rFonts w:ascii="Arial" w:hAnsi="Arial" w:cs="Arial"/>
          <w:color w:val="0E101A"/>
          <w:sz w:val="22"/>
          <w:szCs w:val="22"/>
        </w:rPr>
      </w:pPr>
    </w:p>
    <w:p w14:paraId="25680C81" w14:textId="77777777" w:rsidR="001D1014" w:rsidRPr="00A7124C" w:rsidRDefault="001D1014" w:rsidP="001D1014">
      <w:pPr>
        <w:pStyle w:val="NormalWeb"/>
        <w:spacing w:before="0" w:beforeAutospacing="0" w:after="0" w:afterAutospacing="0" w:line="360" w:lineRule="auto"/>
        <w:jc w:val="both"/>
        <w:rPr>
          <w:rFonts w:ascii="Arial" w:hAnsi="Arial" w:cs="Arial"/>
          <w:color w:val="0E101A"/>
          <w:sz w:val="22"/>
          <w:szCs w:val="22"/>
        </w:rPr>
      </w:pPr>
    </w:p>
    <w:p w14:paraId="23B46C6F" w14:textId="77777777" w:rsidR="001D1014" w:rsidRPr="00A7124C" w:rsidRDefault="001D1014" w:rsidP="001D1014">
      <w:pPr>
        <w:pStyle w:val="Heading1"/>
      </w:pPr>
      <w:bookmarkStart w:id="9" w:name="_Toc102651741"/>
      <w:r w:rsidRPr="00A7124C">
        <w:lastRenderedPageBreak/>
        <w:t>References</w:t>
      </w:r>
      <w:bookmarkEnd w:id="9"/>
    </w:p>
    <w:p w14:paraId="5BB0A14F" w14:textId="77777777" w:rsidR="001D1014" w:rsidRPr="00F418E2" w:rsidRDefault="001D1014" w:rsidP="001D1014">
      <w:pPr>
        <w:spacing w:line="360" w:lineRule="auto"/>
        <w:jc w:val="both"/>
        <w:rPr>
          <w:rFonts w:cs="Arial"/>
        </w:rPr>
      </w:pPr>
      <w:r w:rsidRPr="00F418E2">
        <w:rPr>
          <w:rFonts w:cs="Arial"/>
        </w:rPr>
        <w:t xml:space="preserve">Amaro, S., &amp; Duarte, P. (2017). Social media use for travel purposes: a cross cultural </w:t>
      </w:r>
      <w:r w:rsidRPr="00F418E2">
        <w:rPr>
          <w:rFonts w:cs="Arial"/>
        </w:rPr>
        <w:tab/>
        <w:t>comparison between Portugal and the UK. </w:t>
      </w:r>
      <w:r w:rsidRPr="00F418E2">
        <w:rPr>
          <w:rFonts w:cs="Arial"/>
          <w:i/>
          <w:iCs/>
        </w:rPr>
        <w:t>Information Technology &amp; Tourism</w:t>
      </w:r>
      <w:r w:rsidRPr="00F418E2">
        <w:rPr>
          <w:rFonts w:cs="Arial"/>
        </w:rPr>
        <w:t>, </w:t>
      </w:r>
      <w:r w:rsidRPr="00F418E2">
        <w:rPr>
          <w:rFonts w:cs="Arial"/>
          <w:i/>
          <w:iCs/>
        </w:rPr>
        <w:t>17</w:t>
      </w:r>
      <w:r w:rsidRPr="00F418E2">
        <w:rPr>
          <w:rFonts w:cs="Arial"/>
        </w:rPr>
        <w:t xml:space="preserve">(2), </w:t>
      </w:r>
      <w:r w:rsidRPr="00F418E2">
        <w:rPr>
          <w:rFonts w:cs="Arial"/>
        </w:rPr>
        <w:tab/>
        <w:t>161-181.</w:t>
      </w:r>
    </w:p>
    <w:p w14:paraId="22293C60" w14:textId="77777777" w:rsidR="001D1014" w:rsidRPr="00F418E2" w:rsidRDefault="001D1014" w:rsidP="001D1014">
      <w:pPr>
        <w:spacing w:line="360" w:lineRule="auto"/>
        <w:jc w:val="both"/>
        <w:rPr>
          <w:rFonts w:cs="Arial"/>
        </w:rPr>
      </w:pPr>
      <w:r w:rsidRPr="00F418E2">
        <w:rPr>
          <w:rFonts w:cs="Arial"/>
        </w:rPr>
        <w:t xml:space="preserve">Bagwell, S. (2006). UK Vietnamese businesses: cultural influences and intracultural </w:t>
      </w:r>
      <w:r w:rsidRPr="00F418E2">
        <w:rPr>
          <w:rFonts w:cs="Arial"/>
        </w:rPr>
        <w:tab/>
        <w:t>differences. </w:t>
      </w:r>
      <w:r w:rsidRPr="00F418E2">
        <w:rPr>
          <w:rFonts w:cs="Arial"/>
          <w:i/>
          <w:iCs/>
        </w:rPr>
        <w:t>Environment and Planning C: Government and Policy</w:t>
      </w:r>
      <w:r w:rsidRPr="00F418E2">
        <w:rPr>
          <w:rFonts w:cs="Arial"/>
        </w:rPr>
        <w:t>, </w:t>
      </w:r>
      <w:r w:rsidRPr="00F418E2">
        <w:rPr>
          <w:rFonts w:cs="Arial"/>
          <w:i/>
          <w:iCs/>
        </w:rPr>
        <w:t>24</w:t>
      </w:r>
      <w:r w:rsidRPr="00F418E2">
        <w:rPr>
          <w:rFonts w:cs="Arial"/>
        </w:rPr>
        <w:t xml:space="preserve">(1), 51-69. </w:t>
      </w:r>
    </w:p>
    <w:p w14:paraId="22FDFF33" w14:textId="77777777" w:rsidR="001D1014" w:rsidRPr="00F418E2" w:rsidRDefault="001D1014" w:rsidP="001D1014">
      <w:pPr>
        <w:spacing w:line="360" w:lineRule="auto"/>
        <w:jc w:val="both"/>
        <w:rPr>
          <w:rFonts w:cs="Arial"/>
        </w:rPr>
      </w:pPr>
      <w:r w:rsidRPr="00F418E2">
        <w:rPr>
          <w:rFonts w:cs="Arial"/>
        </w:rPr>
        <w:t>Bui, T. N. (2019). The role of financial development in the Vietnam economy. </w:t>
      </w:r>
      <w:r w:rsidRPr="00F418E2">
        <w:rPr>
          <w:rFonts w:cs="Arial"/>
          <w:i/>
          <w:iCs/>
        </w:rPr>
        <w:t xml:space="preserve">WSEAS </w:t>
      </w:r>
      <w:r w:rsidRPr="00F418E2">
        <w:rPr>
          <w:rFonts w:cs="Arial"/>
          <w:i/>
          <w:iCs/>
        </w:rPr>
        <w:tab/>
        <w:t>Transactions on Business and Economics</w:t>
      </w:r>
      <w:r w:rsidRPr="00F418E2">
        <w:rPr>
          <w:rFonts w:cs="Arial"/>
        </w:rPr>
        <w:t>, </w:t>
      </w:r>
      <w:r w:rsidRPr="00F418E2">
        <w:rPr>
          <w:rFonts w:cs="Arial"/>
          <w:i/>
          <w:iCs/>
        </w:rPr>
        <w:t>16</w:t>
      </w:r>
      <w:r w:rsidRPr="00F418E2">
        <w:rPr>
          <w:rFonts w:cs="Arial"/>
        </w:rPr>
        <w:t>, 471-476.</w:t>
      </w:r>
    </w:p>
    <w:p w14:paraId="05341695" w14:textId="77777777" w:rsidR="001D1014" w:rsidRPr="00F418E2" w:rsidRDefault="001D1014" w:rsidP="001D1014">
      <w:pPr>
        <w:spacing w:line="360" w:lineRule="auto"/>
        <w:jc w:val="both"/>
        <w:rPr>
          <w:rFonts w:cs="Arial"/>
        </w:rPr>
      </w:pPr>
      <w:proofErr w:type="spellStart"/>
      <w:r w:rsidRPr="00F418E2">
        <w:rPr>
          <w:rFonts w:cs="Arial"/>
        </w:rPr>
        <w:t>Carté</w:t>
      </w:r>
      <w:proofErr w:type="spellEnd"/>
      <w:r w:rsidRPr="00F418E2">
        <w:rPr>
          <w:rFonts w:cs="Arial"/>
        </w:rPr>
        <w:t xml:space="preserve">, P., </w:t>
      </w:r>
      <w:r>
        <w:rPr>
          <w:rFonts w:cs="Arial"/>
        </w:rPr>
        <w:t>and</w:t>
      </w:r>
      <w:r w:rsidRPr="00F418E2">
        <w:rPr>
          <w:rFonts w:cs="Arial"/>
        </w:rPr>
        <w:t xml:space="preserve"> Fox, C. (2008). </w:t>
      </w:r>
      <w:r w:rsidRPr="00F418E2">
        <w:rPr>
          <w:rFonts w:cs="Arial"/>
          <w:i/>
          <w:iCs/>
        </w:rPr>
        <w:t xml:space="preserve">Bridging the culture gap: A practical guide to international business </w:t>
      </w:r>
      <w:r w:rsidRPr="00F418E2">
        <w:rPr>
          <w:rFonts w:cs="Arial"/>
          <w:i/>
          <w:iCs/>
        </w:rPr>
        <w:tab/>
        <w:t>communication</w:t>
      </w:r>
      <w:r w:rsidRPr="00F418E2">
        <w:rPr>
          <w:rFonts w:cs="Arial"/>
        </w:rPr>
        <w:t>. Kogan Page Publishers.</w:t>
      </w:r>
    </w:p>
    <w:p w14:paraId="3A52F772" w14:textId="77777777" w:rsidR="001D1014" w:rsidRPr="00F418E2" w:rsidRDefault="001D1014" w:rsidP="001D1014">
      <w:pPr>
        <w:spacing w:line="360" w:lineRule="auto"/>
        <w:jc w:val="both"/>
        <w:rPr>
          <w:rFonts w:cs="Arial"/>
        </w:rPr>
      </w:pPr>
      <w:r w:rsidRPr="008E3E37">
        <w:rPr>
          <w:rFonts w:cs="Arial"/>
        </w:rPr>
        <w:t xml:space="preserve">Cohn, A., Fehr, E., &amp; Maréchal, M. A. (2014). Business culture and dishonesty in the banking </w:t>
      </w:r>
      <w:r w:rsidRPr="008E3E37">
        <w:rPr>
          <w:rFonts w:cs="Arial"/>
        </w:rPr>
        <w:tab/>
        <w:t>industry. </w:t>
      </w:r>
      <w:r w:rsidRPr="008E3E37">
        <w:rPr>
          <w:rFonts w:cs="Arial"/>
          <w:i/>
          <w:iCs/>
        </w:rPr>
        <w:t>Nature</w:t>
      </w:r>
      <w:r w:rsidRPr="008E3E37">
        <w:rPr>
          <w:rFonts w:cs="Arial"/>
        </w:rPr>
        <w:t>, </w:t>
      </w:r>
      <w:r w:rsidRPr="008E3E37">
        <w:rPr>
          <w:rFonts w:cs="Arial"/>
          <w:i/>
          <w:iCs/>
        </w:rPr>
        <w:t>516</w:t>
      </w:r>
      <w:r w:rsidRPr="008E3E37">
        <w:rPr>
          <w:rFonts w:cs="Arial"/>
        </w:rPr>
        <w:t>(7529), 86-89.</w:t>
      </w:r>
    </w:p>
    <w:p w14:paraId="1BEB956D" w14:textId="77777777" w:rsidR="001D1014" w:rsidRPr="00F418E2" w:rsidRDefault="001D1014" w:rsidP="001D1014">
      <w:pPr>
        <w:spacing w:line="360" w:lineRule="auto"/>
        <w:jc w:val="both"/>
        <w:rPr>
          <w:rFonts w:cs="Arial"/>
        </w:rPr>
      </w:pPr>
      <w:proofErr w:type="spellStart"/>
      <w:r w:rsidRPr="00F418E2">
        <w:rPr>
          <w:rFonts w:cs="Arial"/>
        </w:rPr>
        <w:t>Dignen</w:t>
      </w:r>
      <w:proofErr w:type="spellEnd"/>
      <w:r w:rsidRPr="00F418E2">
        <w:rPr>
          <w:rFonts w:cs="Arial"/>
        </w:rPr>
        <w:t>, B., &amp; McMaster, I. (2013). </w:t>
      </w:r>
      <w:r w:rsidRPr="00F418E2">
        <w:rPr>
          <w:rFonts w:cs="Arial"/>
          <w:i/>
          <w:iCs/>
        </w:rPr>
        <w:t xml:space="preserve">Communication for international business: the secrets of </w:t>
      </w:r>
      <w:r w:rsidRPr="00F418E2">
        <w:rPr>
          <w:rFonts w:cs="Arial"/>
          <w:i/>
          <w:iCs/>
        </w:rPr>
        <w:tab/>
        <w:t>excellent interpersonal skills</w:t>
      </w:r>
      <w:r w:rsidRPr="00F418E2">
        <w:rPr>
          <w:rFonts w:cs="Arial"/>
        </w:rPr>
        <w:t>. Collins.</w:t>
      </w:r>
    </w:p>
    <w:p w14:paraId="37D0353D" w14:textId="3F6B3F14" w:rsidR="001D1014" w:rsidRPr="00F418E2" w:rsidRDefault="001D1014" w:rsidP="001D1014">
      <w:pPr>
        <w:spacing w:line="360" w:lineRule="auto"/>
        <w:jc w:val="both"/>
        <w:rPr>
          <w:rFonts w:cs="Arial"/>
          <w:color w:val="00B050"/>
        </w:rPr>
      </w:pPr>
      <w:proofErr w:type="spellStart"/>
      <w:r w:rsidRPr="00F418E2">
        <w:rPr>
          <w:rFonts w:cs="Arial"/>
        </w:rPr>
        <w:t>Minkov</w:t>
      </w:r>
      <w:proofErr w:type="spellEnd"/>
      <w:r w:rsidRPr="00F418E2">
        <w:rPr>
          <w:rFonts w:cs="Arial"/>
        </w:rPr>
        <w:t xml:space="preserve">, M., &amp; Hofstede, G. (2014). A replication of Hofstede’s uncertainty avoidance </w:t>
      </w:r>
      <w:r w:rsidRPr="00F418E2">
        <w:rPr>
          <w:rFonts w:cs="Arial"/>
        </w:rPr>
        <w:tab/>
        <w:t>dimension across nationally representative samples from Europe. </w:t>
      </w:r>
      <w:r w:rsidRPr="00F418E2">
        <w:rPr>
          <w:rFonts w:cs="Arial"/>
          <w:i/>
          <w:iCs/>
        </w:rPr>
        <w:t xml:space="preserve">International Journal of </w:t>
      </w:r>
      <w:r w:rsidR="00E17247" w:rsidRPr="00F418E2">
        <w:rPr>
          <w:rFonts w:cs="Arial"/>
          <w:i/>
          <w:iCs/>
        </w:rPr>
        <w:t>Cross-Cultural</w:t>
      </w:r>
      <w:r w:rsidRPr="00F418E2">
        <w:rPr>
          <w:rFonts w:cs="Arial"/>
          <w:i/>
          <w:iCs/>
        </w:rPr>
        <w:t xml:space="preserve"> Management</w:t>
      </w:r>
      <w:r w:rsidRPr="00F418E2">
        <w:rPr>
          <w:rFonts w:cs="Arial"/>
        </w:rPr>
        <w:t>, </w:t>
      </w:r>
      <w:r w:rsidRPr="00F418E2">
        <w:rPr>
          <w:rFonts w:cs="Arial"/>
          <w:i/>
          <w:iCs/>
        </w:rPr>
        <w:t>14</w:t>
      </w:r>
      <w:r w:rsidRPr="00F418E2">
        <w:rPr>
          <w:rFonts w:cs="Arial"/>
        </w:rPr>
        <w:t xml:space="preserve">(2), 161-171.  </w:t>
      </w:r>
    </w:p>
    <w:p w14:paraId="4997394E" w14:textId="77777777" w:rsidR="001D1014" w:rsidRPr="00F418E2" w:rsidRDefault="001D1014" w:rsidP="001D1014">
      <w:pPr>
        <w:spacing w:line="360" w:lineRule="auto"/>
        <w:jc w:val="both"/>
        <w:rPr>
          <w:rFonts w:cs="Arial"/>
        </w:rPr>
      </w:pPr>
      <w:r w:rsidRPr="00F418E2">
        <w:rPr>
          <w:rFonts w:cs="Arial"/>
        </w:rPr>
        <w:t xml:space="preserve">Stallings, W., &amp; Case, T. L. (2012). </w:t>
      </w:r>
      <w:r w:rsidRPr="00F418E2">
        <w:rPr>
          <w:rFonts w:cs="Arial"/>
          <w:i/>
        </w:rPr>
        <w:t xml:space="preserve">Business Data Communications-Infrastructure, </w:t>
      </w:r>
      <w:proofErr w:type="gramStart"/>
      <w:r w:rsidRPr="00F418E2">
        <w:rPr>
          <w:rFonts w:cs="Arial"/>
          <w:i/>
        </w:rPr>
        <w:t>Networking</w:t>
      </w:r>
      <w:proofErr w:type="gramEnd"/>
      <w:r w:rsidRPr="00F418E2">
        <w:rPr>
          <w:rFonts w:cs="Arial"/>
          <w:i/>
        </w:rPr>
        <w:t xml:space="preserve"> </w:t>
      </w:r>
      <w:r w:rsidRPr="00F418E2">
        <w:rPr>
          <w:rFonts w:cs="Arial"/>
          <w:i/>
        </w:rPr>
        <w:tab/>
        <w:t>and Security</w:t>
      </w:r>
      <w:r w:rsidRPr="00F418E2">
        <w:rPr>
          <w:rFonts w:cs="Arial"/>
        </w:rPr>
        <w:t>.</w:t>
      </w:r>
    </w:p>
    <w:p w14:paraId="0C17A0FB" w14:textId="0B309430" w:rsidR="00E32747" w:rsidRPr="001D1014" w:rsidRDefault="001D1014" w:rsidP="001D1014">
      <w:pPr>
        <w:spacing w:line="360" w:lineRule="auto"/>
        <w:jc w:val="both"/>
        <w:rPr>
          <w:rFonts w:cs="Arial"/>
        </w:rPr>
      </w:pPr>
      <w:r w:rsidRPr="00F418E2">
        <w:rPr>
          <w:rFonts w:cs="Arial"/>
        </w:rPr>
        <w:t xml:space="preserve">Thu, T. N. M., </w:t>
      </w:r>
      <w:proofErr w:type="spellStart"/>
      <w:r w:rsidRPr="00F418E2">
        <w:rPr>
          <w:rFonts w:cs="Arial"/>
        </w:rPr>
        <w:t>Thi</w:t>
      </w:r>
      <w:proofErr w:type="spellEnd"/>
      <w:r w:rsidRPr="00F418E2">
        <w:rPr>
          <w:rFonts w:cs="Arial"/>
        </w:rPr>
        <w:t xml:space="preserve">, T. D. V., Thuy, N. T., &amp; </w:t>
      </w:r>
      <w:proofErr w:type="spellStart"/>
      <w:r w:rsidRPr="00F418E2">
        <w:rPr>
          <w:rFonts w:cs="Arial"/>
        </w:rPr>
        <w:t>Huy</w:t>
      </w:r>
      <w:proofErr w:type="spellEnd"/>
      <w:r w:rsidRPr="00F418E2">
        <w:rPr>
          <w:rFonts w:cs="Arial"/>
        </w:rPr>
        <w:t xml:space="preserve">, D. T. N. (2021). Confucianism Theories and </w:t>
      </w:r>
      <w:r w:rsidRPr="00F418E2">
        <w:rPr>
          <w:rFonts w:cs="Arial"/>
        </w:rPr>
        <w:tab/>
        <w:t>Its Influence on Vietnam Society. </w:t>
      </w:r>
      <w:proofErr w:type="spellStart"/>
      <w:r w:rsidRPr="00F418E2">
        <w:rPr>
          <w:rFonts w:cs="Arial"/>
          <w:i/>
          <w:iCs/>
        </w:rPr>
        <w:t>Ilkogretim</w:t>
      </w:r>
      <w:proofErr w:type="spellEnd"/>
      <w:r w:rsidRPr="00F418E2">
        <w:rPr>
          <w:rFonts w:cs="Arial"/>
          <w:i/>
          <w:iCs/>
        </w:rPr>
        <w:t xml:space="preserve"> Online</w:t>
      </w:r>
      <w:r w:rsidRPr="00F418E2">
        <w:rPr>
          <w:rFonts w:cs="Arial"/>
        </w:rPr>
        <w:t>, </w:t>
      </w:r>
      <w:r w:rsidRPr="00F418E2">
        <w:rPr>
          <w:rFonts w:cs="Arial"/>
          <w:i/>
          <w:iCs/>
        </w:rPr>
        <w:t>20</w:t>
      </w:r>
      <w:r w:rsidRPr="00F418E2">
        <w:rPr>
          <w:rFonts w:cs="Arial"/>
        </w:rPr>
        <w:t>(4).</w:t>
      </w:r>
    </w:p>
    <w:sectPr w:rsidR="00E32747" w:rsidRPr="001D1014" w:rsidSect="001D1014">
      <w:foot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871233" w14:textId="77777777" w:rsidR="00C02207" w:rsidRDefault="00C02207" w:rsidP="001D1014">
      <w:pPr>
        <w:spacing w:after="0" w:line="240" w:lineRule="auto"/>
      </w:pPr>
      <w:r>
        <w:separator/>
      </w:r>
    </w:p>
  </w:endnote>
  <w:endnote w:type="continuationSeparator" w:id="0">
    <w:p w14:paraId="38A6B1B4" w14:textId="77777777" w:rsidR="00C02207" w:rsidRDefault="00C02207" w:rsidP="001D10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8722550"/>
      <w:docPartObj>
        <w:docPartGallery w:val="Page Numbers (Bottom of Page)"/>
        <w:docPartUnique/>
      </w:docPartObj>
    </w:sdtPr>
    <w:sdtEndPr>
      <w:rPr>
        <w:noProof/>
      </w:rPr>
    </w:sdtEndPr>
    <w:sdtContent>
      <w:p w14:paraId="6A27B898" w14:textId="373B4B9C" w:rsidR="001D1014" w:rsidRDefault="001D101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5163C4" w14:textId="77777777" w:rsidR="001D1014" w:rsidRDefault="001D10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6BEBCA" w14:textId="77777777" w:rsidR="00C02207" w:rsidRDefault="00C02207" w:rsidP="001D1014">
      <w:pPr>
        <w:spacing w:after="0" w:line="240" w:lineRule="auto"/>
      </w:pPr>
      <w:r>
        <w:separator/>
      </w:r>
    </w:p>
  </w:footnote>
  <w:footnote w:type="continuationSeparator" w:id="0">
    <w:p w14:paraId="1E1B67D0" w14:textId="77777777" w:rsidR="00C02207" w:rsidRDefault="00C02207" w:rsidP="001D101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0F73"/>
    <w:rsid w:val="000804C6"/>
    <w:rsid w:val="001D1014"/>
    <w:rsid w:val="003F0F73"/>
    <w:rsid w:val="004C6AFA"/>
    <w:rsid w:val="00902FDC"/>
    <w:rsid w:val="00A3596B"/>
    <w:rsid w:val="00B95AFA"/>
    <w:rsid w:val="00C02207"/>
    <w:rsid w:val="00E172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30A34"/>
  <w15:chartTrackingRefBased/>
  <w15:docId w15:val="{00077859-75E4-4FD2-BF2D-BF48BE64A6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596B"/>
    <w:pPr>
      <w:spacing w:line="256" w:lineRule="auto"/>
    </w:pPr>
    <w:rPr>
      <w:rFonts w:ascii="Arial" w:hAnsi="Arial"/>
    </w:rPr>
  </w:style>
  <w:style w:type="paragraph" w:styleId="Heading1">
    <w:name w:val="heading 1"/>
    <w:basedOn w:val="Normal"/>
    <w:next w:val="Normal"/>
    <w:link w:val="Heading1Char"/>
    <w:uiPriority w:val="9"/>
    <w:qFormat/>
    <w:rsid w:val="001D1014"/>
    <w:pPr>
      <w:keepNext/>
      <w:keepLines/>
      <w:spacing w:before="240" w:after="0" w:line="259" w:lineRule="auto"/>
      <w:outlineLvl w:val="0"/>
    </w:pPr>
    <w:rPr>
      <w:rFonts w:asciiTheme="majorHAnsi" w:eastAsiaTheme="majorEastAsia" w:hAnsiTheme="majorHAnsi" w:cstheme="majorBidi"/>
      <w:i/>
      <w:color w:val="2F5496" w:themeColor="accent1" w:themeShade="BF"/>
      <w:sz w:val="32"/>
      <w:szCs w:val="32"/>
      <w:lang w:val="en-US"/>
    </w:rPr>
  </w:style>
  <w:style w:type="paragraph" w:styleId="Heading2">
    <w:name w:val="heading 2"/>
    <w:basedOn w:val="Normal"/>
    <w:next w:val="Normal"/>
    <w:link w:val="Heading2Char"/>
    <w:uiPriority w:val="9"/>
    <w:unhideWhenUsed/>
    <w:qFormat/>
    <w:rsid w:val="001D1014"/>
    <w:pPr>
      <w:keepNext/>
      <w:keepLines/>
      <w:spacing w:before="40" w:after="0" w:line="259" w:lineRule="auto"/>
      <w:outlineLvl w:val="1"/>
    </w:pPr>
    <w:rPr>
      <w:rFonts w:asciiTheme="majorHAnsi" w:eastAsiaTheme="majorEastAsia" w:hAnsiTheme="majorHAnsi" w:cstheme="majorBidi"/>
      <w:color w:val="2F5496" w:themeColor="accent1" w:themeShade="BF"/>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1014"/>
    <w:rPr>
      <w:rFonts w:asciiTheme="majorHAnsi" w:eastAsiaTheme="majorEastAsia" w:hAnsiTheme="majorHAnsi" w:cstheme="majorBidi"/>
      <w:i/>
      <w:color w:val="2F5496" w:themeColor="accent1" w:themeShade="BF"/>
      <w:sz w:val="32"/>
      <w:szCs w:val="32"/>
      <w:lang w:val="en-US"/>
    </w:rPr>
  </w:style>
  <w:style w:type="character" w:customStyle="1" w:styleId="Heading2Char">
    <w:name w:val="Heading 2 Char"/>
    <w:basedOn w:val="DefaultParagraphFont"/>
    <w:link w:val="Heading2"/>
    <w:uiPriority w:val="9"/>
    <w:rsid w:val="001D1014"/>
    <w:rPr>
      <w:rFonts w:asciiTheme="majorHAnsi" w:eastAsiaTheme="majorEastAsia" w:hAnsiTheme="majorHAnsi" w:cstheme="majorBidi"/>
      <w:color w:val="2F5496" w:themeColor="accent1" w:themeShade="BF"/>
      <w:sz w:val="26"/>
      <w:szCs w:val="26"/>
      <w:lang w:val="en-US"/>
    </w:rPr>
  </w:style>
  <w:style w:type="paragraph" w:styleId="NormalWeb">
    <w:name w:val="Normal (Web)"/>
    <w:basedOn w:val="Normal"/>
    <w:uiPriority w:val="99"/>
    <w:unhideWhenUsed/>
    <w:rsid w:val="001D1014"/>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1D1014"/>
    <w:rPr>
      <w:b/>
      <w:bCs/>
    </w:rPr>
  </w:style>
  <w:style w:type="paragraph" w:styleId="Header">
    <w:name w:val="header"/>
    <w:basedOn w:val="Normal"/>
    <w:link w:val="HeaderChar"/>
    <w:uiPriority w:val="99"/>
    <w:unhideWhenUsed/>
    <w:rsid w:val="001D10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1014"/>
    <w:rPr>
      <w:rFonts w:ascii="Arial" w:hAnsi="Arial"/>
    </w:rPr>
  </w:style>
  <w:style w:type="paragraph" w:styleId="Footer">
    <w:name w:val="footer"/>
    <w:basedOn w:val="Normal"/>
    <w:link w:val="FooterChar"/>
    <w:uiPriority w:val="99"/>
    <w:unhideWhenUsed/>
    <w:rsid w:val="001D10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1014"/>
    <w:rPr>
      <w:rFonts w:ascii="Arial" w:hAnsi="Arial"/>
    </w:rPr>
  </w:style>
  <w:style w:type="paragraph" w:styleId="TOCHeading">
    <w:name w:val="TOC Heading"/>
    <w:basedOn w:val="Heading1"/>
    <w:next w:val="Normal"/>
    <w:uiPriority w:val="39"/>
    <w:unhideWhenUsed/>
    <w:qFormat/>
    <w:rsid w:val="001D1014"/>
    <w:pPr>
      <w:outlineLvl w:val="9"/>
    </w:pPr>
    <w:rPr>
      <w:i w:val="0"/>
    </w:rPr>
  </w:style>
  <w:style w:type="paragraph" w:styleId="TOC1">
    <w:name w:val="toc 1"/>
    <w:basedOn w:val="Normal"/>
    <w:next w:val="Normal"/>
    <w:autoRedefine/>
    <w:uiPriority w:val="39"/>
    <w:unhideWhenUsed/>
    <w:rsid w:val="001D1014"/>
    <w:pPr>
      <w:spacing w:after="100"/>
    </w:pPr>
  </w:style>
  <w:style w:type="character" w:styleId="Hyperlink">
    <w:name w:val="Hyperlink"/>
    <w:basedOn w:val="DefaultParagraphFont"/>
    <w:uiPriority w:val="99"/>
    <w:unhideWhenUsed/>
    <w:rsid w:val="001D101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0462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EA2069-A8D3-4D6F-B543-DE9EE9DD4A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3034</Words>
  <Characters>17299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Rumyan Zarankov (1913489)</dc:creator>
  <cp:keywords/>
  <dc:description/>
  <cp:lastModifiedBy>Rumyan Zarankov (1913489)</cp:lastModifiedBy>
  <cp:revision>5</cp:revision>
  <dcterms:created xsi:type="dcterms:W3CDTF">2022-04-25T14:32:00Z</dcterms:created>
  <dcterms:modified xsi:type="dcterms:W3CDTF">2022-05-05T11:04:00Z</dcterms:modified>
</cp:coreProperties>
</file>