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70F6CA7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4C26C2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4781E">
        <w:rPr>
          <w:rFonts w:asciiTheme="minorBidi" w:hAnsiTheme="minorBidi"/>
          <w:sz w:val="28"/>
          <w:szCs w:val="28"/>
        </w:rPr>
        <w:t>Jenelyn Bacero</w:t>
      </w:r>
    </w:p>
    <w:p w14:paraId="485B6F49" w14:textId="46FDEBC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4781E">
        <w:rPr>
          <w:rFonts w:asciiTheme="minorBidi" w:hAnsiTheme="minorBidi"/>
          <w:sz w:val="28"/>
          <w:szCs w:val="28"/>
        </w:rPr>
        <w:t>2514341</w:t>
      </w:r>
    </w:p>
    <w:p w14:paraId="3C1E7A20" w14:textId="17A9C4B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4781E">
        <w:rPr>
          <w:rFonts w:asciiTheme="minorBidi" w:hAnsiTheme="minorBidi"/>
          <w:sz w:val="28"/>
          <w:szCs w:val="28"/>
        </w:rPr>
        <w:t>LCHS 4001</w:t>
      </w:r>
    </w:p>
    <w:p w14:paraId="4EEB2DA3" w14:textId="4E19CFF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4781E">
        <w:rPr>
          <w:rFonts w:asciiTheme="minorBidi" w:hAnsiTheme="minorBidi"/>
          <w:sz w:val="28"/>
          <w:szCs w:val="28"/>
        </w:rPr>
        <w:t>Academic and Employability Skills</w:t>
      </w:r>
    </w:p>
    <w:p w14:paraId="112342CB" w14:textId="183726D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4781E">
        <w:rPr>
          <w:rFonts w:asciiTheme="minorBidi" w:hAnsiTheme="minorBidi"/>
          <w:sz w:val="28"/>
          <w:szCs w:val="28"/>
        </w:rPr>
        <w:t>Oluwadamilola Tayo</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B171E84"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D4781E">
        <w:rPr>
          <w:rFonts w:asciiTheme="minorBidi" w:hAnsiTheme="minorBidi"/>
          <w:sz w:val="28"/>
          <w:szCs w:val="28"/>
        </w:rPr>
        <w:t>14/08/2026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29EC1D9E"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2301D111"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D4781E">
              <w:rPr>
                <w:rStyle w:val="Hyperlink"/>
              </w:rPr>
              <w:t>Physiotherapist</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73358A2A"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D4781E" w:rsidRPr="00D4781E">
              <w:rPr>
                <w:rStyle w:val="Hyperlink"/>
              </w:rPr>
              <w:t>Physiotherapist</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015061ED" w:rsidR="00824CB1" w:rsidRDefault="0CF501EC" w:rsidP="0CF501EC">
          <w:pPr>
            <w:pStyle w:val="TOC2"/>
            <w:tabs>
              <w:tab w:val="right" w:leader="dot" w:pos="9015"/>
            </w:tabs>
            <w:rPr>
              <w:rStyle w:val="Hyperlink"/>
              <w:noProof/>
              <w:lang w:eastAsia="en-GB"/>
            </w:rPr>
          </w:pPr>
          <w:r w:rsidRPr="002A7FF1">
            <w:t>2.2 Explanation of Most Significant Skills Needed for</w:t>
          </w:r>
          <w:r w:rsidR="00D4781E" w:rsidRPr="002A7FF1">
            <w:t xml:space="preserve"> Physiotherapist</w:t>
          </w:r>
          <w:r w:rsidRPr="002A7FF1">
            <w:t xml:space="preserve"> in Health and Social Care</w:t>
          </w:r>
          <w:r w:rsidR="00824CB1">
            <w:tab/>
          </w:r>
          <w:r w:rsidR="006E6313">
            <w:t>4</w:t>
          </w:r>
        </w:p>
        <w:p w14:paraId="0A8B3CCA" w14:textId="13251D9E" w:rsidR="00824CB1" w:rsidRDefault="0CF501EC" w:rsidP="0CF501EC">
          <w:pPr>
            <w:pStyle w:val="TOC2"/>
            <w:tabs>
              <w:tab w:val="right" w:leader="dot" w:pos="9015"/>
            </w:tabs>
            <w:rPr>
              <w:rStyle w:val="Hyperlink"/>
              <w:noProof/>
              <w:lang w:eastAsia="en-GB"/>
            </w:rPr>
          </w:pPr>
          <w:r w:rsidRPr="006E6313">
            <w:t>3 Strategies for Skill Improvement for</w:t>
          </w:r>
          <w:r w:rsidR="00D4781E" w:rsidRPr="006E6313">
            <w:t xml:space="preserve"> Physiotherapist</w:t>
          </w:r>
          <w:r w:rsidR="006E6313">
            <w:tab/>
            <w:t>5</w:t>
          </w:r>
        </w:p>
        <w:p w14:paraId="1AA7C6F6" w14:textId="523E728A" w:rsidR="00824CB1" w:rsidRDefault="0CF501EC" w:rsidP="0CF501EC">
          <w:pPr>
            <w:pStyle w:val="TOC2"/>
            <w:tabs>
              <w:tab w:val="right" w:leader="dot" w:pos="9015"/>
            </w:tabs>
            <w:rPr>
              <w:rStyle w:val="Hyperlink"/>
              <w:noProof/>
              <w:lang w:eastAsia="en-GB"/>
            </w:rPr>
          </w:pPr>
          <w:r w:rsidRPr="006E6313">
            <w:t>3.1 Three Strategies to Improve the Skills for</w:t>
          </w:r>
          <w:r w:rsidR="00D4781E" w:rsidRPr="006E6313">
            <w:t xml:space="preserve"> Physiotherapist</w:t>
          </w:r>
          <w:r w:rsidR="00824CB1">
            <w:tab/>
          </w:r>
          <w:r w:rsidR="006E6313">
            <w:t>5</w:t>
          </w:r>
        </w:p>
        <w:p w14:paraId="318879F9" w14:textId="2C13F860" w:rsidR="00824CB1" w:rsidRDefault="0078448D" w:rsidP="006E6313">
          <w:pPr>
            <w:pStyle w:val="TOC2"/>
            <w:tabs>
              <w:tab w:val="right" w:leader="dot" w:pos="9015"/>
            </w:tabs>
            <w:ind w:left="0"/>
            <w:rPr>
              <w:rStyle w:val="Hyperlink"/>
              <w:noProof/>
              <w:lang w:eastAsia="en-GB"/>
            </w:rPr>
          </w:pPr>
          <w:r>
            <w:t xml:space="preserve">    </w:t>
          </w:r>
          <w:r w:rsidR="0CF501EC" w:rsidRPr="006E6313">
            <w:t>4 Conclusion</w:t>
          </w:r>
          <w:r w:rsidR="00824CB1">
            <w:tab/>
          </w:r>
          <w:r w:rsidR="006E6313">
            <w:t>7</w:t>
          </w:r>
        </w:p>
        <w:p w14:paraId="2F2A1EA8" w14:textId="458B1770" w:rsidR="0156E134" w:rsidRDefault="00C21694" w:rsidP="0156E134">
          <w:pPr>
            <w:pStyle w:val="TOC2"/>
            <w:tabs>
              <w:tab w:val="right" w:leader="dot" w:pos="9015"/>
            </w:tabs>
            <w:rPr>
              <w:rStyle w:val="Hyperlink"/>
            </w:rPr>
          </w:pPr>
          <w:r>
            <w:t>5 Reference LIst…………….</w:t>
          </w:r>
          <w:r w:rsidR="0156E134">
            <w:fldChar w:fldCharType="end"/>
          </w:r>
          <w:r w:rsidR="004C577A">
            <w:t>………………………………………………………………………………………………………….7</w:t>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6D19FDF8" w14:textId="77777777" w:rsidR="00244BC1" w:rsidRDefault="00244BC1" w:rsidP="0156E134">
      <w:pPr>
        <w:spacing w:after="0" w:line="240" w:lineRule="auto"/>
        <w:rPr>
          <w:rFonts w:ascii="Arial" w:hAnsi="Arial" w:cs="Arial"/>
          <w:sz w:val="22"/>
        </w:rPr>
      </w:pPr>
    </w:p>
    <w:p w14:paraId="4BACBF5A" w14:textId="77777777" w:rsidR="00244BC1" w:rsidRPr="00244BC1" w:rsidRDefault="00244BC1" w:rsidP="00244BC1">
      <w:pPr>
        <w:spacing w:after="0" w:line="240" w:lineRule="auto"/>
        <w:jc w:val="both"/>
        <w:rPr>
          <w:rFonts w:ascii="Arial" w:hAnsi="Arial" w:cs="Arial"/>
          <w:sz w:val="22"/>
        </w:rPr>
      </w:pPr>
      <w:r w:rsidRPr="00244BC1">
        <w:rPr>
          <w:rFonts w:ascii="Arial" w:hAnsi="Arial" w:cs="Arial"/>
          <w:sz w:val="22"/>
        </w:rPr>
        <w:t>Physiotherapists play a vital role within health and social care, supporting people recovering from illness or injury, managing long</w:t>
      </w:r>
      <w:r w:rsidRPr="00244BC1">
        <w:rPr>
          <w:rFonts w:ascii="Arial" w:hAnsi="Arial" w:cs="Arial"/>
          <w:sz w:val="22"/>
        </w:rPr>
        <w:noBreakHyphen/>
        <w:t xml:space="preserve">term conditions, and maintaining independence across different stages of life. Their work is central to improving mobility, reducing pain, preventing complications, and promoting overall wellbeing, making them essential members of multidisciplinary teams in hospital, community, and social care settings. </w:t>
      </w:r>
    </w:p>
    <w:p w14:paraId="5257C037" w14:textId="77777777" w:rsidR="00244BC1" w:rsidRPr="00244BC1" w:rsidRDefault="00244BC1" w:rsidP="00244BC1">
      <w:pPr>
        <w:spacing w:after="0" w:line="240" w:lineRule="auto"/>
        <w:jc w:val="both"/>
        <w:rPr>
          <w:rFonts w:ascii="Arial" w:hAnsi="Arial" w:cs="Arial"/>
          <w:sz w:val="22"/>
        </w:rPr>
      </w:pPr>
    </w:p>
    <w:p w14:paraId="0249BCEE" w14:textId="3D35C1C7" w:rsidR="00244BC1" w:rsidRDefault="00244BC1" w:rsidP="00244BC1">
      <w:pPr>
        <w:spacing w:after="0" w:line="240" w:lineRule="auto"/>
        <w:jc w:val="both"/>
        <w:rPr>
          <w:rFonts w:ascii="Arial" w:hAnsi="Arial" w:cs="Arial"/>
          <w:sz w:val="22"/>
        </w:rPr>
      </w:pPr>
      <w:r w:rsidRPr="00244BC1">
        <w:rPr>
          <w:rFonts w:ascii="Arial" w:hAnsi="Arial" w:cs="Arial"/>
          <w:sz w:val="22"/>
        </w:rPr>
        <w:t>This report examines the role of physiotherapists in society and evaluates how their responsibilities contribute to effective health and social care delivery. It outlines their key duties, the environments in which they practise, and the wider impact of their interventions on individuals and communities. The report also considers how physiotherapy supports recovery, encourages independence, and follows evidence</w:t>
      </w:r>
      <w:r w:rsidRPr="00244BC1">
        <w:rPr>
          <w:rFonts w:ascii="Arial" w:hAnsi="Arial" w:cs="Arial"/>
          <w:sz w:val="22"/>
        </w:rPr>
        <w:noBreakHyphen/>
        <w:t>based principles to ensure safe, high</w:t>
      </w:r>
      <w:r w:rsidRPr="00244BC1">
        <w:rPr>
          <w:rFonts w:ascii="Arial" w:hAnsi="Arial" w:cs="Arial"/>
          <w:sz w:val="22"/>
        </w:rPr>
        <w:noBreakHyphen/>
        <w:t>quality care.</w:t>
      </w:r>
    </w:p>
    <w:p w14:paraId="082DD4B0" w14:textId="77777777" w:rsidR="00244BC1" w:rsidRPr="00244BC1" w:rsidRDefault="00244BC1" w:rsidP="00244BC1">
      <w:pPr>
        <w:spacing w:after="0" w:line="240" w:lineRule="auto"/>
        <w:jc w:val="both"/>
        <w:rPr>
          <w:rFonts w:ascii="Arial" w:hAnsi="Arial" w:cs="Arial"/>
          <w:sz w:val="22"/>
        </w:rPr>
      </w:pPr>
    </w:p>
    <w:p w14:paraId="64F36E68" w14:textId="217AD054" w:rsidR="3C659699" w:rsidRDefault="3C659699" w:rsidP="0CF501EC">
      <w:pPr>
        <w:pStyle w:val="Heading2"/>
        <w:rPr>
          <w:color w:val="4472C4" w:themeColor="accent1"/>
        </w:rPr>
      </w:pPr>
      <w:bookmarkStart w:id="1" w:name="_Toc1915621813"/>
      <w:r w:rsidRPr="0CF501EC">
        <w:rPr>
          <w:color w:val="4471C4"/>
        </w:rPr>
        <w:t>2</w:t>
      </w:r>
      <w:r w:rsidR="00244BC1">
        <w:rPr>
          <w:color w:val="4471C4"/>
        </w:rPr>
        <w:t xml:space="preserve"> Physiotherapist</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7E61AAFA" w:rsidR="008B0B22" w:rsidRDefault="5CF7C3DB" w:rsidP="0156E134">
      <w:pPr>
        <w:pStyle w:val="Heading2"/>
        <w:rPr>
          <w:color w:val="4471C4"/>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of</w:t>
      </w:r>
      <w:r w:rsidR="00244BC1">
        <w:rPr>
          <w:color w:val="4471C4"/>
        </w:rPr>
        <w:t xml:space="preserve"> Physiotherapist</w:t>
      </w:r>
      <w:r w:rsidR="13BD3D5D" w:rsidRPr="0CF501EC">
        <w:rPr>
          <w:color w:val="4471C4"/>
        </w:rPr>
        <w:t xml:space="preserve">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080BFE0" w14:textId="77777777" w:rsidR="00A57364" w:rsidRPr="00A57364" w:rsidRDefault="00A57364" w:rsidP="00A57364">
      <w:pPr>
        <w:pStyle w:val="NormalWeb"/>
        <w:jc w:val="both"/>
        <w:rPr>
          <w:rFonts w:ascii="Arial" w:hAnsi="Arial" w:cs="Arial"/>
          <w:sz w:val="22"/>
          <w:szCs w:val="22"/>
        </w:rPr>
      </w:pPr>
      <w:r w:rsidRPr="00A57364">
        <w:rPr>
          <w:rFonts w:ascii="Arial" w:hAnsi="Arial" w:cs="Arial"/>
          <w:sz w:val="22"/>
          <w:szCs w:val="22"/>
        </w:rPr>
        <w:t>Physiotherapists are essential practitioners within the health and social care sector, offering specialised support to individuals who experience physical difficulties that affect movement, functional capacity, and independence. Their role involves conducting thorough assessments, identifying physical impairments, and developing personalised rehabilitation programmes designed to restore mobility, enhance balance and strength, reduce pain, and prevent further complications. Physiotherapists work with people across all age groups, including those recovering from illness or injury, managing long</w:t>
      </w:r>
      <w:r w:rsidRPr="00A57364">
        <w:rPr>
          <w:rFonts w:ascii="Arial" w:hAnsi="Arial" w:cs="Arial"/>
          <w:sz w:val="22"/>
          <w:szCs w:val="22"/>
        </w:rPr>
        <w:noBreakHyphen/>
        <w:t>term conditions, or experiencing mobility challenges. They collaborate closely with multidisciplinary teams to ensure care is coordinated, person</w:t>
      </w:r>
      <w:r w:rsidRPr="00A57364">
        <w:rPr>
          <w:rFonts w:ascii="Arial" w:hAnsi="Arial" w:cs="Arial"/>
          <w:sz w:val="22"/>
          <w:szCs w:val="22"/>
        </w:rPr>
        <w:noBreakHyphen/>
        <w:t>centred, and responsive to individual needs. Through evidence</w:t>
      </w:r>
      <w:r w:rsidRPr="00A57364">
        <w:rPr>
          <w:rFonts w:ascii="Arial" w:hAnsi="Arial" w:cs="Arial"/>
          <w:sz w:val="22"/>
          <w:szCs w:val="22"/>
        </w:rPr>
        <w:noBreakHyphen/>
        <w:t>based interventions and ongoing therapeutic guidance, physiotherapists play a vital role in promoting recovery, improving wellbeing, and supporting individuals to maintain independence in their daily lives and wider communities.</w:t>
      </w:r>
    </w:p>
    <w:p w14:paraId="064DA83B" w14:textId="77777777" w:rsidR="00A57364" w:rsidRPr="00A57364" w:rsidRDefault="00A57364" w:rsidP="00A57364">
      <w:pPr>
        <w:pStyle w:val="NormalWeb"/>
        <w:jc w:val="both"/>
        <w:rPr>
          <w:rFonts w:ascii="Arial" w:hAnsi="Arial" w:cs="Arial"/>
          <w:sz w:val="22"/>
          <w:szCs w:val="22"/>
        </w:rPr>
      </w:pPr>
      <w:r w:rsidRPr="00A57364">
        <w:rPr>
          <w:rFonts w:ascii="Arial" w:hAnsi="Arial" w:cs="Arial"/>
          <w:sz w:val="22"/>
          <w:szCs w:val="22"/>
        </w:rPr>
        <w:t>The importance of the physiotherapist’s role lies in their ability to help individuals improve physical function, manage long</w:t>
      </w:r>
      <w:r w:rsidRPr="00A57364">
        <w:rPr>
          <w:rFonts w:ascii="Arial" w:hAnsi="Arial" w:cs="Arial"/>
          <w:sz w:val="22"/>
          <w:szCs w:val="22"/>
        </w:rPr>
        <w:noBreakHyphen/>
        <w:t>term conditions, and sustain independence. By providing specialist assessment and targeted rehabilitation, physiotherapists assist people in recovering from illness or injury, alleviating pain, and reducing the risk of further complications. Their interventions enable individuals to regain mobility, strengthen weakened muscles, and adapt safely to physical limitations, which is crucial for maintaining a good quality of life. Overall, physiotherapists contribute significantly to effective health and social care by enhancing recovery, preventing deterioration, and empowering individuals to remain active and independent.</w:t>
      </w:r>
    </w:p>
    <w:p w14:paraId="122C71BE" w14:textId="77777777" w:rsidR="00A57364" w:rsidRDefault="00A57364" w:rsidP="00A57364">
      <w:pPr>
        <w:jc w:val="both"/>
        <w:rPr>
          <w:rFonts w:ascii="Arial" w:hAnsi="Arial" w:cs="Arial"/>
          <w:sz w:val="22"/>
        </w:rPr>
      </w:pPr>
    </w:p>
    <w:p w14:paraId="495A0412" w14:textId="77777777" w:rsidR="00A57364" w:rsidRDefault="00A57364" w:rsidP="00A57364">
      <w:pPr>
        <w:jc w:val="both"/>
        <w:rPr>
          <w:rFonts w:ascii="Arial" w:hAnsi="Arial" w:cs="Arial"/>
          <w:sz w:val="22"/>
        </w:rPr>
      </w:pPr>
    </w:p>
    <w:p w14:paraId="3BE9CE70" w14:textId="163FC3ED" w:rsidR="48942F29" w:rsidRDefault="48942F29" w:rsidP="0156E134">
      <w:pPr>
        <w:spacing w:after="0" w:line="240" w:lineRule="auto"/>
        <w:jc w:val="both"/>
        <w:rPr>
          <w:sz w:val="22"/>
        </w:rPr>
      </w:pPr>
    </w:p>
    <w:p w14:paraId="1CB8B0F1" w14:textId="34C40497" w:rsidR="0156E134" w:rsidRDefault="0156E134" w:rsidP="0156E134">
      <w:pPr>
        <w:spacing w:after="0" w:line="240" w:lineRule="auto"/>
        <w:jc w:val="both"/>
        <w:rPr>
          <w:sz w:val="22"/>
        </w:rPr>
      </w:pPr>
    </w:p>
    <w:p w14:paraId="2E9B0F43" w14:textId="77777777" w:rsidR="00BB6893" w:rsidRDefault="00BB6893" w:rsidP="0CF501EC">
      <w:pPr>
        <w:pStyle w:val="Heading2"/>
        <w:rPr>
          <w:color w:val="4471C4"/>
        </w:rPr>
      </w:pPr>
      <w:bookmarkStart w:id="3" w:name="_Toc1426973069"/>
    </w:p>
    <w:p w14:paraId="4010C35E" w14:textId="28B54375" w:rsidR="00EC7EBE" w:rsidRDefault="04019B15" w:rsidP="0CF501EC">
      <w:pPr>
        <w:pStyle w:val="Heading2"/>
        <w:rPr>
          <w:color w:val="4471C4"/>
        </w:rPr>
      </w:pPr>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BB6893">
        <w:rPr>
          <w:color w:val="4471C4"/>
        </w:rPr>
        <w:t xml:space="preserve">Physiotherapist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p>
    <w:p w14:paraId="26736022" w14:textId="77777777" w:rsidR="00330314" w:rsidRDefault="00330314" w:rsidP="00330314"/>
    <w:p w14:paraId="2A493533" w14:textId="274BBF92" w:rsidR="00330314" w:rsidRDefault="00330314" w:rsidP="008E62B7">
      <w:pPr>
        <w:jc w:val="both"/>
        <w:rPr>
          <w:rFonts w:ascii="Arial" w:hAnsi="Arial" w:cs="Arial"/>
          <w:sz w:val="22"/>
        </w:rPr>
      </w:pPr>
      <w:r w:rsidRPr="00330314">
        <w:rPr>
          <w:rFonts w:ascii="Arial" w:hAnsi="Arial" w:cs="Arial"/>
          <w:sz w:val="22"/>
        </w:rPr>
        <w:t>Physiotherapists depend on a range of core skills to provide safe, effective, and person</w:t>
      </w:r>
      <w:r w:rsidRPr="00330314">
        <w:rPr>
          <w:rFonts w:ascii="Arial" w:hAnsi="Arial" w:cs="Arial"/>
          <w:sz w:val="22"/>
        </w:rPr>
        <w:noBreakHyphen/>
        <w:t>centred care, with clinical assessment, communication, and problem</w:t>
      </w:r>
      <w:r w:rsidRPr="00330314">
        <w:rPr>
          <w:rFonts w:ascii="Arial" w:hAnsi="Arial" w:cs="Arial"/>
          <w:sz w:val="22"/>
        </w:rPr>
        <w:noBreakHyphen/>
        <w:t>solving recognised as three of the most vital competencies. Physiotherapists start by performing comprehensive assessments to identify physical impairments, mobility difficulties, and pain</w:t>
      </w:r>
      <w:r w:rsidRPr="00330314">
        <w:rPr>
          <w:rFonts w:ascii="Arial" w:hAnsi="Arial" w:cs="Arial"/>
          <w:sz w:val="22"/>
        </w:rPr>
        <w:noBreakHyphen/>
        <w:t>related concerns. Based on these findings, they design individualised rehabilitation programmes that may involve therapeutic exercises, manual treatments, mobility practice, and guidance on safe movement and self</w:t>
      </w:r>
      <w:r w:rsidRPr="00330314">
        <w:rPr>
          <w:rFonts w:ascii="Arial" w:hAnsi="Arial" w:cs="Arial"/>
          <w:sz w:val="22"/>
        </w:rPr>
        <w:noBreakHyphen/>
        <w:t>management strategies. They also continually review each person’s progress and adjust interventions as needed to ensure rehabilitation remains safe, effective, and responsive to changing needs.</w:t>
      </w:r>
    </w:p>
    <w:p w14:paraId="1E902B49" w14:textId="77777777" w:rsidR="001438FA" w:rsidRDefault="001438FA" w:rsidP="008E62B7">
      <w:pPr>
        <w:jc w:val="both"/>
        <w:rPr>
          <w:rFonts w:ascii="Arial" w:hAnsi="Arial" w:cs="Arial"/>
          <w:sz w:val="22"/>
        </w:rPr>
      </w:pPr>
    </w:p>
    <w:p w14:paraId="4197AF73" w14:textId="17284F6B" w:rsidR="001438FA" w:rsidRDefault="001438FA" w:rsidP="008E62B7">
      <w:pPr>
        <w:jc w:val="both"/>
        <w:rPr>
          <w:rFonts w:ascii="Arial" w:hAnsi="Arial" w:cs="Arial"/>
          <w:b/>
          <w:bCs/>
          <w:sz w:val="22"/>
        </w:rPr>
      </w:pPr>
      <w:r w:rsidRPr="001438FA">
        <w:rPr>
          <w:rFonts w:ascii="Arial" w:hAnsi="Arial" w:cs="Arial"/>
          <w:b/>
          <w:bCs/>
          <w:sz w:val="22"/>
        </w:rPr>
        <w:t>Clinical Assessment</w:t>
      </w:r>
    </w:p>
    <w:p w14:paraId="03B76B8E" w14:textId="4DE1DA14" w:rsidR="009616A0" w:rsidRPr="009616A0" w:rsidRDefault="008E62B7" w:rsidP="0078448D">
      <w:pPr>
        <w:pStyle w:val="NormalWeb"/>
        <w:jc w:val="both"/>
        <w:rPr>
          <w:rFonts w:ascii="Arial" w:hAnsi="Arial" w:cs="Arial"/>
          <w:b/>
          <w:bCs/>
          <w:sz w:val="22"/>
          <w:szCs w:val="22"/>
        </w:rPr>
      </w:pPr>
      <w:r w:rsidRPr="008E62B7">
        <w:rPr>
          <w:rFonts w:ascii="Arial" w:hAnsi="Arial" w:cs="Arial"/>
          <w:sz w:val="22"/>
          <w:szCs w:val="22"/>
        </w:rPr>
        <w:t>Clinical assessment is a core physiotherapy skill that supports safe, accurate, and person</w:t>
      </w:r>
      <w:r w:rsidRPr="008E62B7">
        <w:rPr>
          <w:rFonts w:ascii="Arial" w:hAnsi="Arial" w:cs="Arial"/>
          <w:sz w:val="22"/>
          <w:szCs w:val="22"/>
        </w:rPr>
        <w:noBreakHyphen/>
        <w:t>centred rehabilitation. It enables physiotherapists to gather detailed information about an individual’s physical abilities by analysing movement, strength, mobility, and functional limitations. Using clinical reasoning, they interpret these findings to identify the causes of mobility difficulties and select appropriate interventions. A structured assessment ensures rehabilitation is tailored to the person’s needs and guides effective decision</w:t>
      </w:r>
      <w:r w:rsidRPr="008E62B7">
        <w:rPr>
          <w:rFonts w:ascii="Arial" w:hAnsi="Arial" w:cs="Arial"/>
          <w:sz w:val="22"/>
          <w:szCs w:val="22"/>
        </w:rPr>
        <w:noBreakHyphen/>
        <w:t>making. For example, when assessing a stroke patient, a physiotherapist may examine balance, gait, and muscle strength to pinpoint specific deficits and design a targeted programme that improves mobility and reduces fall risk. Overall, clinical assessment is essential for delivering evidence</w:t>
      </w:r>
      <w:r w:rsidRPr="008E62B7">
        <w:rPr>
          <w:rFonts w:ascii="Arial" w:hAnsi="Arial" w:cs="Arial"/>
          <w:sz w:val="22"/>
          <w:szCs w:val="22"/>
        </w:rPr>
        <w:noBreakHyphen/>
        <w:t>based, personalised care that promotes recovery, wellbeing, and long</w:t>
      </w:r>
      <w:r w:rsidRPr="008E62B7">
        <w:rPr>
          <w:rFonts w:ascii="Arial" w:hAnsi="Arial" w:cs="Arial"/>
          <w:sz w:val="22"/>
          <w:szCs w:val="22"/>
        </w:rPr>
        <w:noBreakHyphen/>
        <w:t>term independence.</w:t>
      </w:r>
      <w:r w:rsidR="009616A0" w:rsidRPr="009616A0">
        <w:rPr>
          <w:rStyle w:val="Heading1Char"/>
        </w:rPr>
        <w:t xml:space="preserve"> </w:t>
      </w:r>
      <w:r w:rsidR="009616A0" w:rsidRPr="009616A0">
        <w:rPr>
          <w:rStyle w:val="Strong"/>
          <w:rFonts w:ascii="Arial" w:hAnsi="Arial" w:cs="Arial"/>
          <w:b w:val="0"/>
          <w:bCs w:val="0"/>
          <w:sz w:val="22"/>
          <w:szCs w:val="22"/>
        </w:rPr>
        <w:t>(World Health Organization, 2023; Health and Care Professions Council, 2024).</w:t>
      </w:r>
    </w:p>
    <w:p w14:paraId="1BDF9D25" w14:textId="77777777" w:rsidR="00DF22AE" w:rsidRDefault="00DF22AE" w:rsidP="008E62B7">
      <w:pPr>
        <w:jc w:val="both"/>
        <w:rPr>
          <w:rFonts w:ascii="Arial" w:hAnsi="Arial" w:cs="Arial"/>
          <w:sz w:val="22"/>
        </w:rPr>
      </w:pPr>
    </w:p>
    <w:p w14:paraId="43A4825E" w14:textId="2448E756" w:rsidR="001438FA" w:rsidRDefault="001438FA" w:rsidP="008E62B7">
      <w:pPr>
        <w:jc w:val="both"/>
        <w:rPr>
          <w:rFonts w:ascii="Arial" w:hAnsi="Arial" w:cs="Arial"/>
          <w:b/>
          <w:bCs/>
          <w:sz w:val="22"/>
        </w:rPr>
      </w:pPr>
      <w:r>
        <w:rPr>
          <w:rFonts w:ascii="Arial" w:hAnsi="Arial" w:cs="Arial"/>
          <w:b/>
          <w:bCs/>
          <w:sz w:val="22"/>
        </w:rPr>
        <w:t>EFFECTIVE COMMUNICATION</w:t>
      </w:r>
    </w:p>
    <w:p w14:paraId="30096147" w14:textId="5B0DDB65" w:rsidR="00DD7DD6" w:rsidRPr="009616A0" w:rsidRDefault="008E62B7" w:rsidP="008E62B7">
      <w:pPr>
        <w:jc w:val="both"/>
        <w:rPr>
          <w:rFonts w:ascii="Arial" w:hAnsi="Arial" w:cs="Arial"/>
          <w:sz w:val="22"/>
        </w:rPr>
      </w:pPr>
      <w:r w:rsidRPr="008E62B7">
        <w:rPr>
          <w:rFonts w:ascii="Arial" w:hAnsi="Arial" w:cs="Arial"/>
          <w:sz w:val="22"/>
        </w:rPr>
        <w:t>Effective communication is a core skill for physiotherapists, supporting safe, person</w:t>
      </w:r>
      <w:r w:rsidRPr="008E62B7">
        <w:rPr>
          <w:rFonts w:ascii="Arial" w:hAnsi="Arial" w:cs="Arial"/>
          <w:sz w:val="22"/>
        </w:rPr>
        <w:noBreakHyphen/>
        <w:t>centred practice and ensuring individuals clearly understand their assessment results and rehabilitation plans. It enables physiotherapists to explain treatment instructions, provide reassurance, and use active listening to recognise each person’s concerns and goals. Communication is also vital in multidisciplinary settings, where physiotherapists share relevant updates with nurses, occupational therapists, and other professionals to maintain coordinated care. For example, when working with a stroke patient, a physiotherapist may use simple language and visual demonstrations to teach safe mobility techniques while regularly updating the wider team to ensure consistent rehabilitation strategies. Overall, effective communication allows physiotherapists to deliver coordinated, person</w:t>
      </w:r>
      <w:r w:rsidRPr="008E62B7">
        <w:rPr>
          <w:rFonts w:ascii="Arial" w:hAnsi="Arial" w:cs="Arial"/>
          <w:sz w:val="22"/>
        </w:rPr>
        <w:noBreakHyphen/>
        <w:t>centred, and meaningful rehabilitation that supports positive outcomes and enhances wellbeing.</w:t>
      </w:r>
      <w:r w:rsidR="009616A0" w:rsidRPr="009616A0">
        <w:t xml:space="preserve"> </w:t>
      </w:r>
      <w:r w:rsidR="009616A0" w:rsidRPr="009616A0">
        <w:rPr>
          <w:rFonts w:ascii="Arial" w:hAnsi="Arial" w:cs="Arial"/>
          <w:sz w:val="22"/>
        </w:rPr>
        <w:t>(Chartered Society of Physiotherapy, 2023; Health and Care Professions Council, 2024).</w:t>
      </w:r>
    </w:p>
    <w:p w14:paraId="06D30A70" w14:textId="77777777" w:rsidR="008E62B7" w:rsidRPr="008E62B7" w:rsidRDefault="008E62B7" w:rsidP="008E62B7">
      <w:pPr>
        <w:jc w:val="both"/>
        <w:rPr>
          <w:rFonts w:ascii="Arial" w:hAnsi="Arial" w:cs="Arial"/>
          <w:sz w:val="22"/>
        </w:rPr>
      </w:pPr>
    </w:p>
    <w:p w14:paraId="7AEA9C0C" w14:textId="77777777" w:rsidR="008E62B7" w:rsidRDefault="008E62B7" w:rsidP="00330314">
      <w:pPr>
        <w:rPr>
          <w:rFonts w:ascii="Arial" w:hAnsi="Arial" w:cs="Arial"/>
          <w:b/>
          <w:bCs/>
          <w:sz w:val="22"/>
        </w:rPr>
      </w:pPr>
    </w:p>
    <w:p w14:paraId="3AF1D7AB" w14:textId="77777777" w:rsidR="008E62B7" w:rsidRDefault="008E62B7" w:rsidP="00330314">
      <w:pPr>
        <w:rPr>
          <w:rFonts w:ascii="Arial" w:hAnsi="Arial" w:cs="Arial"/>
          <w:b/>
          <w:bCs/>
          <w:sz w:val="22"/>
        </w:rPr>
      </w:pPr>
    </w:p>
    <w:p w14:paraId="67857827" w14:textId="77777777" w:rsidR="008E62B7" w:rsidRDefault="008E62B7" w:rsidP="00330314">
      <w:pPr>
        <w:rPr>
          <w:rFonts w:ascii="Arial" w:hAnsi="Arial" w:cs="Arial"/>
          <w:b/>
          <w:bCs/>
          <w:sz w:val="22"/>
        </w:rPr>
      </w:pPr>
    </w:p>
    <w:p w14:paraId="5A4197A1" w14:textId="6AEB7F74" w:rsidR="00DD7DD6" w:rsidRDefault="00DD7DD6" w:rsidP="00330314">
      <w:r w:rsidRPr="00DD7DD6">
        <w:rPr>
          <w:rFonts w:ascii="Arial" w:hAnsi="Arial" w:cs="Arial"/>
          <w:b/>
          <w:bCs/>
          <w:sz w:val="22"/>
        </w:rPr>
        <w:t>PROBLEM SOLVING</w:t>
      </w:r>
      <w:r w:rsidRPr="00DD7DD6">
        <w:t xml:space="preserve"> </w:t>
      </w:r>
    </w:p>
    <w:p w14:paraId="726C4810" w14:textId="536B060E" w:rsidR="00DD7DD6" w:rsidRPr="009616A0" w:rsidRDefault="008E62B7" w:rsidP="008E62B7">
      <w:pPr>
        <w:jc w:val="both"/>
        <w:rPr>
          <w:rFonts w:ascii="Arial" w:hAnsi="Arial" w:cs="Arial"/>
          <w:sz w:val="22"/>
        </w:rPr>
      </w:pPr>
      <w:r w:rsidRPr="008E62B7">
        <w:rPr>
          <w:rFonts w:ascii="Arial" w:hAnsi="Arial" w:cs="Arial"/>
          <w:sz w:val="22"/>
        </w:rPr>
        <w:t>Problem</w:t>
      </w:r>
      <w:r w:rsidRPr="008E62B7">
        <w:rPr>
          <w:rFonts w:ascii="Arial" w:hAnsi="Arial" w:cs="Arial"/>
          <w:sz w:val="22"/>
        </w:rPr>
        <w:noBreakHyphen/>
        <w:t>solving is a vital physiotherapy competency, enabling clinicians to interpret complex clinical information and make informed decisions that support safe, effective rehabilitation. It involves analysing assessment findings, identifying the causes of functional impairments, and selecting interventions suited to each individual. Physiotherapists also adapt treatment plans when a person’s condition changes, ensuring care remains flexible, evidence</w:t>
      </w:r>
      <w:r w:rsidRPr="008E62B7">
        <w:rPr>
          <w:rFonts w:ascii="Arial" w:hAnsi="Arial" w:cs="Arial"/>
          <w:sz w:val="22"/>
        </w:rPr>
        <w:noBreakHyphen/>
        <w:t>based, and responsive. This skill relies on critical thinking, clinical reasoning, and ongoing evaluation of whether interventions are achieving the desired outcomes. For example, when a stroke patient continues to struggle with walking, a physiotherapist may reassess gait, identify issues such as muscle weakness or poor balance, and adjust the programme with targeted strengthening or balance exercises. Such adaptability helps maintain effective, appropriate rehabilitation. Overall, problem</w:t>
      </w:r>
      <w:r w:rsidRPr="008E62B7">
        <w:rPr>
          <w:rFonts w:ascii="Arial" w:hAnsi="Arial" w:cs="Arial"/>
          <w:sz w:val="22"/>
        </w:rPr>
        <w:noBreakHyphen/>
        <w:t>solving enables physiotherapists to deliver safe, responsive, and evidence</w:t>
      </w:r>
      <w:r w:rsidRPr="008E62B7">
        <w:rPr>
          <w:rFonts w:ascii="Arial" w:hAnsi="Arial" w:cs="Arial"/>
          <w:sz w:val="22"/>
        </w:rPr>
        <w:noBreakHyphen/>
        <w:t>based care that supports meaningful functional improvement.</w:t>
      </w:r>
      <w:r w:rsidR="009616A0">
        <w:rPr>
          <w:rFonts w:ascii="Arial" w:hAnsi="Arial" w:cs="Arial"/>
          <w:sz w:val="22"/>
        </w:rPr>
        <w:t xml:space="preserve"> </w:t>
      </w:r>
      <w:r w:rsidR="009616A0" w:rsidRPr="009616A0">
        <w:rPr>
          <w:rFonts w:ascii="Arial" w:hAnsi="Arial" w:cs="Arial"/>
          <w:sz w:val="22"/>
        </w:rPr>
        <w:t>(HCPC, 2024; Trivedi, 2025).</w:t>
      </w:r>
    </w:p>
    <w:p w14:paraId="35A939D0" w14:textId="77777777" w:rsidR="009616A0" w:rsidRPr="009616A0" w:rsidRDefault="009616A0" w:rsidP="008E62B7">
      <w:pPr>
        <w:jc w:val="both"/>
        <w:rPr>
          <w:rFonts w:ascii="Arial" w:hAnsi="Arial" w:cs="Arial"/>
          <w:sz w:val="22"/>
        </w:rPr>
      </w:pPr>
    </w:p>
    <w:p w14:paraId="4F9A7F02" w14:textId="4AA790FF" w:rsidR="009616A0" w:rsidRPr="008B65E8" w:rsidRDefault="009616A0" w:rsidP="008E62B7">
      <w:pPr>
        <w:jc w:val="both"/>
        <w:rPr>
          <w:rFonts w:ascii="Arial" w:hAnsi="Arial" w:cs="Arial"/>
          <w:sz w:val="22"/>
        </w:rPr>
      </w:pPr>
      <w:r w:rsidRPr="009616A0">
        <w:rPr>
          <w:rFonts w:ascii="Arial" w:hAnsi="Arial" w:cs="Arial"/>
          <w:sz w:val="22"/>
        </w:rPr>
        <w:t>When physiotherapy staff lack essential skills such as clinical assessment, communication, and problem</w:t>
      </w:r>
      <w:r w:rsidRPr="009616A0">
        <w:rPr>
          <w:rFonts w:ascii="Arial" w:hAnsi="Arial" w:cs="Arial"/>
          <w:sz w:val="22"/>
        </w:rPr>
        <w:noBreakHyphen/>
        <w:t>solving, the safety and effectiveness of rehabilitation can be significantly compromised. Poor assessment may lead to missed impairments or inaccurate interpretations, resulting in treatment plans that are unsuitable or unsafe. Weak communication can cause individuals to misunderstand exercise instructions, feel unsupported, or disengage from therapy. Likewise, limited problem</w:t>
      </w:r>
      <w:r w:rsidRPr="009616A0">
        <w:rPr>
          <w:rFonts w:ascii="Arial" w:hAnsi="Arial" w:cs="Arial"/>
          <w:sz w:val="22"/>
        </w:rPr>
        <w:noBreakHyphen/>
        <w:t>solving skills reduce a physiotherapist’s ability to adjust treatment when a person’s condition changes, increasing the risk of inconsistent or ineffective care. For instance, if balance difficulties in a stroke patient are not identified due to inadequate assessment or communication, the individual may attempt mobility tasks unsafely, raising the risk of falls. Similarly, poor communication within the multidisciplinary team can lead to missed updates and inconsistent rehabilitation approaches. Overall, lacking these core professional skills can jeopardise safety, reduce treatment effectiveness, and result in poorer rehabilitation outcomes, emphasising the need for physiotherapists to maintain high</w:t>
      </w:r>
      <w:r w:rsidRPr="009616A0">
        <w:rPr>
          <w:rFonts w:ascii="Arial" w:hAnsi="Arial" w:cs="Arial"/>
          <w:sz w:val="22"/>
        </w:rPr>
        <w:noBreakHyphen/>
        <w:t>quality, evidence</w:t>
      </w:r>
      <w:r w:rsidRPr="009616A0">
        <w:rPr>
          <w:rFonts w:ascii="Arial" w:hAnsi="Arial" w:cs="Arial"/>
          <w:sz w:val="22"/>
        </w:rPr>
        <w:noBreakHyphen/>
        <w:t>based practice</w:t>
      </w:r>
      <w:r w:rsidRPr="008B65E8">
        <w:rPr>
          <w:rFonts w:ascii="Arial" w:hAnsi="Arial" w:cs="Arial"/>
          <w:sz w:val="22"/>
        </w:rPr>
        <w:t>.</w:t>
      </w:r>
      <w:r w:rsidR="008B65E8" w:rsidRPr="008B65E8">
        <w:rPr>
          <w:rFonts w:ascii="Arial" w:hAnsi="Arial" w:cs="Arial"/>
          <w:sz w:val="22"/>
        </w:rPr>
        <w:t xml:space="preserve"> (Health and Care Professions Council, 2024; World Health Organization, 2023).</w:t>
      </w:r>
    </w:p>
    <w:p w14:paraId="27AC1B5D" w14:textId="77777777" w:rsidR="000E25AE" w:rsidRDefault="000E25AE" w:rsidP="0CF501EC">
      <w:pPr>
        <w:pStyle w:val="Heading2"/>
        <w:rPr>
          <w:color w:val="4471C4"/>
        </w:rPr>
      </w:pPr>
      <w:bookmarkStart w:id="4" w:name="_Toc992114325"/>
    </w:p>
    <w:p w14:paraId="2CAEA1EC" w14:textId="3695B0CB" w:rsidR="002370CE" w:rsidRPr="002976D4" w:rsidRDefault="1F09BC6E" w:rsidP="0CF501EC">
      <w:pPr>
        <w:pStyle w:val="Heading2"/>
        <w:rPr>
          <w:color w:val="4472C4" w:themeColor="accent1"/>
        </w:rPr>
      </w:pPr>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DA5C87">
        <w:rPr>
          <w:color w:val="4471C4"/>
        </w:rPr>
        <w:t>Physiotherapist</w:t>
      </w:r>
    </w:p>
    <w:p w14:paraId="01C49510" w14:textId="2ED39E62" w:rsidR="002370CE" w:rsidRDefault="0C5D0C5C" w:rsidP="0156E134">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w:t>
      </w:r>
      <w:bookmarkEnd w:id="5"/>
      <w:r w:rsidR="000E25AE">
        <w:rPr>
          <w:color w:val="4471C4"/>
        </w:rPr>
        <w:t xml:space="preserve"> Physiotherapist</w:t>
      </w:r>
    </w:p>
    <w:p w14:paraId="280C6DC2" w14:textId="20EE74AF" w:rsidR="000E25AE" w:rsidRDefault="000E25AE" w:rsidP="000E25AE"/>
    <w:p w14:paraId="3762762A" w14:textId="3ED9F8BE" w:rsidR="000E25AE" w:rsidRPr="000E25AE" w:rsidRDefault="000E25AE" w:rsidP="000E25AE">
      <w:pPr>
        <w:rPr>
          <w:rFonts w:ascii="Arial" w:hAnsi="Arial" w:cs="Arial"/>
          <w:b/>
          <w:bCs/>
          <w:sz w:val="22"/>
        </w:rPr>
      </w:pPr>
      <w:r w:rsidRPr="000E25AE">
        <w:rPr>
          <w:rFonts w:ascii="Arial" w:hAnsi="Arial" w:cs="Arial"/>
          <w:b/>
          <w:bCs/>
          <w:sz w:val="22"/>
        </w:rPr>
        <w:t>CLINICAL ASSESSMENT</w:t>
      </w:r>
    </w:p>
    <w:p w14:paraId="697E8A8A" w14:textId="77777777" w:rsidR="000E25AE" w:rsidRPr="000E25AE" w:rsidRDefault="000E25AE" w:rsidP="000E25AE">
      <w:pPr>
        <w:rPr>
          <w:rFonts w:ascii="Arial" w:hAnsi="Arial" w:cs="Arial"/>
          <w:sz w:val="22"/>
        </w:rPr>
      </w:pPr>
    </w:p>
    <w:p w14:paraId="6E3E9406" w14:textId="1AED1A53" w:rsidR="00DA5C87" w:rsidRPr="000E25AE" w:rsidRDefault="000E25AE" w:rsidP="000E25AE">
      <w:pPr>
        <w:spacing w:after="0"/>
        <w:jc w:val="both"/>
        <w:rPr>
          <w:rFonts w:ascii="Arial" w:hAnsi="Arial" w:cs="Arial"/>
          <w:sz w:val="22"/>
        </w:rPr>
      </w:pPr>
      <w:r w:rsidRPr="000E25AE">
        <w:rPr>
          <w:rFonts w:ascii="Arial" w:hAnsi="Arial" w:cs="Arial"/>
          <w:sz w:val="22"/>
        </w:rPr>
        <w:t xml:space="preserve">Clinical assessment can be strengthened by applying structured assessment frameworks, which support physiotherapists in gathering and interpreting information in a clear, consistent, and organised manner. Frameworks such as the WHO International Classification of Functioning, Disability and Health (ICF) offer a systematic approach for examining body functions, activity limitations, and participation restrictions. Following this structured method ensures assessments are comprehensive and reduces the chance of overlooking important </w:t>
      </w:r>
      <w:r w:rsidRPr="000E25AE">
        <w:rPr>
          <w:rFonts w:ascii="Arial" w:hAnsi="Arial" w:cs="Arial"/>
          <w:sz w:val="22"/>
        </w:rPr>
        <w:lastRenderedPageBreak/>
        <w:t>clinical details. Evidence from the World Health Organization demonstrates that the ICF framework promotes more accurate and person</w:t>
      </w:r>
      <w:r w:rsidRPr="000E25AE">
        <w:rPr>
          <w:rFonts w:ascii="Arial" w:hAnsi="Arial" w:cs="Arial"/>
          <w:sz w:val="22"/>
        </w:rPr>
        <w:noBreakHyphen/>
        <w:t>centred assessment by helping clinicians link identified impairments with functional outcomes and rehabilitation goals (World Health Organization, 2023). For instance, when assessing a stroke patient, the ICF encourages the physiotherapist to explore areas such as muscle strength, balance, gait, and everyday activity limitations, supporting clearer clinical reasoning and more targeted intervention planning. Consequently, using structured assessment frameworks enhances clinical assessment by improving accuracy, increasing consistency, and informing more effective rehabilitation decisions. (World Health Organization, 2023).</w:t>
      </w:r>
    </w:p>
    <w:p w14:paraId="69D5688E" w14:textId="77777777" w:rsidR="000E25AE" w:rsidRPr="000E25AE" w:rsidRDefault="000E25AE" w:rsidP="000E25AE">
      <w:pPr>
        <w:spacing w:after="0"/>
        <w:jc w:val="both"/>
        <w:rPr>
          <w:rFonts w:ascii="Arial" w:hAnsi="Arial" w:cs="Arial"/>
          <w:sz w:val="22"/>
        </w:rPr>
      </w:pPr>
    </w:p>
    <w:p w14:paraId="47BE57A0" w14:textId="6BC0E2B1" w:rsidR="000E25AE" w:rsidRPr="000E25AE" w:rsidRDefault="000E25AE" w:rsidP="000E25AE">
      <w:pPr>
        <w:spacing w:after="0"/>
        <w:jc w:val="both"/>
        <w:rPr>
          <w:rFonts w:ascii="Arial" w:hAnsi="Arial" w:cs="Arial"/>
          <w:b/>
          <w:bCs/>
          <w:sz w:val="22"/>
        </w:rPr>
      </w:pPr>
      <w:r w:rsidRPr="000E25AE">
        <w:rPr>
          <w:rFonts w:ascii="Arial" w:hAnsi="Arial" w:cs="Arial"/>
          <w:b/>
          <w:bCs/>
          <w:sz w:val="22"/>
        </w:rPr>
        <w:t>EFFECTIVE COMMUNICATION</w:t>
      </w:r>
    </w:p>
    <w:p w14:paraId="7E040413" w14:textId="77777777" w:rsidR="000E25AE" w:rsidRPr="000E25AE" w:rsidRDefault="000E25AE" w:rsidP="000E25AE">
      <w:pPr>
        <w:spacing w:after="0"/>
        <w:jc w:val="both"/>
        <w:rPr>
          <w:rFonts w:ascii="Arial" w:hAnsi="Arial" w:cs="Arial"/>
          <w:b/>
          <w:bCs/>
          <w:sz w:val="22"/>
        </w:rPr>
      </w:pPr>
    </w:p>
    <w:p w14:paraId="49CEEDA8" w14:textId="67A389CA" w:rsidR="000E25AE" w:rsidRDefault="000E25AE" w:rsidP="000E25AE">
      <w:pPr>
        <w:spacing w:after="0"/>
        <w:jc w:val="both"/>
        <w:rPr>
          <w:rFonts w:ascii="Arial" w:hAnsi="Arial" w:cs="Arial"/>
          <w:sz w:val="22"/>
        </w:rPr>
      </w:pPr>
      <w:r w:rsidRPr="000E25AE">
        <w:rPr>
          <w:rFonts w:ascii="Arial" w:hAnsi="Arial" w:cs="Arial"/>
          <w:sz w:val="22"/>
        </w:rPr>
        <w:t>Effective communication can be enhanced by applying active listening techniques, which enable physiotherapists to engage more effectively with individuals and ensure information is clearly understood. Active listening involves giving full attention, summarising key points, and using open questions to confirm understanding. These behaviours help physiotherapists identify concerns, clarify instructions, and build trust, which is essential for person</w:t>
      </w:r>
      <w:r w:rsidRPr="000E25AE">
        <w:rPr>
          <w:rFonts w:ascii="Arial" w:hAnsi="Arial" w:cs="Arial"/>
          <w:sz w:val="22"/>
        </w:rPr>
        <w:noBreakHyphen/>
        <w:t>centred rehabilitation. Evidence from the Health and Care Professions Council highlights active listening as a core communication skill that supports safe and effective practice by ensuring individuals feel heard and understand their treatment plans (Health and Care Professions Council, 2024). For example, when teaching mobility exercises, a physiotherapist may ask the patient to restate instructions in their own words, allowing the clinician to check comprehension and adjust explanations if needed. As a result, active listening strengthens communication by improving clarity, supporting engagement, and enhancing the overall quality of rehabilitation interactions.</w:t>
      </w:r>
      <w:r>
        <w:rPr>
          <w:rFonts w:ascii="Arial" w:hAnsi="Arial" w:cs="Arial"/>
          <w:sz w:val="22"/>
        </w:rPr>
        <w:t xml:space="preserve"> </w:t>
      </w:r>
    </w:p>
    <w:p w14:paraId="37CD57DD" w14:textId="77777777" w:rsidR="000E25AE" w:rsidRDefault="000E25AE" w:rsidP="000E25AE">
      <w:pPr>
        <w:spacing w:after="0"/>
        <w:jc w:val="both"/>
        <w:rPr>
          <w:rFonts w:ascii="Arial" w:hAnsi="Arial" w:cs="Arial"/>
          <w:sz w:val="22"/>
        </w:rPr>
      </w:pPr>
    </w:p>
    <w:p w14:paraId="5FB80DCA" w14:textId="77777777" w:rsidR="0078448D" w:rsidRDefault="0078448D" w:rsidP="000E25AE">
      <w:pPr>
        <w:spacing w:after="0"/>
        <w:jc w:val="both"/>
        <w:rPr>
          <w:rFonts w:ascii="Arial" w:hAnsi="Arial" w:cs="Arial"/>
          <w:b/>
          <w:bCs/>
          <w:sz w:val="22"/>
        </w:rPr>
      </w:pPr>
    </w:p>
    <w:p w14:paraId="204B2153" w14:textId="152C4DF9" w:rsidR="000E25AE" w:rsidRPr="00241D25" w:rsidRDefault="000E25AE" w:rsidP="000E25AE">
      <w:pPr>
        <w:spacing w:after="0"/>
        <w:jc w:val="both"/>
        <w:rPr>
          <w:rFonts w:ascii="Arial" w:hAnsi="Arial" w:cs="Arial"/>
          <w:b/>
          <w:bCs/>
          <w:sz w:val="22"/>
        </w:rPr>
      </w:pPr>
      <w:r w:rsidRPr="00241D25">
        <w:rPr>
          <w:rFonts w:ascii="Arial" w:hAnsi="Arial" w:cs="Arial"/>
          <w:b/>
          <w:bCs/>
          <w:sz w:val="22"/>
        </w:rPr>
        <w:t>PROBLEM SOLVING</w:t>
      </w:r>
    </w:p>
    <w:p w14:paraId="4E001FE3" w14:textId="77777777" w:rsidR="00241D25" w:rsidRDefault="00241D25" w:rsidP="000E25AE">
      <w:pPr>
        <w:spacing w:after="0"/>
        <w:jc w:val="both"/>
        <w:rPr>
          <w:rFonts w:ascii="Arial" w:hAnsi="Arial" w:cs="Arial"/>
          <w:sz w:val="22"/>
        </w:rPr>
      </w:pPr>
    </w:p>
    <w:p w14:paraId="7C183D05" w14:textId="76DD4A43" w:rsidR="00241D25" w:rsidRDefault="00241D25" w:rsidP="00241D25">
      <w:pPr>
        <w:pStyle w:val="NormalWeb"/>
        <w:jc w:val="both"/>
        <w:rPr>
          <w:rFonts w:ascii="Arial" w:hAnsi="Arial" w:cs="Arial"/>
        </w:rPr>
      </w:pPr>
      <w:r w:rsidRPr="00241D25">
        <w:rPr>
          <w:rFonts w:ascii="Arial" w:hAnsi="Arial" w:cs="Arial"/>
        </w:rPr>
        <w:t>Problem</w:t>
      </w:r>
      <w:r w:rsidRPr="00241D25">
        <w:rPr>
          <w:rFonts w:ascii="Arial" w:hAnsi="Arial" w:cs="Arial"/>
        </w:rPr>
        <w:noBreakHyphen/>
        <w:t>solving skills in physiotherapy can be strengthened through reflective practice, which encourages clinicians to review their clinical decisions and adjust interventions more effectively. Reflective practice involves examining clinical actions, identifying what was successful, recognising challenges, and considering alternative approaches. This structured process enables physiotherapists to refine their clinical reasoning, recognise patterns in patient responses, and make more informed adjustments to treatment plans. Evidence from the Health and Care Professions Council identifies reflective practice as a fundamental professional requirement that supports safe, effective, and continually improving physiotherapy care (Health and Care Professions Council, 2024). For example, if a patient with stroke</w:t>
      </w:r>
      <w:r w:rsidRPr="00241D25">
        <w:rPr>
          <w:rFonts w:ascii="Arial" w:hAnsi="Arial" w:cs="Arial"/>
        </w:rPr>
        <w:noBreakHyphen/>
        <w:t>related mobility difficulties shows limited progress with initial strengthening exercises, reflective practice may prompt the physiotherapist to reassess underlying balance issues and modify the programme to include targeted balance training, ultimately leading to more effective rehabilitation outcomes. Therefore, engaging in reflective practice enhances problem</w:t>
      </w:r>
      <w:r w:rsidRPr="00241D25">
        <w:rPr>
          <w:rFonts w:ascii="Arial" w:hAnsi="Arial" w:cs="Arial"/>
        </w:rPr>
        <w:noBreakHyphen/>
        <w:t>solving by strengthening clinical reasoning, supporting flexible decision</w:t>
      </w:r>
      <w:r w:rsidRPr="00241D25">
        <w:rPr>
          <w:rFonts w:ascii="Arial" w:hAnsi="Arial" w:cs="Arial"/>
        </w:rPr>
        <w:noBreakHyphen/>
        <w:t>making, and improving the overall quality of physiotherapy interventions.</w:t>
      </w:r>
    </w:p>
    <w:p w14:paraId="45707E5E" w14:textId="77777777" w:rsidR="00DF22AE" w:rsidRPr="00241D25" w:rsidRDefault="00DF22AE" w:rsidP="00241D25">
      <w:pPr>
        <w:pStyle w:val="NormalWeb"/>
        <w:jc w:val="both"/>
        <w:rPr>
          <w:rFonts w:ascii="Arial" w:hAnsi="Arial" w:cs="Arial"/>
          <w:b/>
          <w:bCs/>
          <w:sz w:val="22"/>
          <w:szCs w:val="22"/>
        </w:rPr>
      </w:pPr>
    </w:p>
    <w:p w14:paraId="32BC947E" w14:textId="48E9D3E4" w:rsidR="000E25AE" w:rsidRPr="000E25AE" w:rsidRDefault="000E25AE" w:rsidP="000E25AE">
      <w:pPr>
        <w:spacing w:after="0"/>
        <w:jc w:val="both"/>
        <w:rPr>
          <w:rFonts w:ascii="Arial" w:hAnsi="Arial" w:cs="Arial"/>
          <w:sz w:val="22"/>
        </w:rPr>
      </w:pPr>
    </w:p>
    <w:p w14:paraId="1497148C" w14:textId="5D9ACA22" w:rsidR="00A946CB" w:rsidRDefault="5617AA6E" w:rsidP="0156E134">
      <w:pPr>
        <w:pStyle w:val="Heading2"/>
        <w:rPr>
          <w:rFonts w:ascii="Arial" w:hAnsi="Arial" w:cs="Arial"/>
          <w:color w:val="4471C4"/>
          <w:sz w:val="22"/>
          <w:szCs w:val="22"/>
        </w:rPr>
      </w:pPr>
      <w:bookmarkStart w:id="6" w:name="_Toc1799977123"/>
      <w:r w:rsidRPr="000E25AE">
        <w:rPr>
          <w:rFonts w:ascii="Arial" w:hAnsi="Arial" w:cs="Arial"/>
          <w:color w:val="4471C4"/>
          <w:sz w:val="22"/>
          <w:szCs w:val="22"/>
        </w:rPr>
        <w:lastRenderedPageBreak/>
        <w:t>4</w:t>
      </w:r>
      <w:r w:rsidR="00A946CB" w:rsidRPr="000E25AE">
        <w:rPr>
          <w:rFonts w:ascii="Arial" w:hAnsi="Arial" w:cs="Arial"/>
          <w:color w:val="4471C4"/>
          <w:sz w:val="22"/>
          <w:szCs w:val="22"/>
        </w:rPr>
        <w:t xml:space="preserve"> Conclusion</w:t>
      </w:r>
      <w:bookmarkEnd w:id="6"/>
    </w:p>
    <w:p w14:paraId="642BF4C1" w14:textId="77777777" w:rsidR="002A7FF1" w:rsidRPr="002A7FF1" w:rsidRDefault="002A7FF1" w:rsidP="002A7FF1"/>
    <w:p w14:paraId="01CD60A5" w14:textId="39068E35" w:rsidR="002A7FF1" w:rsidRPr="002A7FF1" w:rsidRDefault="002A7FF1" w:rsidP="002A7FF1">
      <w:pPr>
        <w:jc w:val="both"/>
        <w:rPr>
          <w:rFonts w:ascii="Arial" w:hAnsi="Arial" w:cs="Arial"/>
          <w:sz w:val="22"/>
        </w:rPr>
      </w:pPr>
      <w:r w:rsidRPr="002A7FF1">
        <w:rPr>
          <w:rFonts w:ascii="Arial" w:hAnsi="Arial" w:cs="Arial"/>
          <w:sz w:val="22"/>
        </w:rPr>
        <w:t>Physiotherapists play a crucial role in delivering safe, effective, and high</w:t>
      </w:r>
      <w:r w:rsidRPr="002A7FF1">
        <w:rPr>
          <w:rFonts w:ascii="Arial" w:hAnsi="Arial" w:cs="Arial"/>
          <w:sz w:val="22"/>
        </w:rPr>
        <w:noBreakHyphen/>
        <w:t>quality care across health and social care settings. They support individuals by improving functional ability, promoting independence, and facilitating recovery. Although the role involves challenges such as complex clinical conditions, communication barriers, and the need for accurate clinical judgement, these can be addressed through evidence</w:t>
      </w:r>
      <w:r w:rsidRPr="002A7FF1">
        <w:rPr>
          <w:rFonts w:ascii="Arial" w:hAnsi="Arial" w:cs="Arial"/>
          <w:sz w:val="22"/>
        </w:rPr>
        <w:noBreakHyphen/>
        <w:t>based strategies. Using structured assessment frameworks, active listening, and reflective practice strengthens essential professional skills and enhances rehabilitation quality. Together, these approaches enable physiotherapists to provide person</w:t>
      </w:r>
      <w:r w:rsidRPr="002A7FF1">
        <w:rPr>
          <w:rFonts w:ascii="Arial" w:hAnsi="Arial" w:cs="Arial"/>
          <w:sz w:val="22"/>
        </w:rPr>
        <w:noBreakHyphen/>
        <w:t>centred, informed, and adaptable care that promotes positive outcomes and maintains patient safety.</w:t>
      </w:r>
    </w:p>
    <w:p w14:paraId="3F0140D4" w14:textId="77777777" w:rsidR="002A7FF1" w:rsidRPr="002A7FF1" w:rsidRDefault="002A7FF1" w:rsidP="002A7FF1">
      <w:pPr>
        <w:jc w:val="both"/>
        <w:rPr>
          <w:rFonts w:ascii="Arial" w:hAnsi="Arial" w:cs="Arial"/>
          <w:sz w:val="22"/>
        </w:rPr>
      </w:pPr>
    </w:p>
    <w:p w14:paraId="2E20E946" w14:textId="77777777" w:rsidR="002A7FF1" w:rsidRDefault="002A7FF1" w:rsidP="002A7FF1">
      <w:pPr>
        <w:pStyle w:val="Heading2"/>
        <w:jc w:val="both"/>
        <w:rPr>
          <w:rFonts w:ascii="Arial" w:hAnsi="Arial" w:cs="Arial"/>
          <w:color w:val="4471C4"/>
          <w:sz w:val="22"/>
          <w:szCs w:val="22"/>
        </w:rPr>
      </w:pPr>
      <w:bookmarkStart w:id="7" w:name="_Toc1911583216"/>
      <w:r w:rsidRPr="002A7FF1">
        <w:rPr>
          <w:rFonts w:ascii="Arial" w:hAnsi="Arial" w:cs="Arial"/>
          <w:color w:val="4471C4"/>
          <w:sz w:val="22"/>
          <w:szCs w:val="22"/>
        </w:rPr>
        <w:t>5 Reference List</w:t>
      </w:r>
      <w:bookmarkEnd w:id="7"/>
    </w:p>
    <w:p w14:paraId="3AE19C59" w14:textId="77777777" w:rsidR="002A7FF1" w:rsidRDefault="002A7FF1" w:rsidP="002A7FF1"/>
    <w:p w14:paraId="07090A05" w14:textId="367B7AAA" w:rsidR="002A7FF1" w:rsidRPr="002A7FF1" w:rsidRDefault="002A7FF1" w:rsidP="002A7FF1">
      <w:pPr>
        <w:jc w:val="both"/>
        <w:rPr>
          <w:rFonts w:ascii="Arial" w:hAnsi="Arial" w:cs="Arial"/>
          <w:sz w:val="22"/>
        </w:rPr>
      </w:pPr>
      <w:r w:rsidRPr="002A7FF1">
        <w:rPr>
          <w:rFonts w:ascii="Arial" w:hAnsi="Arial" w:cs="Arial"/>
          <w:sz w:val="22"/>
        </w:rPr>
        <w:t xml:space="preserve">Chartered Society of Physiotherapy (2023) </w:t>
      </w:r>
      <w:r w:rsidRPr="002A7FF1">
        <w:rPr>
          <w:rFonts w:ascii="Arial" w:hAnsi="Arial" w:cs="Arial"/>
          <w:i/>
          <w:iCs/>
          <w:sz w:val="22"/>
        </w:rPr>
        <w:t>Quality assurance standards for physiotherapy practice</w:t>
      </w:r>
      <w:r w:rsidRPr="002A7FF1">
        <w:rPr>
          <w:rFonts w:ascii="Arial" w:hAnsi="Arial" w:cs="Arial"/>
          <w:sz w:val="22"/>
        </w:rPr>
        <w:t xml:space="preserve">. London: CSP. Available at: </w:t>
      </w:r>
      <w:hyperlink r:id="rId9" w:tgtFrame="_blank" w:tooltip="www.csp.org.uk" w:history="1">
        <w:r w:rsidRPr="002A7FF1">
          <w:rPr>
            <w:rFonts w:ascii="Arial" w:hAnsi="Arial" w:cs="Arial"/>
            <w:color w:val="0000FF"/>
            <w:sz w:val="22"/>
            <w:u w:val="single"/>
          </w:rPr>
          <w:t>https://www.csp.org.uk</w:t>
        </w:r>
      </w:hyperlink>
      <w:r w:rsidRPr="002A7FF1">
        <w:rPr>
          <w:rFonts w:ascii="Arial" w:hAnsi="Arial" w:cs="Arial"/>
          <w:sz w:val="22"/>
        </w:rPr>
        <w:t xml:space="preserve"> (Accessed: 10 August 2026).</w:t>
      </w:r>
    </w:p>
    <w:p w14:paraId="1DC2D7A1" w14:textId="161618C4" w:rsidR="002A7FF1" w:rsidRPr="002A7FF1" w:rsidRDefault="002A7FF1" w:rsidP="002A7FF1">
      <w:pPr>
        <w:jc w:val="both"/>
        <w:rPr>
          <w:rFonts w:ascii="Arial" w:hAnsi="Arial" w:cs="Arial"/>
          <w:sz w:val="22"/>
        </w:rPr>
      </w:pPr>
      <w:r w:rsidRPr="002A7FF1">
        <w:rPr>
          <w:rFonts w:ascii="Arial" w:hAnsi="Arial" w:cs="Arial"/>
          <w:sz w:val="22"/>
        </w:rPr>
        <w:t xml:space="preserve">Health and Care Professions Council (2024) </w:t>
      </w:r>
      <w:r w:rsidRPr="002A7FF1">
        <w:rPr>
          <w:rFonts w:ascii="Arial" w:hAnsi="Arial" w:cs="Arial"/>
          <w:i/>
          <w:iCs/>
          <w:sz w:val="22"/>
        </w:rPr>
        <w:t>Standards of proficiency: Physiotherapists</w:t>
      </w:r>
      <w:r w:rsidRPr="002A7FF1">
        <w:rPr>
          <w:rFonts w:ascii="Arial" w:hAnsi="Arial" w:cs="Arial"/>
          <w:sz w:val="22"/>
        </w:rPr>
        <w:t xml:space="preserve">. Available at: </w:t>
      </w:r>
      <w:hyperlink r:id="rId10" w:tgtFrame="_blank" w:tooltip="www.hcpc-uk.org" w:history="1">
        <w:r w:rsidRPr="002A7FF1">
          <w:rPr>
            <w:rFonts w:ascii="Arial" w:hAnsi="Arial" w:cs="Arial"/>
            <w:color w:val="0000FF"/>
            <w:sz w:val="22"/>
            <w:u w:val="single"/>
          </w:rPr>
          <w:t>https://www.hcpc-uk.org</w:t>
        </w:r>
      </w:hyperlink>
      <w:r w:rsidRPr="002A7FF1">
        <w:rPr>
          <w:rFonts w:ascii="Arial" w:hAnsi="Arial" w:cs="Arial"/>
          <w:sz w:val="22"/>
        </w:rPr>
        <w:t xml:space="preserve"> (Accessed: 11 August 2026).</w:t>
      </w:r>
    </w:p>
    <w:p w14:paraId="4987EBB9" w14:textId="14E5D7D2" w:rsidR="002A7FF1" w:rsidRPr="002A7FF1" w:rsidRDefault="002A7FF1" w:rsidP="002A7FF1">
      <w:pPr>
        <w:jc w:val="both"/>
        <w:rPr>
          <w:rFonts w:ascii="Arial" w:hAnsi="Arial" w:cs="Arial"/>
          <w:sz w:val="22"/>
        </w:rPr>
      </w:pPr>
      <w:r w:rsidRPr="002A7FF1">
        <w:rPr>
          <w:rFonts w:ascii="Arial" w:hAnsi="Arial" w:cs="Arial"/>
          <w:sz w:val="22"/>
        </w:rPr>
        <w:t xml:space="preserve">Gibbs, G. (1988) </w:t>
      </w:r>
      <w:r w:rsidRPr="002A7FF1">
        <w:rPr>
          <w:rStyle w:val="Emphasis"/>
          <w:rFonts w:ascii="Arial" w:hAnsi="Arial" w:cs="Arial"/>
          <w:sz w:val="22"/>
        </w:rPr>
        <w:t>Learning by doing: A guide to teaching and learning methods</w:t>
      </w:r>
      <w:r w:rsidRPr="002A7FF1">
        <w:rPr>
          <w:rFonts w:ascii="Arial" w:hAnsi="Arial" w:cs="Arial"/>
          <w:sz w:val="22"/>
        </w:rPr>
        <w:t>. Oxford: Oxford Polytechnic. (Accessed: 11 August 2026</w:t>
      </w:r>
    </w:p>
    <w:p w14:paraId="70075C56" w14:textId="57049E0F" w:rsidR="002A7FF1" w:rsidRPr="002A7FF1" w:rsidRDefault="002A7FF1" w:rsidP="002A7FF1">
      <w:pPr>
        <w:jc w:val="both"/>
        <w:rPr>
          <w:rFonts w:ascii="Arial" w:hAnsi="Arial" w:cs="Arial"/>
          <w:sz w:val="22"/>
        </w:rPr>
      </w:pPr>
      <w:r w:rsidRPr="002A7FF1">
        <w:rPr>
          <w:rFonts w:ascii="Arial" w:hAnsi="Arial" w:cs="Arial"/>
          <w:sz w:val="22"/>
        </w:rPr>
        <w:t xml:space="preserve">Health and Care Professions Council (2024) </w:t>
      </w:r>
      <w:r w:rsidRPr="002A7FF1">
        <w:rPr>
          <w:rFonts w:ascii="Arial" w:hAnsi="Arial" w:cs="Arial"/>
          <w:i/>
          <w:iCs/>
          <w:sz w:val="22"/>
        </w:rPr>
        <w:t>Standards of proficiency: Physiotherapists</w:t>
      </w:r>
      <w:r w:rsidRPr="002A7FF1">
        <w:rPr>
          <w:rFonts w:ascii="Arial" w:hAnsi="Arial" w:cs="Arial"/>
          <w:sz w:val="22"/>
        </w:rPr>
        <w:t xml:space="preserve">. Available at: </w:t>
      </w:r>
      <w:hyperlink r:id="rId11" w:tgtFrame="_blank" w:tooltip="www.hcpc-uk.org" w:history="1">
        <w:r w:rsidRPr="002A7FF1">
          <w:rPr>
            <w:rFonts w:ascii="Arial" w:hAnsi="Arial" w:cs="Arial"/>
            <w:color w:val="0000FF"/>
            <w:sz w:val="22"/>
            <w:u w:val="single"/>
          </w:rPr>
          <w:t>https://www.hcpc-uk.org</w:t>
        </w:r>
      </w:hyperlink>
      <w:r w:rsidRPr="002A7FF1">
        <w:rPr>
          <w:rFonts w:ascii="Arial" w:hAnsi="Arial" w:cs="Arial"/>
          <w:sz w:val="22"/>
        </w:rPr>
        <w:t xml:space="preserve"> (Accessed: 12b August 2026).</w:t>
      </w:r>
    </w:p>
    <w:p w14:paraId="4A2B7015" w14:textId="4AE0D219" w:rsidR="002A7FF1" w:rsidRPr="002A7FF1" w:rsidRDefault="002A7FF1" w:rsidP="002A7FF1">
      <w:pPr>
        <w:jc w:val="both"/>
        <w:rPr>
          <w:rFonts w:ascii="Arial" w:hAnsi="Arial" w:cs="Arial"/>
          <w:sz w:val="22"/>
        </w:rPr>
      </w:pPr>
      <w:r w:rsidRPr="002A7FF1">
        <w:rPr>
          <w:rFonts w:ascii="Arial" w:hAnsi="Arial" w:cs="Arial"/>
          <w:sz w:val="22"/>
        </w:rPr>
        <w:t xml:space="preserve">NICE (2023) </w:t>
      </w:r>
      <w:r w:rsidRPr="002A7FF1">
        <w:rPr>
          <w:rFonts w:ascii="Arial" w:hAnsi="Arial" w:cs="Arial"/>
          <w:i/>
          <w:iCs/>
          <w:sz w:val="22"/>
        </w:rPr>
        <w:t>Stroke rehabilitation in adults: Clinical guideline NG236</w:t>
      </w:r>
      <w:r w:rsidRPr="002A7FF1">
        <w:rPr>
          <w:rFonts w:ascii="Arial" w:hAnsi="Arial" w:cs="Arial"/>
          <w:sz w:val="22"/>
        </w:rPr>
        <w:t xml:space="preserve">. London: National Institute for Health and Care Excellence. Available at: </w:t>
      </w:r>
      <w:hyperlink r:id="rId12" w:tgtFrame="_blank" w:tooltip="www.nice.org.uk" w:history="1">
        <w:r w:rsidRPr="002A7FF1">
          <w:rPr>
            <w:rFonts w:ascii="Arial" w:hAnsi="Arial" w:cs="Arial"/>
            <w:color w:val="0000FF"/>
            <w:sz w:val="22"/>
            <w:u w:val="single"/>
          </w:rPr>
          <w:t>https://www.nice.org.uk/guidance/ng236</w:t>
        </w:r>
      </w:hyperlink>
      <w:r w:rsidRPr="002A7FF1">
        <w:rPr>
          <w:rFonts w:ascii="Arial" w:hAnsi="Arial" w:cs="Arial"/>
          <w:sz w:val="22"/>
        </w:rPr>
        <w:t xml:space="preserve"> (Accessed: 13 August 2026).</w:t>
      </w:r>
    </w:p>
    <w:p w14:paraId="3F20E423" w14:textId="7E5D2803" w:rsidR="002A7FF1" w:rsidRPr="002A7FF1" w:rsidRDefault="002A7FF1" w:rsidP="002A7FF1">
      <w:pPr>
        <w:spacing w:before="100" w:beforeAutospacing="1" w:after="100" w:afterAutospacing="1" w:line="240" w:lineRule="auto"/>
        <w:jc w:val="both"/>
        <w:rPr>
          <w:rFonts w:ascii="Arial" w:eastAsia="Times New Roman" w:hAnsi="Arial" w:cs="Arial"/>
          <w:kern w:val="0"/>
          <w:sz w:val="22"/>
          <w:lang w:eastAsia="en-GB"/>
          <w14:ligatures w14:val="none"/>
        </w:rPr>
      </w:pPr>
      <w:r w:rsidRPr="002A7FF1">
        <w:rPr>
          <w:rFonts w:ascii="Arial" w:eastAsia="Times New Roman" w:hAnsi="Arial" w:cs="Arial"/>
          <w:kern w:val="0"/>
          <w:sz w:val="22"/>
          <w:lang w:eastAsia="en-GB"/>
          <w14:ligatures w14:val="none"/>
        </w:rPr>
        <w:t xml:space="preserve">World Health Organization (2001) </w:t>
      </w:r>
      <w:r w:rsidRPr="002A7FF1">
        <w:rPr>
          <w:rFonts w:ascii="Arial" w:eastAsia="Times New Roman" w:hAnsi="Arial" w:cs="Arial"/>
          <w:i/>
          <w:iCs/>
          <w:kern w:val="0"/>
          <w:sz w:val="22"/>
          <w:lang w:eastAsia="en-GB"/>
          <w14:ligatures w14:val="none"/>
        </w:rPr>
        <w:t>International Classification of Functioning, Disability and Health (ICF)</w:t>
      </w:r>
      <w:r w:rsidRPr="002A7FF1">
        <w:rPr>
          <w:rFonts w:ascii="Arial" w:eastAsia="Times New Roman" w:hAnsi="Arial" w:cs="Arial"/>
          <w:kern w:val="0"/>
          <w:sz w:val="22"/>
          <w:lang w:eastAsia="en-GB"/>
          <w14:ligatures w14:val="none"/>
        </w:rPr>
        <w:t xml:space="preserve">. Geneva: WHO. Available at: https://www.who.int/classifications/icf/en/ </w:t>
      </w:r>
      <w:hyperlink r:id="rId13" w:tgtFrame="_blank" w:tooltip="www.bing.com" w:history="1">
        <w:r w:rsidRPr="002A7FF1">
          <w:rPr>
            <w:rFonts w:ascii="Arial" w:eastAsia="Times New Roman" w:hAnsi="Arial" w:cs="Arial"/>
            <w:color w:val="0000FF"/>
            <w:kern w:val="0"/>
            <w:sz w:val="22"/>
            <w:u w:val="single"/>
            <w:lang w:eastAsia="en-GB"/>
            <w14:ligatures w14:val="none"/>
          </w:rPr>
          <w:t>(who.int in Bing)</w:t>
        </w:r>
      </w:hyperlink>
      <w:r w:rsidRPr="002A7FF1">
        <w:rPr>
          <w:rFonts w:ascii="Arial" w:eastAsia="Times New Roman" w:hAnsi="Arial" w:cs="Arial"/>
          <w:kern w:val="0"/>
          <w:sz w:val="22"/>
          <w:lang w:eastAsia="en-GB"/>
          <w14:ligatures w14:val="none"/>
        </w:rPr>
        <w:t xml:space="preserve"> (Accessed: 13August 2026).</w:t>
      </w:r>
    </w:p>
    <w:p w14:paraId="5B41FECD" w14:textId="77777777" w:rsidR="002A7FF1" w:rsidRPr="002A7FF1" w:rsidRDefault="002A7FF1" w:rsidP="002A7FF1"/>
    <w:sectPr w:rsidR="002A7FF1" w:rsidRPr="002A7FF1"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7CBEC" w14:textId="77777777" w:rsidR="00C03478" w:rsidRDefault="00C03478" w:rsidP="003C7C97">
      <w:pPr>
        <w:spacing w:after="0" w:line="240" w:lineRule="auto"/>
      </w:pPr>
      <w:r>
        <w:separator/>
      </w:r>
    </w:p>
  </w:endnote>
  <w:endnote w:type="continuationSeparator" w:id="0">
    <w:p w14:paraId="72C7639E" w14:textId="77777777" w:rsidR="00C03478" w:rsidRDefault="00C0347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192DE" w14:textId="77777777" w:rsidR="00C03478" w:rsidRDefault="00C03478" w:rsidP="003C7C97">
      <w:pPr>
        <w:spacing w:after="0" w:line="240" w:lineRule="auto"/>
      </w:pPr>
      <w:r>
        <w:separator/>
      </w:r>
    </w:p>
  </w:footnote>
  <w:footnote w:type="continuationSeparator" w:id="0">
    <w:p w14:paraId="592DE975" w14:textId="77777777" w:rsidR="00C03478" w:rsidRDefault="00C0347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FA6ECEC"/>
    <w:lvl w:ilvl="0" w:tplc="B44C645A">
      <w:start w:val="1"/>
      <w:numFmt w:val="bullet"/>
      <w:lvlText w:val=""/>
      <w:lvlJc w:val="left"/>
      <w:pPr>
        <w:ind w:left="720" w:hanging="360"/>
      </w:pPr>
      <w:rPr>
        <w:rFonts w:ascii="Symbol" w:hAnsi="Symbol" w:hint="default"/>
      </w:rPr>
    </w:lvl>
    <w:lvl w:ilvl="1" w:tplc="3ED4B8CC">
      <w:start w:val="1"/>
      <w:numFmt w:val="bullet"/>
      <w:lvlText w:val="o"/>
      <w:lvlJc w:val="left"/>
      <w:pPr>
        <w:ind w:left="1440" w:hanging="360"/>
      </w:pPr>
      <w:rPr>
        <w:rFonts w:ascii="Courier New" w:hAnsi="Courier New" w:hint="default"/>
      </w:rPr>
    </w:lvl>
    <w:lvl w:ilvl="2" w:tplc="1E8C5856">
      <w:start w:val="1"/>
      <w:numFmt w:val="bullet"/>
      <w:lvlText w:val=""/>
      <w:lvlJc w:val="left"/>
      <w:pPr>
        <w:ind w:left="2160" w:hanging="360"/>
      </w:pPr>
      <w:rPr>
        <w:rFonts w:ascii="Wingdings" w:hAnsi="Wingdings" w:hint="default"/>
      </w:rPr>
    </w:lvl>
    <w:lvl w:ilvl="3" w:tplc="59FC8FD8">
      <w:start w:val="1"/>
      <w:numFmt w:val="bullet"/>
      <w:lvlText w:val=""/>
      <w:lvlJc w:val="left"/>
      <w:pPr>
        <w:ind w:left="2880" w:hanging="360"/>
      </w:pPr>
      <w:rPr>
        <w:rFonts w:ascii="Symbol" w:hAnsi="Symbol" w:hint="default"/>
      </w:rPr>
    </w:lvl>
    <w:lvl w:ilvl="4" w:tplc="F816058E">
      <w:start w:val="1"/>
      <w:numFmt w:val="bullet"/>
      <w:lvlText w:val="o"/>
      <w:lvlJc w:val="left"/>
      <w:pPr>
        <w:ind w:left="3600" w:hanging="360"/>
      </w:pPr>
      <w:rPr>
        <w:rFonts w:ascii="Courier New" w:hAnsi="Courier New" w:hint="default"/>
      </w:rPr>
    </w:lvl>
    <w:lvl w:ilvl="5" w:tplc="8AFA03F4">
      <w:start w:val="1"/>
      <w:numFmt w:val="bullet"/>
      <w:lvlText w:val=""/>
      <w:lvlJc w:val="left"/>
      <w:pPr>
        <w:ind w:left="4320" w:hanging="360"/>
      </w:pPr>
      <w:rPr>
        <w:rFonts w:ascii="Wingdings" w:hAnsi="Wingdings" w:hint="default"/>
      </w:rPr>
    </w:lvl>
    <w:lvl w:ilvl="6" w:tplc="23DC1A46">
      <w:start w:val="1"/>
      <w:numFmt w:val="bullet"/>
      <w:lvlText w:val=""/>
      <w:lvlJc w:val="left"/>
      <w:pPr>
        <w:ind w:left="5040" w:hanging="360"/>
      </w:pPr>
      <w:rPr>
        <w:rFonts w:ascii="Symbol" w:hAnsi="Symbol" w:hint="default"/>
      </w:rPr>
    </w:lvl>
    <w:lvl w:ilvl="7" w:tplc="70DC3442">
      <w:start w:val="1"/>
      <w:numFmt w:val="bullet"/>
      <w:lvlText w:val="o"/>
      <w:lvlJc w:val="left"/>
      <w:pPr>
        <w:ind w:left="5760" w:hanging="360"/>
      </w:pPr>
      <w:rPr>
        <w:rFonts w:ascii="Courier New" w:hAnsi="Courier New" w:hint="default"/>
      </w:rPr>
    </w:lvl>
    <w:lvl w:ilvl="8" w:tplc="1AEE902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8346F74"/>
    <w:lvl w:ilvl="0" w:tplc="15500A02">
      <w:start w:val="1"/>
      <w:numFmt w:val="bullet"/>
      <w:lvlText w:val=""/>
      <w:lvlJc w:val="left"/>
      <w:pPr>
        <w:ind w:left="720" w:hanging="360"/>
      </w:pPr>
      <w:rPr>
        <w:rFonts w:ascii="Symbol" w:hAnsi="Symbol" w:hint="default"/>
      </w:rPr>
    </w:lvl>
    <w:lvl w:ilvl="1" w:tplc="44CEEC20">
      <w:start w:val="1"/>
      <w:numFmt w:val="bullet"/>
      <w:lvlText w:val="o"/>
      <w:lvlJc w:val="left"/>
      <w:pPr>
        <w:ind w:left="1440" w:hanging="360"/>
      </w:pPr>
      <w:rPr>
        <w:rFonts w:ascii="Courier New" w:hAnsi="Courier New" w:hint="default"/>
      </w:rPr>
    </w:lvl>
    <w:lvl w:ilvl="2" w:tplc="365A952E">
      <w:start w:val="1"/>
      <w:numFmt w:val="bullet"/>
      <w:lvlText w:val=""/>
      <w:lvlJc w:val="left"/>
      <w:pPr>
        <w:ind w:left="2160" w:hanging="360"/>
      </w:pPr>
      <w:rPr>
        <w:rFonts w:ascii="Wingdings" w:hAnsi="Wingdings" w:hint="default"/>
      </w:rPr>
    </w:lvl>
    <w:lvl w:ilvl="3" w:tplc="720E1982">
      <w:start w:val="1"/>
      <w:numFmt w:val="bullet"/>
      <w:lvlText w:val=""/>
      <w:lvlJc w:val="left"/>
      <w:pPr>
        <w:ind w:left="2880" w:hanging="360"/>
      </w:pPr>
      <w:rPr>
        <w:rFonts w:ascii="Symbol" w:hAnsi="Symbol" w:hint="default"/>
      </w:rPr>
    </w:lvl>
    <w:lvl w:ilvl="4" w:tplc="11F07658">
      <w:start w:val="1"/>
      <w:numFmt w:val="bullet"/>
      <w:lvlText w:val="o"/>
      <w:lvlJc w:val="left"/>
      <w:pPr>
        <w:ind w:left="3600" w:hanging="360"/>
      </w:pPr>
      <w:rPr>
        <w:rFonts w:ascii="Courier New" w:hAnsi="Courier New" w:hint="default"/>
      </w:rPr>
    </w:lvl>
    <w:lvl w:ilvl="5" w:tplc="77C68878">
      <w:start w:val="1"/>
      <w:numFmt w:val="bullet"/>
      <w:lvlText w:val=""/>
      <w:lvlJc w:val="left"/>
      <w:pPr>
        <w:ind w:left="4320" w:hanging="360"/>
      </w:pPr>
      <w:rPr>
        <w:rFonts w:ascii="Wingdings" w:hAnsi="Wingdings" w:hint="default"/>
      </w:rPr>
    </w:lvl>
    <w:lvl w:ilvl="6" w:tplc="F4840FEC">
      <w:start w:val="1"/>
      <w:numFmt w:val="bullet"/>
      <w:lvlText w:val=""/>
      <w:lvlJc w:val="left"/>
      <w:pPr>
        <w:ind w:left="5040" w:hanging="360"/>
      </w:pPr>
      <w:rPr>
        <w:rFonts w:ascii="Symbol" w:hAnsi="Symbol" w:hint="default"/>
      </w:rPr>
    </w:lvl>
    <w:lvl w:ilvl="7" w:tplc="45CC27D0">
      <w:start w:val="1"/>
      <w:numFmt w:val="bullet"/>
      <w:lvlText w:val="o"/>
      <w:lvlJc w:val="left"/>
      <w:pPr>
        <w:ind w:left="5760" w:hanging="360"/>
      </w:pPr>
      <w:rPr>
        <w:rFonts w:ascii="Courier New" w:hAnsi="Courier New" w:hint="default"/>
      </w:rPr>
    </w:lvl>
    <w:lvl w:ilvl="8" w:tplc="DD16265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4E1E6612"/>
    <w:lvl w:ilvl="0" w:tplc="5AF01364">
      <w:start w:val="1"/>
      <w:numFmt w:val="bullet"/>
      <w:lvlText w:val=""/>
      <w:lvlJc w:val="left"/>
      <w:pPr>
        <w:ind w:left="720" w:hanging="360"/>
      </w:pPr>
      <w:rPr>
        <w:rFonts w:ascii="Symbol" w:hAnsi="Symbol" w:hint="default"/>
      </w:rPr>
    </w:lvl>
    <w:lvl w:ilvl="1" w:tplc="65365E40">
      <w:start w:val="1"/>
      <w:numFmt w:val="bullet"/>
      <w:lvlText w:val="o"/>
      <w:lvlJc w:val="left"/>
      <w:pPr>
        <w:ind w:left="1440" w:hanging="360"/>
      </w:pPr>
      <w:rPr>
        <w:rFonts w:ascii="Courier New" w:hAnsi="Courier New" w:hint="default"/>
      </w:rPr>
    </w:lvl>
    <w:lvl w:ilvl="2" w:tplc="3B06A0BE">
      <w:start w:val="1"/>
      <w:numFmt w:val="bullet"/>
      <w:lvlText w:val=""/>
      <w:lvlJc w:val="left"/>
      <w:pPr>
        <w:ind w:left="2160" w:hanging="360"/>
      </w:pPr>
      <w:rPr>
        <w:rFonts w:ascii="Wingdings" w:hAnsi="Wingdings" w:hint="default"/>
      </w:rPr>
    </w:lvl>
    <w:lvl w:ilvl="3" w:tplc="2D06AA52">
      <w:start w:val="1"/>
      <w:numFmt w:val="bullet"/>
      <w:lvlText w:val=""/>
      <w:lvlJc w:val="left"/>
      <w:pPr>
        <w:ind w:left="2880" w:hanging="360"/>
      </w:pPr>
      <w:rPr>
        <w:rFonts w:ascii="Symbol" w:hAnsi="Symbol" w:hint="default"/>
      </w:rPr>
    </w:lvl>
    <w:lvl w:ilvl="4" w:tplc="7FCC1FFE">
      <w:start w:val="1"/>
      <w:numFmt w:val="bullet"/>
      <w:lvlText w:val="o"/>
      <w:lvlJc w:val="left"/>
      <w:pPr>
        <w:ind w:left="3600" w:hanging="360"/>
      </w:pPr>
      <w:rPr>
        <w:rFonts w:ascii="Courier New" w:hAnsi="Courier New" w:hint="default"/>
      </w:rPr>
    </w:lvl>
    <w:lvl w:ilvl="5" w:tplc="B0C6173E">
      <w:start w:val="1"/>
      <w:numFmt w:val="bullet"/>
      <w:lvlText w:val=""/>
      <w:lvlJc w:val="left"/>
      <w:pPr>
        <w:ind w:left="4320" w:hanging="360"/>
      </w:pPr>
      <w:rPr>
        <w:rFonts w:ascii="Wingdings" w:hAnsi="Wingdings" w:hint="default"/>
      </w:rPr>
    </w:lvl>
    <w:lvl w:ilvl="6" w:tplc="00F2C16A">
      <w:start w:val="1"/>
      <w:numFmt w:val="bullet"/>
      <w:lvlText w:val=""/>
      <w:lvlJc w:val="left"/>
      <w:pPr>
        <w:ind w:left="5040" w:hanging="360"/>
      </w:pPr>
      <w:rPr>
        <w:rFonts w:ascii="Symbol" w:hAnsi="Symbol" w:hint="default"/>
      </w:rPr>
    </w:lvl>
    <w:lvl w:ilvl="7" w:tplc="997EF92E">
      <w:start w:val="1"/>
      <w:numFmt w:val="bullet"/>
      <w:lvlText w:val="o"/>
      <w:lvlJc w:val="left"/>
      <w:pPr>
        <w:ind w:left="5760" w:hanging="360"/>
      </w:pPr>
      <w:rPr>
        <w:rFonts w:ascii="Courier New" w:hAnsi="Courier New" w:hint="default"/>
      </w:rPr>
    </w:lvl>
    <w:lvl w:ilvl="8" w:tplc="ED16288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97C2876E"/>
    <w:lvl w:ilvl="0" w:tplc="01D0EE3A">
      <w:start w:val="1"/>
      <w:numFmt w:val="bullet"/>
      <w:lvlText w:val=""/>
      <w:lvlJc w:val="left"/>
      <w:pPr>
        <w:ind w:left="720" w:hanging="360"/>
      </w:pPr>
      <w:rPr>
        <w:rFonts w:ascii="Symbol" w:hAnsi="Symbol" w:hint="default"/>
      </w:rPr>
    </w:lvl>
    <w:lvl w:ilvl="1" w:tplc="EF9E399A">
      <w:start w:val="1"/>
      <w:numFmt w:val="bullet"/>
      <w:lvlText w:val="o"/>
      <w:lvlJc w:val="left"/>
      <w:pPr>
        <w:ind w:left="1440" w:hanging="360"/>
      </w:pPr>
      <w:rPr>
        <w:rFonts w:ascii="Courier New" w:hAnsi="Courier New" w:hint="default"/>
      </w:rPr>
    </w:lvl>
    <w:lvl w:ilvl="2" w:tplc="3C88B440">
      <w:start w:val="1"/>
      <w:numFmt w:val="bullet"/>
      <w:lvlText w:val=""/>
      <w:lvlJc w:val="left"/>
      <w:pPr>
        <w:ind w:left="2160" w:hanging="360"/>
      </w:pPr>
      <w:rPr>
        <w:rFonts w:ascii="Wingdings" w:hAnsi="Wingdings" w:hint="default"/>
      </w:rPr>
    </w:lvl>
    <w:lvl w:ilvl="3" w:tplc="A19C5138">
      <w:start w:val="1"/>
      <w:numFmt w:val="bullet"/>
      <w:lvlText w:val=""/>
      <w:lvlJc w:val="left"/>
      <w:pPr>
        <w:ind w:left="2880" w:hanging="360"/>
      </w:pPr>
      <w:rPr>
        <w:rFonts w:ascii="Symbol" w:hAnsi="Symbol" w:hint="default"/>
      </w:rPr>
    </w:lvl>
    <w:lvl w:ilvl="4" w:tplc="266EAD24">
      <w:start w:val="1"/>
      <w:numFmt w:val="bullet"/>
      <w:lvlText w:val="o"/>
      <w:lvlJc w:val="left"/>
      <w:pPr>
        <w:ind w:left="3600" w:hanging="360"/>
      </w:pPr>
      <w:rPr>
        <w:rFonts w:ascii="Courier New" w:hAnsi="Courier New" w:hint="default"/>
      </w:rPr>
    </w:lvl>
    <w:lvl w:ilvl="5" w:tplc="C4D489B0">
      <w:start w:val="1"/>
      <w:numFmt w:val="bullet"/>
      <w:lvlText w:val=""/>
      <w:lvlJc w:val="left"/>
      <w:pPr>
        <w:ind w:left="4320" w:hanging="360"/>
      </w:pPr>
      <w:rPr>
        <w:rFonts w:ascii="Wingdings" w:hAnsi="Wingdings" w:hint="default"/>
      </w:rPr>
    </w:lvl>
    <w:lvl w:ilvl="6" w:tplc="8B0A905A">
      <w:start w:val="1"/>
      <w:numFmt w:val="bullet"/>
      <w:lvlText w:val=""/>
      <w:lvlJc w:val="left"/>
      <w:pPr>
        <w:ind w:left="5040" w:hanging="360"/>
      </w:pPr>
      <w:rPr>
        <w:rFonts w:ascii="Symbol" w:hAnsi="Symbol" w:hint="default"/>
      </w:rPr>
    </w:lvl>
    <w:lvl w:ilvl="7" w:tplc="65803D86">
      <w:start w:val="1"/>
      <w:numFmt w:val="bullet"/>
      <w:lvlText w:val="o"/>
      <w:lvlJc w:val="left"/>
      <w:pPr>
        <w:ind w:left="5760" w:hanging="360"/>
      </w:pPr>
      <w:rPr>
        <w:rFonts w:ascii="Courier New" w:hAnsi="Courier New" w:hint="default"/>
      </w:rPr>
    </w:lvl>
    <w:lvl w:ilvl="8" w:tplc="995C0BEC">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1F3A3B9C"/>
    <w:lvl w:ilvl="0" w:tplc="2814D3F6">
      <w:start w:val="1"/>
      <w:numFmt w:val="bullet"/>
      <w:lvlText w:val=""/>
      <w:lvlJc w:val="left"/>
      <w:pPr>
        <w:ind w:left="720" w:hanging="360"/>
      </w:pPr>
      <w:rPr>
        <w:rFonts w:ascii="Symbol" w:hAnsi="Symbol" w:hint="default"/>
      </w:rPr>
    </w:lvl>
    <w:lvl w:ilvl="1" w:tplc="1B10903A">
      <w:start w:val="1"/>
      <w:numFmt w:val="bullet"/>
      <w:lvlText w:val="o"/>
      <w:lvlJc w:val="left"/>
      <w:pPr>
        <w:ind w:left="1440" w:hanging="360"/>
      </w:pPr>
      <w:rPr>
        <w:rFonts w:ascii="Courier New" w:hAnsi="Courier New" w:hint="default"/>
      </w:rPr>
    </w:lvl>
    <w:lvl w:ilvl="2" w:tplc="9C3AFB92">
      <w:start w:val="1"/>
      <w:numFmt w:val="bullet"/>
      <w:lvlText w:val=""/>
      <w:lvlJc w:val="left"/>
      <w:pPr>
        <w:ind w:left="2160" w:hanging="360"/>
      </w:pPr>
      <w:rPr>
        <w:rFonts w:ascii="Wingdings" w:hAnsi="Wingdings" w:hint="default"/>
      </w:rPr>
    </w:lvl>
    <w:lvl w:ilvl="3" w:tplc="93FE214C">
      <w:start w:val="1"/>
      <w:numFmt w:val="bullet"/>
      <w:lvlText w:val=""/>
      <w:lvlJc w:val="left"/>
      <w:pPr>
        <w:ind w:left="2880" w:hanging="360"/>
      </w:pPr>
      <w:rPr>
        <w:rFonts w:ascii="Symbol" w:hAnsi="Symbol" w:hint="default"/>
      </w:rPr>
    </w:lvl>
    <w:lvl w:ilvl="4" w:tplc="CD56D0E6">
      <w:start w:val="1"/>
      <w:numFmt w:val="bullet"/>
      <w:lvlText w:val="o"/>
      <w:lvlJc w:val="left"/>
      <w:pPr>
        <w:ind w:left="3600" w:hanging="360"/>
      </w:pPr>
      <w:rPr>
        <w:rFonts w:ascii="Courier New" w:hAnsi="Courier New" w:hint="default"/>
      </w:rPr>
    </w:lvl>
    <w:lvl w:ilvl="5" w:tplc="AAB0D3FA">
      <w:start w:val="1"/>
      <w:numFmt w:val="bullet"/>
      <w:lvlText w:val=""/>
      <w:lvlJc w:val="left"/>
      <w:pPr>
        <w:ind w:left="4320" w:hanging="360"/>
      </w:pPr>
      <w:rPr>
        <w:rFonts w:ascii="Wingdings" w:hAnsi="Wingdings" w:hint="default"/>
      </w:rPr>
    </w:lvl>
    <w:lvl w:ilvl="6" w:tplc="9D80BBB0">
      <w:start w:val="1"/>
      <w:numFmt w:val="bullet"/>
      <w:lvlText w:val=""/>
      <w:lvlJc w:val="left"/>
      <w:pPr>
        <w:ind w:left="5040" w:hanging="360"/>
      </w:pPr>
      <w:rPr>
        <w:rFonts w:ascii="Symbol" w:hAnsi="Symbol" w:hint="default"/>
      </w:rPr>
    </w:lvl>
    <w:lvl w:ilvl="7" w:tplc="E954C0E8">
      <w:start w:val="1"/>
      <w:numFmt w:val="bullet"/>
      <w:lvlText w:val="o"/>
      <w:lvlJc w:val="left"/>
      <w:pPr>
        <w:ind w:left="5760" w:hanging="360"/>
      </w:pPr>
      <w:rPr>
        <w:rFonts w:ascii="Courier New" w:hAnsi="Courier New" w:hint="default"/>
      </w:rPr>
    </w:lvl>
    <w:lvl w:ilvl="8" w:tplc="FBC2FF0C">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C8A29DE0"/>
    <w:lvl w:ilvl="0" w:tplc="39ACDB14">
      <w:start w:val="1"/>
      <w:numFmt w:val="bullet"/>
      <w:lvlText w:val=""/>
      <w:lvlJc w:val="left"/>
      <w:pPr>
        <w:ind w:left="720" w:hanging="360"/>
      </w:pPr>
      <w:rPr>
        <w:rFonts w:ascii="Symbol" w:hAnsi="Symbol" w:hint="default"/>
      </w:rPr>
    </w:lvl>
    <w:lvl w:ilvl="1" w:tplc="1332A148">
      <w:start w:val="1"/>
      <w:numFmt w:val="bullet"/>
      <w:lvlText w:val="o"/>
      <w:lvlJc w:val="left"/>
      <w:pPr>
        <w:ind w:left="1440" w:hanging="360"/>
      </w:pPr>
      <w:rPr>
        <w:rFonts w:ascii="Courier New" w:hAnsi="Courier New" w:hint="default"/>
      </w:rPr>
    </w:lvl>
    <w:lvl w:ilvl="2" w:tplc="BB6A89E2">
      <w:start w:val="1"/>
      <w:numFmt w:val="bullet"/>
      <w:lvlText w:val=""/>
      <w:lvlJc w:val="left"/>
      <w:pPr>
        <w:ind w:left="2160" w:hanging="360"/>
      </w:pPr>
      <w:rPr>
        <w:rFonts w:ascii="Wingdings" w:hAnsi="Wingdings" w:hint="default"/>
      </w:rPr>
    </w:lvl>
    <w:lvl w:ilvl="3" w:tplc="15B2AC6E">
      <w:start w:val="1"/>
      <w:numFmt w:val="bullet"/>
      <w:lvlText w:val=""/>
      <w:lvlJc w:val="left"/>
      <w:pPr>
        <w:ind w:left="2880" w:hanging="360"/>
      </w:pPr>
      <w:rPr>
        <w:rFonts w:ascii="Symbol" w:hAnsi="Symbol" w:hint="default"/>
      </w:rPr>
    </w:lvl>
    <w:lvl w:ilvl="4" w:tplc="897496E0">
      <w:start w:val="1"/>
      <w:numFmt w:val="bullet"/>
      <w:lvlText w:val="o"/>
      <w:lvlJc w:val="left"/>
      <w:pPr>
        <w:ind w:left="3600" w:hanging="360"/>
      </w:pPr>
      <w:rPr>
        <w:rFonts w:ascii="Courier New" w:hAnsi="Courier New" w:hint="default"/>
      </w:rPr>
    </w:lvl>
    <w:lvl w:ilvl="5" w:tplc="A53801B6">
      <w:start w:val="1"/>
      <w:numFmt w:val="bullet"/>
      <w:lvlText w:val=""/>
      <w:lvlJc w:val="left"/>
      <w:pPr>
        <w:ind w:left="4320" w:hanging="360"/>
      </w:pPr>
      <w:rPr>
        <w:rFonts w:ascii="Wingdings" w:hAnsi="Wingdings" w:hint="default"/>
      </w:rPr>
    </w:lvl>
    <w:lvl w:ilvl="6" w:tplc="ECC27BF4">
      <w:start w:val="1"/>
      <w:numFmt w:val="bullet"/>
      <w:lvlText w:val=""/>
      <w:lvlJc w:val="left"/>
      <w:pPr>
        <w:ind w:left="5040" w:hanging="360"/>
      </w:pPr>
      <w:rPr>
        <w:rFonts w:ascii="Symbol" w:hAnsi="Symbol" w:hint="default"/>
      </w:rPr>
    </w:lvl>
    <w:lvl w:ilvl="7" w:tplc="DC64891C">
      <w:start w:val="1"/>
      <w:numFmt w:val="bullet"/>
      <w:lvlText w:val="o"/>
      <w:lvlJc w:val="left"/>
      <w:pPr>
        <w:ind w:left="5760" w:hanging="360"/>
      </w:pPr>
      <w:rPr>
        <w:rFonts w:ascii="Courier New" w:hAnsi="Courier New" w:hint="default"/>
      </w:rPr>
    </w:lvl>
    <w:lvl w:ilvl="8" w:tplc="6F4ADC6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0825179">
    <w:abstractNumId w:val="11"/>
  </w:num>
  <w:num w:numId="2" w16cid:durableId="1216356066">
    <w:abstractNumId w:val="12"/>
  </w:num>
  <w:num w:numId="3" w16cid:durableId="1178808713">
    <w:abstractNumId w:val="1"/>
  </w:num>
  <w:num w:numId="4" w16cid:durableId="1803380944">
    <w:abstractNumId w:val="3"/>
  </w:num>
  <w:num w:numId="5" w16cid:durableId="215816996">
    <w:abstractNumId w:val="15"/>
  </w:num>
  <w:num w:numId="6" w16cid:durableId="69954817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0E25AE"/>
    <w:rsid w:val="00125D37"/>
    <w:rsid w:val="00127C1A"/>
    <w:rsid w:val="001438FA"/>
    <w:rsid w:val="00150D81"/>
    <w:rsid w:val="00166CEB"/>
    <w:rsid w:val="00183CB9"/>
    <w:rsid w:val="00184A9A"/>
    <w:rsid w:val="001947DF"/>
    <w:rsid w:val="001B22BB"/>
    <w:rsid w:val="001B619C"/>
    <w:rsid w:val="001D1D3C"/>
    <w:rsid w:val="002205D4"/>
    <w:rsid w:val="00222C3A"/>
    <w:rsid w:val="00226D31"/>
    <w:rsid w:val="00236401"/>
    <w:rsid w:val="002370CE"/>
    <w:rsid w:val="00241D25"/>
    <w:rsid w:val="00242974"/>
    <w:rsid w:val="00244BC1"/>
    <w:rsid w:val="002976D4"/>
    <w:rsid w:val="002A5577"/>
    <w:rsid w:val="002A7FF1"/>
    <w:rsid w:val="002B4AA4"/>
    <w:rsid w:val="002E71BA"/>
    <w:rsid w:val="002F5066"/>
    <w:rsid w:val="003003FD"/>
    <w:rsid w:val="00310245"/>
    <w:rsid w:val="00316C95"/>
    <w:rsid w:val="00330314"/>
    <w:rsid w:val="003458DB"/>
    <w:rsid w:val="003523D3"/>
    <w:rsid w:val="00364C35"/>
    <w:rsid w:val="003941CC"/>
    <w:rsid w:val="00396F60"/>
    <w:rsid w:val="003A51D6"/>
    <w:rsid w:val="003B125E"/>
    <w:rsid w:val="003B2A5E"/>
    <w:rsid w:val="003C7C97"/>
    <w:rsid w:val="00406B8D"/>
    <w:rsid w:val="00410068"/>
    <w:rsid w:val="0041618E"/>
    <w:rsid w:val="0042295C"/>
    <w:rsid w:val="00426EEC"/>
    <w:rsid w:val="004466C3"/>
    <w:rsid w:val="004552CE"/>
    <w:rsid w:val="00481FF7"/>
    <w:rsid w:val="004C577A"/>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313"/>
    <w:rsid w:val="006E6EE5"/>
    <w:rsid w:val="006F0029"/>
    <w:rsid w:val="007138EF"/>
    <w:rsid w:val="007632A9"/>
    <w:rsid w:val="00774092"/>
    <w:rsid w:val="00782830"/>
    <w:rsid w:val="0078448D"/>
    <w:rsid w:val="0078664A"/>
    <w:rsid w:val="007B0F6D"/>
    <w:rsid w:val="007C62C3"/>
    <w:rsid w:val="007D25AA"/>
    <w:rsid w:val="007F0873"/>
    <w:rsid w:val="00805726"/>
    <w:rsid w:val="00815117"/>
    <w:rsid w:val="00824CB1"/>
    <w:rsid w:val="008520F8"/>
    <w:rsid w:val="00855F34"/>
    <w:rsid w:val="008826B6"/>
    <w:rsid w:val="008B0B22"/>
    <w:rsid w:val="008B65E8"/>
    <w:rsid w:val="008C58B0"/>
    <w:rsid w:val="008C591B"/>
    <w:rsid w:val="008C6182"/>
    <w:rsid w:val="008E62B7"/>
    <w:rsid w:val="0090779E"/>
    <w:rsid w:val="00926458"/>
    <w:rsid w:val="00933720"/>
    <w:rsid w:val="009616A0"/>
    <w:rsid w:val="009C7E52"/>
    <w:rsid w:val="009E4934"/>
    <w:rsid w:val="009F40A7"/>
    <w:rsid w:val="009F5CE6"/>
    <w:rsid w:val="00A035CD"/>
    <w:rsid w:val="00A50E80"/>
    <w:rsid w:val="00A513B0"/>
    <w:rsid w:val="00A57364"/>
    <w:rsid w:val="00A63F7F"/>
    <w:rsid w:val="00A667CE"/>
    <w:rsid w:val="00A75042"/>
    <w:rsid w:val="00A774BC"/>
    <w:rsid w:val="00A82678"/>
    <w:rsid w:val="00A946CB"/>
    <w:rsid w:val="00AA77C8"/>
    <w:rsid w:val="00AC7BE2"/>
    <w:rsid w:val="00AE35BF"/>
    <w:rsid w:val="00AE65BD"/>
    <w:rsid w:val="00B1067E"/>
    <w:rsid w:val="00B81790"/>
    <w:rsid w:val="00B81BBC"/>
    <w:rsid w:val="00BB6893"/>
    <w:rsid w:val="00BD03D5"/>
    <w:rsid w:val="00C03478"/>
    <w:rsid w:val="00C21694"/>
    <w:rsid w:val="00C3215E"/>
    <w:rsid w:val="00C45272"/>
    <w:rsid w:val="00C47770"/>
    <w:rsid w:val="00C75856"/>
    <w:rsid w:val="00C85A7C"/>
    <w:rsid w:val="00C95214"/>
    <w:rsid w:val="00CC3F59"/>
    <w:rsid w:val="00CD4774"/>
    <w:rsid w:val="00CE1732"/>
    <w:rsid w:val="00D10AAF"/>
    <w:rsid w:val="00D27540"/>
    <w:rsid w:val="00D4006B"/>
    <w:rsid w:val="00D40D7A"/>
    <w:rsid w:val="00D4781E"/>
    <w:rsid w:val="00D64A0D"/>
    <w:rsid w:val="00D676C3"/>
    <w:rsid w:val="00D750B4"/>
    <w:rsid w:val="00D81C18"/>
    <w:rsid w:val="00D8461A"/>
    <w:rsid w:val="00D95CAF"/>
    <w:rsid w:val="00DA5C87"/>
    <w:rsid w:val="00DB60B6"/>
    <w:rsid w:val="00DC1CC6"/>
    <w:rsid w:val="00DD5135"/>
    <w:rsid w:val="00DD7DD6"/>
    <w:rsid w:val="00DF22AE"/>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2DF9"/>
    <w:rsid w:val="00ED5964"/>
    <w:rsid w:val="00F1720B"/>
    <w:rsid w:val="00F35712"/>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ing.com/search?q=%22https%3A%2F%2Fwww.who.int%2Fclassifications%2Ficf%2Fen%2F%22&amp;utm_source=copilo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236?utm_source=copilo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cpc-uk.org/?utm_source=copilot.com"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hcpc-uk.org/?utm_source=copilot.com" TargetMode="External"/><Relationship Id="rId4" Type="http://schemas.openxmlformats.org/officeDocument/2006/relationships/settings" Target="settings.xml"/><Relationship Id="rId9" Type="http://schemas.openxmlformats.org/officeDocument/2006/relationships/hyperlink" Target="https://www.csp.org.uk/?utm_source=copilo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7</Pages>
  <Words>2307</Words>
  <Characters>13154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Jenelyn Guerra Bacero (2514341)</cp:lastModifiedBy>
  <cp:revision>9</cp:revision>
  <dcterms:created xsi:type="dcterms:W3CDTF">2026-08-14T04:19:00Z</dcterms:created>
  <dcterms:modified xsi:type="dcterms:W3CDTF">2026-08-14T06:58:00Z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