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5C3018A" w:rsidP="5F91601E" w:rsidRDefault="35C3018A" w14:paraId="372279FD" w14:textId="4B09CB57">
      <w:pPr>
        <w:spacing w:before="0" w:beforeAutospacing="off" w:after="160" w:afterAutospacing="off" w:line="257" w:lineRule="auto"/>
        <w:jc w:val="center"/>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3ACBD884">
        <w:rPr>
          <w:rFonts w:ascii="Arial Nova" w:hAnsi="Arial Nova" w:eastAsia="Arial Nova" w:cs="Arial Nova" w:asciiTheme="minorAscii" w:hAnsiTheme="minorAscii" w:eastAsiaTheme="minorAscii" w:cstheme="minorAscii"/>
          <w:b w:val="1"/>
          <w:bCs w:val="1"/>
          <w:noProof w:val="0"/>
          <w:sz w:val="24"/>
          <w:szCs w:val="24"/>
          <w:lang w:val="en-GB"/>
        </w:rPr>
        <w:t>Module: Changemakers: Creativity and Value Creation</w:t>
      </w:r>
    </w:p>
    <w:p w:rsidR="3ACBD884" w:rsidP="5F91601E" w:rsidRDefault="3ACBD884" w14:paraId="4EE7400A" w14:textId="673436B6">
      <w:pPr>
        <w:spacing w:before="0" w:beforeAutospacing="off" w:after="160" w:afterAutospacing="off" w:line="257" w:lineRule="auto"/>
        <w:jc w:val="center"/>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3ACBD884">
        <w:rPr>
          <w:rFonts w:ascii="Arial Nova" w:hAnsi="Arial Nova" w:eastAsia="Arial Nova" w:cs="Arial Nova" w:asciiTheme="minorAscii" w:hAnsiTheme="minorAscii" w:eastAsiaTheme="minorAscii" w:cstheme="minorAscii"/>
          <w:b w:val="1"/>
          <w:bCs w:val="1"/>
          <w:noProof w:val="0"/>
          <w:sz w:val="24"/>
          <w:szCs w:val="24"/>
          <w:lang w:val="en-GB"/>
        </w:rPr>
        <w:t>Module Code: BMPH5014</w:t>
      </w:r>
    </w:p>
    <w:p w:rsidR="03916171" w:rsidP="5F91601E" w:rsidRDefault="03916171" w14:paraId="762EE032" w14:textId="3E6770F6">
      <w:pPr>
        <w:spacing w:before="0" w:beforeAutospacing="off" w:after="160" w:afterAutospacing="off" w:line="257" w:lineRule="auto"/>
        <w:jc w:val="center"/>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03916171">
        <w:rPr>
          <w:rFonts w:ascii="Arial Nova" w:hAnsi="Arial Nova" w:eastAsia="Arial Nova" w:cs="Arial Nova" w:asciiTheme="minorAscii" w:hAnsiTheme="minorAscii" w:eastAsiaTheme="minorAscii" w:cstheme="minorAscii"/>
          <w:b w:val="1"/>
          <w:bCs w:val="1"/>
          <w:noProof w:val="0"/>
          <w:sz w:val="24"/>
          <w:szCs w:val="24"/>
          <w:lang w:val="en-GB"/>
        </w:rPr>
        <w:t>Done By: Syeda Rizvi (2332271)</w:t>
      </w:r>
    </w:p>
    <w:p w:rsidR="35C3018A" w:rsidP="5F91601E" w:rsidRDefault="35C3018A" w14:paraId="3B8A2DD6" w14:textId="36940F1C">
      <w:pPr>
        <w:spacing w:before="0" w:beforeAutospacing="off" w:after="160" w:afterAutospacing="off" w:line="257" w:lineRule="auto"/>
        <w:jc w:val="center"/>
        <w:rPr>
          <w:rFonts w:ascii="Arial Nova" w:hAnsi="Arial Nova" w:eastAsia="Arial Nova" w:cs="Arial Nova" w:asciiTheme="minorAscii" w:hAnsiTheme="minorAscii" w:eastAsiaTheme="minorAscii" w:cstheme="minorAscii"/>
          <w:b w:val="1"/>
          <w:bCs w:val="1"/>
          <w:noProof w:val="0"/>
          <w:sz w:val="24"/>
          <w:szCs w:val="24"/>
          <w:lang w:val="en-GB"/>
        </w:rPr>
      </w:pPr>
    </w:p>
    <w:p xmlns:wp14="http://schemas.microsoft.com/office/word/2010/wordml" w:rsidP="5F91601E" wp14:paraId="72D58ABA" wp14:textId="49815DAA">
      <w:pPr>
        <w:pStyle w:val="Normal"/>
        <w:spacing w:before="0" w:beforeAutospacing="off" w:after="160" w:afterAutospacing="off" w:line="257" w:lineRule="auto"/>
        <w:jc w:val="center"/>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MindBloom</w:t>
      </w: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 xml:space="preserve"> Aurora Pitch</w:t>
      </w:r>
    </w:p>
    <w:p xmlns:wp14="http://schemas.microsoft.com/office/word/2010/wordml" w:rsidP="5F91601E" wp14:paraId="6A6D36E6" wp14:textId="7F82842D">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Introduction</w:t>
      </w:r>
    </w:p>
    <w:p xmlns:wp14="http://schemas.microsoft.com/office/word/2010/wordml" w:rsidP="5F91601E" wp14:paraId="757A4216" wp14:textId="2821020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Throughout the UK, women experience cognitive fog, which is an under-recognised but highly disruptive number of symptoms such as reduced focus, forgetfulness, slow information </w:t>
      </w:r>
      <w:r w:rsidRPr="5F91601E" w:rsidR="64BE8BB9">
        <w:rPr>
          <w:rFonts w:ascii="Arial Nova" w:hAnsi="Arial Nova" w:eastAsia="Arial Nova" w:cs="Arial Nova" w:asciiTheme="minorAscii" w:hAnsiTheme="minorAscii" w:eastAsiaTheme="minorAscii" w:cstheme="minorAscii"/>
          <w:noProof w:val="0"/>
          <w:sz w:val="22"/>
          <w:szCs w:val="22"/>
          <w:lang w:val="en-GB"/>
        </w:rPr>
        <w:t>processing,</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mental fatigue (Pikula et al, 2025: 89). These challenges are often accompanied by depression, hormonal changes, anxiety, postpartum </w:t>
      </w:r>
      <w:r w:rsidRPr="5F91601E" w:rsidR="59268C16">
        <w:rPr>
          <w:rFonts w:ascii="Arial Nova" w:hAnsi="Arial Nova" w:eastAsia="Arial Nova" w:cs="Arial Nova" w:asciiTheme="minorAscii" w:hAnsiTheme="minorAscii" w:eastAsiaTheme="minorAscii" w:cstheme="minorAscii"/>
          <w:noProof w:val="0"/>
          <w:sz w:val="22"/>
          <w:szCs w:val="22"/>
          <w:lang w:val="en-GB"/>
        </w:rPr>
        <w:t>changes,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or chronic stress (Pikula et al, 2025: 89; Royal College of Psychiatrists, 2021: np). There is an increased awareness of mental health inequalities for women; however, large gaps </w:t>
      </w:r>
      <w:r w:rsidRPr="5F91601E" w:rsidR="4DD178B4">
        <w:rPr>
          <w:rFonts w:ascii="Arial Nova" w:hAnsi="Arial Nova" w:eastAsia="Arial Nova" w:cs="Arial Nova" w:asciiTheme="minorAscii" w:hAnsiTheme="minorAscii" w:eastAsiaTheme="minorAscii" w:cstheme="minorAscii"/>
          <w:noProof w:val="0"/>
          <w:sz w:val="22"/>
          <w:szCs w:val="22"/>
          <w:lang w:val="en-GB"/>
        </w:rPr>
        <w:t>remain</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in relation to early interventions, personalised digital support and accessible self-management tools (Pilkington and </w:t>
      </w:r>
      <w:r w:rsidRPr="5F91601E" w:rsidR="4DD178B4">
        <w:rPr>
          <w:rFonts w:ascii="Arial Nova" w:hAnsi="Arial Nova" w:eastAsia="Arial Nova" w:cs="Arial Nova" w:asciiTheme="minorAscii" w:hAnsiTheme="minorAscii" w:eastAsiaTheme="minorAscii" w:cstheme="minorAscii"/>
          <w:noProof w:val="0"/>
          <w:sz w:val="22"/>
          <w:szCs w:val="22"/>
          <w:lang w:val="en-GB"/>
        </w:rPr>
        <w:t>Khanlou</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2016: 55). </w:t>
      </w: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is therefore an innovative digital mental health application that has been created to address this unmet need. It provides AI-enhanced cognitive support, digital CBT (Cognitive Behavioural Therapy) Activities, mindfulness training, peer connection, and a personalised tracking of focus, mood, </w:t>
      </w:r>
      <w:r w:rsidRPr="5F91601E" w:rsidR="3D27C947">
        <w:rPr>
          <w:rFonts w:ascii="Arial Nova" w:hAnsi="Arial Nova" w:eastAsia="Arial Nova" w:cs="Arial Nova" w:asciiTheme="minorAscii" w:hAnsiTheme="minorAscii" w:eastAsiaTheme="minorAscii" w:cstheme="minorAscii"/>
          <w:noProof w:val="0"/>
          <w:sz w:val="22"/>
          <w:szCs w:val="22"/>
          <w:lang w:val="en-GB"/>
        </w:rPr>
        <w:t>sleep,</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hormonal patterns. This pitch details the need for </w:t>
      </w: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how it aligns with UK health priorities, the evidence base, implementation methods, the dissemination strategy and the challenges and solutions relevant to its implementation in the NHS and wider community. </w:t>
      </w:r>
    </w:p>
    <w:p xmlns:wp14="http://schemas.microsoft.com/office/word/2010/wordml" w:rsidP="5F91601E" wp14:paraId="123859E3" wp14:textId="54C58716">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r w:rsidRPr="5F91601E" w:rsidR="4DD178B4">
        <w:rPr>
          <w:rFonts w:ascii="Arial Nova" w:hAnsi="Arial Nova" w:eastAsia="Arial Nova" w:cs="Arial Nova" w:asciiTheme="minorAscii" w:hAnsiTheme="minorAscii" w:eastAsiaTheme="minorAscii" w:cstheme="minorAscii"/>
          <w:b w:val="1"/>
          <w:bCs w:val="1"/>
          <w:noProof w:val="0"/>
          <w:sz w:val="22"/>
          <w:szCs w:val="22"/>
          <w:lang w:val="en-GB"/>
        </w:rPr>
        <w:t>Why does it matter?</w:t>
      </w:r>
    </w:p>
    <w:p xmlns:wp14="http://schemas.microsoft.com/office/word/2010/wordml" w:rsidP="5F91601E" wp14:paraId="0E4F332D" wp14:textId="72B7468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Cognitive fog is a growing concern in women's health; however, it has not been addressed sufficiently (</w:t>
      </w:r>
      <w:r w:rsidRPr="5F91601E" w:rsidR="4DD178B4">
        <w:rPr>
          <w:rFonts w:ascii="Arial Nova" w:hAnsi="Arial Nova" w:eastAsia="Arial Nova" w:cs="Arial Nova" w:asciiTheme="minorAscii" w:hAnsiTheme="minorAscii" w:eastAsiaTheme="minorAscii" w:cstheme="minorAscii"/>
          <w:noProof w:val="0"/>
          <w:sz w:val="22"/>
          <w:szCs w:val="22"/>
          <w:lang w:val="en-GB"/>
        </w:rPr>
        <w:t>Targonskaya</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et al, 2024: 116). NHS Digital (2023: np) notes how one in six women experience depression or anxiety every year, with cognitive symptoms being common secondary symptoms. Pikula et al (2025: 99) also note how women report higher levels of functional impairment related to cognitive tasks such as memory recall, planning and multitasking. Hormonal transitions (postpartum, perimenopause or menstrual cycle fluctuations) are also linked with impaired cognition (</w:t>
      </w:r>
      <w:r w:rsidRPr="5F91601E" w:rsidR="4DD178B4">
        <w:rPr>
          <w:rFonts w:ascii="Arial Nova" w:hAnsi="Arial Nova" w:eastAsia="Arial Nova" w:cs="Arial Nova" w:asciiTheme="minorAscii" w:hAnsiTheme="minorAscii" w:eastAsiaTheme="minorAscii" w:cstheme="minorAscii"/>
          <w:noProof w:val="0"/>
          <w:sz w:val="22"/>
          <w:szCs w:val="22"/>
          <w:lang w:val="en-GB"/>
        </w:rPr>
        <w:t>Targonskaya</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et al, 2024: 116). Cognitive fog is also one of the most common symptoms of menopause, with evidence showing that more than 70% of women experience it (Metcalf et al, 2024: 501). Women describe difficulties with concentrating, forgetfulness (misplacing items or forgetting names), struggling to find the right words, slower mental processing, difficulty </w:t>
      </w:r>
      <w:r w:rsidRPr="5F91601E" w:rsidR="4DD178B4">
        <w:rPr>
          <w:rFonts w:ascii="Arial Nova" w:hAnsi="Arial Nova" w:eastAsia="Arial Nova" w:cs="Arial Nova" w:asciiTheme="minorAscii" w:hAnsiTheme="minorAscii" w:eastAsiaTheme="minorAscii" w:cstheme="minorAscii"/>
          <w:noProof w:val="0"/>
          <w:sz w:val="22"/>
          <w:szCs w:val="22"/>
          <w:lang w:val="en-GB"/>
        </w:rPr>
        <w:t>retaining</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information, reduced mental clarity, and easily getting distracted (Johnson and Ogden, 2025: np). This is debilitating, </w:t>
      </w:r>
      <w:r w:rsidRPr="5F91601E" w:rsidR="4DD178B4">
        <w:rPr>
          <w:rFonts w:ascii="Arial Nova" w:hAnsi="Arial Nova" w:eastAsia="Arial Nova" w:cs="Arial Nova" w:asciiTheme="minorAscii" w:hAnsiTheme="minorAscii" w:eastAsiaTheme="minorAscii" w:cstheme="minorAscii"/>
          <w:noProof w:val="0"/>
          <w:sz w:val="22"/>
          <w:szCs w:val="22"/>
          <w:lang w:val="en-GB"/>
        </w:rPr>
        <w:t>impacting</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biopsychosocial well-being with many women considering leaving their jobs due to the inability to function at work (Hardy et al, 2018: np). Cognitive fog can be so severe that many women believe that they have early-onset dementia, highlighting the severe impact of this symptom (Hardy et al, 2018: np). The NHS England (2019: np) Long Term Plan </w:t>
      </w:r>
      <w:r w:rsidRPr="5F91601E" w:rsidR="4DD178B4">
        <w:rPr>
          <w:rFonts w:ascii="Arial Nova" w:hAnsi="Arial Nova" w:eastAsia="Arial Nova" w:cs="Arial Nova" w:asciiTheme="minorAscii" w:hAnsiTheme="minorAscii" w:eastAsiaTheme="minorAscii" w:cstheme="minorAscii"/>
          <w:noProof w:val="0"/>
          <w:sz w:val="22"/>
          <w:szCs w:val="22"/>
          <w:lang w:val="en-GB"/>
        </w:rPr>
        <w:t>identifies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women's mental health as a priority, noting ongoing gender-specific inequalities. Evidence shows that cognitive dysfunction </w:t>
      </w:r>
      <w:bookmarkStart w:name="_Int_yxORZyF2" w:id="1364365676"/>
      <w:r w:rsidRPr="5F91601E" w:rsidR="4DD178B4">
        <w:rPr>
          <w:rFonts w:ascii="Arial Nova" w:hAnsi="Arial Nova" w:eastAsia="Arial Nova" w:cs="Arial Nova" w:asciiTheme="minorAscii" w:hAnsiTheme="minorAscii" w:eastAsiaTheme="minorAscii" w:cstheme="minorAscii"/>
          <w:noProof w:val="0"/>
          <w:sz w:val="22"/>
          <w:szCs w:val="22"/>
          <w:lang w:val="en-GB"/>
        </w:rPr>
        <w:t>substantially affects</w:t>
      </w:r>
      <w:bookmarkEnd w:id="1364365676"/>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parental capacity, self-esteem, work performance, and emotional well-being (He et al, 2025: 361). However, access to psychological support </w:t>
      </w:r>
      <w:r w:rsidRPr="5F91601E" w:rsidR="4DD178B4">
        <w:rPr>
          <w:rFonts w:ascii="Arial Nova" w:hAnsi="Arial Nova" w:eastAsia="Arial Nova" w:cs="Arial Nova" w:asciiTheme="minorAscii" w:hAnsiTheme="minorAscii" w:eastAsiaTheme="minorAscii" w:cstheme="minorAscii"/>
          <w:noProof w:val="0"/>
          <w:sz w:val="22"/>
          <w:szCs w:val="22"/>
          <w:lang w:val="en-GB"/>
        </w:rPr>
        <w:t>remains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unequal, with prolonged waiting lists, geographical </w:t>
      </w:r>
      <w:r w:rsidRPr="5F91601E" w:rsidR="060DF71B">
        <w:rPr>
          <w:rFonts w:ascii="Arial Nova" w:hAnsi="Arial Nova" w:eastAsia="Arial Nova" w:cs="Arial Nova" w:asciiTheme="minorAscii" w:hAnsiTheme="minorAscii" w:eastAsiaTheme="minorAscii" w:cstheme="minorAscii"/>
          <w:noProof w:val="0"/>
          <w:sz w:val="22"/>
          <w:szCs w:val="22"/>
          <w:lang w:val="en-GB"/>
        </w:rPr>
        <w:t>inequality,</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a limited awareness of non-clinical methods (Pikula et al, 2025: 99). </w:t>
      </w: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addresses this gap by providing evidence-based, accessible support tailored specifically for the emotional and cognitive experiences of women. </w:t>
      </w:r>
    </w:p>
    <w:p xmlns:wp14="http://schemas.microsoft.com/office/word/2010/wordml" w:rsidP="5F91601E" wp14:paraId="5934A473" wp14:textId="03721E0D">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What is this innovation?</w:t>
      </w:r>
    </w:p>
    <w:p xmlns:wp14="http://schemas.microsoft.com/office/word/2010/wordml" w:rsidP="5F91601E" wp14:paraId="6DD631BC" wp14:textId="76F2D923">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integrates artificial intelligence, behavioural tracking, digital </w:t>
      </w:r>
      <w:r w:rsidRPr="5F91601E" w:rsidR="61733870">
        <w:rPr>
          <w:rFonts w:ascii="Arial Nova" w:hAnsi="Arial Nova" w:eastAsia="Arial Nova" w:cs="Arial Nova" w:asciiTheme="minorAscii" w:hAnsiTheme="minorAscii" w:eastAsiaTheme="minorAscii" w:cstheme="minorAscii"/>
          <w:noProof w:val="0"/>
          <w:sz w:val="22"/>
          <w:szCs w:val="22"/>
          <w:lang w:val="en-GB"/>
        </w:rPr>
        <w:t>CBT,</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neurocognitive training into one user-friendly app. It has been specifically created to enhance clarity, focus and emotional balance. The innovation </w:t>
      </w:r>
      <w:r w:rsidRPr="5F91601E" w:rsidR="4DD178B4">
        <w:rPr>
          <w:rFonts w:ascii="Arial Nova" w:hAnsi="Arial Nova" w:eastAsia="Arial Nova" w:cs="Arial Nova" w:asciiTheme="minorAscii" w:hAnsiTheme="minorAscii" w:eastAsiaTheme="minorAscii" w:cstheme="minorAscii"/>
          <w:noProof w:val="0"/>
          <w:sz w:val="22"/>
          <w:szCs w:val="22"/>
          <w:lang w:val="en-GB"/>
        </w:rPr>
        <w:t>comprises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of the following key aspects: </w:t>
      </w:r>
    </w:p>
    <w:p xmlns:wp14="http://schemas.microsoft.com/office/word/2010/wordml" w:rsidP="5F91601E" wp14:paraId="4A56B40E" wp14:textId="6CE7C7EE">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AI Cognitive Coach</w:t>
      </w:r>
    </w:p>
    <w:p xmlns:wp14="http://schemas.microsoft.com/office/word/2010/wordml" w:rsidP="5F91601E" wp14:paraId="4A89CFA3" wp14:textId="4C180B3F">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An adaptive AI system provides personalised daily recommendations, behavioural </w:t>
      </w:r>
      <w:r w:rsidRPr="5F91601E" w:rsidR="14C177C2">
        <w:rPr>
          <w:rFonts w:ascii="Arial Nova" w:hAnsi="Arial Nova" w:eastAsia="Arial Nova" w:cs="Arial Nova" w:asciiTheme="minorAscii" w:hAnsiTheme="minorAscii" w:eastAsiaTheme="minorAscii" w:cstheme="minorAscii"/>
          <w:noProof w:val="0"/>
          <w:sz w:val="22"/>
          <w:szCs w:val="22"/>
          <w:lang w:val="en-GB"/>
        </w:rPr>
        <w:t>prompts,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cognitive exercises. It is by assessing usage patterns, lifestyle </w:t>
      </w:r>
      <w:r w:rsidRPr="5F91601E" w:rsidR="5DE1EFD8">
        <w:rPr>
          <w:rFonts w:ascii="Arial Nova" w:hAnsi="Arial Nova" w:eastAsia="Arial Nova" w:cs="Arial Nova" w:asciiTheme="minorAscii" w:hAnsiTheme="minorAscii" w:eastAsiaTheme="minorAscii" w:cstheme="minorAscii"/>
          <w:noProof w:val="0"/>
          <w:sz w:val="22"/>
          <w:szCs w:val="22"/>
          <w:lang w:val="en-GB"/>
        </w:rPr>
        <w:t>factors,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mood logs, that the AI coach can create personalised strategies that align with NICE guidelines for digital psychological interventions (NICE, 2024: 3). </w:t>
      </w:r>
    </w:p>
    <w:p xmlns:wp14="http://schemas.microsoft.com/office/word/2010/wordml" w:rsidP="5F91601E" wp14:paraId="6D9EF863" wp14:textId="07E0F6C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Mood and Focus Tracking</w:t>
      </w:r>
    </w:p>
    <w:p xmlns:wp14="http://schemas.microsoft.com/office/word/2010/wordml" w:rsidP="5F91601E" wp14:paraId="0BB26C06" wp14:textId="413E9792">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has a multifaceted tracker, linking cognitive symptoms with </w:t>
      </w:r>
      <w:r w:rsidRPr="5F91601E" w:rsidR="489C0F63">
        <w:rPr>
          <w:rFonts w:ascii="Arial Nova" w:hAnsi="Arial Nova" w:eastAsia="Arial Nova" w:cs="Arial Nova" w:asciiTheme="minorAscii" w:hAnsiTheme="minorAscii" w:eastAsiaTheme="minorAscii" w:cstheme="minorAscii"/>
          <w:noProof w:val="0"/>
          <w:sz w:val="22"/>
          <w:szCs w:val="22"/>
          <w:lang w:val="en-GB"/>
        </w:rPr>
        <w:t>triggers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such as sleep quality, life events, stress </w:t>
      </w:r>
      <w:r w:rsidRPr="5F91601E" w:rsidR="5D81998B">
        <w:rPr>
          <w:rFonts w:ascii="Arial Nova" w:hAnsi="Arial Nova" w:eastAsia="Arial Nova" w:cs="Arial Nova" w:asciiTheme="minorAscii" w:hAnsiTheme="minorAscii" w:eastAsiaTheme="minorAscii" w:cstheme="minorAscii"/>
          <w:noProof w:val="0"/>
          <w:sz w:val="22"/>
          <w:szCs w:val="22"/>
          <w:lang w:val="en-GB"/>
        </w:rPr>
        <w:t>levels,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or hormonal cycles. This pattern recognition is associated with early intervention, self-</w:t>
      </w:r>
      <w:r w:rsidRPr="5F91601E" w:rsidR="3763F8DA">
        <w:rPr>
          <w:rFonts w:ascii="Arial Nova" w:hAnsi="Arial Nova" w:eastAsia="Arial Nova" w:cs="Arial Nova" w:asciiTheme="minorAscii" w:hAnsiTheme="minorAscii" w:eastAsiaTheme="minorAscii" w:cstheme="minorAscii"/>
          <w:noProof w:val="0"/>
          <w:sz w:val="22"/>
          <w:szCs w:val="22"/>
          <w:lang w:val="en-GB"/>
        </w:rPr>
        <w:t>management,</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symptom management (Johnson and Ogden, 2025: np). </w:t>
      </w:r>
    </w:p>
    <w:p xmlns:wp14="http://schemas.microsoft.com/office/word/2010/wordml" w:rsidP="5F91601E" wp14:paraId="5F3BEBCC" wp14:textId="6B9AF84A">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Mindfulness hub</w:t>
      </w:r>
    </w:p>
    <w:p xmlns:wp14="http://schemas.microsoft.com/office/word/2010/wordml" w:rsidP="5F91601E" wp14:paraId="417713F4" wp14:textId="767E6A2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The mindfulness suite provides guided meditations, prompts to journal thoughts and emotions, grounding methods and breathing exercises, with evidence on the benefits of these methods to reduce stress and improve cognitive functioning (</w:t>
      </w:r>
      <w:r w:rsidRPr="5F91601E" w:rsidR="4DD178B4">
        <w:rPr>
          <w:rFonts w:ascii="Arial Nova" w:hAnsi="Arial Nova" w:eastAsia="Arial Nova" w:cs="Arial Nova" w:asciiTheme="minorAscii" w:hAnsiTheme="minorAscii" w:eastAsiaTheme="minorAscii" w:cstheme="minorAscii"/>
          <w:noProof w:val="0"/>
          <w:sz w:val="22"/>
          <w:szCs w:val="22"/>
          <w:lang w:val="en"/>
        </w:rPr>
        <w:t xml:space="preserve">Boyle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et al, 2023: np). Mindfulness supports positive mental well-being by encouraging self-awareness, emotional </w:t>
      </w:r>
      <w:r w:rsidRPr="5F91601E" w:rsidR="36AA7682">
        <w:rPr>
          <w:rFonts w:ascii="Arial Nova" w:hAnsi="Arial Nova" w:eastAsia="Arial Nova" w:cs="Arial Nova" w:asciiTheme="minorAscii" w:hAnsiTheme="minorAscii" w:eastAsiaTheme="minorAscii" w:cstheme="minorAscii"/>
          <w:noProof w:val="0"/>
          <w:sz w:val="22"/>
          <w:szCs w:val="22"/>
          <w:lang w:val="en-GB"/>
        </w:rPr>
        <w:t>regulation,</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reduced stress by focusing on the present (</w:t>
      </w:r>
      <w:r w:rsidRPr="5F91601E" w:rsidR="4DD178B4">
        <w:rPr>
          <w:rFonts w:ascii="Arial Nova" w:hAnsi="Arial Nova" w:eastAsia="Arial Nova" w:cs="Arial Nova" w:asciiTheme="minorAscii" w:hAnsiTheme="minorAscii" w:eastAsiaTheme="minorAscii" w:cstheme="minorAscii"/>
          <w:noProof w:val="0"/>
          <w:sz w:val="22"/>
          <w:szCs w:val="22"/>
          <w:lang w:val="en"/>
        </w:rPr>
        <w:t xml:space="preserve">Boyle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et al, 2023: np). It reduces reactivity to negative thoughts and has been </w:t>
      </w:r>
      <w:r w:rsidRPr="5F91601E" w:rsidR="4DD178B4">
        <w:rPr>
          <w:rFonts w:ascii="Arial Nova" w:hAnsi="Arial Nova" w:eastAsia="Arial Nova" w:cs="Arial Nova" w:asciiTheme="minorAscii" w:hAnsiTheme="minorAscii" w:eastAsiaTheme="minorAscii" w:cstheme="minorAscii"/>
          <w:noProof w:val="0"/>
          <w:sz w:val="22"/>
          <w:szCs w:val="22"/>
          <w:lang w:val="en-GB"/>
        </w:rPr>
        <w:t>identified</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to alleviate anxiety and depression (</w:t>
      </w:r>
      <w:r w:rsidRPr="5F91601E" w:rsidR="4DD178B4">
        <w:rPr>
          <w:rFonts w:ascii="Arial Nova" w:hAnsi="Arial Nova" w:eastAsia="Arial Nova" w:cs="Arial Nova" w:asciiTheme="minorAscii" w:hAnsiTheme="minorAscii" w:eastAsiaTheme="minorAscii" w:cstheme="minorAscii"/>
          <w:noProof w:val="0"/>
          <w:sz w:val="22"/>
          <w:szCs w:val="22"/>
          <w:lang w:val="en"/>
        </w:rPr>
        <w:t xml:space="preserve">Boyle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et al, 2023: np). </w:t>
      </w:r>
    </w:p>
    <w:p xmlns:wp14="http://schemas.microsoft.com/office/word/2010/wordml" w:rsidP="5F91601E" wp14:paraId="5A45199E" wp14:textId="7C4D016F">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Cognitive training games</w:t>
      </w:r>
    </w:p>
    <w:p xmlns:wp14="http://schemas.microsoft.com/office/word/2010/wordml" w:rsidP="5F91601E" wp14:paraId="19E5ECFA" wp14:textId="5DFACD1F">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app includes evidence-based neuropsychological games that </w:t>
      </w:r>
      <w:bookmarkStart w:name="_Int_7KqMBW1W" w:id="1529529661"/>
      <w:r w:rsidRPr="5F91601E" w:rsidR="4DD178B4">
        <w:rPr>
          <w:rFonts w:ascii="Arial Nova" w:hAnsi="Arial Nova" w:eastAsia="Arial Nova" w:cs="Arial Nova" w:asciiTheme="minorAscii" w:hAnsiTheme="minorAscii" w:eastAsiaTheme="minorAscii" w:cstheme="minorAscii"/>
          <w:noProof w:val="0"/>
          <w:sz w:val="22"/>
          <w:szCs w:val="22"/>
          <w:lang w:val="en-GB"/>
        </w:rPr>
        <w:t>have the ability to</w:t>
      </w:r>
      <w:bookmarkEnd w:id="1529529661"/>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enhance working memory, attention, and problem-solving </w:t>
      </w:r>
      <w:r w:rsidRPr="5F91601E" w:rsidR="4DD178B4">
        <w:rPr>
          <w:rFonts w:ascii="Arial Nova" w:hAnsi="Arial Nova" w:eastAsia="Arial Nova" w:cs="Arial Nova" w:asciiTheme="minorAscii" w:hAnsiTheme="minorAscii" w:eastAsiaTheme="minorAscii" w:cstheme="minorAscii"/>
          <w:noProof w:val="0"/>
          <w:sz w:val="22"/>
          <w:szCs w:val="22"/>
          <w:lang w:val="en-GB"/>
        </w:rPr>
        <w:t>in accordance with</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cognitive rehabilitation research (Shahmoradi et al, 2022: np). Cognitive rehabilitation via video games has been the focus of recent cognitive science research. These games are more engaging than exercises as they replace reward and motivation pathways with real-world motivations to complement rehabilitation interventions (Shahmoradi et al, 2022: np). </w:t>
      </w:r>
    </w:p>
    <w:p xmlns:wp14="http://schemas.microsoft.com/office/word/2010/wordml" w:rsidP="5F91601E" wp14:paraId="68736BD2" wp14:textId="16071697">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Community Circles</w:t>
      </w:r>
    </w:p>
    <w:p xmlns:wp14="http://schemas.microsoft.com/office/word/2010/wordml" w:rsidP="5F91601E" wp14:paraId="5EB2AD59" wp14:textId="45E49B89">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Evidence notes how safeguarded, moderated peer-support spaces provide connection with others who are experiencing similar challenges. Patients are more likely to self-manage their condition if they have the support of peers (Pikula et al, 2025: 46). The focus on moderation and patient safety adheres to NHS safeguarding and digital-health safety standards (Pikula et al, 2025: 45). </w:t>
      </w:r>
    </w:p>
    <w:p xmlns:wp14="http://schemas.microsoft.com/office/word/2010/wordml" w:rsidP="5F91601E" wp14:paraId="70723E8F" wp14:textId="548D84ED">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 xml:space="preserve">Aligning with UK Health Priorities </w:t>
      </w:r>
    </w:p>
    <w:p xmlns:wp14="http://schemas.microsoft.com/office/word/2010/wordml" w:rsidP="5F91601E" wp14:paraId="624940AC" wp14:textId="37A9CD30">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is in line with key national health strategies:</w:t>
      </w:r>
    </w:p>
    <w:p xmlns:wp14="http://schemas.microsoft.com/office/word/2010/wordml" w:rsidP="5F91601E" wp14:paraId="7644A212" wp14:textId="5016BBDA">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NHS Long Term Plan</w:t>
      </w:r>
    </w:p>
    <w:p xmlns:wp14="http://schemas.microsoft.com/office/word/2010/wordml" w:rsidP="5F91601E" wp14:paraId="5C9737FE" wp14:textId="752F0E83">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plan adheres to the NHS Long Term Plan as it is personalised, focuses on digital transformation, early mental health </w:t>
      </w:r>
      <w:r w:rsidRPr="5F91601E" w:rsidR="57218CC5">
        <w:rPr>
          <w:rFonts w:ascii="Arial Nova" w:hAnsi="Arial Nova" w:eastAsia="Arial Nova" w:cs="Arial Nova" w:asciiTheme="minorAscii" w:hAnsiTheme="minorAscii" w:eastAsiaTheme="minorAscii" w:cstheme="minorAscii"/>
          <w:noProof w:val="0"/>
          <w:sz w:val="22"/>
          <w:szCs w:val="22"/>
          <w:lang w:val="en-GB"/>
        </w:rPr>
        <w:t>intervention,</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targeted support for women to address inequality (NHS England, 2019: 18). </w:t>
      </w:r>
    </w:p>
    <w:p xmlns:wp14="http://schemas.microsoft.com/office/word/2010/wordml" w:rsidP="5F91601E" wp14:paraId="29AC1C20" wp14:textId="580B3A9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 xml:space="preserve">Women’s Health Strategy for England (2022) </w:t>
      </w:r>
    </w:p>
    <w:p xmlns:wp14="http://schemas.microsoft.com/office/word/2010/wordml" w:rsidP="5F91601E" wp14:paraId="2A09E9A3" wp14:textId="3119945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strategy focuses on the need for better recognition of women's cognitive and mental health experiences, including postpartum changes, </w:t>
      </w:r>
      <w:r w:rsidRPr="5F91601E" w:rsidR="560A100C">
        <w:rPr>
          <w:rFonts w:ascii="Arial Nova" w:hAnsi="Arial Nova" w:eastAsia="Arial Nova" w:cs="Arial Nova" w:asciiTheme="minorAscii" w:hAnsiTheme="minorAscii" w:eastAsiaTheme="minorAscii" w:cstheme="minorAscii"/>
          <w:noProof w:val="0"/>
          <w:sz w:val="22"/>
          <w:szCs w:val="22"/>
          <w:lang w:val="en-GB"/>
        </w:rPr>
        <w:t>perimenopause,</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chronic stress (Department of Health and Social Care, 2022: np). The application addresses these areas </w:t>
      </w:r>
      <w:bookmarkStart w:name="_Int_Dm0FHJmt" w:id="103927849"/>
      <w:r w:rsidRPr="5F91601E" w:rsidR="4DD178B4">
        <w:rPr>
          <w:rFonts w:ascii="Arial Nova" w:hAnsi="Arial Nova" w:eastAsia="Arial Nova" w:cs="Arial Nova" w:asciiTheme="minorAscii" w:hAnsiTheme="minorAscii" w:eastAsiaTheme="minorAscii" w:cstheme="minorAscii"/>
          <w:noProof w:val="0"/>
          <w:sz w:val="22"/>
          <w:szCs w:val="22"/>
          <w:lang w:val="en-GB"/>
        </w:rPr>
        <w:t>through the use of</w:t>
      </w:r>
      <w:bookmarkEnd w:id="103927849"/>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tracking methods, comparing </w:t>
      </w:r>
      <w:r w:rsidRPr="5F91601E" w:rsidR="5CDC463B">
        <w:rPr>
          <w:rFonts w:ascii="Arial Nova" w:hAnsi="Arial Nova" w:eastAsia="Arial Nova" w:cs="Arial Nova" w:asciiTheme="minorAscii" w:hAnsiTheme="minorAscii" w:eastAsiaTheme="minorAscii" w:cstheme="minorAscii"/>
          <w:noProof w:val="0"/>
          <w:sz w:val="22"/>
          <w:szCs w:val="22"/>
          <w:lang w:val="en-GB"/>
        </w:rPr>
        <w:t>data,</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ensuring that gender-specific evidence informs care refinement and person-centred care. </w:t>
      </w:r>
    </w:p>
    <w:p xmlns:wp14="http://schemas.microsoft.com/office/word/2010/wordml" w:rsidP="5F91601E" wp14:paraId="43C8E21C" wp14:textId="3E7BD5B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 xml:space="preserve">NHS Digital Standards Framework </w:t>
      </w:r>
    </w:p>
    <w:p xmlns:wp14="http://schemas.microsoft.com/office/word/2010/wordml" w:rsidP="5F91601E" wp14:paraId="59682786" wp14:textId="52BEF523">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app meets the key digital requirements, including clinical safety, interoperability, </w:t>
      </w:r>
      <w:r w:rsidRPr="5F91601E" w:rsidR="5B3A98AE">
        <w:rPr>
          <w:rFonts w:ascii="Arial Nova" w:hAnsi="Arial Nova" w:eastAsia="Arial Nova" w:cs="Arial Nova" w:asciiTheme="minorAscii" w:hAnsiTheme="minorAscii" w:eastAsiaTheme="minorAscii" w:cstheme="minorAscii"/>
          <w:noProof w:val="0"/>
          <w:sz w:val="22"/>
          <w:szCs w:val="22"/>
          <w:lang w:val="en-GB"/>
        </w:rPr>
        <w:t>cybersecurity,</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data quality (NHS Digital, 2023: np). </w:t>
      </w:r>
    </w:p>
    <w:p xmlns:wp14="http://schemas.microsoft.com/office/word/2010/wordml" w:rsidP="5F91601E" wp14:paraId="7473B743" wp14:textId="149A6890">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NICE (2022) guidelines</w:t>
      </w:r>
    </w:p>
    <w:p xmlns:wp14="http://schemas.microsoft.com/office/word/2010/wordml" w:rsidP="5F91601E" wp14:paraId="29353E97" wp14:textId="38399C39">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Digital CBT aspects </w:t>
      </w:r>
      <w:r w:rsidRPr="5F91601E" w:rsidR="4DD178B4">
        <w:rPr>
          <w:rFonts w:ascii="Arial Nova" w:hAnsi="Arial Nova" w:eastAsia="Arial Nova" w:cs="Arial Nova" w:asciiTheme="minorAscii" w:hAnsiTheme="minorAscii" w:eastAsiaTheme="minorAscii" w:cstheme="minorAscii"/>
          <w:noProof w:val="0"/>
          <w:sz w:val="22"/>
          <w:szCs w:val="22"/>
          <w:lang w:val="en-GB"/>
        </w:rPr>
        <w:t>comply with</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the recommended structure and evidence base for digital mental health interventions (NICE, 2024: 3; NICE, 2022: 1). </w:t>
      </w:r>
    </w:p>
    <w:p xmlns:wp14="http://schemas.microsoft.com/office/word/2010/wordml" w:rsidP="5F91601E" wp14:paraId="25B97695" wp14:textId="6156A5A0">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u w:val="single"/>
          <w:lang w:val="en-GB"/>
        </w:rPr>
      </w:pPr>
      <w:r w:rsidRPr="5F91601E" w:rsidR="4DD178B4">
        <w:rPr>
          <w:rFonts w:ascii="Arial Nova" w:hAnsi="Arial Nova" w:eastAsia="Arial Nova" w:cs="Arial Nova" w:asciiTheme="minorAscii" w:hAnsiTheme="minorAscii" w:eastAsiaTheme="minorAscii" w:cstheme="minorAscii"/>
          <w:noProof w:val="0"/>
          <w:sz w:val="22"/>
          <w:szCs w:val="22"/>
          <w:u w:val="single"/>
          <w:lang w:val="en-GB"/>
        </w:rPr>
        <w:t>Preventing Over-burden on NHS Services</w:t>
      </w:r>
    </w:p>
    <w:p xmlns:wp14="http://schemas.microsoft.com/office/word/2010/wordml" w:rsidP="5F91601E" wp14:paraId="62057D7D" wp14:textId="10EF23F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application aims to encourage self-management to reduce GP appointments for mild to moderate anxiety and cognitive challenges. </w:t>
      </w:r>
    </w:p>
    <w:p xmlns:wp14="http://schemas.microsoft.com/office/word/2010/wordml" w:rsidP="5F91601E" wp14:paraId="65A12DA9" wp14:textId="200D81CD">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Implementation strategy</w:t>
      </w:r>
    </w:p>
    <w:p xmlns:wp14="http://schemas.microsoft.com/office/word/2010/wordml" w:rsidP="5F91601E" wp14:paraId="26A6811C" wp14:textId="08C94803">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Implementation has been developed in three key stages:</w:t>
      </w:r>
    </w:p>
    <w:p xmlns:wp14="http://schemas.microsoft.com/office/word/2010/wordml" w:rsidP="5F91601E" wp14:paraId="478E5173" wp14:textId="0293A5DF">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Phase 1: Development and Compliance</w:t>
      </w:r>
    </w:p>
    <w:p xmlns:wp14="http://schemas.microsoft.com/office/word/2010/wordml" w:rsidP="5F91601E" wp14:paraId="3645A063" wp14:textId="2C4ACF1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This includes the Integration of NHS Digital standards, GDPR and Data Protection Act 1998 compliance, WCAG 2.1 AA Accessibility auditing, cybersecurity risk </w:t>
      </w:r>
      <w:r w:rsidRPr="5F91601E" w:rsidR="7EBE7E4F">
        <w:rPr>
          <w:rFonts w:ascii="Arial Nova" w:hAnsi="Arial Nova" w:eastAsia="Arial Nova" w:cs="Arial Nova" w:asciiTheme="minorAscii" w:hAnsiTheme="minorAscii" w:eastAsiaTheme="minorAscii" w:cstheme="minorAscii"/>
          <w:noProof w:val="0"/>
          <w:sz w:val="22"/>
          <w:szCs w:val="22"/>
          <w:lang w:val="en-GB"/>
        </w:rPr>
        <w:t>assessment,</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clinical advisory board engagement. </w:t>
      </w:r>
    </w:p>
    <w:p xmlns:wp14="http://schemas.microsoft.com/office/word/2010/wordml" w:rsidP="5F91601E" wp14:paraId="02187CCF" wp14:textId="47611ED4">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Phase 2: Pilot Testing</w:t>
      </w:r>
    </w:p>
    <w:p xmlns:wp14="http://schemas.microsoft.com/office/word/2010/wordml" w:rsidP="5F91601E" wp14:paraId="51844890" wp14:textId="33B52512">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testing will take place in GP practices, perinatal mental health units, menopause care hubs, community wellbeing </w:t>
      </w:r>
      <w:r w:rsidRPr="5F91601E" w:rsidR="5E479A8A">
        <w:rPr>
          <w:rFonts w:ascii="Arial Nova" w:hAnsi="Arial Nova" w:eastAsia="Arial Nova" w:cs="Arial Nova" w:asciiTheme="minorAscii" w:hAnsiTheme="minorAscii" w:eastAsiaTheme="minorAscii" w:cstheme="minorAscii"/>
          <w:noProof w:val="0"/>
          <w:sz w:val="22"/>
          <w:szCs w:val="22"/>
          <w:lang w:val="en-GB"/>
        </w:rPr>
        <w:t>services,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user data (that is fully anonymised) will inform refinement of the app. </w:t>
      </w:r>
    </w:p>
    <w:p xmlns:wp14="http://schemas.microsoft.com/office/word/2010/wordml" w:rsidP="5F91601E" wp14:paraId="37BC45E8" wp14:textId="7864CBE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Phase 3: NHS and Public Dissemination</w:t>
      </w:r>
    </w:p>
    <w:p xmlns:wp14="http://schemas.microsoft.com/office/word/2010/wordml" w:rsidP="5F91601E" wp14:paraId="0C85C29A" wp14:textId="4B43CF1F">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The app will be introduced via the NHS App Library submission, Clinical commissioning groups, Employer wellbeing programmes and in partnership with MIND and Women's Health UK</w:t>
      </w:r>
      <w:r w:rsidRPr="5F91601E" w:rsidR="0DF6BCCB">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0C7CE8B0" wp14:textId="5BE8EF38">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Benefits</w:t>
      </w:r>
    </w:p>
    <w:p xmlns:wp14="http://schemas.microsoft.com/office/word/2010/wordml" w:rsidP="5F91601E" wp14:paraId="4A44A9D8" wp14:textId="03BD943E">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provides benefits at the individual, clinical and system level: </w:t>
      </w:r>
    </w:p>
    <w:p xmlns:wp14="http://schemas.microsoft.com/office/word/2010/wordml" w:rsidP="5F91601E" wp14:paraId="2094F180" wp14:textId="26C924D2">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For women</w:t>
      </w:r>
    </w:p>
    <w:p xmlns:wp14="http://schemas.microsoft.com/office/word/2010/wordml" w:rsidP="5F91601E" wp14:paraId="72845969" wp14:textId="7B1A4AAF">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application increases clarity, focus and working memory, reduces anxiety around forgetfulness, improves emotional resilience, improves everyday </w:t>
      </w:r>
      <w:r w:rsidRPr="5F91601E" w:rsidR="205C0BD1">
        <w:rPr>
          <w:rFonts w:ascii="Arial Nova" w:hAnsi="Arial Nova" w:eastAsia="Arial Nova" w:cs="Arial Nova" w:asciiTheme="minorAscii" w:hAnsiTheme="minorAscii" w:eastAsiaTheme="minorAscii" w:cstheme="minorAscii"/>
          <w:noProof w:val="0"/>
          <w:sz w:val="22"/>
          <w:szCs w:val="22"/>
          <w:lang w:val="en-GB"/>
        </w:rPr>
        <w:t>functioning,</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provides a better understanding of cognitive-hormonal patterns. </w:t>
      </w:r>
    </w:p>
    <w:p xmlns:wp14="http://schemas.microsoft.com/office/word/2010/wordml" w:rsidP="5F91601E" wp14:paraId="7C5F7EDA" wp14:textId="0CF6D75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For professionals</w:t>
      </w:r>
    </w:p>
    <w:p xmlns:wp14="http://schemas.microsoft.com/office/word/2010/wordml" w:rsidP="5F91601E" wp14:paraId="43D1CDE1" wp14:textId="001FE6D2">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 application is a reliable, evidence-based digital tool that supports early intervention, and the data-informed insight improves clinical conversations to enhance the provision of high-quality care. </w:t>
      </w:r>
    </w:p>
    <w:p xmlns:wp14="http://schemas.microsoft.com/office/word/2010/wordml" w:rsidP="5F91601E" wp14:paraId="682A3E0C" wp14:textId="6AD0A073">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NHS</w:t>
      </w:r>
    </w:p>
    <w:p xmlns:wp14="http://schemas.microsoft.com/office/word/2010/wordml" w:rsidP="5F91601E" wp14:paraId="6E8F2BC3" wp14:textId="2E247945">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It also supports population-level mental health outcomes, reducing unnecessary primary-care visits, and alleviating pressures by encouraging digital self-management. </w:t>
      </w:r>
    </w:p>
    <w:p xmlns:wp14="http://schemas.microsoft.com/office/word/2010/wordml" w:rsidP="5F91601E" wp14:paraId="63A47F3C" wp14:textId="4AB27296">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Challenges and solutions</w:t>
      </w:r>
    </w:p>
    <w:p xmlns:wp14="http://schemas.microsoft.com/office/word/2010/wordml" w:rsidP="5F91601E" wp14:paraId="16FAB70E" wp14:textId="0597A322">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There are challenges in relation to digital exclusion, which can be addressed by providing an offline functionality, creating a simple interface design, providing a phone-loan pilot </w:t>
      </w:r>
      <w:r w:rsidRPr="5F91601E" w:rsidR="1FBC7D96">
        <w:rPr>
          <w:rFonts w:ascii="Arial Nova" w:hAnsi="Arial Nova" w:eastAsia="Arial Nova" w:cs="Arial Nova" w:asciiTheme="minorAscii" w:hAnsiTheme="minorAscii" w:eastAsiaTheme="minorAscii" w:cstheme="minorAscii"/>
          <w:noProof w:val="0"/>
          <w:sz w:val="22"/>
          <w:szCs w:val="22"/>
          <w:lang w:val="en-GB"/>
        </w:rPr>
        <w:t>scheme,</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following WCAG 2.1 standards (</w:t>
      </w:r>
      <w:r w:rsidRPr="5F91601E" w:rsidR="4DD178B4">
        <w:rPr>
          <w:rFonts w:ascii="Arial Nova" w:hAnsi="Arial Nova" w:eastAsia="Arial Nova" w:cs="Arial Nova" w:asciiTheme="minorAscii" w:hAnsiTheme="minorAscii" w:eastAsiaTheme="minorAscii" w:cstheme="minorAscii"/>
          <w:noProof w:val="0"/>
          <w:sz w:val="22"/>
          <w:szCs w:val="22"/>
          <w:lang w:val="en-GB"/>
        </w:rPr>
        <w:t>Almunawar</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et al, 2024: np; World Health Organisation [WHO], 2020: np). Another challenge relates to potential data privacy </w:t>
      </w:r>
      <w:r w:rsidRPr="5F91601E" w:rsidR="4DD178B4">
        <w:rPr>
          <w:rFonts w:ascii="Calibri" w:hAnsi="Calibri" w:eastAsia="Calibri" w:cs="Calibri"/>
          <w:noProof w:val="0"/>
          <w:sz w:val="24"/>
          <w:szCs w:val="24"/>
          <w:lang w:val="en-GB"/>
        </w:rPr>
        <w:t xml:space="preserve">concerns.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However, the solution is to </w:t>
      </w:r>
      <w:r w:rsidRPr="5F91601E" w:rsidR="4DD178B4">
        <w:rPr>
          <w:rFonts w:ascii="Arial Nova" w:hAnsi="Arial Nova" w:eastAsia="Arial Nova" w:cs="Arial Nova" w:asciiTheme="minorAscii" w:hAnsiTheme="minorAscii" w:eastAsiaTheme="minorAscii" w:cstheme="minorAscii"/>
          <w:noProof w:val="0"/>
          <w:sz w:val="22"/>
          <w:szCs w:val="22"/>
          <w:lang w:val="en-GB"/>
        </w:rPr>
        <w:t>comply with</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GDPR, obtain informed consent, create strong encryption, minimise data storage and create transparent user controls (Information Commissioner’s Office [ICO], 2018: np). The third challenge is clinical acceptance. This can be addressed via clinical advisory involvement, NICE-aligned evidence, professional-body </w:t>
      </w:r>
      <w:r w:rsidRPr="5F91601E" w:rsidR="1353BD73">
        <w:rPr>
          <w:rFonts w:ascii="Arial Nova" w:hAnsi="Arial Nova" w:eastAsia="Arial Nova" w:cs="Arial Nova" w:asciiTheme="minorAscii" w:hAnsiTheme="minorAscii" w:eastAsiaTheme="minorAscii" w:cstheme="minorAscii"/>
          <w:noProof w:val="0"/>
          <w:sz w:val="22"/>
          <w:szCs w:val="22"/>
          <w:lang w:val="en-GB"/>
        </w:rPr>
        <w:t>endorsements,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peer-reviewed trials (Philippe et al, 2022: np). Lastly, challenges may present with engagement over time. The solution could include the use of gamified elements, personalised feedback, reward </w:t>
      </w:r>
      <w:r w:rsidRPr="5F91601E" w:rsidR="07281452">
        <w:rPr>
          <w:rFonts w:ascii="Arial Nova" w:hAnsi="Arial Nova" w:eastAsia="Arial Nova" w:cs="Arial Nova" w:asciiTheme="minorAscii" w:hAnsiTheme="minorAscii" w:eastAsiaTheme="minorAscii" w:cstheme="minorAscii"/>
          <w:noProof w:val="0"/>
          <w:sz w:val="22"/>
          <w:szCs w:val="22"/>
          <w:lang w:val="en-GB"/>
        </w:rPr>
        <w:t>mechanisms,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behavioural-science-based nudges (Shahmoradi et al, 2022: np). </w:t>
      </w:r>
    </w:p>
    <w:p xmlns:wp14="http://schemas.microsoft.com/office/word/2010/wordml" w:rsidP="5F91601E" wp14:paraId="45D2AEF9" wp14:textId="4A9D8823">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Dissemination method</w:t>
      </w:r>
    </w:p>
    <w:p xmlns:wp14="http://schemas.microsoft.com/office/word/2010/wordml" w:rsidP="5F91601E" wp14:paraId="7A359896" wp14:textId="6F4B8D3F">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Dissemination is important as it supports uptake across healthcare, public and policy domains. Healthcare channels could be used, such as the NHS App Library, GP referral pathways, IAPT and Talking Therapies Services and Nursing and Midwifery Networks. Dissemination will also include public awareness, within national MIND campaigns, partnering with Women’s Health UK, community groups, local </w:t>
      </w:r>
      <w:r w:rsidRPr="5F91601E" w:rsidR="25A10EFB">
        <w:rPr>
          <w:rFonts w:ascii="Arial Nova" w:hAnsi="Arial Nova" w:eastAsia="Arial Nova" w:cs="Arial Nova" w:asciiTheme="minorAscii" w:hAnsiTheme="minorAscii" w:eastAsiaTheme="minorAscii" w:cstheme="minorAscii"/>
          <w:noProof w:val="0"/>
          <w:sz w:val="22"/>
          <w:szCs w:val="22"/>
          <w:lang w:val="en-GB"/>
        </w:rPr>
        <w:t>councils,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influencer outreach. Professional engagement (conferences) and academic publications, policy briefings and E-learning modules for professionals will also be used in the dissemination pathway. It is important to utilise different methods of dissemination </w:t>
      </w:r>
      <w:bookmarkStart w:name="_Int_3Hg2C94n" w:id="991650359"/>
      <w:r w:rsidRPr="5F91601E" w:rsidR="4DD178B4">
        <w:rPr>
          <w:rFonts w:ascii="Arial Nova" w:hAnsi="Arial Nova" w:eastAsia="Arial Nova" w:cs="Arial Nova" w:asciiTheme="minorAscii" w:hAnsiTheme="minorAscii" w:eastAsiaTheme="minorAscii" w:cstheme="minorAscii"/>
          <w:noProof w:val="0"/>
          <w:sz w:val="22"/>
          <w:szCs w:val="22"/>
          <w:lang w:val="en-GB"/>
        </w:rPr>
        <w:t>in order to</w:t>
      </w:r>
      <w:bookmarkEnd w:id="991650359"/>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support long-term success (Castle-Clarke and Hutchings, 2019: 56). </w:t>
      </w:r>
    </w:p>
    <w:p xmlns:wp14="http://schemas.microsoft.com/office/word/2010/wordml" w:rsidP="5F91601E" wp14:paraId="4042E19E" wp14:textId="6C9BA608">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Conclusion</w:t>
      </w:r>
    </w:p>
    <w:p xmlns:wp14="http://schemas.microsoft.com/office/word/2010/wordml" w:rsidP="5F91601E" wp14:paraId="4E3C6E38" wp14:textId="20AF42DE">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MindBloom</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Aurora provides a compassionate, </w:t>
      </w:r>
      <w:r w:rsidRPr="5F91601E" w:rsidR="6165EEDB">
        <w:rPr>
          <w:rFonts w:ascii="Arial Nova" w:hAnsi="Arial Nova" w:eastAsia="Arial Nova" w:cs="Arial Nova" w:asciiTheme="minorAscii" w:hAnsiTheme="minorAscii" w:eastAsiaTheme="minorAscii" w:cstheme="minorAscii"/>
          <w:noProof w:val="0"/>
          <w:sz w:val="22"/>
          <w:szCs w:val="22"/>
          <w:lang w:val="en-GB"/>
        </w:rPr>
        <w:t>innovative,</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evidence-based response to cognitive fog, an overlooked issue in women’s mental health. It is through AI-enhanced personalised support, CBT-informed pathways, cognitive </w:t>
      </w:r>
      <w:r w:rsidRPr="5F91601E" w:rsidR="6C67CB4C">
        <w:rPr>
          <w:rFonts w:ascii="Arial Nova" w:hAnsi="Arial Nova" w:eastAsia="Arial Nova" w:cs="Arial Nova" w:asciiTheme="minorAscii" w:hAnsiTheme="minorAscii" w:eastAsiaTheme="minorAscii" w:cstheme="minorAscii"/>
          <w:noProof w:val="0"/>
          <w:sz w:val="22"/>
          <w:szCs w:val="22"/>
          <w:lang w:val="en-GB"/>
        </w:rPr>
        <w:t>training,</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accessible digital wellbeing tools that the app empowers women throughout the UK to gain confidence, control and self-manage their needs. This app aligns with NHS priorities, UK regulatory standards and focuses on inclusivity and equality to transform women’s mental wellbeing at the national level. This will reduce the cognitive load, helping women to thrive, whilst reducing pressures on primary healthcare.</w:t>
      </w:r>
    </w:p>
    <w:p xmlns:wp14="http://schemas.microsoft.com/office/word/2010/wordml" w:rsidP="5F91601E" wp14:paraId="3ED43EAF" wp14:textId="42D45C24">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14291AA8" wp14:textId="1CE2243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4"/>
          <w:szCs w:val="24"/>
          <w:u w:val="single"/>
          <w:lang w:val="en-GB"/>
        </w:rPr>
      </w:pPr>
      <w:r w:rsidRPr="5F91601E" w:rsidR="4B5E72AC">
        <w:rPr>
          <w:rFonts w:ascii="Arial Nova" w:hAnsi="Arial Nova" w:eastAsia="Arial Nova" w:cs="Arial Nova" w:asciiTheme="minorAscii" w:hAnsiTheme="minorAscii" w:eastAsiaTheme="minorAscii" w:cstheme="minorAscii"/>
          <w:noProof w:val="0"/>
          <w:sz w:val="24"/>
          <w:szCs w:val="24"/>
          <w:u w:val="single"/>
          <w:lang w:val="en-GB"/>
        </w:rPr>
        <w:t>The Poster</w:t>
      </w:r>
      <w:r w:rsidRPr="5F91601E" w:rsidR="4DD178B4">
        <w:rPr>
          <w:rFonts w:ascii="Arial Nova" w:hAnsi="Arial Nova" w:eastAsia="Arial Nova" w:cs="Arial Nova" w:asciiTheme="minorAscii" w:hAnsiTheme="minorAscii" w:eastAsiaTheme="minorAscii" w:cstheme="minorAscii"/>
          <w:noProof w:val="0"/>
          <w:sz w:val="24"/>
          <w:szCs w:val="24"/>
          <w:u w:val="single"/>
          <w:lang w:val="en-GB"/>
        </w:rPr>
        <w:t xml:space="preserve"> </w:t>
      </w:r>
    </w:p>
    <w:p xmlns:wp14="http://schemas.microsoft.com/office/word/2010/wordml" w:rsidP="5F91601E" wp14:paraId="3D94BF2A" wp14:textId="65AFC605">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r w:rsidRPr="5F91601E" w:rsidR="279428D4">
        <w:rPr>
          <w:rFonts w:ascii="Arial Nova" w:hAnsi="Arial Nova" w:eastAsia="Arial Nova" w:cs="Arial Nova" w:asciiTheme="minorAscii" w:hAnsiTheme="minorAscii" w:eastAsiaTheme="minorAscii" w:cstheme="minorAscii"/>
          <w:noProof w:val="0"/>
          <w:sz w:val="22"/>
          <w:szCs w:val="22"/>
          <w:lang w:val="en-GB"/>
        </w:rPr>
        <w:t xml:space="preserve">Please click the link </w:t>
      </w:r>
      <w:r w:rsidRPr="5F91601E" w:rsidR="2E4B92DA">
        <w:rPr>
          <w:rFonts w:ascii="Arial Nova" w:hAnsi="Arial Nova" w:eastAsia="Arial Nova" w:cs="Arial Nova" w:asciiTheme="minorAscii" w:hAnsiTheme="minorAscii" w:eastAsiaTheme="minorAscii" w:cstheme="minorAscii"/>
          <w:noProof w:val="0"/>
          <w:sz w:val="22"/>
          <w:szCs w:val="22"/>
          <w:lang w:val="en-GB"/>
        </w:rPr>
        <w:t>below to open the poster.</w:t>
      </w:r>
    </w:p>
    <w:p w:rsidR="5F91601E" w:rsidP="5F91601E" w:rsidRDefault="5F91601E" w14:paraId="34464B1A" w14:textId="4DE2E59C">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p>
    <w:p xmlns:wp14="http://schemas.microsoft.com/office/word/2010/wordml" w:rsidP="5F91601E" wp14:paraId="26EABA47" wp14:textId="2809DF6E">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hyperlink r:id="R18ab67e500b642ce">
        <w:r w:rsidRPr="5F91601E" w:rsidR="4AD50EB5">
          <w:rPr>
            <w:rStyle w:val="Hyperlink"/>
            <w:rFonts w:ascii="Arial Nova" w:hAnsi="Arial Nova" w:eastAsia="Arial Nova" w:cs="Arial Nova" w:asciiTheme="minorAscii" w:hAnsiTheme="minorAscii" w:eastAsiaTheme="minorAscii" w:cstheme="minorAscii"/>
            <w:noProof w:val="0"/>
            <w:sz w:val="22"/>
            <w:szCs w:val="22"/>
            <w:lang w:val="en-GB"/>
          </w:rPr>
          <w:t>Poster MindBloom Aurora Component 2.pptx</w:t>
        </w:r>
      </w:hyperlink>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01A43071" wp14:textId="495787B6">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47740B53" wp14:textId="600B1B16">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424B3F63" wp14:textId="4B69500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1F718249" wp14:textId="1200519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0907B4BC" wp14:textId="25CFF00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094037C3" wp14:textId="229FDD05">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6C7785ED" wp14:textId="0EBCC394">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1C67A332" wp14:textId="40B6853D">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245F600D" wp14:textId="6315AF7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66240F64" wp14:textId="5A5A9517">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484929CC" wp14:textId="2D8CF4DC">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2C93F1A5" wp14:textId="0FA4BE57">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2EEFAA04" wp14:textId="42F17C2B">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6BEB75B1" wp14:textId="52C8180E">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1549F839" wp14:textId="41C31805">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7015AA5B" wp14:textId="6EEEE35A">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0AD25490" wp14:textId="35D5CA8B">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6974B835" wp14:textId="2997BD04">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45F1C108" wp14:textId="623FF158">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2ECDEE50" wp14:textId="2AFBD72B">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401B611C" wp14:textId="012F7299">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7657710F" wp14:textId="76148658">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272324A6" wp14:textId="6C5E2BFD">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5F91601E" wp14:paraId="73222443" wp14:textId="534B9FF6">
      <w:pPr>
        <w:pStyle w:val="Normal"/>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p>
    <w:p xmlns:wp14="http://schemas.microsoft.com/office/word/2010/wordml" w:rsidP="5F91601E" wp14:paraId="46312841" wp14:textId="38CD16DF">
      <w:pPr>
        <w:pStyle w:val="Normal"/>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4"/>
          <w:szCs w:val="24"/>
          <w:lang w:val="en-GB"/>
        </w:rPr>
      </w:pPr>
      <w:r w:rsidRPr="5F91601E" w:rsidR="4DD178B4">
        <w:rPr>
          <w:rFonts w:ascii="Arial Nova" w:hAnsi="Arial Nova" w:eastAsia="Arial Nova" w:cs="Arial Nova" w:asciiTheme="minorAscii" w:hAnsiTheme="minorAscii" w:eastAsiaTheme="minorAscii" w:cstheme="minorAscii"/>
          <w:b w:val="1"/>
          <w:bCs w:val="1"/>
          <w:noProof w:val="0"/>
          <w:sz w:val="24"/>
          <w:szCs w:val="24"/>
          <w:lang w:val="en-GB"/>
        </w:rPr>
        <w:t>References</w:t>
      </w:r>
    </w:p>
    <w:p xmlns:wp14="http://schemas.microsoft.com/office/word/2010/wordml" w:rsidP="5F91601E" wp14:paraId="34CB259A" wp14:textId="3B6E2644">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Almunawar</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M., </w:t>
      </w:r>
      <w:r w:rsidRPr="5F91601E" w:rsidR="4DD178B4">
        <w:rPr>
          <w:rFonts w:ascii="Arial Nova" w:hAnsi="Arial Nova" w:eastAsia="Arial Nova" w:cs="Arial Nova" w:asciiTheme="minorAscii" w:hAnsiTheme="minorAscii" w:eastAsiaTheme="minorAscii" w:cstheme="minorAscii"/>
          <w:noProof w:val="0"/>
          <w:sz w:val="22"/>
          <w:szCs w:val="22"/>
          <w:lang w:val="en-GB"/>
        </w:rPr>
        <w:t>Anshari</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M. and Pablos, P. (2024)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Inclusivity and Accessibility in Digital Health,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London: IGI Global. </w:t>
      </w:r>
    </w:p>
    <w:p xmlns:wp14="http://schemas.microsoft.com/office/word/2010/wordml" w:rsidP="5F91601E" wp14:paraId="34A67BFE" wp14:textId="06EE81C6">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US"/>
        </w:rPr>
      </w:pPr>
      <w:r w:rsidRPr="5F91601E" w:rsidR="4DD178B4">
        <w:rPr>
          <w:rFonts w:ascii="Arial Nova" w:hAnsi="Arial Nova" w:eastAsia="Arial Nova" w:cs="Arial Nova" w:asciiTheme="minorAscii" w:hAnsiTheme="minorAscii" w:eastAsiaTheme="minorAscii" w:cstheme="minorAscii"/>
          <w:noProof w:val="0"/>
          <w:sz w:val="22"/>
          <w:szCs w:val="22"/>
          <w:lang w:val="en-US"/>
        </w:rPr>
        <w:t xml:space="preserve">Boyle, G.J., </w:t>
      </w:r>
      <w:r w:rsidRPr="5F91601E" w:rsidR="4DD178B4">
        <w:rPr>
          <w:rFonts w:ascii="Arial Nova" w:hAnsi="Arial Nova" w:eastAsia="Arial Nova" w:cs="Arial Nova" w:asciiTheme="minorAscii" w:hAnsiTheme="minorAscii" w:eastAsiaTheme="minorAscii" w:cstheme="minorAscii"/>
          <w:noProof w:val="0"/>
          <w:sz w:val="22"/>
          <w:szCs w:val="22"/>
          <w:lang w:val="en-US"/>
        </w:rPr>
        <w:t>Fregni</w:t>
      </w:r>
      <w:r w:rsidRPr="5F91601E" w:rsidR="4DD178B4">
        <w:rPr>
          <w:rFonts w:ascii="Arial Nova" w:hAnsi="Arial Nova" w:eastAsia="Arial Nova" w:cs="Arial Nova" w:asciiTheme="minorAscii" w:hAnsiTheme="minorAscii" w:eastAsiaTheme="minorAscii" w:cstheme="minorAscii"/>
          <w:noProof w:val="0"/>
          <w:sz w:val="22"/>
          <w:szCs w:val="22"/>
          <w:lang w:val="en-US"/>
        </w:rPr>
        <w:t xml:space="preserve">, F., Barbey, A.K. and </w:t>
      </w:r>
      <w:r w:rsidRPr="5F91601E" w:rsidR="4DD178B4">
        <w:rPr>
          <w:rFonts w:ascii="Arial Nova" w:hAnsi="Arial Nova" w:eastAsia="Arial Nova" w:cs="Arial Nova" w:asciiTheme="minorAscii" w:hAnsiTheme="minorAscii" w:eastAsiaTheme="minorAscii" w:cstheme="minorAscii"/>
          <w:noProof w:val="0"/>
          <w:sz w:val="22"/>
          <w:szCs w:val="22"/>
          <w:lang w:val="en-US"/>
        </w:rPr>
        <w:t>Northoff</w:t>
      </w:r>
      <w:r w:rsidRPr="5F91601E" w:rsidR="4DD178B4">
        <w:rPr>
          <w:rFonts w:ascii="Arial Nova" w:hAnsi="Arial Nova" w:eastAsia="Arial Nova" w:cs="Arial Nova" w:asciiTheme="minorAscii" w:hAnsiTheme="minorAscii" w:eastAsiaTheme="minorAscii" w:cstheme="minorAscii"/>
          <w:noProof w:val="0"/>
          <w:sz w:val="22"/>
          <w:szCs w:val="22"/>
          <w:lang w:val="en-US"/>
        </w:rPr>
        <w:t xml:space="preserve">, G. (2023).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US"/>
        </w:rPr>
        <w:t>The Sage Handbook of Cognitive and Systems Neuroscience: Neuroscientific Principles, Systems and Methods</w:t>
      </w:r>
      <w:r w:rsidRPr="5F91601E" w:rsidR="4DD178B4">
        <w:rPr>
          <w:rFonts w:ascii="Arial Nova" w:hAnsi="Arial Nova" w:eastAsia="Arial Nova" w:cs="Arial Nova" w:asciiTheme="minorAscii" w:hAnsiTheme="minorAscii" w:eastAsiaTheme="minorAscii" w:cstheme="minorAscii"/>
          <w:noProof w:val="0"/>
          <w:sz w:val="22"/>
          <w:szCs w:val="22"/>
          <w:lang w:val="en-US"/>
        </w:rPr>
        <w:t>. Sage Publications</w:t>
      </w:r>
    </w:p>
    <w:p xmlns:wp14="http://schemas.microsoft.com/office/word/2010/wordml" w:rsidP="5F91601E" wp14:paraId="78FFF1B8" wp14:textId="4D57644D">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Castle-Clarke, </w:t>
      </w:r>
      <w:bookmarkStart w:name="_Int_UkASxhTl" w:id="1722356481"/>
      <w:r w:rsidRPr="5F91601E" w:rsidR="4DD178B4">
        <w:rPr>
          <w:rFonts w:ascii="Arial Nova" w:hAnsi="Arial Nova" w:eastAsia="Arial Nova" w:cs="Arial Nova" w:asciiTheme="minorAscii" w:hAnsiTheme="minorAscii" w:eastAsiaTheme="minorAscii" w:cstheme="minorAscii"/>
          <w:noProof w:val="0"/>
          <w:sz w:val="22"/>
          <w:szCs w:val="22"/>
          <w:lang w:val="en-GB"/>
        </w:rPr>
        <w:t>S.</w:t>
      </w:r>
      <w:bookmarkEnd w:id="1722356481"/>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Hutchings, R. (2019)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Achieving a digital NHS: Lessons for national policy from the acute sector,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London: Nuffield Trust. Available at: </w:t>
      </w:r>
      <w:hyperlink r:id="R80c607b226b9474f">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https://www.nuffieldtrust.org.uk/research/achieving-a-digital-nhs-lessons-for-national-policy-from-the-acute-sector</w:t>
        </w:r>
      </w:hyperlink>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Accessed: 20.11.25 </w:t>
      </w:r>
    </w:p>
    <w:p xmlns:wp14="http://schemas.microsoft.com/office/word/2010/wordml" w:rsidP="5F91601E" wp14:paraId="5DC00AB5" wp14:textId="28863A32">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Data Protection Act. (1998)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C.29, </w:t>
      </w:r>
      <w:hyperlink r:id="Rc84c1dc88a0d43d3">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https://www.legislation.gov.uk/ukpga/1998/29/contents</w:t>
        </w:r>
      </w:hyperlink>
      <w:r w:rsidRPr="5F91601E" w:rsidR="4DD178B4">
        <w:rPr>
          <w:rFonts w:ascii="Arial Nova" w:hAnsi="Arial Nova" w:eastAsia="Arial Nova" w:cs="Arial Nova" w:asciiTheme="minorAscii" w:hAnsiTheme="minorAscii" w:eastAsiaTheme="minorAscii" w:cstheme="minorAscii"/>
          <w:noProof w:val="0"/>
          <w:sz w:val="22"/>
          <w:szCs w:val="22"/>
          <w:lang w:val="en"/>
        </w:rPr>
        <w:t xml:space="preserve"> </w:t>
      </w:r>
    </w:p>
    <w:p xmlns:wp14="http://schemas.microsoft.com/office/word/2010/wordml" w:rsidP="5F91601E" wp14:paraId="3AC97415" wp14:textId="31655E24">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Department of Health &amp; Social Care (2022). Women’s Health Strategy for England. London: DHSC. Available at:  </w:t>
      </w:r>
      <w:hyperlink r:id="R1530287c20394c0f">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https://assets.publishing.service.gov.uk/media/6308e552e90e0729e63d39cb/Womens-Health-Strategy-England-web-accessible.pdf</w:t>
        </w:r>
      </w:hyperlink>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Accessed:20.11.25</w:t>
      </w:r>
    </w:p>
    <w:p xmlns:wp14="http://schemas.microsoft.com/office/word/2010/wordml" w:rsidP="5F91601E" wp14:paraId="0CDB5FE1" wp14:textId="2CEDB64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Hardy, C., Thorne, E., Griffiths, </w:t>
      </w:r>
      <w:bookmarkStart w:name="_Int_mv6gXe2H" w:id="1653731077"/>
      <w:r w:rsidRPr="5F91601E" w:rsidR="4DD178B4">
        <w:rPr>
          <w:rFonts w:ascii="Arial Nova" w:hAnsi="Arial Nova" w:eastAsia="Arial Nova" w:cs="Arial Nova" w:asciiTheme="minorAscii" w:hAnsiTheme="minorAscii" w:eastAsiaTheme="minorAscii" w:cstheme="minorAscii"/>
          <w:noProof w:val="0"/>
          <w:sz w:val="22"/>
          <w:szCs w:val="22"/>
          <w:lang w:val="en-GB"/>
        </w:rPr>
        <w:t>A.</w:t>
      </w:r>
      <w:bookmarkEnd w:id="1653731077"/>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Hunter, M. S. (2018) ‘Work outcomes in midlife women: The impact of menopause, work stress and working environment,’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Women's Midlife Health</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4</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3. </w:t>
      </w:r>
      <w:hyperlink r:id="R32de5f0199904a64">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https://doi.org/10.1186/s40695-018-0036-z</w:t>
        </w:r>
      </w:hyperlink>
      <w:r w:rsidRPr="5F91601E" w:rsidR="4DD178B4">
        <w:rPr>
          <w:rFonts w:ascii="Arial Nova" w:hAnsi="Arial Nova" w:eastAsia="Arial Nova" w:cs="Arial Nova" w:asciiTheme="minorAscii" w:hAnsiTheme="minorAscii" w:eastAsiaTheme="minorAscii" w:cstheme="minorAscii"/>
          <w:noProof w:val="0"/>
          <w:sz w:val="22"/>
          <w:szCs w:val="22"/>
          <w:lang w:val="en"/>
        </w:rPr>
        <w:t xml:space="preserve"> </w:t>
      </w:r>
    </w:p>
    <w:p xmlns:wp14="http://schemas.microsoft.com/office/word/2010/wordml" w:rsidP="5F91601E" wp14:paraId="05B51192" wp14:textId="60322527">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He, L., Jaff, N., </w:t>
      </w:r>
      <w:r w:rsidRPr="5F91601E" w:rsidR="4DD178B4">
        <w:rPr>
          <w:rFonts w:ascii="Arial Nova" w:hAnsi="Arial Nova" w:eastAsia="Arial Nova" w:cs="Arial Nova" w:asciiTheme="minorAscii" w:hAnsiTheme="minorAscii" w:eastAsiaTheme="minorAscii" w:cstheme="minorAscii"/>
          <w:noProof w:val="0"/>
          <w:sz w:val="22"/>
          <w:szCs w:val="22"/>
          <w:lang w:val="en-GB"/>
        </w:rPr>
        <w:t>Kontaris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E. and Spector, A. (2025) ‘The Psychometric Properties and Applicability of Subjective Cognitive Measures used in Menopause Research: </w:t>
      </w:r>
      <w:r w:rsidRPr="5F91601E" w:rsidR="6E0AC680">
        <w:rPr>
          <w:rFonts w:ascii="Arial Nova" w:hAnsi="Arial Nova" w:eastAsia="Arial Nova" w:cs="Arial Nova" w:asciiTheme="minorAscii" w:hAnsiTheme="minorAscii" w:eastAsiaTheme="minorAscii" w:cstheme="minorAscii"/>
          <w:noProof w:val="0"/>
          <w:sz w:val="22"/>
          <w:szCs w:val="22"/>
          <w:lang w:val="en-GB"/>
        </w:rPr>
        <w:t>A</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Systematic Review,’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Menopause,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32 (4) pp.361-379. </w:t>
      </w:r>
    </w:p>
    <w:p xmlns:wp14="http://schemas.microsoft.com/office/word/2010/wordml" w:rsidP="5F91601E" wp14:paraId="05F457FC" wp14:textId="3D7D5EF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Information Commissioner’s Office. (2018)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Guide to the GDPR,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London: ICO. Available at: </w:t>
      </w:r>
      <w:hyperlink r:id="R57ffd2084f084973">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https://ico.org.uk/for-organisations/uk-gdpr-guidance-and-resources/</w:t>
        </w:r>
      </w:hyperlink>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Accessed: 20.11.25</w:t>
      </w:r>
    </w:p>
    <w:p xmlns:wp14="http://schemas.microsoft.com/office/word/2010/wordml" w:rsidP="5F91601E" wp14:paraId="28988B02" wp14:textId="71BF863C">
      <w:pPr>
        <w:spacing w:before="0" w:beforeAutospacing="off" w:after="160" w:afterAutospacing="off" w:line="257" w:lineRule="auto"/>
        <w:rPr>
          <w:rFonts w:ascii="Arial Nova" w:hAnsi="Arial Nova" w:eastAsia="Arial Nova" w:cs="Arial Nova" w:asciiTheme="minorAscii" w:hAnsiTheme="minorAscii" w:eastAsiaTheme="minorAscii" w:cstheme="minorAscii"/>
          <w:sz w:val="22"/>
          <w:szCs w:val="22"/>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Johnson, </w:t>
      </w:r>
      <w:bookmarkStart w:name="_Int_jlUwB29d" w:id="433316287"/>
      <w:r w:rsidRPr="5F91601E" w:rsidR="4DD178B4">
        <w:rPr>
          <w:rFonts w:ascii="Arial Nova" w:hAnsi="Arial Nova" w:eastAsia="Arial Nova" w:cs="Arial Nova" w:asciiTheme="minorAscii" w:hAnsiTheme="minorAscii" w:eastAsiaTheme="minorAscii" w:cstheme="minorAscii"/>
          <w:noProof w:val="0"/>
          <w:sz w:val="22"/>
          <w:szCs w:val="22"/>
          <w:lang w:val="en-GB"/>
        </w:rPr>
        <w:t>H.</w:t>
      </w:r>
      <w:bookmarkEnd w:id="433316287"/>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and Ogden, J. (2025) ‘Much more than a biological phenomenon: A qualitative study of women’s experiences of brain fog across their reproductive journey,’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Journal of Health Psychology</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hyperlink r:id="R99dece7c2cca4b6d">
        <w:r w:rsidRPr="5F91601E" w:rsidR="4DD178B4">
          <w:rPr>
            <w:rStyle w:val="Hyperlink"/>
            <w:rFonts w:ascii="Arial Nova" w:hAnsi="Arial Nova" w:eastAsia="Arial Nova" w:cs="Arial Nova" w:asciiTheme="minorAscii" w:hAnsiTheme="minorAscii" w:eastAsiaTheme="minorAscii" w:cstheme="minorAscii"/>
            <w:noProof w:val="0"/>
            <w:sz w:val="22"/>
            <w:szCs w:val="22"/>
            <w:lang w:val="en-GB"/>
          </w:rPr>
          <w:t>https://doi.org/10.1177/13591053241290656</w:t>
        </w:r>
      </w:hyperlink>
    </w:p>
    <w:p xmlns:wp14="http://schemas.microsoft.com/office/word/2010/wordml" w:rsidP="5F91601E" wp14:paraId="0318B088" wp14:textId="605BD4CA">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Metcalf, C. A., Duffy, K. A., Page, C. E. and Novick, A. M. (2023) ‘Cognitive Problems in Perimenopause: A Review of Recent Evidence,’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Current Psychiatry Reports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25</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(10), 501. </w:t>
      </w:r>
      <w:hyperlink r:id="Rd374794dff384eb8">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https://doi.org/10.1007/s11920-023-01447-3</w:t>
        </w:r>
      </w:hyperlink>
      <w:r w:rsidRPr="5F91601E" w:rsidR="4DD178B4">
        <w:rPr>
          <w:rFonts w:ascii="Arial Nova" w:hAnsi="Arial Nova" w:eastAsia="Arial Nova" w:cs="Arial Nova" w:asciiTheme="minorAscii" w:hAnsiTheme="minorAscii" w:eastAsiaTheme="minorAscii" w:cstheme="minorAscii"/>
          <w:noProof w:val="0"/>
          <w:sz w:val="22"/>
          <w:szCs w:val="22"/>
          <w:lang w:val="en"/>
        </w:rPr>
        <w:t xml:space="preserve"> </w:t>
      </w:r>
    </w:p>
    <w:p xmlns:wp14="http://schemas.microsoft.com/office/word/2010/wordml" w:rsidP="5F91601E" wp14:paraId="4C25D2EA" wp14:textId="23DD03F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National Institute for Health and Care Excellence [NICE]. (2022)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Digitally enabled therapies for adults with depression Final scope,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London: NICE. </w:t>
      </w:r>
    </w:p>
    <w:p xmlns:wp14="http://schemas.microsoft.com/office/word/2010/wordml" w:rsidP="5F91601E" wp14:paraId="5396819F" wp14:textId="35C88940">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National Institute for Health and Care Excellence [NICE]. (2024)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Digital health technologies to help manage symptoms of psychosis and prevent relapse in adults and young people: early value assessment, </w:t>
      </w:r>
      <w:r w:rsidRPr="5F91601E" w:rsidR="4DD178B4">
        <w:rPr>
          <w:rFonts w:ascii="Arial Nova" w:hAnsi="Arial Nova" w:eastAsia="Arial Nova" w:cs="Arial Nova" w:asciiTheme="minorAscii" w:hAnsiTheme="minorAscii" w:eastAsiaTheme="minorAscii" w:cstheme="minorAscii"/>
          <w:noProof w:val="0"/>
          <w:sz w:val="22"/>
          <w:szCs w:val="22"/>
          <w:lang w:val="en-GB"/>
        </w:rPr>
        <w:t>London: NICE.</w:t>
      </w:r>
    </w:p>
    <w:p xmlns:wp14="http://schemas.microsoft.com/office/word/2010/wordml" w:rsidP="5F91601E" wp14:paraId="27BE1BA0" wp14:textId="04F65D19">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NHS Digital. (2023)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Mental Health Bulletin 2023-2024,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London: NHS Digital. </w:t>
      </w:r>
    </w:p>
    <w:p xmlns:wp14="http://schemas.microsoft.com/office/word/2010/wordml" w:rsidP="5F91601E" wp14:paraId="47B38624" wp14:textId="147962E5">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NHS England. (2019)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NHS Long Term Plan, </w:t>
      </w:r>
      <w:r w:rsidRPr="5F91601E" w:rsidR="4DD178B4">
        <w:rPr>
          <w:rFonts w:ascii="Arial Nova" w:hAnsi="Arial Nova" w:eastAsia="Arial Nova" w:cs="Arial Nova" w:asciiTheme="minorAscii" w:hAnsiTheme="minorAscii" w:eastAsiaTheme="minorAscii" w:cstheme="minorAscii"/>
          <w:noProof w:val="0"/>
          <w:sz w:val="22"/>
          <w:szCs w:val="22"/>
          <w:lang w:val="en-GB"/>
        </w:rPr>
        <w:t>London: NHS.</w:t>
      </w:r>
    </w:p>
    <w:p xmlns:wp14="http://schemas.microsoft.com/office/word/2010/wordml" w:rsidP="5F91601E" wp14:paraId="782B9BDC" wp14:textId="213DDD1E">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Philippe, T. J., Sikder, N., Jackson, A., </w:t>
      </w:r>
      <w:r w:rsidRPr="5F91601E" w:rsidR="4DD178B4">
        <w:rPr>
          <w:rFonts w:ascii="Arial Nova" w:hAnsi="Arial Nova" w:eastAsia="Arial Nova" w:cs="Arial Nova" w:asciiTheme="minorAscii" w:hAnsiTheme="minorAscii" w:eastAsiaTheme="minorAscii" w:cstheme="minorAscii"/>
          <w:noProof w:val="0"/>
          <w:sz w:val="22"/>
          <w:szCs w:val="22"/>
          <w:lang w:val="en-GB"/>
        </w:rPr>
        <w:t>Koblanski</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M. E., Liow, E., </w:t>
      </w:r>
      <w:r w:rsidRPr="5F91601E" w:rsidR="4DD178B4">
        <w:rPr>
          <w:rFonts w:ascii="Arial Nova" w:hAnsi="Arial Nova" w:eastAsia="Arial Nova" w:cs="Arial Nova" w:asciiTheme="minorAscii" w:hAnsiTheme="minorAscii" w:eastAsiaTheme="minorAscii" w:cstheme="minorAscii"/>
          <w:noProof w:val="0"/>
          <w:sz w:val="22"/>
          <w:szCs w:val="22"/>
          <w:lang w:val="en-GB"/>
        </w:rPr>
        <w:t>Pilarinos</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 and </w:t>
      </w:r>
      <w:r w:rsidRPr="5F91601E" w:rsidR="4DD178B4">
        <w:rPr>
          <w:rFonts w:ascii="Arial Nova" w:hAnsi="Arial Nova" w:eastAsia="Arial Nova" w:cs="Arial Nova" w:asciiTheme="minorAscii" w:hAnsiTheme="minorAscii" w:eastAsiaTheme="minorAscii" w:cstheme="minorAscii"/>
          <w:noProof w:val="0"/>
          <w:sz w:val="22"/>
          <w:szCs w:val="22"/>
          <w:lang w:val="en-GB"/>
        </w:rPr>
        <w:t>Vasarhelyi</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K. (2022) ‘Digital Health Interventions for Delivery of Mental Health Care: Systematic and Comprehensive Meta-Review,’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JMIR Mental Health</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9</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(5), e35159. </w:t>
      </w:r>
      <w:hyperlink r:id="R3eb330511e024f25">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https://doi.org/10.2196/35159</w:t>
        </w:r>
      </w:hyperlink>
      <w:r w:rsidRPr="5F91601E" w:rsidR="4DD178B4">
        <w:rPr>
          <w:rFonts w:ascii="Arial Nova" w:hAnsi="Arial Nova" w:eastAsia="Arial Nova" w:cs="Arial Nova" w:asciiTheme="minorAscii" w:hAnsiTheme="minorAscii" w:eastAsiaTheme="minorAscii" w:cstheme="minorAscii"/>
          <w:noProof w:val="0"/>
          <w:sz w:val="22"/>
          <w:szCs w:val="22"/>
          <w:lang w:val="en"/>
        </w:rPr>
        <w:t xml:space="preserve"> </w:t>
      </w:r>
    </w:p>
    <w:p xmlns:wp14="http://schemas.microsoft.com/office/word/2010/wordml" w:rsidP="5F91601E" wp14:paraId="4A905591" wp14:textId="2577B21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Pikula, A., Bui, E., Valera, E., Einstein, G., </w:t>
      </w:r>
      <w:r w:rsidRPr="5F91601E" w:rsidR="4DD178B4">
        <w:rPr>
          <w:rFonts w:ascii="Arial Nova" w:hAnsi="Arial Nova" w:eastAsia="Arial Nova" w:cs="Arial Nova" w:asciiTheme="minorAscii" w:hAnsiTheme="minorAscii" w:eastAsiaTheme="minorAscii" w:cstheme="minorAscii"/>
          <w:noProof w:val="0"/>
          <w:sz w:val="22"/>
          <w:szCs w:val="22"/>
          <w:lang w:val="en-GB"/>
        </w:rPr>
        <w:t>Kantarci</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K. and Bove, R. (2025)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Women’s Brain Health and Ageing through the Lifespan,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London: Frontiers. </w:t>
      </w:r>
    </w:p>
    <w:p xmlns:wp14="http://schemas.microsoft.com/office/word/2010/wordml" w:rsidP="5F91601E" wp14:paraId="096E0AA1" wp14:textId="20EB1BCD">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Pilkington, F. and </w:t>
      </w:r>
      <w:r w:rsidRPr="5F91601E" w:rsidR="4DD178B4">
        <w:rPr>
          <w:rFonts w:ascii="Arial Nova" w:hAnsi="Arial Nova" w:eastAsia="Arial Nova" w:cs="Arial Nova" w:asciiTheme="minorAscii" w:hAnsiTheme="minorAscii" w:eastAsiaTheme="minorAscii" w:cstheme="minorAscii"/>
          <w:noProof w:val="0"/>
          <w:sz w:val="22"/>
          <w:szCs w:val="22"/>
          <w:lang w:val="en-GB"/>
        </w:rPr>
        <w:t>Khanlou</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N. (2016)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Women's Mental Health Resistance and Resilience in Community and Society, </w:t>
      </w:r>
      <w:r w:rsidRPr="5F91601E" w:rsidR="4DD178B4">
        <w:rPr>
          <w:rFonts w:ascii="Arial Nova" w:hAnsi="Arial Nova" w:eastAsia="Arial Nova" w:cs="Arial Nova" w:asciiTheme="minorAscii" w:hAnsiTheme="minorAscii" w:eastAsiaTheme="minorAscii" w:cstheme="minorAscii"/>
          <w:noProof w:val="0"/>
          <w:sz w:val="22"/>
          <w:szCs w:val="22"/>
          <w:lang w:val="en-GB"/>
        </w:rPr>
        <w:t>London: Springer.</w:t>
      </w:r>
    </w:p>
    <w:p xmlns:wp14="http://schemas.microsoft.com/office/word/2010/wordml" w:rsidP="5F91601E" wp14:paraId="57BF178B" wp14:textId="70BBA51A">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Royal College of Psychiatrists. (2021)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Depression,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London: RCP. Available at: </w:t>
      </w:r>
      <w:hyperlink r:id="Rf05a1f8c0878483e">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https://www.rcpsych.ac.uk/mental-health/mental-illnesses-and-mental-health-problems/depression</w:t>
        </w:r>
      </w:hyperlink>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Accessed: 20.11.25</w:t>
      </w:r>
    </w:p>
    <w:p xmlns:wp14="http://schemas.microsoft.com/office/word/2010/wordml" w:rsidP="5F91601E" wp14:paraId="6ADF5120" wp14:textId="0B02A8DC">
      <w:pPr>
        <w:spacing w:before="0" w:beforeAutospacing="off" w:after="160" w:afterAutospacing="off" w:line="257" w:lineRule="auto"/>
        <w:rPr>
          <w:rFonts w:ascii="Arial Nova" w:hAnsi="Arial Nova" w:eastAsia="Arial Nova" w:cs="Arial Nova" w:asciiTheme="minorAscii" w:hAnsiTheme="minorAscii" w:eastAsiaTheme="minorAscii" w:cstheme="minorAscii"/>
          <w:sz w:val="22"/>
          <w:szCs w:val="22"/>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Shahmoradi, L., Mohammadian, F. and </w:t>
      </w:r>
      <w:r w:rsidRPr="5F91601E" w:rsidR="4DD178B4">
        <w:rPr>
          <w:rFonts w:ascii="Arial Nova" w:hAnsi="Arial Nova" w:eastAsia="Arial Nova" w:cs="Arial Nova" w:asciiTheme="minorAscii" w:hAnsiTheme="minorAscii" w:eastAsiaTheme="minorAscii" w:cstheme="minorAscii"/>
          <w:noProof w:val="0"/>
          <w:sz w:val="22"/>
          <w:szCs w:val="22"/>
          <w:lang w:val="en-GB"/>
        </w:rPr>
        <w:t>Katigari</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M. R. (2022) ‘A Systematic Review on Serious Games in Attention Rehabilitation and Their Effects,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Behavioural </w:t>
      </w:r>
      <w:r w:rsidRPr="5F91601E" w:rsidR="61948734">
        <w:rPr>
          <w:rFonts w:ascii="Arial Nova" w:hAnsi="Arial Nova" w:eastAsia="Arial Nova" w:cs="Arial Nova" w:asciiTheme="minorAscii" w:hAnsiTheme="minorAscii" w:eastAsiaTheme="minorAscii" w:cstheme="minorAscii"/>
          <w:i w:val="1"/>
          <w:iCs w:val="1"/>
          <w:noProof w:val="0"/>
          <w:sz w:val="22"/>
          <w:szCs w:val="22"/>
          <w:lang w:val="en-GB"/>
        </w:rPr>
        <w:t>Neurology, 2017975</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hyperlink r:id="R4e4994590ba14768">
        <w:r w:rsidRPr="5F91601E" w:rsidR="4DD178B4">
          <w:rPr>
            <w:rStyle w:val="Hyperlink"/>
            <w:rFonts w:ascii="Arial Nova" w:hAnsi="Arial Nova" w:eastAsia="Arial Nova" w:cs="Arial Nova" w:asciiTheme="minorAscii" w:hAnsiTheme="minorAscii" w:eastAsiaTheme="minorAscii" w:cstheme="minorAscii"/>
            <w:noProof w:val="0"/>
            <w:sz w:val="22"/>
            <w:szCs w:val="22"/>
            <w:lang w:val="en-GB"/>
          </w:rPr>
          <w:t>https://doi.org/10.1155/2022/2017975</w:t>
        </w:r>
      </w:hyperlink>
    </w:p>
    <w:p xmlns:wp14="http://schemas.microsoft.com/office/word/2010/wordml" w:rsidP="5F91601E" wp14:paraId="34D403D4" wp14:textId="7F3BFE75">
      <w:pPr>
        <w:spacing w:before="0" w:beforeAutospacing="off" w:after="160" w:afterAutospacing="off" w:line="257" w:lineRule="auto"/>
        <w:rPr>
          <w:rFonts w:ascii="Arial Nova" w:hAnsi="Arial Nova" w:eastAsia="Arial Nova" w:cs="Arial Nova" w:asciiTheme="minorAscii" w:hAnsiTheme="minorAscii" w:eastAsiaTheme="minorAscii" w:cstheme="minorAscii"/>
          <w:sz w:val="22"/>
          <w:szCs w:val="22"/>
        </w:rPr>
      </w:pPr>
      <w:r w:rsidRPr="5F91601E" w:rsidR="4DD178B4">
        <w:rPr>
          <w:rFonts w:ascii="Arial Nova" w:hAnsi="Arial Nova" w:eastAsia="Arial Nova" w:cs="Arial Nova" w:asciiTheme="minorAscii" w:hAnsiTheme="minorAscii" w:eastAsiaTheme="minorAscii" w:cstheme="minorAscii"/>
          <w:noProof w:val="0"/>
          <w:sz w:val="22"/>
          <w:szCs w:val="22"/>
          <w:lang w:val="en-GB"/>
        </w:rPr>
        <w:t>Targonskaya</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 Wieczorek, K. and Maslowski, K. (2024) ‘Endogenous Hormones and Cognitive Decline in Women: Unveiling the Complex Interplay,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Women</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4</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(2), 116-129. </w:t>
      </w:r>
      <w:hyperlink r:id="Rc3223ed50ef84d79">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https://doi.org/10.3390/women4020009</w:t>
        </w:r>
      </w:hyperlink>
    </w:p>
    <w:p xmlns:wp14="http://schemas.microsoft.com/office/word/2010/wordml" w:rsidP="5F91601E" wp14:paraId="059EBDF6" wp14:textId="57605B8D">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World Health Organisation. (2020) </w:t>
      </w:r>
      <w:r w:rsidRPr="5F91601E" w:rsidR="4DD178B4">
        <w:rPr>
          <w:rFonts w:ascii="Arial Nova" w:hAnsi="Arial Nova" w:eastAsia="Arial Nova" w:cs="Arial Nova" w:asciiTheme="minorAscii" w:hAnsiTheme="minorAscii" w:eastAsiaTheme="minorAscii" w:cstheme="minorAscii"/>
          <w:i w:val="1"/>
          <w:iCs w:val="1"/>
          <w:noProof w:val="0"/>
          <w:sz w:val="22"/>
          <w:szCs w:val="22"/>
          <w:lang w:val="en-GB"/>
        </w:rPr>
        <w:t xml:space="preserve">Global strategy on digital health, 2020-2025, </w:t>
      </w: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Geneva: WHO. Available at: </w:t>
      </w:r>
      <w:hyperlink r:id="Rceb034f4b7c842f1">
        <w:r w:rsidRPr="5F91601E" w:rsidR="4DD178B4">
          <w:rPr>
            <w:rStyle w:val="Hyperlink"/>
            <w:rFonts w:ascii="Arial Nova" w:hAnsi="Arial Nova" w:eastAsia="Arial Nova" w:cs="Arial Nova" w:asciiTheme="minorAscii" w:hAnsiTheme="minorAscii" w:eastAsiaTheme="minorAscii" w:cstheme="minorAscii"/>
            <w:noProof w:val="0"/>
            <w:color w:val="1155CC"/>
            <w:sz w:val="22"/>
            <w:szCs w:val="22"/>
            <w:lang w:val="en-GB"/>
          </w:rPr>
          <w:t>https://www.who.int/docs/default-source/documents/gs4dhdaa2a9f352b0445bafbc79ca799dce4d.pdf</w:t>
        </w:r>
      </w:hyperlink>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Accessed: 20.11.25 </w:t>
      </w:r>
    </w:p>
    <w:p xmlns:wp14="http://schemas.microsoft.com/office/word/2010/wordml" w:rsidP="5F91601E" wp14:paraId="2AEA495A" wp14:textId="41A601BE">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1C4EC5FB" wp14:textId="12E841DB">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2598D96B" wp14:textId="49800A32">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5F91601E" wp14:paraId="2FF044F1" wp14:textId="5EA9F5B3">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5F91601E" w:rsidR="4DD178B4">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22E397F2" wp14:paraId="1EDC5DF4" wp14:textId="54D1D2EC">
      <w:pPr>
        <w:spacing w:before="0" w:beforeAutospacing="off" w:after="160" w:afterAutospacing="off" w:line="257" w:lineRule="auto"/>
      </w:pPr>
      <w:r w:rsidRPr="35C3018A" w:rsidR="32B8DC47">
        <w:rPr>
          <w:rFonts w:ascii="Calibri" w:hAnsi="Calibri" w:eastAsia="Calibri" w:cs="Calibri"/>
          <w:noProof w:val="0"/>
          <w:sz w:val="24"/>
          <w:szCs w:val="24"/>
          <w:lang w:val="en-GB"/>
        </w:rPr>
        <w:t xml:space="preserve"> </w:t>
      </w:r>
    </w:p>
    <w:p xmlns:wp14="http://schemas.microsoft.com/office/word/2010/wordml" w:rsidP="35C3018A" wp14:paraId="60DC3573" wp14:textId="3E65C192">
      <w:pPr>
        <w:spacing w:before="0" w:beforeAutospacing="off" w:after="160" w:afterAutospacing="off" w:line="257" w:lineRule="auto"/>
      </w:pPr>
      <w:r w:rsidRPr="22E397F2" w:rsidR="32B8DC47">
        <w:rPr>
          <w:rFonts w:ascii="Calibri" w:hAnsi="Calibri" w:eastAsia="Calibri" w:cs="Calibri"/>
          <w:noProof w:val="0"/>
          <w:sz w:val="24"/>
          <w:szCs w:val="24"/>
          <w:lang w:val="en-GB"/>
        </w:rPr>
        <w:t xml:space="preserve"> </w:t>
      </w:r>
    </w:p>
    <w:p xmlns:wp14="http://schemas.microsoft.com/office/word/2010/wordml" w:rsidP="22E397F2" wp14:paraId="5572E14B" wp14:textId="7978790C">
      <w:pPr>
        <w:spacing w:before="0" w:beforeAutospacing="off" w:after="160" w:afterAutospacing="off" w:line="257" w:lineRule="auto"/>
      </w:pPr>
      <w:r w:rsidRPr="22E397F2" w:rsidR="32B8DC47">
        <w:rPr>
          <w:rFonts w:ascii="Calibri" w:hAnsi="Calibri" w:eastAsia="Calibri" w:cs="Calibri"/>
          <w:noProof w:val="0"/>
          <w:sz w:val="24"/>
          <w:szCs w:val="24"/>
          <w:lang w:val="en-GB"/>
        </w:rPr>
        <w:t xml:space="preserve"> </w:t>
      </w:r>
    </w:p>
    <w:p xmlns:wp14="http://schemas.microsoft.com/office/word/2010/wordml" w:rsidP="22E397F2" wp14:paraId="7D77C3F6" wp14:textId="3888EEEB">
      <w:pPr>
        <w:spacing w:before="0" w:beforeAutospacing="off" w:after="160" w:afterAutospacing="off" w:line="257" w:lineRule="auto"/>
      </w:pPr>
      <w:r w:rsidRPr="22E397F2" w:rsidR="32B8DC47">
        <w:rPr>
          <w:rFonts w:ascii="Calibri" w:hAnsi="Calibri" w:eastAsia="Calibri" w:cs="Calibri"/>
          <w:noProof w:val="0"/>
          <w:sz w:val="24"/>
          <w:szCs w:val="24"/>
          <w:lang w:val="en-GB"/>
        </w:rPr>
        <w:t xml:space="preserve"> </w:t>
      </w:r>
    </w:p>
    <w:p xmlns:wp14="http://schemas.microsoft.com/office/word/2010/wordml" w:rsidP="22E397F2" wp14:paraId="039E3504" wp14:textId="0515352D">
      <w:pPr>
        <w:spacing w:before="0" w:beforeAutospacing="off" w:after="160" w:afterAutospacing="off" w:line="257" w:lineRule="auto"/>
        <w:rPr>
          <w:rFonts w:ascii="Calibri" w:hAnsi="Calibri" w:eastAsia="Calibri" w:cs="Calibri"/>
          <w:noProof w:val="0"/>
          <w:sz w:val="24"/>
          <w:szCs w:val="24"/>
          <w:lang w:val="en-GB"/>
        </w:rPr>
      </w:pPr>
    </w:p>
    <w:p xmlns:wp14="http://schemas.microsoft.com/office/word/2010/wordml" wp14:paraId="5E5787A5" wp14:textId="6651183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vkZ1IHjE4J95J" int2:id="i0b7EDI9">
      <int2:state int2:type="spell" int2:value="Rejected"/>
    </int2:textHash>
    <int2:textHash int2:hashCode="JHDUMTy/t4RZXG" int2:id="sNwjjxlw">
      <int2:state int2:type="spell" int2:value="Rejected"/>
    </int2:textHash>
    <int2:textHash int2:hashCode="k9aU7ZAszNt3LB" int2:id="IIPE0tua">
      <int2:state int2:type="spell" int2:value="Rejected"/>
    </int2:textHash>
    <int2:textHash int2:hashCode="nrpCFtJIeEVhyK" int2:id="lrKJXCem">
      <int2:state int2:type="spell" int2:value="Rejected"/>
    </int2:textHash>
    <int2:textHash int2:hashCode="GTVPVHQvDNgDYH" int2:id="eWStPrRA">
      <int2:state int2:type="spell" int2:value="Rejected"/>
    </int2:textHash>
    <int2:textHash int2:hashCode="zmnKVzFH5YH1iI" int2:id="wHlAtiLk">
      <int2:state int2:type="spell" int2:value="Rejected"/>
    </int2:textHash>
    <int2:textHash int2:hashCode="X5Jlr86/wlnbZZ" int2:id="UoZS5tin">
      <int2:state int2:type="spell" int2:value="Rejected"/>
    </int2:textHash>
    <int2:textHash int2:hashCode="g1pdzX27lGQL34" int2:id="r6Oh3d2c">
      <int2:state int2:type="spell" int2:value="Rejected"/>
    </int2:textHash>
    <int2:textHash int2:hashCode="yDkUVlY7VTJBE+" int2:id="nOkx8tH2">
      <int2:state int2:type="spell" int2:value="Rejected"/>
    </int2:textHash>
    <int2:textHash int2:hashCode="rYfoqp6dTrFARe" int2:id="vHsdNXPK">
      <int2:state int2:type="spell" int2:value="Rejected"/>
    </int2:textHash>
    <int2:textHash int2:hashCode="GcHlNEx880TLc8" int2:id="4EfdH8Cx">
      <int2:state int2:type="spell" int2:value="Rejected"/>
    </int2:textHash>
    <int2:textHash int2:hashCode="DBGO+qX5u4EXDo" int2:id="1LJE2izo">
      <int2:state int2:type="spell" int2:value="Rejected"/>
    </int2:textHash>
    <int2:textHash int2:hashCode="UGL+Sz0JU+Uuf6" int2:id="H7QpUWP4">
      <int2:state int2:type="spell" int2:value="Rejected"/>
    </int2:textHash>
    <int2:bookmark int2:bookmarkName="_Int_yxORZyF2" int2:invalidationBookmarkName="" int2:hashCode="DIsDV8hrU3+KBl" int2:id="egQF997I">
      <int2:state int2:type="style" int2:value="Rejected"/>
    </int2:bookmark>
    <int2:bookmark int2:bookmarkName="_Int_jlUwB29d" int2:invalidationBookmarkName="" int2:hashCode="HodVh9cG0F1oY0" int2:id="PXunJVmv">
      <int2:state int2:type="style" int2:value="Rejected"/>
    </int2:bookmark>
    <int2:bookmark int2:bookmarkName="_Int_mv6gXe2H" int2:invalidationBookmarkName="" int2:hashCode="TJqKKD8CyIWf9G" int2:id="s9TRhuei">
      <int2:state int2:type="style" int2:value="Rejected"/>
    </int2:bookmark>
    <int2:bookmark int2:bookmarkName="_Int_UkASxhTl" int2:invalidationBookmarkName="" int2:hashCode="5CqeB4RWgLiq2V" int2:id="OdPIEjrI">
      <int2:state int2:type="style" int2:value="Rejected"/>
    </int2:bookmark>
    <int2:bookmark int2:bookmarkName="_Int_7KqMBW1W" int2:invalidationBookmarkName="" int2:hashCode="gGjVY9pZaSGLMg" int2:id="mByjaRXn">
      <int2:state int2:type="style" int2:value="Rejected"/>
    </int2:bookmark>
    <int2:bookmark int2:bookmarkName="_Int_Dm0FHJmt" int2:invalidationBookmarkName="" int2:hashCode="O30PzcGzgilo0B" int2:id="jAzSl6KE">
      <int2:state int2:type="style" int2:value="Rejected"/>
    </int2:bookmark>
    <int2:bookmark int2:bookmarkName="_Int_3Hg2C94n" int2:invalidationBookmarkName="" int2:hashCode="e0dMsLOcF3PXGS" int2:id="x4AlP8r9">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64B5A8"/>
    <w:rsid w:val="0028E25B"/>
    <w:rsid w:val="014DC2FD"/>
    <w:rsid w:val="0275D078"/>
    <w:rsid w:val="03669836"/>
    <w:rsid w:val="03916171"/>
    <w:rsid w:val="060DF71B"/>
    <w:rsid w:val="0666546F"/>
    <w:rsid w:val="07281452"/>
    <w:rsid w:val="0C230F09"/>
    <w:rsid w:val="0DF6BCCB"/>
    <w:rsid w:val="0E9C2C72"/>
    <w:rsid w:val="1353BD73"/>
    <w:rsid w:val="14C177C2"/>
    <w:rsid w:val="14CEC62B"/>
    <w:rsid w:val="1D64B5A8"/>
    <w:rsid w:val="1FBC7D96"/>
    <w:rsid w:val="205C0BD1"/>
    <w:rsid w:val="21495A13"/>
    <w:rsid w:val="22E397F2"/>
    <w:rsid w:val="248347FF"/>
    <w:rsid w:val="25298DB4"/>
    <w:rsid w:val="25A10EFB"/>
    <w:rsid w:val="27316EA5"/>
    <w:rsid w:val="279428D4"/>
    <w:rsid w:val="29816577"/>
    <w:rsid w:val="29B0A9D9"/>
    <w:rsid w:val="2E1CD656"/>
    <w:rsid w:val="2E4B92DA"/>
    <w:rsid w:val="32B8DC47"/>
    <w:rsid w:val="3573A4DB"/>
    <w:rsid w:val="35C3018A"/>
    <w:rsid w:val="36AA7682"/>
    <w:rsid w:val="36F71FA6"/>
    <w:rsid w:val="3763F8DA"/>
    <w:rsid w:val="382BD9FD"/>
    <w:rsid w:val="3913DD26"/>
    <w:rsid w:val="3ACBD884"/>
    <w:rsid w:val="3D0FAD04"/>
    <w:rsid w:val="3D27C947"/>
    <w:rsid w:val="489C0F63"/>
    <w:rsid w:val="4AD50EB5"/>
    <w:rsid w:val="4B5E72AC"/>
    <w:rsid w:val="4CBD7EF5"/>
    <w:rsid w:val="4DD178B4"/>
    <w:rsid w:val="4F21D93A"/>
    <w:rsid w:val="50A29C6F"/>
    <w:rsid w:val="50F70B0E"/>
    <w:rsid w:val="560A100C"/>
    <w:rsid w:val="57218CC5"/>
    <w:rsid w:val="59268C16"/>
    <w:rsid w:val="592DB406"/>
    <w:rsid w:val="5B3A98AE"/>
    <w:rsid w:val="5CDC463B"/>
    <w:rsid w:val="5D81998B"/>
    <w:rsid w:val="5DE1EFD8"/>
    <w:rsid w:val="5E479A8A"/>
    <w:rsid w:val="5F91601E"/>
    <w:rsid w:val="6165EEDB"/>
    <w:rsid w:val="61733870"/>
    <w:rsid w:val="61948734"/>
    <w:rsid w:val="642CBEAD"/>
    <w:rsid w:val="64BE8BB9"/>
    <w:rsid w:val="6563C00D"/>
    <w:rsid w:val="65E1A5E6"/>
    <w:rsid w:val="66020949"/>
    <w:rsid w:val="67925EA5"/>
    <w:rsid w:val="6C67CB4C"/>
    <w:rsid w:val="6E066AAC"/>
    <w:rsid w:val="6E0AC680"/>
    <w:rsid w:val="6E503C94"/>
    <w:rsid w:val="70EB948F"/>
    <w:rsid w:val="719359A8"/>
    <w:rsid w:val="73155611"/>
    <w:rsid w:val="7353FCDF"/>
    <w:rsid w:val="741B4BA0"/>
    <w:rsid w:val="74B43FB1"/>
    <w:rsid w:val="7795D41D"/>
    <w:rsid w:val="7AFFECDA"/>
    <w:rsid w:val="7EBE7E4F"/>
    <w:rsid w:val="7F55B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0949"/>
  <w15:chartTrackingRefBased/>
  <w15:docId w15:val="{6E9EB451-16C8-4E84-942D-F0865C809D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2E397F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ersonal/2332271_student_uwtsd_ac_uk/_layouts/15/Doc.aspx?sourcedoc=%7B312D6B8F-6EE5-44D4-B235-AF524969AF29%7D&amp;file=Poster%20MindBloom%20Aurora%20Component%202.pptx&amp;action=edit&amp;mobileredirect=true" TargetMode="External" Id="R18ab67e500b642ce" /><Relationship Type="http://schemas.openxmlformats.org/officeDocument/2006/relationships/hyperlink" Target="https://www.nuffieldtrust.org.uk/research/achieving-a-digital-nhs-lessons-for-national-policy-from-the-acute-sector" TargetMode="External" Id="R80c607b226b9474f" /><Relationship Type="http://schemas.openxmlformats.org/officeDocument/2006/relationships/hyperlink" Target="https://www.legislation.gov.uk/ukpga/1998/29/contents" TargetMode="External" Id="Rc84c1dc88a0d43d3" /><Relationship Type="http://schemas.openxmlformats.org/officeDocument/2006/relationships/hyperlink" Target="https://assets.publishing.service.gov.uk/media/6308e552e90e0729e63d39cb/Womens-Health-Strategy-England-web-accessible.pdf" TargetMode="External" Id="R1530287c20394c0f" /><Relationship Type="http://schemas.openxmlformats.org/officeDocument/2006/relationships/hyperlink" Target="https://doi.org/10.1186/s40695-018-0036-z" TargetMode="External" Id="R32de5f0199904a64" /><Relationship Type="http://schemas.openxmlformats.org/officeDocument/2006/relationships/hyperlink" Target="https://ico.org.uk/for-organisations/uk-gdpr-guidance-and-resources/" TargetMode="External" Id="R57ffd2084f084973" /><Relationship Type="http://schemas.openxmlformats.org/officeDocument/2006/relationships/hyperlink" Target="https://doi.org/10.1177/13591053241290656" TargetMode="External" Id="R99dece7c2cca4b6d" /><Relationship Type="http://schemas.openxmlformats.org/officeDocument/2006/relationships/hyperlink" Target="https://doi.org/10.1007/s11920-023-01447-3" TargetMode="External" Id="Rd374794dff384eb8" /><Relationship Type="http://schemas.openxmlformats.org/officeDocument/2006/relationships/hyperlink" Target="https://doi.org/10.2196/35159" TargetMode="External" Id="R3eb330511e024f25" /><Relationship Type="http://schemas.openxmlformats.org/officeDocument/2006/relationships/hyperlink" Target="https://www.rcpsych.ac.uk/mental-health/mental-illnesses-and-mental-health-problems/depression" TargetMode="External" Id="Rf05a1f8c0878483e" /><Relationship Type="http://schemas.openxmlformats.org/officeDocument/2006/relationships/hyperlink" Target="https://doi.org/10.1155/2022/2017975" TargetMode="External" Id="R4e4994590ba14768" /><Relationship Type="http://schemas.openxmlformats.org/officeDocument/2006/relationships/hyperlink" Target="https://doi.org/10.3390/women4020009" TargetMode="External" Id="Rc3223ed50ef84d79" /><Relationship Type="http://schemas.openxmlformats.org/officeDocument/2006/relationships/hyperlink" Target="https://www.who.int/docs/default-source/documents/gs4dhdaa2a9f352b0445bafbc79ca799dce4d.pdf" TargetMode="External" Id="Rceb034f4b7c842f1" /><Relationship Type="http://schemas.microsoft.com/office/2020/10/relationships/intelligence" Target="/word/intelligence2.xml" Id="Rb78db9b4d1f940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Syeda Rizvi (2332271)</dc:creator>
  <keywords/>
  <dc:description/>
  <lastModifiedBy>Syeda Rizvi (2332271)</lastModifiedBy>
  <revision>4</revision>
  <dcterms:created xsi:type="dcterms:W3CDTF">2025-11-23T19:52:10.7724297Z</dcterms:created>
  <dcterms:modified xsi:type="dcterms:W3CDTF">2025-11-23T23:09:08.6371331Z</dcterms:modified>
</coreProperties>
</file>