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0F4A74" w14:textId="41E1D387" w:rsidR="003B6B2B" w:rsidRPr="00F61F42" w:rsidRDefault="00E166BE" w:rsidP="005E7410">
      <w:pPr>
        <w:spacing w:line="259" w:lineRule="auto"/>
        <w:jc w:val="left"/>
        <w:rPr>
          <w:rFonts w:ascii="Arial" w:hAnsi="Arial" w:cs="Arial"/>
          <w:b/>
          <w:bCs/>
          <w:szCs w:val="24"/>
        </w:rPr>
      </w:pPr>
      <w:r w:rsidRPr="00F61F42">
        <w:rPr>
          <w:rFonts w:ascii="Arial" w:hAnsi="Arial" w:cs="Arial"/>
          <w:noProof/>
          <w:szCs w:val="24"/>
        </w:rPr>
        <w:drawing>
          <wp:anchor distT="0" distB="0" distL="114300" distR="114300" simplePos="0" relativeHeight="251659264" behindDoc="0" locked="0" layoutInCell="1" allowOverlap="1" wp14:anchorId="0F7CBB5C" wp14:editId="61A8A225">
            <wp:simplePos x="0" y="0"/>
            <wp:positionH relativeFrom="column">
              <wp:posOffset>1834654</wp:posOffset>
            </wp:positionH>
            <wp:positionV relativeFrom="paragraph">
              <wp:posOffset>4</wp:posOffset>
            </wp:positionV>
            <wp:extent cx="2087880" cy="8629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87880" cy="8629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DB0021" w14:textId="77777777" w:rsidR="003B6B2B" w:rsidRPr="00F61F42" w:rsidRDefault="003B6B2B" w:rsidP="005E7410">
      <w:pPr>
        <w:spacing w:line="259" w:lineRule="auto"/>
        <w:jc w:val="left"/>
        <w:rPr>
          <w:rFonts w:ascii="Arial" w:hAnsi="Arial" w:cs="Arial"/>
          <w:b/>
          <w:bCs/>
          <w:szCs w:val="24"/>
        </w:rPr>
      </w:pPr>
    </w:p>
    <w:p w14:paraId="45F49574" w14:textId="77777777" w:rsidR="003B6B2B" w:rsidRPr="00F61F42" w:rsidRDefault="003B6B2B" w:rsidP="003B6B2B">
      <w:pPr>
        <w:spacing w:line="259" w:lineRule="auto"/>
        <w:jc w:val="left"/>
        <w:rPr>
          <w:rFonts w:ascii="Arial" w:hAnsi="Arial" w:cs="Arial"/>
          <w:b/>
          <w:bCs/>
          <w:szCs w:val="24"/>
          <w:lang w:val="en-GB"/>
        </w:rPr>
      </w:pPr>
    </w:p>
    <w:p w14:paraId="02DA633F" w14:textId="77777777" w:rsidR="00E166BE" w:rsidRPr="00F61F42" w:rsidRDefault="00E166BE" w:rsidP="003B6B2B">
      <w:pPr>
        <w:spacing w:line="259" w:lineRule="auto"/>
        <w:jc w:val="left"/>
        <w:rPr>
          <w:rFonts w:ascii="Arial" w:hAnsi="Arial" w:cs="Arial"/>
          <w:b/>
          <w:bCs/>
          <w:szCs w:val="24"/>
          <w:lang w:val="en-GB"/>
        </w:rPr>
      </w:pPr>
    </w:p>
    <w:p w14:paraId="12A0ECF3" w14:textId="010466C4" w:rsidR="003B6B2B" w:rsidRPr="00F61F42" w:rsidRDefault="003B6B2B" w:rsidP="003B6B2B">
      <w:pPr>
        <w:spacing w:line="259" w:lineRule="auto"/>
        <w:jc w:val="left"/>
        <w:rPr>
          <w:rFonts w:ascii="Arial" w:hAnsi="Arial" w:cs="Arial"/>
          <w:b/>
          <w:bCs/>
          <w:szCs w:val="24"/>
          <w:lang w:val="en-GB"/>
        </w:rPr>
      </w:pPr>
      <w:r w:rsidRPr="00F61F42">
        <w:rPr>
          <w:rFonts w:ascii="Arial" w:hAnsi="Arial" w:cs="Arial"/>
          <w:b/>
          <w:bCs/>
          <w:szCs w:val="24"/>
          <w:lang w:val="en-GB"/>
        </w:rPr>
        <w:t xml:space="preserve">Programme Name: </w:t>
      </w:r>
      <w:r w:rsidRPr="00F61F42">
        <w:rPr>
          <w:rFonts w:ascii="Arial" w:hAnsi="Arial" w:cs="Arial"/>
          <w:b/>
          <w:bCs/>
          <w:szCs w:val="24"/>
          <w:u w:val="single"/>
          <w:lang w:val="en-GB"/>
        </w:rPr>
        <w:t>Master of Business Administration</w:t>
      </w:r>
    </w:p>
    <w:p w14:paraId="42AEDC87" w14:textId="4FA37EBB" w:rsidR="003B6B2B" w:rsidRPr="00F61F42" w:rsidRDefault="003B6B2B" w:rsidP="003B6B2B">
      <w:pPr>
        <w:spacing w:line="259" w:lineRule="auto"/>
        <w:jc w:val="left"/>
        <w:rPr>
          <w:rFonts w:ascii="Arial" w:hAnsi="Arial" w:cs="Arial"/>
          <w:b/>
          <w:bCs/>
          <w:szCs w:val="24"/>
          <w:lang w:val="en-GB"/>
        </w:rPr>
      </w:pPr>
      <w:r w:rsidRPr="00F61F42">
        <w:rPr>
          <w:rFonts w:ascii="Arial" w:hAnsi="Arial" w:cs="Arial"/>
          <w:b/>
          <w:bCs/>
          <w:szCs w:val="24"/>
          <w:lang w:val="en-GB"/>
        </w:rPr>
        <w:t xml:space="preserve">Module Code: </w:t>
      </w:r>
      <w:r w:rsidRPr="00F61F42">
        <w:rPr>
          <w:rFonts w:ascii="Arial" w:hAnsi="Arial" w:cs="Arial"/>
          <w:b/>
          <w:bCs/>
          <w:szCs w:val="24"/>
          <w:u w:val="single"/>
          <w:lang w:val="en-GB"/>
        </w:rPr>
        <w:t>LCMB7024</w:t>
      </w:r>
    </w:p>
    <w:p w14:paraId="494EEE00" w14:textId="1AE1E98F" w:rsidR="003B6B2B" w:rsidRPr="00F61F42" w:rsidRDefault="003B6B2B" w:rsidP="003B6B2B">
      <w:pPr>
        <w:spacing w:line="259" w:lineRule="auto"/>
        <w:jc w:val="left"/>
        <w:rPr>
          <w:rFonts w:ascii="Arial" w:hAnsi="Arial" w:cs="Arial"/>
          <w:b/>
          <w:bCs/>
          <w:szCs w:val="24"/>
          <w:u w:val="single"/>
          <w:lang w:val="en-GB"/>
        </w:rPr>
      </w:pPr>
      <w:r w:rsidRPr="00F61F42">
        <w:rPr>
          <w:rFonts w:ascii="Arial" w:hAnsi="Arial" w:cs="Arial"/>
          <w:b/>
          <w:bCs/>
          <w:szCs w:val="24"/>
          <w:lang w:val="en-GB"/>
        </w:rPr>
        <w:t xml:space="preserve">Module Title: </w:t>
      </w:r>
      <w:r w:rsidRPr="00F61F42">
        <w:rPr>
          <w:rFonts w:ascii="Arial" w:hAnsi="Arial" w:cs="Arial"/>
          <w:b/>
          <w:bCs/>
          <w:szCs w:val="24"/>
          <w:u w:val="single"/>
          <w:lang w:val="en-GB"/>
        </w:rPr>
        <w:t>Marketing Management</w:t>
      </w:r>
    </w:p>
    <w:p w14:paraId="2DBEE94C" w14:textId="65D44E8D" w:rsidR="0038430C" w:rsidRPr="00F61F42" w:rsidRDefault="0038430C" w:rsidP="003B6B2B">
      <w:pPr>
        <w:spacing w:line="259" w:lineRule="auto"/>
        <w:jc w:val="left"/>
        <w:rPr>
          <w:rFonts w:ascii="Arial" w:hAnsi="Arial" w:cs="Arial"/>
          <w:b/>
          <w:bCs/>
          <w:szCs w:val="24"/>
          <w:u w:val="single"/>
        </w:rPr>
      </w:pPr>
      <w:r w:rsidRPr="00F61F42">
        <w:rPr>
          <w:rFonts w:ascii="Arial" w:hAnsi="Arial" w:cs="Arial"/>
          <w:b/>
          <w:bCs/>
          <w:szCs w:val="24"/>
          <w:lang w:val="en-GB"/>
        </w:rPr>
        <w:t xml:space="preserve">Title: </w:t>
      </w:r>
      <w:r w:rsidRPr="00F61F42">
        <w:rPr>
          <w:rFonts w:ascii="Arial" w:hAnsi="Arial" w:cs="Arial"/>
          <w:b/>
          <w:bCs/>
          <w:szCs w:val="24"/>
          <w:u w:val="single"/>
        </w:rPr>
        <w:t>Marketing Environmental Analysis for Pioneers and Followers</w:t>
      </w:r>
    </w:p>
    <w:p w14:paraId="3C4D3BA3" w14:textId="4A48EFA3" w:rsidR="0038430C" w:rsidRPr="00F61F42" w:rsidRDefault="0038430C" w:rsidP="003B6B2B">
      <w:pPr>
        <w:spacing w:line="259" w:lineRule="auto"/>
        <w:jc w:val="left"/>
        <w:rPr>
          <w:rFonts w:ascii="Arial" w:hAnsi="Arial" w:cs="Arial"/>
          <w:b/>
          <w:bCs/>
          <w:szCs w:val="24"/>
          <w:u w:val="single"/>
        </w:rPr>
      </w:pPr>
      <w:r w:rsidRPr="00F61F42">
        <w:rPr>
          <w:rFonts w:ascii="Arial" w:hAnsi="Arial" w:cs="Arial"/>
          <w:b/>
          <w:bCs/>
          <w:szCs w:val="24"/>
        </w:rPr>
        <w:t xml:space="preserve">Pioneer: </w:t>
      </w:r>
      <w:r w:rsidRPr="00F61F42">
        <w:rPr>
          <w:rFonts w:ascii="Arial" w:hAnsi="Arial" w:cs="Arial"/>
          <w:b/>
          <w:bCs/>
          <w:szCs w:val="24"/>
          <w:u w:val="single"/>
        </w:rPr>
        <w:t>LIDL</w:t>
      </w:r>
    </w:p>
    <w:p w14:paraId="1B01CCA1" w14:textId="2F53C0C1" w:rsidR="0038430C" w:rsidRPr="00F61F42" w:rsidRDefault="0038430C" w:rsidP="003B6B2B">
      <w:pPr>
        <w:spacing w:line="259" w:lineRule="auto"/>
        <w:jc w:val="left"/>
        <w:rPr>
          <w:rFonts w:ascii="Arial" w:hAnsi="Arial" w:cs="Arial"/>
          <w:b/>
          <w:bCs/>
          <w:szCs w:val="24"/>
          <w:u w:val="single"/>
        </w:rPr>
      </w:pPr>
      <w:r w:rsidRPr="00F61F42">
        <w:rPr>
          <w:rFonts w:ascii="Arial" w:hAnsi="Arial" w:cs="Arial"/>
          <w:b/>
          <w:bCs/>
          <w:szCs w:val="24"/>
        </w:rPr>
        <w:t xml:space="preserve">Follower: </w:t>
      </w:r>
      <w:r w:rsidRPr="00F61F42">
        <w:rPr>
          <w:rFonts w:ascii="Arial" w:hAnsi="Arial" w:cs="Arial"/>
          <w:b/>
          <w:bCs/>
          <w:szCs w:val="24"/>
          <w:u w:val="single"/>
        </w:rPr>
        <w:t xml:space="preserve">ASDA, </w:t>
      </w:r>
      <w:proofErr w:type="spellStart"/>
      <w:r w:rsidRPr="00F61F42">
        <w:rPr>
          <w:rFonts w:ascii="Arial" w:hAnsi="Arial" w:cs="Arial"/>
          <w:b/>
          <w:bCs/>
          <w:szCs w:val="24"/>
          <w:u w:val="single"/>
        </w:rPr>
        <w:t>Poundland</w:t>
      </w:r>
      <w:proofErr w:type="spellEnd"/>
    </w:p>
    <w:p w14:paraId="666B75E9" w14:textId="439763AE" w:rsidR="0038430C" w:rsidRPr="00F61F42" w:rsidRDefault="0038430C" w:rsidP="003B6B2B">
      <w:pPr>
        <w:spacing w:line="259" w:lineRule="auto"/>
        <w:jc w:val="left"/>
        <w:rPr>
          <w:rFonts w:ascii="Arial" w:hAnsi="Arial" w:cs="Arial"/>
          <w:b/>
          <w:bCs/>
          <w:szCs w:val="24"/>
          <w:u w:val="single"/>
        </w:rPr>
      </w:pPr>
      <w:r w:rsidRPr="00F61F42">
        <w:rPr>
          <w:rFonts w:ascii="Arial" w:hAnsi="Arial" w:cs="Arial"/>
          <w:b/>
          <w:bCs/>
          <w:szCs w:val="24"/>
        </w:rPr>
        <w:t xml:space="preserve">Selected Macro Environment: </w:t>
      </w:r>
      <w:r w:rsidRPr="00F61F42">
        <w:rPr>
          <w:rFonts w:ascii="Arial" w:hAnsi="Arial" w:cs="Arial"/>
          <w:b/>
          <w:bCs/>
          <w:szCs w:val="24"/>
          <w:u w:val="single"/>
        </w:rPr>
        <w:t>Economic and Technology</w:t>
      </w:r>
    </w:p>
    <w:p w14:paraId="3DD0DBDF" w14:textId="74EF1EEF" w:rsidR="003B6B2B" w:rsidRPr="00F61F42" w:rsidRDefault="003B6B2B" w:rsidP="003B6B2B">
      <w:pPr>
        <w:spacing w:line="259" w:lineRule="auto"/>
        <w:jc w:val="left"/>
        <w:rPr>
          <w:rFonts w:ascii="Arial" w:hAnsi="Arial" w:cs="Arial"/>
          <w:b/>
          <w:bCs/>
          <w:szCs w:val="24"/>
          <w:lang w:val="en-GB"/>
        </w:rPr>
      </w:pPr>
      <w:r w:rsidRPr="00F61F42">
        <w:rPr>
          <w:rFonts w:ascii="Arial" w:hAnsi="Arial" w:cs="Arial"/>
          <w:b/>
          <w:bCs/>
          <w:szCs w:val="24"/>
          <w:lang w:val="en-GB"/>
        </w:rPr>
        <w:t xml:space="preserve">Lecturer Name: </w:t>
      </w:r>
      <w:r w:rsidRPr="00F61F42">
        <w:rPr>
          <w:rFonts w:ascii="Arial" w:hAnsi="Arial" w:cs="Arial"/>
          <w:b/>
          <w:bCs/>
          <w:szCs w:val="24"/>
          <w:u w:val="single"/>
          <w:lang w:val="en-GB"/>
        </w:rPr>
        <w:t xml:space="preserve">Dian </w:t>
      </w:r>
      <w:proofErr w:type="spellStart"/>
      <w:r w:rsidRPr="00F61F42">
        <w:rPr>
          <w:rFonts w:ascii="Arial" w:hAnsi="Arial" w:cs="Arial"/>
          <w:b/>
          <w:bCs/>
          <w:szCs w:val="24"/>
          <w:u w:val="single"/>
          <w:lang w:val="en-GB"/>
        </w:rPr>
        <w:t>Mayasari</w:t>
      </w:r>
      <w:proofErr w:type="spellEnd"/>
    </w:p>
    <w:p w14:paraId="108FDCFF" w14:textId="77777777" w:rsidR="003B6B2B" w:rsidRPr="00F61F42" w:rsidRDefault="003B6B2B" w:rsidP="003B6B2B">
      <w:pPr>
        <w:spacing w:line="259" w:lineRule="auto"/>
        <w:jc w:val="left"/>
        <w:rPr>
          <w:rFonts w:ascii="Arial" w:hAnsi="Arial" w:cs="Arial"/>
          <w:b/>
          <w:bCs/>
          <w:szCs w:val="24"/>
          <w:lang w:val="en-GB"/>
        </w:rPr>
      </w:pPr>
      <w:r w:rsidRPr="00F61F42">
        <w:rPr>
          <w:rFonts w:ascii="Arial" w:hAnsi="Arial" w:cs="Arial"/>
          <w:b/>
          <w:bCs/>
          <w:szCs w:val="24"/>
          <w:lang w:val="en-GB"/>
        </w:rPr>
        <w:t xml:space="preserve">Student Name: </w:t>
      </w:r>
      <w:r w:rsidRPr="00F61F42">
        <w:rPr>
          <w:rFonts w:ascii="Arial" w:hAnsi="Arial" w:cs="Arial"/>
          <w:b/>
          <w:bCs/>
          <w:szCs w:val="24"/>
          <w:u w:val="single"/>
          <w:lang w:val="en-GB"/>
        </w:rPr>
        <w:t>Aman Kaushal</w:t>
      </w:r>
    </w:p>
    <w:p w14:paraId="7A1DD416" w14:textId="77777777" w:rsidR="003B6B2B" w:rsidRPr="00F61F42" w:rsidRDefault="003B6B2B" w:rsidP="003B6B2B">
      <w:pPr>
        <w:spacing w:line="259" w:lineRule="auto"/>
        <w:jc w:val="left"/>
        <w:rPr>
          <w:rFonts w:ascii="Arial" w:hAnsi="Arial" w:cs="Arial"/>
          <w:b/>
          <w:bCs/>
          <w:szCs w:val="24"/>
          <w:u w:val="single"/>
          <w:lang w:val="en-GB"/>
        </w:rPr>
      </w:pPr>
      <w:r w:rsidRPr="00F61F42">
        <w:rPr>
          <w:rFonts w:ascii="Arial" w:hAnsi="Arial" w:cs="Arial"/>
          <w:b/>
          <w:bCs/>
          <w:szCs w:val="24"/>
          <w:lang w:val="en-GB"/>
        </w:rPr>
        <w:t xml:space="preserve">Student ID: </w:t>
      </w:r>
      <w:r w:rsidRPr="00F61F42">
        <w:rPr>
          <w:rFonts w:ascii="Arial" w:hAnsi="Arial" w:cs="Arial"/>
          <w:b/>
          <w:bCs/>
          <w:szCs w:val="24"/>
          <w:u w:val="single"/>
          <w:lang w:val="en-GB"/>
        </w:rPr>
        <w:t>2437693</w:t>
      </w:r>
    </w:p>
    <w:p w14:paraId="655E4BB2" w14:textId="4D19E070" w:rsidR="003B6B2B" w:rsidRPr="00F61F42" w:rsidRDefault="003B6B2B" w:rsidP="003B6B2B">
      <w:pPr>
        <w:spacing w:line="259" w:lineRule="auto"/>
        <w:jc w:val="left"/>
        <w:rPr>
          <w:rFonts w:ascii="Arial" w:hAnsi="Arial" w:cs="Arial"/>
          <w:b/>
          <w:bCs/>
          <w:szCs w:val="24"/>
          <w:lang w:val="en-GB"/>
        </w:rPr>
      </w:pPr>
      <w:r w:rsidRPr="00F61F42">
        <w:rPr>
          <w:rFonts w:ascii="Arial" w:hAnsi="Arial" w:cs="Arial"/>
          <w:b/>
          <w:bCs/>
          <w:szCs w:val="24"/>
          <w:lang w:val="en-GB"/>
        </w:rPr>
        <w:t xml:space="preserve">Submission Date: </w:t>
      </w:r>
      <w:r w:rsidRPr="00F61F42">
        <w:rPr>
          <w:rFonts w:ascii="Arial" w:hAnsi="Arial" w:cs="Arial"/>
          <w:b/>
          <w:bCs/>
          <w:szCs w:val="24"/>
          <w:u w:val="single"/>
          <w:lang w:val="en-GB"/>
        </w:rPr>
        <w:t>24</w:t>
      </w:r>
      <w:r w:rsidRPr="00F61F42">
        <w:rPr>
          <w:rFonts w:ascii="Arial" w:hAnsi="Arial" w:cs="Arial"/>
          <w:b/>
          <w:bCs/>
          <w:szCs w:val="24"/>
          <w:u w:val="single"/>
          <w:vertAlign w:val="superscript"/>
          <w:lang w:val="en-GB"/>
        </w:rPr>
        <w:t>th</w:t>
      </w:r>
      <w:r w:rsidRPr="00F61F42">
        <w:rPr>
          <w:rFonts w:ascii="Arial" w:hAnsi="Arial" w:cs="Arial"/>
          <w:b/>
          <w:bCs/>
          <w:szCs w:val="24"/>
          <w:u w:val="single"/>
          <w:lang w:val="en-GB"/>
        </w:rPr>
        <w:t xml:space="preserve"> October 2025</w:t>
      </w:r>
    </w:p>
    <w:p w14:paraId="0FFC5652" w14:textId="2FA81930" w:rsidR="005E7410" w:rsidRPr="00F61F42" w:rsidRDefault="005E7410" w:rsidP="005E7410">
      <w:pPr>
        <w:spacing w:line="259" w:lineRule="auto"/>
        <w:jc w:val="left"/>
        <w:rPr>
          <w:rFonts w:ascii="Arial" w:hAnsi="Arial" w:cs="Arial"/>
          <w:b/>
          <w:bCs/>
          <w:szCs w:val="24"/>
        </w:rPr>
      </w:pPr>
      <w:r w:rsidRPr="00F61F42">
        <w:rPr>
          <w:rFonts w:ascii="Arial" w:hAnsi="Arial" w:cs="Arial"/>
          <w:b/>
          <w:bCs/>
          <w:szCs w:val="24"/>
        </w:rPr>
        <w:br w:type="page"/>
      </w:r>
    </w:p>
    <w:sdt>
      <w:sdtPr>
        <w:rPr>
          <w:rFonts w:ascii="Arial" w:eastAsiaTheme="minorHAnsi" w:hAnsi="Arial" w:cs="Arial"/>
          <w:color w:val="auto"/>
          <w:kern w:val="2"/>
          <w:sz w:val="24"/>
          <w:szCs w:val="24"/>
          <w14:ligatures w14:val="standardContextual"/>
        </w:rPr>
        <w:id w:val="-173334802"/>
        <w:docPartObj>
          <w:docPartGallery w:val="Table of Contents"/>
          <w:docPartUnique/>
        </w:docPartObj>
      </w:sdtPr>
      <w:sdtEndPr>
        <w:rPr>
          <w:b/>
          <w:bCs/>
          <w:noProof/>
        </w:rPr>
      </w:sdtEndPr>
      <w:sdtContent>
        <w:p w14:paraId="5E883B43" w14:textId="77777777" w:rsidR="005E7410" w:rsidRPr="00F61F42" w:rsidRDefault="005E7410" w:rsidP="005E7410">
          <w:pPr>
            <w:pStyle w:val="TOCHeading"/>
            <w:jc w:val="center"/>
            <w:rPr>
              <w:rFonts w:ascii="Arial" w:hAnsi="Arial" w:cs="Arial"/>
              <w:b/>
              <w:bCs/>
              <w:color w:val="000000" w:themeColor="text1"/>
              <w:sz w:val="24"/>
              <w:szCs w:val="24"/>
            </w:rPr>
          </w:pPr>
          <w:r w:rsidRPr="00F61F42">
            <w:rPr>
              <w:rFonts w:ascii="Arial" w:hAnsi="Arial" w:cs="Arial"/>
              <w:b/>
              <w:bCs/>
              <w:color w:val="000000" w:themeColor="text1"/>
              <w:sz w:val="24"/>
              <w:szCs w:val="24"/>
            </w:rPr>
            <w:t>Table of Contents</w:t>
          </w:r>
        </w:p>
        <w:p w14:paraId="2B567160" w14:textId="03FDB7FB" w:rsidR="005E7410" w:rsidRPr="00F61F42" w:rsidRDefault="005E7410" w:rsidP="005E7410">
          <w:pPr>
            <w:pStyle w:val="TOC1"/>
            <w:tabs>
              <w:tab w:val="right" w:leader="dot" w:pos="9350"/>
            </w:tabs>
            <w:rPr>
              <w:rFonts w:ascii="Arial" w:hAnsi="Arial" w:cs="Arial"/>
              <w:noProof/>
              <w:szCs w:val="24"/>
            </w:rPr>
          </w:pPr>
          <w:r w:rsidRPr="00F61F42">
            <w:rPr>
              <w:rFonts w:ascii="Arial" w:hAnsi="Arial" w:cs="Arial"/>
              <w:szCs w:val="24"/>
            </w:rPr>
            <w:fldChar w:fldCharType="begin"/>
          </w:r>
          <w:r w:rsidRPr="00F61F42">
            <w:rPr>
              <w:rFonts w:ascii="Arial" w:hAnsi="Arial" w:cs="Arial"/>
              <w:szCs w:val="24"/>
            </w:rPr>
            <w:instrText xml:space="preserve"> TOC \o "1-3" \h \z \u </w:instrText>
          </w:r>
          <w:r w:rsidRPr="00F61F42">
            <w:rPr>
              <w:rFonts w:ascii="Arial" w:hAnsi="Arial" w:cs="Arial"/>
              <w:szCs w:val="24"/>
            </w:rPr>
            <w:fldChar w:fldCharType="separate"/>
          </w:r>
          <w:hyperlink w:anchor="_Toc211417759" w:history="1">
            <w:r w:rsidRPr="00F61F42">
              <w:rPr>
                <w:rStyle w:val="Hyperlink"/>
                <w:rFonts w:ascii="Arial" w:hAnsi="Arial" w:cs="Arial"/>
                <w:noProof/>
                <w:szCs w:val="24"/>
              </w:rPr>
              <w:t>1. I</w:t>
            </w:r>
            <w:r w:rsidRPr="00F61F42">
              <w:rPr>
                <w:rStyle w:val="Hyperlink"/>
                <w:rFonts w:ascii="Arial" w:hAnsi="Arial" w:cs="Arial"/>
                <w:noProof/>
                <w:szCs w:val="24"/>
              </w:rPr>
              <w:t>n</w:t>
            </w:r>
            <w:r w:rsidRPr="00F61F42">
              <w:rPr>
                <w:rStyle w:val="Hyperlink"/>
                <w:rFonts w:ascii="Arial" w:hAnsi="Arial" w:cs="Arial"/>
                <w:noProof/>
                <w:szCs w:val="24"/>
              </w:rPr>
              <w:t>troduction</w:t>
            </w:r>
            <w:r w:rsidRPr="00F61F42">
              <w:rPr>
                <w:rFonts w:ascii="Arial" w:hAnsi="Arial" w:cs="Arial"/>
                <w:noProof/>
                <w:webHidden/>
                <w:szCs w:val="24"/>
              </w:rPr>
              <w:tab/>
            </w:r>
            <w:r w:rsidRPr="00F61F42">
              <w:rPr>
                <w:rFonts w:ascii="Arial" w:hAnsi="Arial" w:cs="Arial"/>
                <w:noProof/>
                <w:webHidden/>
                <w:szCs w:val="24"/>
              </w:rPr>
              <w:fldChar w:fldCharType="begin"/>
            </w:r>
            <w:r w:rsidRPr="00F61F42">
              <w:rPr>
                <w:rFonts w:ascii="Arial" w:hAnsi="Arial" w:cs="Arial"/>
                <w:noProof/>
                <w:webHidden/>
                <w:szCs w:val="24"/>
              </w:rPr>
              <w:instrText xml:space="preserve"> PAGEREF _Toc211417759 \h </w:instrText>
            </w:r>
            <w:r w:rsidRPr="00F61F42">
              <w:rPr>
                <w:rFonts w:ascii="Arial" w:hAnsi="Arial" w:cs="Arial"/>
                <w:noProof/>
                <w:webHidden/>
                <w:szCs w:val="24"/>
              </w:rPr>
            </w:r>
            <w:r w:rsidRPr="00F61F42">
              <w:rPr>
                <w:rFonts w:ascii="Arial" w:hAnsi="Arial" w:cs="Arial"/>
                <w:noProof/>
                <w:webHidden/>
                <w:szCs w:val="24"/>
              </w:rPr>
              <w:fldChar w:fldCharType="separate"/>
            </w:r>
            <w:r w:rsidR="00F61F42">
              <w:rPr>
                <w:rFonts w:ascii="Arial" w:hAnsi="Arial" w:cs="Arial"/>
                <w:noProof/>
                <w:webHidden/>
                <w:szCs w:val="24"/>
              </w:rPr>
              <w:t>3</w:t>
            </w:r>
            <w:r w:rsidRPr="00F61F42">
              <w:rPr>
                <w:rFonts w:ascii="Arial" w:hAnsi="Arial" w:cs="Arial"/>
                <w:noProof/>
                <w:webHidden/>
                <w:szCs w:val="24"/>
              </w:rPr>
              <w:fldChar w:fldCharType="end"/>
            </w:r>
          </w:hyperlink>
        </w:p>
        <w:p w14:paraId="2E484944" w14:textId="6E9D0F93" w:rsidR="005E7410" w:rsidRPr="00F61F42" w:rsidRDefault="005E7410" w:rsidP="005E7410">
          <w:pPr>
            <w:pStyle w:val="TOC1"/>
            <w:tabs>
              <w:tab w:val="right" w:leader="dot" w:pos="9350"/>
            </w:tabs>
            <w:rPr>
              <w:rFonts w:ascii="Arial" w:hAnsi="Arial" w:cs="Arial"/>
              <w:noProof/>
              <w:szCs w:val="24"/>
            </w:rPr>
          </w:pPr>
          <w:hyperlink w:anchor="_Toc211417760" w:history="1">
            <w:r w:rsidRPr="00F61F42">
              <w:rPr>
                <w:rStyle w:val="Hyperlink"/>
                <w:rFonts w:ascii="Arial" w:hAnsi="Arial" w:cs="Arial"/>
                <w:noProof/>
                <w:szCs w:val="24"/>
              </w:rPr>
              <w:t>2. Macro-Environmental Overview</w:t>
            </w:r>
            <w:r w:rsidRPr="00F61F42">
              <w:rPr>
                <w:rFonts w:ascii="Arial" w:hAnsi="Arial" w:cs="Arial"/>
                <w:noProof/>
                <w:webHidden/>
                <w:szCs w:val="24"/>
              </w:rPr>
              <w:tab/>
            </w:r>
            <w:r w:rsidRPr="00F61F42">
              <w:rPr>
                <w:rFonts w:ascii="Arial" w:hAnsi="Arial" w:cs="Arial"/>
                <w:noProof/>
                <w:webHidden/>
                <w:szCs w:val="24"/>
              </w:rPr>
              <w:fldChar w:fldCharType="begin"/>
            </w:r>
            <w:r w:rsidRPr="00F61F42">
              <w:rPr>
                <w:rFonts w:ascii="Arial" w:hAnsi="Arial" w:cs="Arial"/>
                <w:noProof/>
                <w:webHidden/>
                <w:szCs w:val="24"/>
              </w:rPr>
              <w:instrText xml:space="preserve"> PAGEREF _Toc211417760 \h </w:instrText>
            </w:r>
            <w:r w:rsidRPr="00F61F42">
              <w:rPr>
                <w:rFonts w:ascii="Arial" w:hAnsi="Arial" w:cs="Arial"/>
                <w:noProof/>
                <w:webHidden/>
                <w:szCs w:val="24"/>
              </w:rPr>
            </w:r>
            <w:r w:rsidRPr="00F61F42">
              <w:rPr>
                <w:rFonts w:ascii="Arial" w:hAnsi="Arial" w:cs="Arial"/>
                <w:noProof/>
                <w:webHidden/>
                <w:szCs w:val="24"/>
              </w:rPr>
              <w:fldChar w:fldCharType="separate"/>
            </w:r>
            <w:r w:rsidR="00F61F42">
              <w:rPr>
                <w:rFonts w:ascii="Arial" w:hAnsi="Arial" w:cs="Arial"/>
                <w:noProof/>
                <w:webHidden/>
                <w:szCs w:val="24"/>
              </w:rPr>
              <w:t>3</w:t>
            </w:r>
            <w:r w:rsidRPr="00F61F42">
              <w:rPr>
                <w:rFonts w:ascii="Arial" w:hAnsi="Arial" w:cs="Arial"/>
                <w:noProof/>
                <w:webHidden/>
                <w:szCs w:val="24"/>
              </w:rPr>
              <w:fldChar w:fldCharType="end"/>
            </w:r>
          </w:hyperlink>
        </w:p>
        <w:p w14:paraId="262F83EE" w14:textId="25B35BDB" w:rsidR="005E7410" w:rsidRPr="00F61F42" w:rsidRDefault="005E7410" w:rsidP="005E7410">
          <w:pPr>
            <w:pStyle w:val="TOC1"/>
            <w:tabs>
              <w:tab w:val="right" w:leader="dot" w:pos="9350"/>
            </w:tabs>
            <w:rPr>
              <w:rFonts w:ascii="Arial" w:hAnsi="Arial" w:cs="Arial"/>
              <w:noProof/>
              <w:szCs w:val="24"/>
            </w:rPr>
          </w:pPr>
          <w:hyperlink w:anchor="_Toc211417761" w:history="1">
            <w:r w:rsidRPr="00F61F42">
              <w:rPr>
                <w:rStyle w:val="Hyperlink"/>
                <w:rFonts w:ascii="Arial" w:hAnsi="Arial" w:cs="Arial"/>
                <w:noProof/>
                <w:szCs w:val="24"/>
              </w:rPr>
              <w:t>3. Task 1: Selected External Factors</w:t>
            </w:r>
            <w:r w:rsidRPr="00F61F42">
              <w:rPr>
                <w:rFonts w:ascii="Arial" w:hAnsi="Arial" w:cs="Arial"/>
                <w:noProof/>
                <w:webHidden/>
                <w:szCs w:val="24"/>
              </w:rPr>
              <w:tab/>
            </w:r>
            <w:r w:rsidRPr="00F61F42">
              <w:rPr>
                <w:rFonts w:ascii="Arial" w:hAnsi="Arial" w:cs="Arial"/>
                <w:noProof/>
                <w:webHidden/>
                <w:szCs w:val="24"/>
              </w:rPr>
              <w:fldChar w:fldCharType="begin"/>
            </w:r>
            <w:r w:rsidRPr="00F61F42">
              <w:rPr>
                <w:rFonts w:ascii="Arial" w:hAnsi="Arial" w:cs="Arial"/>
                <w:noProof/>
                <w:webHidden/>
                <w:szCs w:val="24"/>
              </w:rPr>
              <w:instrText xml:space="preserve"> PAGEREF _Toc211417761 \h </w:instrText>
            </w:r>
            <w:r w:rsidRPr="00F61F42">
              <w:rPr>
                <w:rFonts w:ascii="Arial" w:hAnsi="Arial" w:cs="Arial"/>
                <w:noProof/>
                <w:webHidden/>
                <w:szCs w:val="24"/>
              </w:rPr>
            </w:r>
            <w:r w:rsidRPr="00F61F42">
              <w:rPr>
                <w:rFonts w:ascii="Arial" w:hAnsi="Arial" w:cs="Arial"/>
                <w:noProof/>
                <w:webHidden/>
                <w:szCs w:val="24"/>
              </w:rPr>
              <w:fldChar w:fldCharType="separate"/>
            </w:r>
            <w:r w:rsidR="00F61F42">
              <w:rPr>
                <w:rFonts w:ascii="Arial" w:hAnsi="Arial" w:cs="Arial"/>
                <w:noProof/>
                <w:webHidden/>
                <w:szCs w:val="24"/>
              </w:rPr>
              <w:t>4</w:t>
            </w:r>
            <w:r w:rsidRPr="00F61F42">
              <w:rPr>
                <w:rFonts w:ascii="Arial" w:hAnsi="Arial" w:cs="Arial"/>
                <w:noProof/>
                <w:webHidden/>
                <w:szCs w:val="24"/>
              </w:rPr>
              <w:fldChar w:fldCharType="end"/>
            </w:r>
          </w:hyperlink>
        </w:p>
        <w:p w14:paraId="07E50D38" w14:textId="29F459CA" w:rsidR="005E7410" w:rsidRPr="00F61F42" w:rsidRDefault="005E7410" w:rsidP="005E7410">
          <w:pPr>
            <w:pStyle w:val="TOC2"/>
            <w:tabs>
              <w:tab w:val="right" w:leader="dot" w:pos="9350"/>
            </w:tabs>
            <w:rPr>
              <w:rFonts w:ascii="Arial" w:hAnsi="Arial" w:cs="Arial"/>
              <w:noProof/>
              <w:szCs w:val="24"/>
            </w:rPr>
          </w:pPr>
          <w:hyperlink w:anchor="_Toc211417762" w:history="1">
            <w:r w:rsidRPr="00F61F42">
              <w:rPr>
                <w:rStyle w:val="Hyperlink"/>
                <w:rFonts w:ascii="Arial" w:hAnsi="Arial" w:cs="Arial"/>
                <w:noProof/>
                <w:szCs w:val="24"/>
              </w:rPr>
              <w:t>3.1 Economic Factors</w:t>
            </w:r>
            <w:r w:rsidRPr="00F61F42">
              <w:rPr>
                <w:rFonts w:ascii="Arial" w:hAnsi="Arial" w:cs="Arial"/>
                <w:noProof/>
                <w:webHidden/>
                <w:szCs w:val="24"/>
              </w:rPr>
              <w:tab/>
            </w:r>
            <w:r w:rsidRPr="00F61F42">
              <w:rPr>
                <w:rFonts w:ascii="Arial" w:hAnsi="Arial" w:cs="Arial"/>
                <w:noProof/>
                <w:webHidden/>
                <w:szCs w:val="24"/>
              </w:rPr>
              <w:fldChar w:fldCharType="begin"/>
            </w:r>
            <w:r w:rsidRPr="00F61F42">
              <w:rPr>
                <w:rFonts w:ascii="Arial" w:hAnsi="Arial" w:cs="Arial"/>
                <w:noProof/>
                <w:webHidden/>
                <w:szCs w:val="24"/>
              </w:rPr>
              <w:instrText xml:space="preserve"> PAGEREF _Toc211417762 \h </w:instrText>
            </w:r>
            <w:r w:rsidRPr="00F61F42">
              <w:rPr>
                <w:rFonts w:ascii="Arial" w:hAnsi="Arial" w:cs="Arial"/>
                <w:noProof/>
                <w:webHidden/>
                <w:szCs w:val="24"/>
              </w:rPr>
            </w:r>
            <w:r w:rsidRPr="00F61F42">
              <w:rPr>
                <w:rFonts w:ascii="Arial" w:hAnsi="Arial" w:cs="Arial"/>
                <w:noProof/>
                <w:webHidden/>
                <w:szCs w:val="24"/>
              </w:rPr>
              <w:fldChar w:fldCharType="separate"/>
            </w:r>
            <w:r w:rsidR="00F61F42">
              <w:rPr>
                <w:rFonts w:ascii="Arial" w:hAnsi="Arial" w:cs="Arial"/>
                <w:noProof/>
                <w:webHidden/>
                <w:szCs w:val="24"/>
              </w:rPr>
              <w:t>4</w:t>
            </w:r>
            <w:r w:rsidRPr="00F61F42">
              <w:rPr>
                <w:rFonts w:ascii="Arial" w:hAnsi="Arial" w:cs="Arial"/>
                <w:noProof/>
                <w:webHidden/>
                <w:szCs w:val="24"/>
              </w:rPr>
              <w:fldChar w:fldCharType="end"/>
            </w:r>
          </w:hyperlink>
        </w:p>
        <w:p w14:paraId="7938C2F4" w14:textId="1CFCCAFC" w:rsidR="005E7410" w:rsidRPr="00F61F42" w:rsidRDefault="005E7410" w:rsidP="005E7410">
          <w:pPr>
            <w:pStyle w:val="TOC2"/>
            <w:tabs>
              <w:tab w:val="right" w:leader="dot" w:pos="9350"/>
            </w:tabs>
            <w:rPr>
              <w:rFonts w:ascii="Arial" w:hAnsi="Arial" w:cs="Arial"/>
              <w:noProof/>
              <w:szCs w:val="24"/>
            </w:rPr>
          </w:pPr>
          <w:hyperlink w:anchor="_Toc211417763" w:history="1">
            <w:r w:rsidRPr="00F61F42">
              <w:rPr>
                <w:rStyle w:val="Hyperlink"/>
                <w:rFonts w:ascii="Arial" w:hAnsi="Arial" w:cs="Arial"/>
                <w:noProof/>
                <w:szCs w:val="24"/>
              </w:rPr>
              <w:t>3.2 Technological Factors</w:t>
            </w:r>
            <w:r w:rsidRPr="00F61F42">
              <w:rPr>
                <w:rFonts w:ascii="Arial" w:hAnsi="Arial" w:cs="Arial"/>
                <w:noProof/>
                <w:webHidden/>
                <w:szCs w:val="24"/>
              </w:rPr>
              <w:tab/>
            </w:r>
            <w:r w:rsidRPr="00F61F42">
              <w:rPr>
                <w:rFonts w:ascii="Arial" w:hAnsi="Arial" w:cs="Arial"/>
                <w:noProof/>
                <w:webHidden/>
                <w:szCs w:val="24"/>
              </w:rPr>
              <w:fldChar w:fldCharType="begin"/>
            </w:r>
            <w:r w:rsidRPr="00F61F42">
              <w:rPr>
                <w:rFonts w:ascii="Arial" w:hAnsi="Arial" w:cs="Arial"/>
                <w:noProof/>
                <w:webHidden/>
                <w:szCs w:val="24"/>
              </w:rPr>
              <w:instrText xml:space="preserve"> PAGEREF _Toc211417763 \h </w:instrText>
            </w:r>
            <w:r w:rsidRPr="00F61F42">
              <w:rPr>
                <w:rFonts w:ascii="Arial" w:hAnsi="Arial" w:cs="Arial"/>
                <w:noProof/>
                <w:webHidden/>
                <w:szCs w:val="24"/>
              </w:rPr>
            </w:r>
            <w:r w:rsidRPr="00F61F42">
              <w:rPr>
                <w:rFonts w:ascii="Arial" w:hAnsi="Arial" w:cs="Arial"/>
                <w:noProof/>
                <w:webHidden/>
                <w:szCs w:val="24"/>
              </w:rPr>
              <w:fldChar w:fldCharType="separate"/>
            </w:r>
            <w:r w:rsidR="00F61F42">
              <w:rPr>
                <w:rFonts w:ascii="Arial" w:hAnsi="Arial" w:cs="Arial"/>
                <w:noProof/>
                <w:webHidden/>
                <w:szCs w:val="24"/>
              </w:rPr>
              <w:t>6</w:t>
            </w:r>
            <w:r w:rsidRPr="00F61F42">
              <w:rPr>
                <w:rFonts w:ascii="Arial" w:hAnsi="Arial" w:cs="Arial"/>
                <w:noProof/>
                <w:webHidden/>
                <w:szCs w:val="24"/>
              </w:rPr>
              <w:fldChar w:fldCharType="end"/>
            </w:r>
          </w:hyperlink>
        </w:p>
        <w:p w14:paraId="119C11E4" w14:textId="183E5817" w:rsidR="005E7410" w:rsidRPr="00F61F42" w:rsidRDefault="005E7410" w:rsidP="005E7410">
          <w:pPr>
            <w:pStyle w:val="TOC1"/>
            <w:tabs>
              <w:tab w:val="right" w:leader="dot" w:pos="9350"/>
            </w:tabs>
            <w:rPr>
              <w:rFonts w:ascii="Arial" w:hAnsi="Arial" w:cs="Arial"/>
              <w:noProof/>
              <w:szCs w:val="24"/>
            </w:rPr>
          </w:pPr>
          <w:hyperlink w:anchor="_Toc211417764" w:history="1">
            <w:r w:rsidRPr="00F61F42">
              <w:rPr>
                <w:rStyle w:val="Hyperlink"/>
                <w:rFonts w:ascii="Arial" w:hAnsi="Arial" w:cs="Arial"/>
                <w:noProof/>
                <w:szCs w:val="24"/>
              </w:rPr>
              <w:t>4. Task 2: Strategic Responses to Macro Factors</w:t>
            </w:r>
            <w:r w:rsidRPr="00F61F42">
              <w:rPr>
                <w:rFonts w:ascii="Arial" w:hAnsi="Arial" w:cs="Arial"/>
                <w:noProof/>
                <w:webHidden/>
                <w:szCs w:val="24"/>
              </w:rPr>
              <w:tab/>
            </w:r>
            <w:r w:rsidRPr="00F61F42">
              <w:rPr>
                <w:rFonts w:ascii="Arial" w:hAnsi="Arial" w:cs="Arial"/>
                <w:noProof/>
                <w:webHidden/>
                <w:szCs w:val="24"/>
              </w:rPr>
              <w:fldChar w:fldCharType="begin"/>
            </w:r>
            <w:r w:rsidRPr="00F61F42">
              <w:rPr>
                <w:rFonts w:ascii="Arial" w:hAnsi="Arial" w:cs="Arial"/>
                <w:noProof/>
                <w:webHidden/>
                <w:szCs w:val="24"/>
              </w:rPr>
              <w:instrText xml:space="preserve"> PAGEREF _Toc211417764 \h </w:instrText>
            </w:r>
            <w:r w:rsidRPr="00F61F42">
              <w:rPr>
                <w:rFonts w:ascii="Arial" w:hAnsi="Arial" w:cs="Arial"/>
                <w:noProof/>
                <w:webHidden/>
                <w:szCs w:val="24"/>
              </w:rPr>
            </w:r>
            <w:r w:rsidRPr="00F61F42">
              <w:rPr>
                <w:rFonts w:ascii="Arial" w:hAnsi="Arial" w:cs="Arial"/>
                <w:noProof/>
                <w:webHidden/>
                <w:szCs w:val="24"/>
              </w:rPr>
              <w:fldChar w:fldCharType="separate"/>
            </w:r>
            <w:r w:rsidR="00F61F42">
              <w:rPr>
                <w:rFonts w:ascii="Arial" w:hAnsi="Arial" w:cs="Arial"/>
                <w:noProof/>
                <w:webHidden/>
                <w:szCs w:val="24"/>
              </w:rPr>
              <w:t>8</w:t>
            </w:r>
            <w:r w:rsidRPr="00F61F42">
              <w:rPr>
                <w:rFonts w:ascii="Arial" w:hAnsi="Arial" w:cs="Arial"/>
                <w:noProof/>
                <w:webHidden/>
                <w:szCs w:val="24"/>
              </w:rPr>
              <w:fldChar w:fldCharType="end"/>
            </w:r>
          </w:hyperlink>
        </w:p>
        <w:p w14:paraId="2B67060F" w14:textId="0E5EFB73" w:rsidR="005E7410" w:rsidRPr="00F61F42" w:rsidRDefault="005E7410" w:rsidP="005E7410">
          <w:pPr>
            <w:pStyle w:val="TOC2"/>
            <w:tabs>
              <w:tab w:val="right" w:leader="dot" w:pos="9350"/>
            </w:tabs>
            <w:rPr>
              <w:rFonts w:ascii="Arial" w:hAnsi="Arial" w:cs="Arial"/>
              <w:noProof/>
              <w:szCs w:val="24"/>
            </w:rPr>
          </w:pPr>
          <w:hyperlink w:anchor="_Toc211417765" w:history="1">
            <w:r w:rsidRPr="00F61F42">
              <w:rPr>
                <w:rStyle w:val="Hyperlink"/>
                <w:rFonts w:ascii="Arial" w:hAnsi="Arial" w:cs="Arial"/>
                <w:noProof/>
                <w:szCs w:val="24"/>
              </w:rPr>
              <w:t>4.1 Lidl’s Pioneer Strategy</w:t>
            </w:r>
            <w:r w:rsidRPr="00F61F42">
              <w:rPr>
                <w:rFonts w:ascii="Arial" w:hAnsi="Arial" w:cs="Arial"/>
                <w:noProof/>
                <w:webHidden/>
                <w:szCs w:val="24"/>
              </w:rPr>
              <w:tab/>
            </w:r>
            <w:r w:rsidRPr="00F61F42">
              <w:rPr>
                <w:rFonts w:ascii="Arial" w:hAnsi="Arial" w:cs="Arial"/>
                <w:noProof/>
                <w:webHidden/>
                <w:szCs w:val="24"/>
              </w:rPr>
              <w:fldChar w:fldCharType="begin"/>
            </w:r>
            <w:r w:rsidRPr="00F61F42">
              <w:rPr>
                <w:rFonts w:ascii="Arial" w:hAnsi="Arial" w:cs="Arial"/>
                <w:noProof/>
                <w:webHidden/>
                <w:szCs w:val="24"/>
              </w:rPr>
              <w:instrText xml:space="preserve"> PAGEREF _Toc211417765 \h </w:instrText>
            </w:r>
            <w:r w:rsidRPr="00F61F42">
              <w:rPr>
                <w:rFonts w:ascii="Arial" w:hAnsi="Arial" w:cs="Arial"/>
                <w:noProof/>
                <w:webHidden/>
                <w:szCs w:val="24"/>
              </w:rPr>
            </w:r>
            <w:r w:rsidRPr="00F61F42">
              <w:rPr>
                <w:rFonts w:ascii="Arial" w:hAnsi="Arial" w:cs="Arial"/>
                <w:noProof/>
                <w:webHidden/>
                <w:szCs w:val="24"/>
              </w:rPr>
              <w:fldChar w:fldCharType="separate"/>
            </w:r>
            <w:r w:rsidR="00F61F42">
              <w:rPr>
                <w:rFonts w:ascii="Arial" w:hAnsi="Arial" w:cs="Arial"/>
                <w:noProof/>
                <w:webHidden/>
                <w:szCs w:val="24"/>
              </w:rPr>
              <w:t>8</w:t>
            </w:r>
            <w:r w:rsidRPr="00F61F42">
              <w:rPr>
                <w:rFonts w:ascii="Arial" w:hAnsi="Arial" w:cs="Arial"/>
                <w:noProof/>
                <w:webHidden/>
                <w:szCs w:val="24"/>
              </w:rPr>
              <w:fldChar w:fldCharType="end"/>
            </w:r>
          </w:hyperlink>
        </w:p>
        <w:p w14:paraId="2A604A10" w14:textId="145AE964" w:rsidR="005E7410" w:rsidRPr="00F61F42" w:rsidRDefault="005E7410" w:rsidP="005E7410">
          <w:pPr>
            <w:pStyle w:val="TOC2"/>
            <w:tabs>
              <w:tab w:val="right" w:leader="dot" w:pos="9350"/>
            </w:tabs>
            <w:rPr>
              <w:rFonts w:ascii="Arial" w:hAnsi="Arial" w:cs="Arial"/>
              <w:noProof/>
              <w:szCs w:val="24"/>
            </w:rPr>
          </w:pPr>
          <w:hyperlink w:anchor="_Toc211417766" w:history="1">
            <w:r w:rsidRPr="00F61F42">
              <w:rPr>
                <w:rStyle w:val="Hyperlink"/>
                <w:rFonts w:ascii="Arial" w:hAnsi="Arial" w:cs="Arial"/>
                <w:noProof/>
                <w:szCs w:val="24"/>
              </w:rPr>
              <w:t>4.2 Asda and Poundland’s Follower Strategies</w:t>
            </w:r>
            <w:r w:rsidRPr="00F61F42">
              <w:rPr>
                <w:rFonts w:ascii="Arial" w:hAnsi="Arial" w:cs="Arial"/>
                <w:noProof/>
                <w:webHidden/>
                <w:szCs w:val="24"/>
              </w:rPr>
              <w:tab/>
            </w:r>
            <w:r w:rsidRPr="00F61F42">
              <w:rPr>
                <w:rFonts w:ascii="Arial" w:hAnsi="Arial" w:cs="Arial"/>
                <w:noProof/>
                <w:webHidden/>
                <w:szCs w:val="24"/>
              </w:rPr>
              <w:fldChar w:fldCharType="begin"/>
            </w:r>
            <w:r w:rsidRPr="00F61F42">
              <w:rPr>
                <w:rFonts w:ascii="Arial" w:hAnsi="Arial" w:cs="Arial"/>
                <w:noProof/>
                <w:webHidden/>
                <w:szCs w:val="24"/>
              </w:rPr>
              <w:instrText xml:space="preserve"> PAGEREF _Toc211417766 \h </w:instrText>
            </w:r>
            <w:r w:rsidRPr="00F61F42">
              <w:rPr>
                <w:rFonts w:ascii="Arial" w:hAnsi="Arial" w:cs="Arial"/>
                <w:noProof/>
                <w:webHidden/>
                <w:szCs w:val="24"/>
              </w:rPr>
            </w:r>
            <w:r w:rsidRPr="00F61F42">
              <w:rPr>
                <w:rFonts w:ascii="Arial" w:hAnsi="Arial" w:cs="Arial"/>
                <w:noProof/>
                <w:webHidden/>
                <w:szCs w:val="24"/>
              </w:rPr>
              <w:fldChar w:fldCharType="separate"/>
            </w:r>
            <w:r w:rsidR="00F61F42">
              <w:rPr>
                <w:rFonts w:ascii="Arial" w:hAnsi="Arial" w:cs="Arial"/>
                <w:noProof/>
                <w:webHidden/>
                <w:szCs w:val="24"/>
              </w:rPr>
              <w:t>9</w:t>
            </w:r>
            <w:r w:rsidRPr="00F61F42">
              <w:rPr>
                <w:rFonts w:ascii="Arial" w:hAnsi="Arial" w:cs="Arial"/>
                <w:noProof/>
                <w:webHidden/>
                <w:szCs w:val="24"/>
              </w:rPr>
              <w:fldChar w:fldCharType="end"/>
            </w:r>
          </w:hyperlink>
        </w:p>
        <w:p w14:paraId="4B060EC5" w14:textId="01356D87" w:rsidR="005E7410" w:rsidRPr="00F61F42" w:rsidRDefault="005E7410" w:rsidP="005E7410">
          <w:pPr>
            <w:pStyle w:val="TOC1"/>
            <w:tabs>
              <w:tab w:val="right" w:leader="dot" w:pos="9350"/>
            </w:tabs>
            <w:rPr>
              <w:rFonts w:ascii="Arial" w:hAnsi="Arial" w:cs="Arial"/>
              <w:noProof/>
              <w:szCs w:val="24"/>
            </w:rPr>
          </w:pPr>
          <w:hyperlink w:anchor="_Toc211417767" w:history="1">
            <w:r w:rsidRPr="00F61F42">
              <w:rPr>
                <w:rStyle w:val="Hyperlink"/>
                <w:rFonts w:ascii="Arial" w:hAnsi="Arial" w:cs="Arial"/>
                <w:noProof/>
                <w:szCs w:val="24"/>
              </w:rPr>
              <w:t>5. Comparative Evaluation</w:t>
            </w:r>
            <w:r w:rsidRPr="00F61F42">
              <w:rPr>
                <w:rFonts w:ascii="Arial" w:hAnsi="Arial" w:cs="Arial"/>
                <w:noProof/>
                <w:webHidden/>
                <w:szCs w:val="24"/>
              </w:rPr>
              <w:tab/>
            </w:r>
            <w:r w:rsidRPr="00F61F42">
              <w:rPr>
                <w:rFonts w:ascii="Arial" w:hAnsi="Arial" w:cs="Arial"/>
                <w:noProof/>
                <w:webHidden/>
                <w:szCs w:val="24"/>
              </w:rPr>
              <w:fldChar w:fldCharType="begin"/>
            </w:r>
            <w:r w:rsidRPr="00F61F42">
              <w:rPr>
                <w:rFonts w:ascii="Arial" w:hAnsi="Arial" w:cs="Arial"/>
                <w:noProof/>
                <w:webHidden/>
                <w:szCs w:val="24"/>
              </w:rPr>
              <w:instrText xml:space="preserve"> PAGEREF _Toc211417767 \h </w:instrText>
            </w:r>
            <w:r w:rsidRPr="00F61F42">
              <w:rPr>
                <w:rFonts w:ascii="Arial" w:hAnsi="Arial" w:cs="Arial"/>
                <w:noProof/>
                <w:webHidden/>
                <w:szCs w:val="24"/>
              </w:rPr>
            </w:r>
            <w:r w:rsidRPr="00F61F42">
              <w:rPr>
                <w:rFonts w:ascii="Arial" w:hAnsi="Arial" w:cs="Arial"/>
                <w:noProof/>
                <w:webHidden/>
                <w:szCs w:val="24"/>
              </w:rPr>
              <w:fldChar w:fldCharType="separate"/>
            </w:r>
            <w:r w:rsidR="00F61F42">
              <w:rPr>
                <w:rFonts w:ascii="Arial" w:hAnsi="Arial" w:cs="Arial"/>
                <w:noProof/>
                <w:webHidden/>
                <w:szCs w:val="24"/>
              </w:rPr>
              <w:t>10</w:t>
            </w:r>
            <w:r w:rsidRPr="00F61F42">
              <w:rPr>
                <w:rFonts w:ascii="Arial" w:hAnsi="Arial" w:cs="Arial"/>
                <w:noProof/>
                <w:webHidden/>
                <w:szCs w:val="24"/>
              </w:rPr>
              <w:fldChar w:fldCharType="end"/>
            </w:r>
          </w:hyperlink>
        </w:p>
        <w:p w14:paraId="427175EE" w14:textId="11EABE94" w:rsidR="005E7410" w:rsidRPr="00F61F42" w:rsidRDefault="005E7410" w:rsidP="005E7410">
          <w:pPr>
            <w:pStyle w:val="TOC1"/>
            <w:tabs>
              <w:tab w:val="right" w:leader="dot" w:pos="9350"/>
            </w:tabs>
            <w:rPr>
              <w:rFonts w:ascii="Arial" w:hAnsi="Arial" w:cs="Arial"/>
              <w:noProof/>
              <w:szCs w:val="24"/>
            </w:rPr>
          </w:pPr>
          <w:hyperlink w:anchor="_Toc211417768" w:history="1">
            <w:r w:rsidRPr="00F61F42">
              <w:rPr>
                <w:rStyle w:val="Hyperlink"/>
                <w:rFonts w:ascii="Arial" w:hAnsi="Arial" w:cs="Arial"/>
                <w:noProof/>
                <w:szCs w:val="24"/>
              </w:rPr>
              <w:t>6. Conclusion</w:t>
            </w:r>
            <w:r w:rsidRPr="00F61F42">
              <w:rPr>
                <w:rFonts w:ascii="Arial" w:hAnsi="Arial" w:cs="Arial"/>
                <w:noProof/>
                <w:webHidden/>
                <w:szCs w:val="24"/>
              </w:rPr>
              <w:tab/>
            </w:r>
            <w:r w:rsidRPr="00F61F42">
              <w:rPr>
                <w:rFonts w:ascii="Arial" w:hAnsi="Arial" w:cs="Arial"/>
                <w:noProof/>
                <w:webHidden/>
                <w:szCs w:val="24"/>
              </w:rPr>
              <w:fldChar w:fldCharType="begin"/>
            </w:r>
            <w:r w:rsidRPr="00F61F42">
              <w:rPr>
                <w:rFonts w:ascii="Arial" w:hAnsi="Arial" w:cs="Arial"/>
                <w:noProof/>
                <w:webHidden/>
                <w:szCs w:val="24"/>
              </w:rPr>
              <w:instrText xml:space="preserve"> PAGEREF _Toc211417768 \h </w:instrText>
            </w:r>
            <w:r w:rsidRPr="00F61F42">
              <w:rPr>
                <w:rFonts w:ascii="Arial" w:hAnsi="Arial" w:cs="Arial"/>
                <w:noProof/>
                <w:webHidden/>
                <w:szCs w:val="24"/>
              </w:rPr>
            </w:r>
            <w:r w:rsidRPr="00F61F42">
              <w:rPr>
                <w:rFonts w:ascii="Arial" w:hAnsi="Arial" w:cs="Arial"/>
                <w:noProof/>
                <w:webHidden/>
                <w:szCs w:val="24"/>
              </w:rPr>
              <w:fldChar w:fldCharType="separate"/>
            </w:r>
            <w:r w:rsidR="00F61F42">
              <w:rPr>
                <w:rFonts w:ascii="Arial" w:hAnsi="Arial" w:cs="Arial"/>
                <w:noProof/>
                <w:webHidden/>
                <w:szCs w:val="24"/>
              </w:rPr>
              <w:t>12</w:t>
            </w:r>
            <w:r w:rsidRPr="00F61F42">
              <w:rPr>
                <w:rFonts w:ascii="Arial" w:hAnsi="Arial" w:cs="Arial"/>
                <w:noProof/>
                <w:webHidden/>
                <w:szCs w:val="24"/>
              </w:rPr>
              <w:fldChar w:fldCharType="end"/>
            </w:r>
          </w:hyperlink>
        </w:p>
        <w:p w14:paraId="15C6078D" w14:textId="459A88BF" w:rsidR="005E7410" w:rsidRPr="00F61F42" w:rsidRDefault="005E7410" w:rsidP="005E7410">
          <w:pPr>
            <w:pStyle w:val="TOC1"/>
            <w:tabs>
              <w:tab w:val="right" w:leader="dot" w:pos="9350"/>
            </w:tabs>
            <w:rPr>
              <w:rFonts w:ascii="Arial" w:hAnsi="Arial" w:cs="Arial"/>
              <w:noProof/>
              <w:szCs w:val="24"/>
            </w:rPr>
          </w:pPr>
          <w:hyperlink w:anchor="_Toc211417769" w:history="1">
            <w:r w:rsidRPr="00F61F42">
              <w:rPr>
                <w:rStyle w:val="Hyperlink"/>
                <w:rFonts w:ascii="Arial" w:hAnsi="Arial" w:cs="Arial"/>
                <w:noProof/>
                <w:szCs w:val="24"/>
              </w:rPr>
              <w:t>References</w:t>
            </w:r>
            <w:r w:rsidRPr="00F61F42">
              <w:rPr>
                <w:rFonts w:ascii="Arial" w:hAnsi="Arial" w:cs="Arial"/>
                <w:noProof/>
                <w:webHidden/>
                <w:szCs w:val="24"/>
              </w:rPr>
              <w:tab/>
            </w:r>
            <w:r w:rsidRPr="00F61F42">
              <w:rPr>
                <w:rFonts w:ascii="Arial" w:hAnsi="Arial" w:cs="Arial"/>
                <w:noProof/>
                <w:webHidden/>
                <w:szCs w:val="24"/>
              </w:rPr>
              <w:fldChar w:fldCharType="begin"/>
            </w:r>
            <w:r w:rsidRPr="00F61F42">
              <w:rPr>
                <w:rFonts w:ascii="Arial" w:hAnsi="Arial" w:cs="Arial"/>
                <w:noProof/>
                <w:webHidden/>
                <w:szCs w:val="24"/>
              </w:rPr>
              <w:instrText xml:space="preserve"> PAGEREF _Toc211417769 \h </w:instrText>
            </w:r>
            <w:r w:rsidRPr="00F61F42">
              <w:rPr>
                <w:rFonts w:ascii="Arial" w:hAnsi="Arial" w:cs="Arial"/>
                <w:noProof/>
                <w:webHidden/>
                <w:szCs w:val="24"/>
              </w:rPr>
            </w:r>
            <w:r w:rsidRPr="00F61F42">
              <w:rPr>
                <w:rFonts w:ascii="Arial" w:hAnsi="Arial" w:cs="Arial"/>
                <w:noProof/>
                <w:webHidden/>
                <w:szCs w:val="24"/>
              </w:rPr>
              <w:fldChar w:fldCharType="separate"/>
            </w:r>
            <w:r w:rsidR="00F61F42">
              <w:rPr>
                <w:rFonts w:ascii="Arial" w:hAnsi="Arial" w:cs="Arial"/>
                <w:noProof/>
                <w:webHidden/>
                <w:szCs w:val="24"/>
              </w:rPr>
              <w:t>12</w:t>
            </w:r>
            <w:r w:rsidRPr="00F61F42">
              <w:rPr>
                <w:rFonts w:ascii="Arial" w:hAnsi="Arial" w:cs="Arial"/>
                <w:noProof/>
                <w:webHidden/>
                <w:szCs w:val="24"/>
              </w:rPr>
              <w:fldChar w:fldCharType="end"/>
            </w:r>
          </w:hyperlink>
        </w:p>
        <w:p w14:paraId="691C68C3" w14:textId="77777777" w:rsidR="005E7410" w:rsidRPr="00F61F42" w:rsidRDefault="005E7410" w:rsidP="005E7410">
          <w:pPr>
            <w:rPr>
              <w:rFonts w:ascii="Arial" w:hAnsi="Arial" w:cs="Arial"/>
              <w:szCs w:val="24"/>
            </w:rPr>
          </w:pPr>
          <w:r w:rsidRPr="00F61F42">
            <w:rPr>
              <w:rFonts w:ascii="Arial" w:hAnsi="Arial" w:cs="Arial"/>
              <w:b/>
              <w:bCs/>
              <w:noProof/>
              <w:szCs w:val="24"/>
            </w:rPr>
            <w:fldChar w:fldCharType="end"/>
          </w:r>
        </w:p>
      </w:sdtContent>
    </w:sdt>
    <w:p w14:paraId="01EBF80E" w14:textId="77777777" w:rsidR="005E7410" w:rsidRPr="00F61F42" w:rsidRDefault="005E7410" w:rsidP="005E7410">
      <w:pPr>
        <w:jc w:val="center"/>
        <w:rPr>
          <w:rFonts w:ascii="Arial" w:hAnsi="Arial" w:cs="Arial"/>
          <w:b/>
          <w:bCs/>
          <w:szCs w:val="24"/>
        </w:rPr>
      </w:pPr>
    </w:p>
    <w:p w14:paraId="5497E430" w14:textId="77777777" w:rsidR="005E7410" w:rsidRPr="00F61F42" w:rsidRDefault="005E7410" w:rsidP="005E7410">
      <w:pPr>
        <w:spacing w:line="259" w:lineRule="auto"/>
        <w:jc w:val="left"/>
        <w:rPr>
          <w:rFonts w:ascii="Arial" w:hAnsi="Arial" w:cs="Arial"/>
          <w:b/>
          <w:bCs/>
          <w:szCs w:val="24"/>
        </w:rPr>
      </w:pPr>
      <w:r w:rsidRPr="00F61F42">
        <w:rPr>
          <w:rFonts w:ascii="Arial" w:hAnsi="Arial" w:cs="Arial"/>
          <w:b/>
          <w:bCs/>
          <w:szCs w:val="24"/>
        </w:rPr>
        <w:br w:type="page"/>
      </w:r>
    </w:p>
    <w:p w14:paraId="6219DAA2" w14:textId="77777777" w:rsidR="005E7410" w:rsidRPr="00F61F42" w:rsidRDefault="005E7410" w:rsidP="005E7410">
      <w:pPr>
        <w:pStyle w:val="Heading1"/>
        <w:rPr>
          <w:rFonts w:ascii="Arial" w:hAnsi="Arial" w:cs="Arial"/>
          <w:sz w:val="24"/>
          <w:szCs w:val="24"/>
        </w:rPr>
      </w:pPr>
      <w:bookmarkStart w:id="0" w:name="_Toc211417759"/>
      <w:r w:rsidRPr="00F61F42">
        <w:rPr>
          <w:rFonts w:ascii="Arial" w:hAnsi="Arial" w:cs="Arial"/>
          <w:sz w:val="24"/>
          <w:szCs w:val="24"/>
        </w:rPr>
        <w:lastRenderedPageBreak/>
        <w:t>1. Introduction</w:t>
      </w:r>
      <w:bookmarkEnd w:id="0"/>
    </w:p>
    <w:p w14:paraId="5099E98B" w14:textId="4C5FD531" w:rsidR="001019DB" w:rsidRPr="00F61F42" w:rsidRDefault="005337DE" w:rsidP="001019DB">
      <w:pPr>
        <w:rPr>
          <w:rFonts w:ascii="Arial" w:hAnsi="Arial" w:cs="Arial"/>
          <w:szCs w:val="24"/>
        </w:rPr>
      </w:pPr>
      <w:r w:rsidRPr="00F61F42">
        <w:rPr>
          <w:rFonts w:ascii="Arial" w:hAnsi="Arial" w:cs="Arial"/>
          <w:szCs w:val="24"/>
        </w:rPr>
        <w:t>The UK is now among the most competitive markets in the European market in terms of grocery retail. Established chains of supermarkets and newer discount retailers, a price sensitivity, technological advancement and a changing consumer value has dominated the environment</w:t>
      </w:r>
      <w:r w:rsidR="001019DB" w:rsidRPr="00F61F42">
        <w:rPr>
          <w:rFonts w:ascii="Arial" w:hAnsi="Arial" w:cs="Arial"/>
          <w:szCs w:val="24"/>
        </w:rPr>
        <w:t xml:space="preserve">. </w:t>
      </w:r>
      <w:r w:rsidR="006041B8" w:rsidRPr="00F61F42">
        <w:rPr>
          <w:rFonts w:ascii="Arial" w:hAnsi="Arial" w:cs="Arial"/>
          <w:color w:val="222222"/>
          <w:szCs w:val="24"/>
          <w:shd w:val="clear" w:color="auto" w:fill="FFFFFF"/>
        </w:rPr>
        <w:t>The go-to shop for any grocery needs is LIDL. The strategy used to keep the price low as possible is a true EDLP. It requires demand to be stable. A positioning strategy has a very much impact on the success of the company.</w:t>
      </w:r>
      <w:r w:rsidR="006041B8" w:rsidRPr="00F61F42">
        <w:rPr>
          <w:rFonts w:ascii="Arial" w:hAnsi="Arial" w:cs="Arial"/>
          <w:szCs w:val="24"/>
        </w:rPr>
        <w:t xml:space="preserve"> </w:t>
      </w:r>
      <w:r w:rsidR="001019DB" w:rsidRPr="00F61F42">
        <w:rPr>
          <w:rFonts w:ascii="Arial" w:hAnsi="Arial" w:cs="Arial"/>
          <w:szCs w:val="24"/>
        </w:rPr>
        <w:t xml:space="preserve">Asda and </w:t>
      </w:r>
      <w:proofErr w:type="spellStart"/>
      <w:r w:rsidR="001019DB" w:rsidRPr="00F61F42">
        <w:rPr>
          <w:rFonts w:ascii="Arial" w:hAnsi="Arial" w:cs="Arial"/>
          <w:szCs w:val="24"/>
        </w:rPr>
        <w:t>Poundland</w:t>
      </w:r>
      <w:proofErr w:type="spellEnd"/>
      <w:r w:rsidR="001019DB" w:rsidRPr="00F61F42">
        <w:rPr>
          <w:rFonts w:ascii="Arial" w:hAnsi="Arial" w:cs="Arial"/>
          <w:szCs w:val="24"/>
        </w:rPr>
        <w:t xml:space="preserve">, on the other hand, are follower </w:t>
      </w:r>
      <w:r w:rsidR="009D0EEA" w:rsidRPr="00F61F42">
        <w:rPr>
          <w:rFonts w:ascii="Arial" w:hAnsi="Arial" w:cs="Arial"/>
          <w:szCs w:val="24"/>
        </w:rPr>
        <w:t>organizations</w:t>
      </w:r>
      <w:r w:rsidR="001019DB" w:rsidRPr="00F61F42">
        <w:rPr>
          <w:rFonts w:ascii="Arial" w:hAnsi="Arial" w:cs="Arial"/>
          <w:szCs w:val="24"/>
        </w:rPr>
        <w:t xml:space="preserve"> that modify available innovations to stay in an increasingly competitive market.</w:t>
      </w:r>
      <w:r w:rsidR="00493215" w:rsidRPr="00F61F42">
        <w:rPr>
          <w:rFonts w:ascii="Arial" w:hAnsi="Arial" w:cs="Arial"/>
          <w:szCs w:val="24"/>
        </w:rPr>
        <w:t xml:space="preserve"> </w:t>
      </w:r>
      <w:r w:rsidR="001019DB" w:rsidRPr="00F61F42">
        <w:rPr>
          <w:rFonts w:ascii="Arial" w:hAnsi="Arial" w:cs="Arial"/>
          <w:szCs w:val="24"/>
        </w:rPr>
        <w:t xml:space="preserve">The analysis aims to critically examine how two external macro-environment factors, economic and technological, affect these </w:t>
      </w:r>
      <w:r w:rsidR="009D0EEA" w:rsidRPr="00F61F42">
        <w:rPr>
          <w:rFonts w:ascii="Arial" w:hAnsi="Arial" w:cs="Arial"/>
          <w:szCs w:val="24"/>
        </w:rPr>
        <w:t>organizations</w:t>
      </w:r>
      <w:r w:rsidR="001019DB" w:rsidRPr="00F61F42">
        <w:rPr>
          <w:rFonts w:ascii="Arial" w:hAnsi="Arial" w:cs="Arial"/>
          <w:szCs w:val="24"/>
        </w:rPr>
        <w:t xml:space="preserve">. The report establishes how changes in these dimensions create both opportunities and threats to pioneers and followers. It also examines how Lidl, Asda and </w:t>
      </w:r>
      <w:proofErr w:type="spellStart"/>
      <w:r w:rsidR="001019DB" w:rsidRPr="00F61F42">
        <w:rPr>
          <w:rFonts w:ascii="Arial" w:hAnsi="Arial" w:cs="Arial"/>
          <w:szCs w:val="24"/>
        </w:rPr>
        <w:t>Poundland</w:t>
      </w:r>
      <w:proofErr w:type="spellEnd"/>
      <w:r w:rsidR="001019DB" w:rsidRPr="00F61F42">
        <w:rPr>
          <w:rFonts w:ascii="Arial" w:hAnsi="Arial" w:cs="Arial"/>
          <w:szCs w:val="24"/>
        </w:rPr>
        <w:t xml:space="preserve"> respond strategically to remain </w:t>
      </w:r>
      <w:r w:rsidR="009D0EEA" w:rsidRPr="00F61F42">
        <w:rPr>
          <w:rFonts w:ascii="Arial" w:hAnsi="Arial" w:cs="Arial"/>
          <w:szCs w:val="24"/>
        </w:rPr>
        <w:t>competitive.</w:t>
      </w:r>
    </w:p>
    <w:p w14:paraId="0A077B17" w14:textId="77777777" w:rsidR="005E37EE" w:rsidRPr="00F61F42" w:rsidRDefault="005E37EE" w:rsidP="005E37EE">
      <w:pPr>
        <w:pStyle w:val="Heading1"/>
        <w:rPr>
          <w:rFonts w:ascii="Arial" w:hAnsi="Arial" w:cs="Arial"/>
          <w:sz w:val="24"/>
          <w:szCs w:val="24"/>
        </w:rPr>
      </w:pPr>
      <w:bookmarkStart w:id="1" w:name="_Toc211417760"/>
      <w:r w:rsidRPr="00F61F42">
        <w:rPr>
          <w:rFonts w:ascii="Arial" w:hAnsi="Arial" w:cs="Arial"/>
          <w:sz w:val="24"/>
          <w:szCs w:val="24"/>
        </w:rPr>
        <w:t>2. Macro-Environmental Overview</w:t>
      </w:r>
      <w:bookmarkEnd w:id="1"/>
    </w:p>
    <w:p w14:paraId="36BEFF26" w14:textId="05881CBD" w:rsidR="001019DB" w:rsidRPr="00F61F42" w:rsidRDefault="001019DB" w:rsidP="001019DB">
      <w:pPr>
        <w:rPr>
          <w:rFonts w:ascii="Arial" w:hAnsi="Arial" w:cs="Arial"/>
          <w:szCs w:val="24"/>
        </w:rPr>
      </w:pPr>
      <w:r w:rsidRPr="00F61F42">
        <w:rPr>
          <w:rFonts w:ascii="Arial" w:hAnsi="Arial" w:cs="Arial"/>
          <w:szCs w:val="24"/>
        </w:rPr>
        <w:t xml:space="preserve">The strategic marketing management requires that the external environment be </w:t>
      </w:r>
      <w:proofErr w:type="gramStart"/>
      <w:r w:rsidRPr="00F61F42">
        <w:rPr>
          <w:rFonts w:ascii="Arial" w:hAnsi="Arial" w:cs="Arial"/>
          <w:szCs w:val="24"/>
        </w:rPr>
        <w:t>observed at all times</w:t>
      </w:r>
      <w:proofErr w:type="gramEnd"/>
      <w:r w:rsidRPr="00F61F42">
        <w:rPr>
          <w:rFonts w:ascii="Arial" w:hAnsi="Arial" w:cs="Arial"/>
          <w:szCs w:val="24"/>
        </w:rPr>
        <w:t xml:space="preserve"> because the macro-factors directly influence market structure and demand. The UK retail market experiences intricate challenges, including inflation, sustainability, </w:t>
      </w:r>
      <w:r w:rsidR="009D0EEA" w:rsidRPr="00F61F42">
        <w:rPr>
          <w:rFonts w:ascii="Arial" w:hAnsi="Arial" w:cs="Arial"/>
          <w:szCs w:val="24"/>
        </w:rPr>
        <w:t>digitalization</w:t>
      </w:r>
      <w:r w:rsidRPr="00F61F42">
        <w:rPr>
          <w:rFonts w:ascii="Arial" w:hAnsi="Arial" w:cs="Arial"/>
          <w:szCs w:val="24"/>
        </w:rPr>
        <w:t xml:space="preserve">, and changing consumer purchasing </w:t>
      </w:r>
      <w:proofErr w:type="spellStart"/>
      <w:r w:rsidRPr="00F61F42">
        <w:rPr>
          <w:rFonts w:ascii="Arial" w:hAnsi="Arial" w:cs="Arial"/>
          <w:szCs w:val="24"/>
        </w:rPr>
        <w:t>behaviour</w:t>
      </w:r>
      <w:proofErr w:type="spellEnd"/>
      <w:r w:rsidRPr="00F61F42">
        <w:rPr>
          <w:rFonts w:ascii="Arial" w:hAnsi="Arial" w:cs="Arial"/>
          <w:szCs w:val="24"/>
        </w:rPr>
        <w:t xml:space="preserve"> (Kamp and Ruiz de Apodaca, 2023). These influences can be analyzed using a PESTEL system, which includes political, economic, social, technological, environmental and legal factors.</w:t>
      </w:r>
    </w:p>
    <w:p w14:paraId="31C597BC" w14:textId="77777777" w:rsidR="005E37EE" w:rsidRPr="00F61F42" w:rsidRDefault="005E37EE" w:rsidP="005E37EE">
      <w:pPr>
        <w:jc w:val="center"/>
        <w:rPr>
          <w:rFonts w:ascii="Arial" w:hAnsi="Arial" w:cs="Arial"/>
          <w:szCs w:val="24"/>
        </w:rPr>
      </w:pPr>
      <w:r w:rsidRPr="00F61F42">
        <w:rPr>
          <w:rFonts w:ascii="Arial" w:hAnsi="Arial" w:cs="Arial"/>
          <w:noProof/>
          <w:szCs w:val="24"/>
        </w:rPr>
        <w:drawing>
          <wp:inline distT="0" distB="0" distL="0" distR="0" wp14:anchorId="2F5294A4" wp14:editId="0E1D311F">
            <wp:extent cx="4031311" cy="2127636"/>
            <wp:effectExtent l="19050" t="19050" r="26670" b="25400"/>
            <wp:docPr id="819821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21426" name=""/>
                    <pic:cNvPicPr/>
                  </pic:nvPicPr>
                  <pic:blipFill>
                    <a:blip r:embed="rId9"/>
                    <a:stretch>
                      <a:fillRect/>
                    </a:stretch>
                  </pic:blipFill>
                  <pic:spPr>
                    <a:xfrm>
                      <a:off x="0" y="0"/>
                      <a:ext cx="4036939" cy="2130607"/>
                    </a:xfrm>
                    <a:prstGeom prst="rect">
                      <a:avLst/>
                    </a:prstGeom>
                    <a:ln>
                      <a:solidFill>
                        <a:schemeClr val="tx1"/>
                      </a:solidFill>
                    </a:ln>
                  </pic:spPr>
                </pic:pic>
              </a:graphicData>
            </a:graphic>
          </wp:inline>
        </w:drawing>
      </w:r>
    </w:p>
    <w:p w14:paraId="045ACC62" w14:textId="77777777" w:rsidR="005E37EE" w:rsidRPr="00F61F42" w:rsidRDefault="005E37EE" w:rsidP="005E37EE">
      <w:pPr>
        <w:jc w:val="center"/>
        <w:rPr>
          <w:rFonts w:ascii="Arial" w:hAnsi="Arial" w:cs="Arial"/>
          <w:b/>
          <w:bCs/>
          <w:szCs w:val="24"/>
        </w:rPr>
      </w:pPr>
      <w:r w:rsidRPr="00F61F42">
        <w:rPr>
          <w:rFonts w:ascii="Arial" w:hAnsi="Arial" w:cs="Arial"/>
          <w:b/>
          <w:bCs/>
          <w:szCs w:val="24"/>
        </w:rPr>
        <w:t>Figure 1: Components of the Macro Environment</w:t>
      </w:r>
    </w:p>
    <w:p w14:paraId="2A5F9136" w14:textId="77777777" w:rsidR="005E37EE" w:rsidRPr="00F61F42" w:rsidRDefault="005E37EE" w:rsidP="005E37EE">
      <w:pPr>
        <w:jc w:val="center"/>
        <w:rPr>
          <w:rFonts w:ascii="Arial" w:hAnsi="Arial" w:cs="Arial"/>
          <w:szCs w:val="24"/>
        </w:rPr>
      </w:pPr>
      <w:r w:rsidRPr="00F61F42">
        <w:rPr>
          <w:rFonts w:ascii="Arial" w:hAnsi="Arial" w:cs="Arial"/>
          <w:szCs w:val="24"/>
        </w:rPr>
        <w:lastRenderedPageBreak/>
        <w:t>(Source: wallstreetmojo.com, 2025)</w:t>
      </w:r>
    </w:p>
    <w:p w14:paraId="60F70786" w14:textId="46509271" w:rsidR="001019DB" w:rsidRPr="00F61F42" w:rsidRDefault="001019DB" w:rsidP="001019DB">
      <w:pPr>
        <w:rPr>
          <w:rFonts w:ascii="Arial" w:hAnsi="Arial" w:cs="Arial"/>
          <w:szCs w:val="24"/>
        </w:rPr>
      </w:pPr>
      <w:r w:rsidRPr="00F61F42">
        <w:rPr>
          <w:rFonts w:ascii="Arial" w:hAnsi="Arial" w:cs="Arial"/>
          <w:szCs w:val="24"/>
        </w:rPr>
        <w:t xml:space="preserve">Economic pressures, </w:t>
      </w:r>
      <w:r w:rsidR="009D0EEA" w:rsidRPr="00F61F42">
        <w:rPr>
          <w:rFonts w:ascii="Arial" w:hAnsi="Arial" w:cs="Arial"/>
          <w:szCs w:val="24"/>
        </w:rPr>
        <w:t>digitalization</w:t>
      </w:r>
      <w:r w:rsidRPr="00F61F42">
        <w:rPr>
          <w:rFonts w:ascii="Arial" w:hAnsi="Arial" w:cs="Arial"/>
          <w:szCs w:val="24"/>
        </w:rPr>
        <w:t xml:space="preserve"> and sustainability pressures are the strongest dynamic. The crisis of cost-of-living has increased sensitivity among consumers to demand value-based products. In the meantime, technology has altered the shopping experience through digital payment models, mobile applications, AI, and forecast analytics. </w:t>
      </w:r>
      <w:r w:rsidR="00A6582F" w:rsidRPr="00F61F42">
        <w:rPr>
          <w:rFonts w:ascii="Arial" w:hAnsi="Arial" w:cs="Arial"/>
          <w:szCs w:val="24"/>
        </w:rPr>
        <w:t xml:space="preserve"> </w:t>
      </w:r>
      <w:r w:rsidRPr="00F61F42">
        <w:rPr>
          <w:rFonts w:ascii="Arial" w:hAnsi="Arial" w:cs="Arial"/>
          <w:szCs w:val="24"/>
        </w:rPr>
        <w:t xml:space="preserve">Lidl as an innovator strategy is early adoption and operational leadership. With efficiency innovations, such as lean logistics, self-checkouts and in-house product development, the company moves more quickly to capture markets than competitors (Pantano, </w:t>
      </w:r>
      <w:proofErr w:type="spellStart"/>
      <w:r w:rsidRPr="00F61F42">
        <w:rPr>
          <w:rFonts w:ascii="Arial" w:hAnsi="Arial" w:cs="Arial"/>
          <w:szCs w:val="24"/>
        </w:rPr>
        <w:t>Pedeliento</w:t>
      </w:r>
      <w:proofErr w:type="spellEnd"/>
      <w:r w:rsidRPr="00F61F42">
        <w:rPr>
          <w:rFonts w:ascii="Arial" w:hAnsi="Arial" w:cs="Arial"/>
          <w:szCs w:val="24"/>
        </w:rPr>
        <w:t xml:space="preserve"> and Christodoulides, 2022). Conversely, Asda and </w:t>
      </w:r>
      <w:proofErr w:type="spellStart"/>
      <w:r w:rsidRPr="00F61F42">
        <w:rPr>
          <w:rFonts w:ascii="Arial" w:hAnsi="Arial" w:cs="Arial"/>
          <w:szCs w:val="24"/>
        </w:rPr>
        <w:t>Poundland</w:t>
      </w:r>
      <w:proofErr w:type="spellEnd"/>
      <w:r w:rsidRPr="00F61F42">
        <w:rPr>
          <w:rFonts w:ascii="Arial" w:hAnsi="Arial" w:cs="Arial"/>
          <w:szCs w:val="24"/>
        </w:rPr>
        <w:t xml:space="preserve"> will have the opportunity to follow emerging trends and apply effective ideas after evaluating their feasibility and appeal to consumers. </w:t>
      </w:r>
    </w:p>
    <w:p w14:paraId="30D68C91" w14:textId="77777777" w:rsidR="005E37EE" w:rsidRPr="00F61F42" w:rsidRDefault="005E37EE" w:rsidP="005E37EE">
      <w:pPr>
        <w:pStyle w:val="Heading1"/>
        <w:rPr>
          <w:rFonts w:ascii="Arial" w:hAnsi="Arial" w:cs="Arial"/>
          <w:sz w:val="24"/>
          <w:szCs w:val="24"/>
        </w:rPr>
      </w:pPr>
      <w:bookmarkStart w:id="2" w:name="_Toc211417761"/>
      <w:r w:rsidRPr="00F61F42">
        <w:rPr>
          <w:rFonts w:ascii="Arial" w:hAnsi="Arial" w:cs="Arial"/>
          <w:sz w:val="24"/>
          <w:szCs w:val="24"/>
        </w:rPr>
        <w:t>3. Task 1: Selected External Factors</w:t>
      </w:r>
      <w:bookmarkEnd w:id="2"/>
    </w:p>
    <w:p w14:paraId="31DB6966" w14:textId="77777777" w:rsidR="005E37EE" w:rsidRPr="00F61F42" w:rsidRDefault="005E37EE" w:rsidP="005E37EE">
      <w:pPr>
        <w:pStyle w:val="Heading2"/>
        <w:rPr>
          <w:rFonts w:ascii="Arial" w:hAnsi="Arial" w:cs="Arial"/>
          <w:szCs w:val="24"/>
        </w:rPr>
      </w:pPr>
      <w:bookmarkStart w:id="3" w:name="_Toc211417762"/>
      <w:r w:rsidRPr="00F61F42">
        <w:rPr>
          <w:rFonts w:ascii="Arial" w:hAnsi="Arial" w:cs="Arial"/>
          <w:szCs w:val="24"/>
        </w:rPr>
        <w:t>3.1 Economic Factors</w:t>
      </w:r>
      <w:bookmarkEnd w:id="3"/>
    </w:p>
    <w:p w14:paraId="34D3C6C9" w14:textId="2C604FEB" w:rsidR="00DA11D9" w:rsidRPr="00F61F42" w:rsidRDefault="001019DB" w:rsidP="001019DB">
      <w:pPr>
        <w:rPr>
          <w:rFonts w:ascii="Arial" w:hAnsi="Arial" w:cs="Arial"/>
          <w:szCs w:val="24"/>
        </w:rPr>
      </w:pPr>
      <w:r w:rsidRPr="00F61F42">
        <w:rPr>
          <w:rFonts w:ascii="Arial" w:hAnsi="Arial" w:cs="Arial"/>
          <w:szCs w:val="24"/>
        </w:rPr>
        <w:t xml:space="preserve">Consumer </w:t>
      </w:r>
      <w:proofErr w:type="spellStart"/>
      <w:r w:rsidRPr="00F61F42">
        <w:rPr>
          <w:rFonts w:ascii="Arial" w:hAnsi="Arial" w:cs="Arial"/>
          <w:szCs w:val="24"/>
        </w:rPr>
        <w:t>behaviour</w:t>
      </w:r>
      <w:proofErr w:type="spellEnd"/>
      <w:r w:rsidRPr="00F61F42">
        <w:rPr>
          <w:rFonts w:ascii="Arial" w:hAnsi="Arial" w:cs="Arial"/>
          <w:szCs w:val="24"/>
        </w:rPr>
        <w:t xml:space="preserve">, pricing, and profitability in the grocery retail industry are heavily dependent on economic environment. The UK has been facing instability in its economy, inflation, fluctuations in interest rates, currency fluctuations and increased </w:t>
      </w:r>
      <w:proofErr w:type="spellStart"/>
      <w:r w:rsidRPr="00F61F42">
        <w:rPr>
          <w:rFonts w:ascii="Arial" w:hAnsi="Arial" w:cs="Arial"/>
          <w:szCs w:val="24"/>
        </w:rPr>
        <w:t>labour</w:t>
      </w:r>
      <w:proofErr w:type="spellEnd"/>
      <w:r w:rsidRPr="00F61F42">
        <w:rPr>
          <w:rFonts w:ascii="Arial" w:hAnsi="Arial" w:cs="Arial"/>
          <w:szCs w:val="24"/>
        </w:rPr>
        <w:t xml:space="preserve"> costs over the last few years. Retailers are facing even greater pressure due to pandemic recovery, supply-chain instability, and uncertainties in the geopolitical sphere (</w:t>
      </w:r>
      <w:proofErr w:type="spellStart"/>
      <w:r w:rsidRPr="00F61F42">
        <w:rPr>
          <w:rFonts w:ascii="Arial" w:hAnsi="Arial" w:cs="Arial"/>
          <w:szCs w:val="24"/>
        </w:rPr>
        <w:t>Farajnezhad</w:t>
      </w:r>
      <w:proofErr w:type="spellEnd"/>
      <w:r w:rsidRPr="00F61F42">
        <w:rPr>
          <w:rFonts w:ascii="Arial" w:hAnsi="Arial" w:cs="Arial"/>
          <w:szCs w:val="24"/>
        </w:rPr>
        <w:t xml:space="preserve">, </w:t>
      </w:r>
      <w:proofErr w:type="spellStart"/>
      <w:r w:rsidRPr="00F61F42">
        <w:rPr>
          <w:rFonts w:ascii="Arial" w:hAnsi="Arial" w:cs="Arial"/>
          <w:szCs w:val="24"/>
        </w:rPr>
        <w:t>Bodaghi</w:t>
      </w:r>
      <w:proofErr w:type="spellEnd"/>
      <w:r w:rsidRPr="00F61F42">
        <w:rPr>
          <w:rFonts w:ascii="Arial" w:hAnsi="Arial" w:cs="Arial"/>
          <w:szCs w:val="24"/>
        </w:rPr>
        <w:t xml:space="preserve"> Khajeh </w:t>
      </w:r>
      <w:proofErr w:type="spellStart"/>
      <w:r w:rsidRPr="00F61F42">
        <w:rPr>
          <w:rFonts w:ascii="Arial" w:hAnsi="Arial" w:cs="Arial"/>
          <w:szCs w:val="24"/>
        </w:rPr>
        <w:t>Nubar</w:t>
      </w:r>
      <w:proofErr w:type="spellEnd"/>
      <w:r w:rsidRPr="00F61F42">
        <w:rPr>
          <w:rFonts w:ascii="Arial" w:hAnsi="Arial" w:cs="Arial"/>
          <w:szCs w:val="24"/>
        </w:rPr>
        <w:t xml:space="preserve"> and </w:t>
      </w:r>
      <w:proofErr w:type="spellStart"/>
      <w:r w:rsidRPr="00F61F42">
        <w:rPr>
          <w:rFonts w:ascii="Arial" w:hAnsi="Arial" w:cs="Arial"/>
          <w:szCs w:val="24"/>
        </w:rPr>
        <w:t>Fakhimi</w:t>
      </w:r>
      <w:proofErr w:type="spellEnd"/>
      <w:r w:rsidRPr="00F61F42">
        <w:rPr>
          <w:rFonts w:ascii="Arial" w:hAnsi="Arial" w:cs="Arial"/>
          <w:szCs w:val="24"/>
        </w:rPr>
        <w:t xml:space="preserve"> Azar, 2021). These forces have redefined how grocery companies construct their value propositions, their procurement process, and pricing strategies to compete in a price sensitive market</w:t>
      </w:r>
      <w:r w:rsidR="00DA11D9" w:rsidRPr="00F61F42">
        <w:rPr>
          <w:rFonts w:ascii="Arial" w:hAnsi="Arial" w:cs="Arial"/>
          <w:szCs w:val="24"/>
        </w:rPr>
        <w:t>.</w:t>
      </w:r>
    </w:p>
    <w:p w14:paraId="17DCD692" w14:textId="77777777" w:rsidR="00523561" w:rsidRPr="00F61F42" w:rsidRDefault="00523561" w:rsidP="00523561">
      <w:pPr>
        <w:jc w:val="center"/>
        <w:rPr>
          <w:rFonts w:ascii="Arial" w:hAnsi="Arial" w:cs="Arial"/>
          <w:szCs w:val="24"/>
        </w:rPr>
      </w:pPr>
      <w:r w:rsidRPr="00F61F42">
        <w:rPr>
          <w:rFonts w:ascii="Arial" w:hAnsi="Arial" w:cs="Arial"/>
          <w:noProof/>
          <w:szCs w:val="24"/>
        </w:rPr>
        <w:drawing>
          <wp:inline distT="0" distB="0" distL="0" distR="0" wp14:anchorId="4F35A0A3" wp14:editId="76F1DBBC">
            <wp:extent cx="2205795" cy="2070100"/>
            <wp:effectExtent l="12700" t="12700" r="17145" b="12700"/>
            <wp:docPr id="1464835762" name="Picture 2" descr="How Economic Factors Affect Business Environment | Marketing Tu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How Economic Factors Affect Business Environment | Marketing Tuto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86474" cy="2145816"/>
                    </a:xfrm>
                    <a:prstGeom prst="rect">
                      <a:avLst/>
                    </a:prstGeom>
                    <a:noFill/>
                    <a:ln>
                      <a:solidFill>
                        <a:schemeClr val="tx1"/>
                      </a:solidFill>
                    </a:ln>
                  </pic:spPr>
                </pic:pic>
              </a:graphicData>
            </a:graphic>
          </wp:inline>
        </w:drawing>
      </w:r>
    </w:p>
    <w:p w14:paraId="0E204E52" w14:textId="77777777" w:rsidR="00523561" w:rsidRPr="00F61F42" w:rsidRDefault="00523561" w:rsidP="00523561">
      <w:pPr>
        <w:jc w:val="center"/>
        <w:rPr>
          <w:rFonts w:ascii="Arial" w:hAnsi="Arial" w:cs="Arial"/>
          <w:b/>
          <w:bCs/>
          <w:szCs w:val="24"/>
        </w:rPr>
      </w:pPr>
      <w:r w:rsidRPr="00F61F42">
        <w:rPr>
          <w:rFonts w:ascii="Arial" w:hAnsi="Arial" w:cs="Arial"/>
          <w:b/>
          <w:bCs/>
          <w:szCs w:val="24"/>
        </w:rPr>
        <w:lastRenderedPageBreak/>
        <w:t>Figure 2: Impact of Economic Factors on Business</w:t>
      </w:r>
    </w:p>
    <w:p w14:paraId="08696ADF" w14:textId="77777777" w:rsidR="00523561" w:rsidRPr="00F61F42" w:rsidRDefault="00523561" w:rsidP="00523561">
      <w:pPr>
        <w:jc w:val="center"/>
        <w:rPr>
          <w:rFonts w:ascii="Arial" w:hAnsi="Arial" w:cs="Arial"/>
          <w:szCs w:val="24"/>
        </w:rPr>
      </w:pPr>
      <w:r w:rsidRPr="00F61F42">
        <w:rPr>
          <w:rFonts w:ascii="Arial" w:hAnsi="Arial" w:cs="Arial"/>
          <w:szCs w:val="24"/>
        </w:rPr>
        <w:t>(Source: wallstreetmojo.com, 2025)</w:t>
      </w:r>
    </w:p>
    <w:p w14:paraId="5AFBFCA9" w14:textId="446076E2" w:rsidR="00DA11D9" w:rsidRPr="00F61F42" w:rsidRDefault="00DA11D9" w:rsidP="00DA11D9">
      <w:pPr>
        <w:rPr>
          <w:rFonts w:ascii="Arial" w:hAnsi="Arial" w:cs="Arial"/>
          <w:szCs w:val="24"/>
        </w:rPr>
      </w:pPr>
      <w:r w:rsidRPr="00F61F42">
        <w:rPr>
          <w:rFonts w:ascii="Arial" w:hAnsi="Arial" w:cs="Arial"/>
          <w:szCs w:val="24"/>
        </w:rPr>
        <w:t xml:space="preserve">This volatility is both an opportunity and a threat to Lidl. Being a discount retailer, Lidl enjoys the benefit of consumers substituting high-end supermarkets during recessive or uncertain times. Its cost efficiency business model, dominance of its own label, and simplicity in its operations, make it offer high quality products at a lower price. The strategic positioning of the firm enables it to appeal to middle-income families that are finding value without reducing the product quality. Lidl has one of the lowest operating costs per unit in the sector because of </w:t>
      </w:r>
      <w:r w:rsidR="009D0EEA" w:rsidRPr="00F61F42">
        <w:rPr>
          <w:rFonts w:ascii="Arial" w:hAnsi="Arial" w:cs="Arial"/>
          <w:szCs w:val="24"/>
        </w:rPr>
        <w:t>standardized</w:t>
      </w:r>
      <w:r w:rsidRPr="00F61F42">
        <w:rPr>
          <w:rFonts w:ascii="Arial" w:hAnsi="Arial" w:cs="Arial"/>
          <w:szCs w:val="24"/>
        </w:rPr>
        <w:t xml:space="preserve"> store layouts, strict control of costs, and </w:t>
      </w:r>
      <w:r w:rsidR="009D0EEA" w:rsidRPr="00F61F42">
        <w:rPr>
          <w:rFonts w:ascii="Arial" w:hAnsi="Arial" w:cs="Arial"/>
          <w:szCs w:val="24"/>
        </w:rPr>
        <w:t>centralized</w:t>
      </w:r>
      <w:r w:rsidRPr="00F61F42">
        <w:rPr>
          <w:rFonts w:ascii="Arial" w:hAnsi="Arial" w:cs="Arial"/>
          <w:szCs w:val="24"/>
        </w:rPr>
        <w:t xml:space="preserve"> logistics (Rashid, 2023). </w:t>
      </w:r>
    </w:p>
    <w:p w14:paraId="1018CA05" w14:textId="6AB6A68D" w:rsidR="00DA11D9" w:rsidRPr="00F61F42" w:rsidRDefault="00DA11D9" w:rsidP="00DA11D9">
      <w:pPr>
        <w:rPr>
          <w:rFonts w:ascii="Arial" w:hAnsi="Arial" w:cs="Arial"/>
          <w:szCs w:val="24"/>
        </w:rPr>
      </w:pPr>
      <w:r w:rsidRPr="00F61F42">
        <w:rPr>
          <w:rFonts w:ascii="Arial" w:hAnsi="Arial" w:cs="Arial"/>
          <w:szCs w:val="24"/>
        </w:rPr>
        <w:t xml:space="preserve">Nevertheless, economic head winds like the constant inflation, rising energy costs and depreciated currency undermine profitability and stability in supply. When the cost of operation such as transport fuel and packaging increases at a higher rate than the disposable income of consumers, it becomes harder to maintain the price leadership. Economies of scale, asset turnover, and supplier forward contracts help Lidl to reduce these risks. Its demand forecasting and inventory turnover has ensured profitability through the compression of margins that competitors are experiencing. These plans underpin the leadership role of Lidl in the value retail </w:t>
      </w:r>
      <w:r w:rsidR="009D0EEA" w:rsidRPr="00F61F42">
        <w:rPr>
          <w:rFonts w:ascii="Arial" w:hAnsi="Arial" w:cs="Arial"/>
          <w:szCs w:val="24"/>
        </w:rPr>
        <w:t>market and</w:t>
      </w:r>
      <w:r w:rsidRPr="00F61F42">
        <w:rPr>
          <w:rFonts w:ascii="Arial" w:hAnsi="Arial" w:cs="Arial"/>
          <w:szCs w:val="24"/>
        </w:rPr>
        <w:t xml:space="preserve"> reflect how efficiency innovation can serve as both a defensive and a growth tool in times of economic uncertainty.</w:t>
      </w:r>
    </w:p>
    <w:p w14:paraId="220AE780" w14:textId="7B6D669C" w:rsidR="00DA11D9" w:rsidRPr="00F61F42" w:rsidRDefault="00DA11D9" w:rsidP="00DA11D9">
      <w:pPr>
        <w:rPr>
          <w:rFonts w:ascii="Arial" w:hAnsi="Arial" w:cs="Arial"/>
          <w:szCs w:val="24"/>
        </w:rPr>
      </w:pPr>
      <w:r w:rsidRPr="00F61F42">
        <w:rPr>
          <w:rFonts w:ascii="Arial" w:hAnsi="Arial" w:cs="Arial"/>
          <w:szCs w:val="24"/>
        </w:rPr>
        <w:t xml:space="preserve">Asda being historically at the mainstream level of supermarket is under more pressure that premiums and discounters. Tightening has triggered the company to review its pricing and product structure toward everyday low prices and expansion of its own-label line (Rahman </w:t>
      </w:r>
      <w:r w:rsidR="000D4B05" w:rsidRPr="00F61F42">
        <w:rPr>
          <w:rFonts w:ascii="Arial" w:hAnsi="Arial" w:cs="Arial"/>
          <w:i/>
          <w:iCs/>
          <w:szCs w:val="24"/>
        </w:rPr>
        <w:t>et al</w:t>
      </w:r>
      <w:r w:rsidRPr="00F61F42">
        <w:rPr>
          <w:rFonts w:ascii="Arial" w:hAnsi="Arial" w:cs="Arial"/>
          <w:szCs w:val="24"/>
        </w:rPr>
        <w:t xml:space="preserve">., 2025). Asda has responded to this with a lot of ad hoc response, as opposed to proactive cost leadership such as Lidl had been practicing. This follower </w:t>
      </w:r>
      <w:r w:rsidR="009D0EEA" w:rsidRPr="00F61F42">
        <w:rPr>
          <w:rFonts w:ascii="Arial" w:hAnsi="Arial" w:cs="Arial"/>
          <w:szCs w:val="24"/>
        </w:rPr>
        <w:t>behavior</w:t>
      </w:r>
      <w:r w:rsidRPr="00F61F42">
        <w:rPr>
          <w:rFonts w:ascii="Arial" w:hAnsi="Arial" w:cs="Arial"/>
          <w:szCs w:val="24"/>
        </w:rPr>
        <w:t xml:space="preserve"> requires a lot of benchmarking and improvement over time as opposed to a radical change. </w:t>
      </w:r>
    </w:p>
    <w:p w14:paraId="175FF07F" w14:textId="682795CC" w:rsidR="00DA11D9" w:rsidRPr="00F61F42" w:rsidRDefault="00DA11D9" w:rsidP="00DA11D9">
      <w:pPr>
        <w:rPr>
          <w:rFonts w:ascii="Arial" w:hAnsi="Arial" w:cs="Arial"/>
          <w:szCs w:val="24"/>
        </w:rPr>
      </w:pPr>
      <w:r w:rsidRPr="00F61F42">
        <w:rPr>
          <w:rFonts w:ascii="Arial" w:hAnsi="Arial" w:cs="Arial"/>
          <w:szCs w:val="24"/>
        </w:rPr>
        <w:t xml:space="preserve">Another follower, Poundland, functions within an even stricter framework. Its set price character, which used to be an identity of affordability, becomes a structural drawback as </w:t>
      </w:r>
      <w:r w:rsidRPr="00F61F42">
        <w:rPr>
          <w:rFonts w:ascii="Arial" w:hAnsi="Arial" w:cs="Arial"/>
          <w:szCs w:val="24"/>
        </w:rPr>
        <w:lastRenderedPageBreak/>
        <w:t xml:space="preserve">the procurement and energy costs rise. The brand will be able to survive by maintaining customer perceptions of value even when purchasing power declines. To overcome inflationary issues, </w:t>
      </w:r>
      <w:proofErr w:type="spellStart"/>
      <w:r w:rsidRPr="00F61F42">
        <w:rPr>
          <w:rFonts w:ascii="Arial" w:hAnsi="Arial" w:cs="Arial"/>
          <w:szCs w:val="24"/>
        </w:rPr>
        <w:t>Poundland</w:t>
      </w:r>
      <w:proofErr w:type="spellEnd"/>
      <w:r w:rsidRPr="00F61F42">
        <w:rPr>
          <w:rFonts w:ascii="Arial" w:hAnsi="Arial" w:cs="Arial"/>
          <w:szCs w:val="24"/>
        </w:rPr>
        <w:t xml:space="preserve"> has launched multi-price points, and extended to frozen, chilled and grocery categories- steps previously pioneered by Lidl and other discounters. </w:t>
      </w:r>
    </w:p>
    <w:p w14:paraId="5699E731" w14:textId="51AAA659" w:rsidR="00DA11D9" w:rsidRPr="00F61F42" w:rsidRDefault="00523561" w:rsidP="00DA11D9">
      <w:pPr>
        <w:rPr>
          <w:rFonts w:ascii="Arial" w:hAnsi="Arial" w:cs="Arial"/>
          <w:szCs w:val="24"/>
        </w:rPr>
      </w:pPr>
      <w:r w:rsidRPr="00F61F42">
        <w:rPr>
          <w:rFonts w:ascii="Arial" w:hAnsi="Arial" w:cs="Arial"/>
          <w:szCs w:val="24"/>
        </w:rPr>
        <w:t>Overall</w:t>
      </w:r>
      <w:r w:rsidR="00DA11D9" w:rsidRPr="00F61F42">
        <w:rPr>
          <w:rFonts w:ascii="Arial" w:hAnsi="Arial" w:cs="Arial"/>
          <w:szCs w:val="24"/>
        </w:rPr>
        <w:t xml:space="preserve">, the economic factors still determine the strategic choices in the UK retail market. The first mover like Lidl will see a recession as a time to gain market share by being more efficient and expanding, unlike the follower like Asda and </w:t>
      </w:r>
      <w:proofErr w:type="spellStart"/>
      <w:r w:rsidR="00DA11D9" w:rsidRPr="00F61F42">
        <w:rPr>
          <w:rFonts w:ascii="Arial" w:hAnsi="Arial" w:cs="Arial"/>
          <w:szCs w:val="24"/>
        </w:rPr>
        <w:t>Poundland</w:t>
      </w:r>
      <w:proofErr w:type="spellEnd"/>
      <w:r w:rsidR="00DA11D9" w:rsidRPr="00F61F42">
        <w:rPr>
          <w:rFonts w:ascii="Arial" w:hAnsi="Arial" w:cs="Arial"/>
          <w:szCs w:val="24"/>
        </w:rPr>
        <w:t xml:space="preserve"> who refinance the existing models to stay relevant and profitable (Aaker and Moorman, 2023). Economic flexibility thus emerges as the major factor of competitive survival, separating pioneers that set industry directions and followers that react to them.</w:t>
      </w:r>
    </w:p>
    <w:p w14:paraId="62C6A848" w14:textId="77777777" w:rsidR="0028046A" w:rsidRPr="00F61F42" w:rsidRDefault="0028046A" w:rsidP="0028046A">
      <w:pPr>
        <w:pStyle w:val="Heading2"/>
        <w:rPr>
          <w:rFonts w:ascii="Arial" w:hAnsi="Arial" w:cs="Arial"/>
          <w:szCs w:val="24"/>
        </w:rPr>
      </w:pPr>
      <w:bookmarkStart w:id="4" w:name="_Toc211417763"/>
      <w:r w:rsidRPr="00F61F42">
        <w:rPr>
          <w:rFonts w:ascii="Arial" w:hAnsi="Arial" w:cs="Arial"/>
          <w:szCs w:val="24"/>
        </w:rPr>
        <w:t>3.2 Technological Factors</w:t>
      </w:r>
      <w:bookmarkEnd w:id="4"/>
    </w:p>
    <w:p w14:paraId="3D9034B1" w14:textId="1ABC8C1C" w:rsidR="00210A60" w:rsidRPr="00F61F42" w:rsidRDefault="00DA11D9" w:rsidP="00210A60">
      <w:pPr>
        <w:rPr>
          <w:rFonts w:ascii="Arial" w:hAnsi="Arial" w:cs="Arial"/>
          <w:szCs w:val="24"/>
        </w:rPr>
      </w:pPr>
      <w:r w:rsidRPr="00F61F42">
        <w:rPr>
          <w:rFonts w:ascii="Arial" w:hAnsi="Arial" w:cs="Arial"/>
          <w:szCs w:val="24"/>
        </w:rPr>
        <w:t xml:space="preserve">One of the most disruptive forces in the contemporary retail setting is technological development. </w:t>
      </w:r>
      <w:r w:rsidR="00210A60" w:rsidRPr="00F61F42">
        <w:rPr>
          <w:rFonts w:ascii="Arial" w:hAnsi="Arial" w:cs="Arial"/>
          <w:szCs w:val="24"/>
        </w:rPr>
        <w:t xml:space="preserve">The history of digital ecosystems, such as artificial intelligence and analytics of big data, cloud computing, automation, and mobile commerce, has left behind how retailers engage with consumers, operate, and compete. Technology has become a differentiator and enabler of productivity. The retailers capable of properly deploying digital systems </w:t>
      </w:r>
      <w:proofErr w:type="gramStart"/>
      <w:r w:rsidR="00210A60" w:rsidRPr="00F61F42">
        <w:rPr>
          <w:rFonts w:ascii="Arial" w:hAnsi="Arial" w:cs="Arial"/>
          <w:szCs w:val="24"/>
        </w:rPr>
        <w:t>are able to</w:t>
      </w:r>
      <w:proofErr w:type="gramEnd"/>
      <w:r w:rsidR="00210A60" w:rsidRPr="00F61F42">
        <w:rPr>
          <w:rFonts w:ascii="Arial" w:hAnsi="Arial" w:cs="Arial"/>
          <w:szCs w:val="24"/>
        </w:rPr>
        <w:t xml:space="preserve"> optimize their expenses, personalize customer interactions and make more rapid and evidence-based choices. </w:t>
      </w:r>
    </w:p>
    <w:p w14:paraId="2C4D6593" w14:textId="55475B47" w:rsidR="00CB2086" w:rsidRPr="00F61F42" w:rsidRDefault="00210A60" w:rsidP="00CB2086">
      <w:pPr>
        <w:rPr>
          <w:rFonts w:ascii="Arial" w:hAnsi="Arial" w:cs="Arial"/>
          <w:szCs w:val="24"/>
        </w:rPr>
      </w:pPr>
      <w:r w:rsidRPr="00F61F42">
        <w:rPr>
          <w:rFonts w:ascii="Arial" w:hAnsi="Arial" w:cs="Arial"/>
          <w:szCs w:val="24"/>
        </w:rPr>
        <w:t xml:space="preserve">Lidl has been a pioneer in this technology. Its virtualization of logistics, merchandising and customer engagements give the retailer a model of operational excellence. Further developed analytics can facilitate </w:t>
      </w:r>
      <w:r w:rsidR="009D0EEA" w:rsidRPr="00F61F42">
        <w:rPr>
          <w:rFonts w:ascii="Arial" w:hAnsi="Arial" w:cs="Arial"/>
          <w:szCs w:val="24"/>
        </w:rPr>
        <w:t>optimization</w:t>
      </w:r>
      <w:r w:rsidRPr="00F61F42">
        <w:rPr>
          <w:rFonts w:ascii="Arial" w:hAnsi="Arial" w:cs="Arial"/>
          <w:szCs w:val="24"/>
        </w:rPr>
        <w:t xml:space="preserve"> of stocks, so the products are in place when and where needed and it reduces wastage. It uses the artificial intelligence to predict consumer </w:t>
      </w:r>
      <w:r w:rsidR="009D0EEA" w:rsidRPr="00F61F42">
        <w:rPr>
          <w:rFonts w:ascii="Arial" w:hAnsi="Arial" w:cs="Arial"/>
          <w:szCs w:val="24"/>
        </w:rPr>
        <w:t>behaviors</w:t>
      </w:r>
      <w:r w:rsidRPr="00F61F42">
        <w:rPr>
          <w:rFonts w:ascii="Arial" w:hAnsi="Arial" w:cs="Arial"/>
          <w:szCs w:val="24"/>
        </w:rPr>
        <w:t xml:space="preserve"> and modify supply. </w:t>
      </w:r>
      <w:r w:rsidR="003A2A0C" w:rsidRPr="00F61F42">
        <w:rPr>
          <w:rFonts w:ascii="Arial" w:hAnsi="Arial" w:cs="Arial"/>
          <w:szCs w:val="24"/>
        </w:rPr>
        <w:t xml:space="preserve">Warehouse and distribution </w:t>
      </w:r>
      <w:proofErr w:type="spellStart"/>
      <w:r w:rsidR="003A2A0C" w:rsidRPr="00F61F42">
        <w:rPr>
          <w:rFonts w:ascii="Arial" w:hAnsi="Arial" w:cs="Arial"/>
          <w:szCs w:val="24"/>
        </w:rPr>
        <w:t>centre</w:t>
      </w:r>
      <w:proofErr w:type="spellEnd"/>
      <w:r w:rsidR="003A2A0C" w:rsidRPr="00F61F42">
        <w:rPr>
          <w:rFonts w:ascii="Arial" w:hAnsi="Arial" w:cs="Arial"/>
          <w:szCs w:val="24"/>
        </w:rPr>
        <w:t xml:space="preserve"> automation reduce human error and enhance the throughput, and digital shelf-labeling systems reduce the risk of error and enhances accuracy and reliance on </w:t>
      </w:r>
      <w:proofErr w:type="spellStart"/>
      <w:r w:rsidR="003A2A0C" w:rsidRPr="00F61F42">
        <w:rPr>
          <w:rFonts w:ascii="Arial" w:hAnsi="Arial" w:cs="Arial"/>
          <w:szCs w:val="24"/>
        </w:rPr>
        <w:t>labour</w:t>
      </w:r>
      <w:proofErr w:type="spellEnd"/>
      <w:r w:rsidR="003A2A0C" w:rsidRPr="00F61F42">
        <w:rPr>
          <w:rFonts w:ascii="Arial" w:hAnsi="Arial" w:cs="Arial"/>
          <w:szCs w:val="24"/>
        </w:rPr>
        <w:t xml:space="preserve"> (</w:t>
      </w:r>
      <w:proofErr w:type="spellStart"/>
      <w:r w:rsidR="003A2A0C" w:rsidRPr="00F61F42">
        <w:rPr>
          <w:rFonts w:ascii="Arial" w:hAnsi="Arial" w:cs="Arial"/>
          <w:szCs w:val="24"/>
        </w:rPr>
        <w:t>Gielens</w:t>
      </w:r>
      <w:proofErr w:type="spellEnd"/>
      <w:r w:rsidR="003A2A0C" w:rsidRPr="00F61F42">
        <w:rPr>
          <w:rFonts w:ascii="Arial" w:hAnsi="Arial" w:cs="Arial"/>
          <w:szCs w:val="24"/>
        </w:rPr>
        <w:t xml:space="preserve"> </w:t>
      </w:r>
      <w:r w:rsidR="000D4B05" w:rsidRPr="00F61F42">
        <w:rPr>
          <w:rFonts w:ascii="Arial" w:hAnsi="Arial" w:cs="Arial"/>
          <w:i/>
          <w:iCs/>
          <w:szCs w:val="24"/>
        </w:rPr>
        <w:t>et al</w:t>
      </w:r>
      <w:r w:rsidR="003A2A0C" w:rsidRPr="00F61F42">
        <w:rPr>
          <w:rFonts w:ascii="Arial" w:hAnsi="Arial" w:cs="Arial"/>
          <w:szCs w:val="24"/>
        </w:rPr>
        <w:t xml:space="preserve">., 2021). Early introduction of the contactless payment solution, mobile loyalty application, and digital receipts by Lidl assist in enhancing the interaction with the customers and gaining useful </w:t>
      </w:r>
      <w:r w:rsidR="009D0EEA" w:rsidRPr="00F61F42">
        <w:rPr>
          <w:rFonts w:ascii="Arial" w:hAnsi="Arial" w:cs="Arial"/>
          <w:szCs w:val="24"/>
        </w:rPr>
        <w:t>behavioral</w:t>
      </w:r>
      <w:r w:rsidR="003A2A0C" w:rsidRPr="00F61F42">
        <w:rPr>
          <w:rFonts w:ascii="Arial" w:hAnsi="Arial" w:cs="Arial"/>
          <w:szCs w:val="24"/>
        </w:rPr>
        <w:t xml:space="preserve"> data. </w:t>
      </w:r>
    </w:p>
    <w:p w14:paraId="6506F5DF" w14:textId="545FC920" w:rsidR="00DA11D9" w:rsidRPr="00F61F42" w:rsidRDefault="00CB2086" w:rsidP="00CB2086">
      <w:pPr>
        <w:rPr>
          <w:rFonts w:ascii="Arial" w:hAnsi="Arial" w:cs="Arial"/>
          <w:szCs w:val="24"/>
        </w:rPr>
      </w:pPr>
      <w:r w:rsidRPr="00F61F42">
        <w:rPr>
          <w:rFonts w:ascii="Arial" w:hAnsi="Arial" w:cs="Arial"/>
          <w:szCs w:val="24"/>
        </w:rPr>
        <w:lastRenderedPageBreak/>
        <w:t xml:space="preserve">The company is also devoted to sustainability technologies, which also precondition its technological leadership. Automated real time refrigeration monitoring, LED server, and smart energy management systems create less environmental impact and lower operational cost. </w:t>
      </w:r>
      <w:r w:rsidR="00EB3EF1" w:rsidRPr="00F61F42">
        <w:rPr>
          <w:rFonts w:ascii="Arial" w:hAnsi="Arial" w:cs="Arial"/>
          <w:szCs w:val="24"/>
        </w:rPr>
        <w:t xml:space="preserve">Using the technology in front and back processes, Lidl build unitary digital space, maximizing efficiency, transparency and customer satisfaction. </w:t>
      </w:r>
      <w:r w:rsidRPr="00F61F42">
        <w:rPr>
          <w:rFonts w:ascii="Arial" w:hAnsi="Arial" w:cs="Arial"/>
          <w:szCs w:val="24"/>
        </w:rPr>
        <w:t xml:space="preserve">Slow but inevitable have been the technological advantages of the case with Asda. The company also has been attempting the conventional elements of the retailing structure, yet it is increasing the speed of </w:t>
      </w:r>
      <w:proofErr w:type="gramStart"/>
      <w:r w:rsidRPr="00F61F42">
        <w:rPr>
          <w:rFonts w:ascii="Arial" w:hAnsi="Arial" w:cs="Arial"/>
          <w:szCs w:val="24"/>
        </w:rPr>
        <w:t>digitalization;</w:t>
      </w:r>
      <w:proofErr w:type="gramEnd"/>
      <w:r w:rsidRPr="00F61F42">
        <w:rPr>
          <w:rFonts w:ascii="Arial" w:hAnsi="Arial" w:cs="Arial"/>
          <w:szCs w:val="24"/>
        </w:rPr>
        <w:t xml:space="preserve"> the online orders, delivery on a hybrid basis, and a warehouse automation</w:t>
      </w:r>
      <w:r w:rsidR="003A2A0C" w:rsidRPr="00F61F42">
        <w:rPr>
          <w:rFonts w:ascii="Arial" w:hAnsi="Arial" w:cs="Arial"/>
          <w:szCs w:val="24"/>
        </w:rPr>
        <w:t xml:space="preserve">. </w:t>
      </w:r>
      <w:r w:rsidR="00210A60" w:rsidRPr="00F61F42">
        <w:rPr>
          <w:rFonts w:ascii="Arial" w:hAnsi="Arial" w:cs="Arial"/>
          <w:szCs w:val="24"/>
        </w:rPr>
        <w:t xml:space="preserve">But much of this civic work </w:t>
      </w:r>
      <w:proofErr w:type="gramStart"/>
      <w:r w:rsidR="00210A60" w:rsidRPr="00F61F42">
        <w:rPr>
          <w:rFonts w:ascii="Arial" w:hAnsi="Arial" w:cs="Arial"/>
          <w:szCs w:val="24"/>
        </w:rPr>
        <w:t>is a reflection of</w:t>
      </w:r>
      <w:proofErr w:type="gramEnd"/>
      <w:r w:rsidR="00210A60" w:rsidRPr="00F61F42">
        <w:rPr>
          <w:rFonts w:ascii="Arial" w:hAnsi="Arial" w:cs="Arial"/>
          <w:szCs w:val="24"/>
        </w:rPr>
        <w:t xml:space="preserve"> industry innovations, as opposed to innovative practices. </w:t>
      </w:r>
      <w:r w:rsidR="00816A72" w:rsidRPr="00F61F42">
        <w:rPr>
          <w:rFonts w:ascii="Arial" w:hAnsi="Arial" w:cs="Arial"/>
          <w:szCs w:val="24"/>
        </w:rPr>
        <w:t xml:space="preserve">The Asda digital strategy aims to bridge the gap between the brick-and-mortar outlets and online shopping by improving the experiences of click-and-collect shopping and live inventory updates. </w:t>
      </w:r>
    </w:p>
    <w:p w14:paraId="57135177" w14:textId="77777777" w:rsidR="00DA11D9" w:rsidRPr="00F61F42" w:rsidRDefault="00DA11D9" w:rsidP="00DA11D9">
      <w:pPr>
        <w:rPr>
          <w:rFonts w:ascii="Arial" w:hAnsi="Arial" w:cs="Arial"/>
          <w:szCs w:val="24"/>
        </w:rPr>
      </w:pPr>
      <w:proofErr w:type="spellStart"/>
      <w:r w:rsidRPr="00F61F42">
        <w:rPr>
          <w:rFonts w:ascii="Arial" w:hAnsi="Arial" w:cs="Arial"/>
          <w:szCs w:val="24"/>
        </w:rPr>
        <w:t>Poundland</w:t>
      </w:r>
      <w:proofErr w:type="spellEnd"/>
      <w:r w:rsidRPr="00F61F42">
        <w:rPr>
          <w:rFonts w:ascii="Arial" w:hAnsi="Arial" w:cs="Arial"/>
          <w:szCs w:val="24"/>
        </w:rPr>
        <w:t xml:space="preserve"> exhibits a more conservative technological position because of its cost-sensitive culture and restricted capital outlay. The company did not fully adopt self-service checkouts, online product lists, and digital payment systems until these technologies turned into industry standards (Kuc and Borkowski, 2021). Its poor application of customer analytics and online interaction limits strategic learning about consumer </w:t>
      </w:r>
      <w:proofErr w:type="spellStart"/>
      <w:r w:rsidRPr="00F61F42">
        <w:rPr>
          <w:rFonts w:ascii="Arial" w:hAnsi="Arial" w:cs="Arial"/>
          <w:szCs w:val="24"/>
        </w:rPr>
        <w:t>behaviour</w:t>
      </w:r>
      <w:proofErr w:type="spellEnd"/>
      <w:r w:rsidRPr="00F61F42">
        <w:rPr>
          <w:rFonts w:ascii="Arial" w:hAnsi="Arial" w:cs="Arial"/>
          <w:szCs w:val="24"/>
        </w:rPr>
        <w:t xml:space="preserve">. Whereas </w:t>
      </w:r>
      <w:proofErr w:type="spellStart"/>
      <w:r w:rsidRPr="00F61F42">
        <w:rPr>
          <w:rFonts w:ascii="Arial" w:hAnsi="Arial" w:cs="Arial"/>
          <w:szCs w:val="24"/>
        </w:rPr>
        <w:t>Poundland</w:t>
      </w:r>
      <w:proofErr w:type="spellEnd"/>
      <w:r w:rsidRPr="00F61F42">
        <w:rPr>
          <w:rFonts w:ascii="Arial" w:hAnsi="Arial" w:cs="Arial"/>
          <w:szCs w:val="24"/>
        </w:rPr>
        <w:t xml:space="preserve"> has rolled out limited digital test initiatives, including mobile scanning and small-scale e-commerce pilots, they are not differentiation strategies, but initiatives to remain level.</w:t>
      </w:r>
    </w:p>
    <w:p w14:paraId="5EC3A2AE" w14:textId="5CF7048F" w:rsidR="00816A72" w:rsidRPr="00F61F42" w:rsidRDefault="00DA11D9" w:rsidP="00816A72">
      <w:pPr>
        <w:rPr>
          <w:rFonts w:ascii="Arial" w:hAnsi="Arial" w:cs="Arial"/>
          <w:szCs w:val="24"/>
        </w:rPr>
      </w:pPr>
      <w:r w:rsidRPr="00F61F42">
        <w:rPr>
          <w:rFonts w:ascii="Arial" w:hAnsi="Arial" w:cs="Arial"/>
          <w:szCs w:val="24"/>
        </w:rPr>
        <w:t xml:space="preserve">Advances in technology are associated with risks. System implementation, cybersecurity weakness, and quick obsolescence might weaken stability and profitability. </w:t>
      </w:r>
      <w:r w:rsidR="00816A72" w:rsidRPr="00F61F42">
        <w:rPr>
          <w:rFonts w:ascii="Arial" w:hAnsi="Arial" w:cs="Arial"/>
          <w:szCs w:val="24"/>
        </w:rPr>
        <w:t xml:space="preserve">In Lidl, the innovation leadership must continuously invest in digital infrastructure, data protection, and personnel training. </w:t>
      </w:r>
      <w:r w:rsidR="00210A60" w:rsidRPr="00F61F42">
        <w:rPr>
          <w:rFonts w:ascii="Arial" w:hAnsi="Arial" w:cs="Arial"/>
          <w:szCs w:val="24"/>
        </w:rPr>
        <w:t xml:space="preserve">The other issue that Asda and </w:t>
      </w:r>
      <w:proofErr w:type="spellStart"/>
      <w:r w:rsidR="00210A60" w:rsidRPr="00F61F42">
        <w:rPr>
          <w:rFonts w:ascii="Arial" w:hAnsi="Arial" w:cs="Arial"/>
          <w:szCs w:val="24"/>
        </w:rPr>
        <w:t>Poundland</w:t>
      </w:r>
      <w:proofErr w:type="spellEnd"/>
      <w:r w:rsidR="00210A60" w:rsidRPr="00F61F42">
        <w:rPr>
          <w:rFonts w:ascii="Arial" w:hAnsi="Arial" w:cs="Arial"/>
          <w:szCs w:val="24"/>
        </w:rPr>
        <w:t xml:space="preserve"> have is quite different: they should be </w:t>
      </w:r>
      <w:proofErr w:type="gramStart"/>
      <w:r w:rsidR="00210A60" w:rsidRPr="00F61F42">
        <w:rPr>
          <w:rFonts w:ascii="Arial" w:hAnsi="Arial" w:cs="Arial"/>
          <w:szCs w:val="24"/>
        </w:rPr>
        <w:t>in a position</w:t>
      </w:r>
      <w:proofErr w:type="gramEnd"/>
      <w:r w:rsidR="00210A60" w:rsidRPr="00F61F42">
        <w:rPr>
          <w:rFonts w:ascii="Arial" w:hAnsi="Arial" w:cs="Arial"/>
          <w:szCs w:val="24"/>
        </w:rPr>
        <w:t xml:space="preserve"> to follow the modern systems and preserve the costs and brand position. </w:t>
      </w:r>
    </w:p>
    <w:p w14:paraId="5AB3745E" w14:textId="5CF7048F" w:rsidR="005E37EE" w:rsidRPr="00F61F42" w:rsidRDefault="005E37EE" w:rsidP="005E37EE">
      <w:pPr>
        <w:pStyle w:val="Heading1"/>
        <w:rPr>
          <w:rFonts w:ascii="Arial" w:hAnsi="Arial" w:cs="Arial"/>
          <w:sz w:val="24"/>
          <w:szCs w:val="24"/>
        </w:rPr>
      </w:pPr>
      <w:bookmarkStart w:id="5" w:name="_Toc211417764"/>
      <w:r w:rsidRPr="00F61F42">
        <w:rPr>
          <w:rFonts w:ascii="Arial" w:hAnsi="Arial" w:cs="Arial"/>
          <w:sz w:val="24"/>
          <w:szCs w:val="24"/>
        </w:rPr>
        <w:lastRenderedPageBreak/>
        <w:t>4. Task 2: Strategic Responses to Macro Factors</w:t>
      </w:r>
      <w:bookmarkEnd w:id="5"/>
    </w:p>
    <w:p w14:paraId="31843389" w14:textId="77777777" w:rsidR="005E37EE" w:rsidRPr="00F61F42" w:rsidRDefault="005E37EE" w:rsidP="005E37EE">
      <w:pPr>
        <w:pStyle w:val="Heading2"/>
        <w:rPr>
          <w:rFonts w:ascii="Arial" w:hAnsi="Arial" w:cs="Arial"/>
          <w:szCs w:val="24"/>
        </w:rPr>
      </w:pPr>
      <w:bookmarkStart w:id="6" w:name="_Toc211417765"/>
      <w:r w:rsidRPr="00F61F42">
        <w:rPr>
          <w:rFonts w:ascii="Arial" w:hAnsi="Arial" w:cs="Arial"/>
          <w:szCs w:val="24"/>
        </w:rPr>
        <w:t>4.1 Lidl’s Pioneer Strategy</w:t>
      </w:r>
      <w:bookmarkEnd w:id="6"/>
    </w:p>
    <w:p w14:paraId="3DB4A6D8" w14:textId="23E0EA13" w:rsidR="00816A72" w:rsidRPr="00F61F42" w:rsidRDefault="00210A60" w:rsidP="00816A72">
      <w:pPr>
        <w:rPr>
          <w:rFonts w:ascii="Arial" w:hAnsi="Arial" w:cs="Arial"/>
          <w:szCs w:val="24"/>
        </w:rPr>
      </w:pPr>
      <w:r w:rsidRPr="00F61F42">
        <w:rPr>
          <w:rFonts w:ascii="Arial" w:hAnsi="Arial" w:cs="Arial"/>
          <w:szCs w:val="24"/>
        </w:rPr>
        <w:t>The strategic reaction of Lidl to the economic and technological pressure can be mentioned as the innovative approach to costs, innovation, and sustainability</w:t>
      </w:r>
      <w:r w:rsidR="00816A72" w:rsidRPr="00F61F42">
        <w:rPr>
          <w:rFonts w:ascii="Arial" w:hAnsi="Arial" w:cs="Arial"/>
          <w:szCs w:val="24"/>
        </w:rPr>
        <w:t xml:space="preserve">. The company is </w:t>
      </w:r>
      <w:proofErr w:type="gramStart"/>
      <w:r w:rsidR="00816A72" w:rsidRPr="00F61F42">
        <w:rPr>
          <w:rFonts w:ascii="Arial" w:hAnsi="Arial" w:cs="Arial"/>
          <w:szCs w:val="24"/>
        </w:rPr>
        <w:t>dynamic</w:t>
      </w:r>
      <w:proofErr w:type="gramEnd"/>
      <w:r w:rsidR="00816A72" w:rsidRPr="00F61F42">
        <w:rPr>
          <w:rFonts w:ascii="Arial" w:hAnsi="Arial" w:cs="Arial"/>
          <w:szCs w:val="24"/>
        </w:rPr>
        <w:t xml:space="preserve"> and it attempts to anticipate external dynamics and it develops a long-term plan that will take advantage of emerging opportunities.</w:t>
      </w:r>
    </w:p>
    <w:p w14:paraId="0CE6D560" w14:textId="77777777" w:rsidR="00F63686" w:rsidRPr="00F61F42" w:rsidRDefault="00F63686" w:rsidP="00F63686">
      <w:pPr>
        <w:jc w:val="center"/>
        <w:rPr>
          <w:rFonts w:ascii="Arial" w:hAnsi="Arial" w:cs="Arial"/>
          <w:szCs w:val="24"/>
        </w:rPr>
      </w:pPr>
      <w:r w:rsidRPr="00F61F42">
        <w:rPr>
          <w:rFonts w:ascii="Arial" w:hAnsi="Arial" w:cs="Arial"/>
          <w:noProof/>
          <w:szCs w:val="24"/>
        </w:rPr>
        <w:drawing>
          <wp:inline distT="0" distB="0" distL="0" distR="0" wp14:anchorId="7139CE13" wp14:editId="51A3B180">
            <wp:extent cx="5443496" cy="2019211"/>
            <wp:effectExtent l="19050" t="19050" r="24130" b="19685"/>
            <wp:docPr id="11662632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48390" cy="2021026"/>
                    </a:xfrm>
                    <a:prstGeom prst="rect">
                      <a:avLst/>
                    </a:prstGeom>
                    <a:noFill/>
                    <a:ln>
                      <a:solidFill>
                        <a:schemeClr val="tx1"/>
                      </a:solidFill>
                    </a:ln>
                  </pic:spPr>
                </pic:pic>
              </a:graphicData>
            </a:graphic>
          </wp:inline>
        </w:drawing>
      </w:r>
    </w:p>
    <w:p w14:paraId="0E94897D" w14:textId="653DF46A" w:rsidR="00F63686" w:rsidRPr="00F61F42" w:rsidRDefault="00F63686" w:rsidP="00F63686">
      <w:pPr>
        <w:jc w:val="center"/>
        <w:rPr>
          <w:rFonts w:ascii="Arial" w:hAnsi="Arial" w:cs="Arial"/>
          <w:b/>
          <w:bCs/>
          <w:szCs w:val="24"/>
        </w:rPr>
      </w:pPr>
      <w:r w:rsidRPr="00F61F42">
        <w:rPr>
          <w:rFonts w:ascii="Arial" w:hAnsi="Arial" w:cs="Arial"/>
          <w:b/>
          <w:bCs/>
          <w:szCs w:val="24"/>
        </w:rPr>
        <w:t>Figure 3: Lidl Strategy Mind</w:t>
      </w:r>
      <w:r w:rsidR="009D0EEA" w:rsidRPr="00F61F42">
        <w:rPr>
          <w:rFonts w:ascii="Arial" w:hAnsi="Arial" w:cs="Arial"/>
          <w:b/>
          <w:bCs/>
          <w:szCs w:val="24"/>
        </w:rPr>
        <w:t xml:space="preserve"> </w:t>
      </w:r>
      <w:r w:rsidRPr="00F61F42">
        <w:rPr>
          <w:rFonts w:ascii="Arial" w:hAnsi="Arial" w:cs="Arial"/>
          <w:b/>
          <w:bCs/>
          <w:szCs w:val="24"/>
        </w:rPr>
        <w:t>map</w:t>
      </w:r>
    </w:p>
    <w:p w14:paraId="736B2A11" w14:textId="77777777" w:rsidR="00F63686" w:rsidRPr="00F61F42" w:rsidRDefault="00F63686" w:rsidP="00F63686">
      <w:pPr>
        <w:jc w:val="center"/>
        <w:rPr>
          <w:rFonts w:ascii="Arial" w:hAnsi="Arial" w:cs="Arial"/>
          <w:szCs w:val="24"/>
        </w:rPr>
      </w:pPr>
      <w:r w:rsidRPr="00F61F42">
        <w:rPr>
          <w:rFonts w:ascii="Arial" w:hAnsi="Arial" w:cs="Arial"/>
          <w:szCs w:val="24"/>
        </w:rPr>
        <w:t>(Source: draw io, 2025)</w:t>
      </w:r>
    </w:p>
    <w:p w14:paraId="145864D1" w14:textId="4D01DF3F" w:rsidR="00737BB2" w:rsidRPr="00F61F42" w:rsidRDefault="00737BB2" w:rsidP="00737BB2">
      <w:pPr>
        <w:rPr>
          <w:rFonts w:ascii="Arial" w:hAnsi="Arial" w:cs="Arial"/>
          <w:b/>
          <w:bCs/>
          <w:szCs w:val="24"/>
          <w:u w:val="single"/>
        </w:rPr>
      </w:pPr>
      <w:r w:rsidRPr="00F61F42">
        <w:rPr>
          <w:rFonts w:ascii="Arial" w:hAnsi="Arial" w:cs="Arial"/>
          <w:b/>
          <w:bCs/>
          <w:szCs w:val="24"/>
          <w:u w:val="single"/>
        </w:rPr>
        <w:t>Lidl Pioneer Strategy</w:t>
      </w:r>
      <w:r w:rsidR="007B51E0" w:rsidRPr="00F61F42">
        <w:rPr>
          <w:rFonts w:ascii="Arial" w:hAnsi="Arial" w:cs="Arial"/>
          <w:b/>
          <w:bCs/>
          <w:szCs w:val="24"/>
          <w:u w:val="single"/>
        </w:rPr>
        <w:t xml:space="preserve">: </w:t>
      </w:r>
      <w:r w:rsidRPr="00F61F42">
        <w:rPr>
          <w:rFonts w:ascii="Arial" w:hAnsi="Arial" w:cs="Arial"/>
          <w:b/>
          <w:bCs/>
          <w:szCs w:val="24"/>
          <w:u w:val="single"/>
        </w:rPr>
        <w:t>-</w:t>
      </w:r>
    </w:p>
    <w:p w14:paraId="0C40C15A" w14:textId="4230EC7C" w:rsidR="00C83B4B" w:rsidRPr="00F61F42" w:rsidRDefault="00C83B4B" w:rsidP="00737BB2">
      <w:pPr>
        <w:rPr>
          <w:rFonts w:ascii="Arial" w:hAnsi="Arial" w:cs="Arial"/>
          <w:szCs w:val="24"/>
        </w:rPr>
      </w:pPr>
      <w:r w:rsidRPr="00F61F42">
        <w:rPr>
          <w:rFonts w:ascii="Arial" w:hAnsi="Arial" w:cs="Arial"/>
          <w:szCs w:val="24"/>
        </w:rPr>
        <w:t>Explanation of Mind Map</w:t>
      </w:r>
    </w:p>
    <w:p w14:paraId="6105FE18" w14:textId="2537D78F" w:rsidR="00737BB2" w:rsidRPr="00F61F42" w:rsidRDefault="00737BB2" w:rsidP="00737BB2">
      <w:pPr>
        <w:pStyle w:val="ListParagraph"/>
        <w:numPr>
          <w:ilvl w:val="0"/>
          <w:numId w:val="1"/>
        </w:numPr>
        <w:rPr>
          <w:rFonts w:ascii="Arial" w:hAnsi="Arial" w:cs="Arial"/>
          <w:b/>
          <w:bCs/>
          <w:u w:val="single"/>
        </w:rPr>
      </w:pPr>
      <w:r w:rsidRPr="00F61F42">
        <w:rPr>
          <w:rFonts w:ascii="Arial" w:hAnsi="Arial" w:cs="Arial"/>
          <w:b/>
          <w:bCs/>
          <w:u w:val="single"/>
        </w:rPr>
        <w:t xml:space="preserve">Technology </w:t>
      </w:r>
      <w:r w:rsidR="007B51E0" w:rsidRPr="00F61F42">
        <w:rPr>
          <w:rFonts w:ascii="Arial" w:hAnsi="Arial" w:cs="Arial"/>
          <w:b/>
          <w:bCs/>
          <w:u w:val="single"/>
        </w:rPr>
        <w:t>Integration: -</w:t>
      </w:r>
    </w:p>
    <w:p w14:paraId="77595BAD" w14:textId="5975F165" w:rsidR="00737BB2" w:rsidRPr="00F61F42" w:rsidRDefault="00737BB2" w:rsidP="00737BB2">
      <w:pPr>
        <w:pStyle w:val="ListParagraph"/>
        <w:numPr>
          <w:ilvl w:val="0"/>
          <w:numId w:val="2"/>
        </w:numPr>
        <w:rPr>
          <w:rFonts w:ascii="Arial" w:hAnsi="Arial" w:cs="Arial"/>
        </w:rPr>
      </w:pPr>
      <w:r w:rsidRPr="00F61F42">
        <w:rPr>
          <w:rFonts w:ascii="Arial" w:hAnsi="Arial" w:cs="Arial"/>
        </w:rPr>
        <w:t>Loyalty app and digital payments</w:t>
      </w:r>
    </w:p>
    <w:p w14:paraId="2B869176" w14:textId="5CBB2BA3" w:rsidR="00737BB2" w:rsidRPr="00F61F42" w:rsidRDefault="00737BB2" w:rsidP="00737BB2">
      <w:pPr>
        <w:pStyle w:val="ListParagraph"/>
        <w:numPr>
          <w:ilvl w:val="0"/>
          <w:numId w:val="2"/>
        </w:numPr>
        <w:rPr>
          <w:rFonts w:ascii="Arial" w:hAnsi="Arial" w:cs="Arial"/>
        </w:rPr>
      </w:pPr>
      <w:r w:rsidRPr="00F61F42">
        <w:rPr>
          <w:rFonts w:ascii="Arial" w:hAnsi="Arial" w:cs="Arial"/>
        </w:rPr>
        <w:t>Automation and smart logistics</w:t>
      </w:r>
    </w:p>
    <w:p w14:paraId="15B197E9" w14:textId="37A23DCE" w:rsidR="00737BB2" w:rsidRPr="00F61F42" w:rsidRDefault="00737BB2" w:rsidP="00737BB2">
      <w:pPr>
        <w:pStyle w:val="ListParagraph"/>
        <w:numPr>
          <w:ilvl w:val="0"/>
          <w:numId w:val="2"/>
        </w:numPr>
        <w:rPr>
          <w:rFonts w:ascii="Arial" w:hAnsi="Arial" w:cs="Arial"/>
        </w:rPr>
      </w:pPr>
      <w:r w:rsidRPr="00F61F42">
        <w:rPr>
          <w:rFonts w:ascii="Arial" w:hAnsi="Arial" w:cs="Arial"/>
        </w:rPr>
        <w:t>Predictive analytics for demand</w:t>
      </w:r>
    </w:p>
    <w:p w14:paraId="548C9678" w14:textId="0F14B115" w:rsidR="00737BB2" w:rsidRPr="00F61F42" w:rsidRDefault="00737BB2" w:rsidP="00737BB2">
      <w:pPr>
        <w:pStyle w:val="ListParagraph"/>
        <w:numPr>
          <w:ilvl w:val="0"/>
          <w:numId w:val="2"/>
        </w:numPr>
        <w:rPr>
          <w:rFonts w:ascii="Arial" w:hAnsi="Arial" w:cs="Arial"/>
        </w:rPr>
      </w:pPr>
      <w:r w:rsidRPr="00F61F42">
        <w:rPr>
          <w:rFonts w:ascii="Arial" w:hAnsi="Arial" w:cs="Arial"/>
        </w:rPr>
        <w:t>Outcome- Personalized Engagement, Lower stockouts and waste, Higher throughout and lower cost</w:t>
      </w:r>
    </w:p>
    <w:p w14:paraId="6D821441" w14:textId="77777777" w:rsidR="00737BB2" w:rsidRPr="00F61F42" w:rsidRDefault="00737BB2" w:rsidP="00737BB2">
      <w:pPr>
        <w:pStyle w:val="ListParagraph"/>
        <w:ind w:left="1440"/>
        <w:rPr>
          <w:rFonts w:ascii="Arial" w:hAnsi="Arial" w:cs="Arial"/>
        </w:rPr>
      </w:pPr>
    </w:p>
    <w:p w14:paraId="21347FEE" w14:textId="54CF7707" w:rsidR="00737BB2" w:rsidRPr="00F61F42" w:rsidRDefault="007B51E0" w:rsidP="00737BB2">
      <w:pPr>
        <w:pStyle w:val="ListParagraph"/>
        <w:numPr>
          <w:ilvl w:val="0"/>
          <w:numId w:val="1"/>
        </w:numPr>
        <w:rPr>
          <w:rFonts w:ascii="Arial" w:hAnsi="Arial" w:cs="Arial"/>
          <w:b/>
          <w:bCs/>
          <w:color w:val="000000" w:themeColor="text1"/>
          <w:u w:val="single"/>
        </w:rPr>
      </w:pPr>
      <w:r w:rsidRPr="00F61F42">
        <w:rPr>
          <w:rFonts w:ascii="Arial" w:hAnsi="Arial" w:cs="Arial"/>
          <w:b/>
          <w:bCs/>
          <w:color w:val="000000" w:themeColor="text1"/>
          <w:u w:val="single"/>
        </w:rPr>
        <w:t>Sustainability: -</w:t>
      </w:r>
    </w:p>
    <w:p w14:paraId="67E15EBC" w14:textId="1541AFAE" w:rsidR="00737BB2" w:rsidRPr="00F61F42" w:rsidRDefault="00737BB2" w:rsidP="00737BB2">
      <w:pPr>
        <w:pStyle w:val="ListParagraph"/>
        <w:numPr>
          <w:ilvl w:val="0"/>
          <w:numId w:val="3"/>
        </w:numPr>
        <w:rPr>
          <w:rFonts w:ascii="Arial" w:hAnsi="Arial" w:cs="Arial"/>
        </w:rPr>
      </w:pPr>
      <w:r w:rsidRPr="00F61F42">
        <w:rPr>
          <w:rFonts w:ascii="Arial" w:hAnsi="Arial" w:cs="Arial"/>
        </w:rPr>
        <w:t xml:space="preserve">Carbon and energy </w:t>
      </w:r>
      <w:r w:rsidR="007B51E0" w:rsidRPr="00F61F42">
        <w:rPr>
          <w:rFonts w:ascii="Arial" w:hAnsi="Arial" w:cs="Arial"/>
        </w:rPr>
        <w:t>execution</w:t>
      </w:r>
    </w:p>
    <w:p w14:paraId="7E727DE4" w14:textId="16F5E334" w:rsidR="00737BB2" w:rsidRPr="00F61F42" w:rsidRDefault="00737BB2" w:rsidP="00737BB2">
      <w:pPr>
        <w:pStyle w:val="ListParagraph"/>
        <w:numPr>
          <w:ilvl w:val="0"/>
          <w:numId w:val="3"/>
        </w:numPr>
        <w:rPr>
          <w:rFonts w:ascii="Arial" w:hAnsi="Arial" w:cs="Arial"/>
        </w:rPr>
      </w:pPr>
      <w:r w:rsidRPr="00F61F42">
        <w:rPr>
          <w:rFonts w:ascii="Arial" w:hAnsi="Arial" w:cs="Arial"/>
        </w:rPr>
        <w:t>Recyclable packaging</w:t>
      </w:r>
    </w:p>
    <w:p w14:paraId="151A6B69" w14:textId="2CBA57CF" w:rsidR="00737BB2" w:rsidRPr="00F61F42" w:rsidRDefault="00737BB2" w:rsidP="00737BB2">
      <w:pPr>
        <w:pStyle w:val="ListParagraph"/>
        <w:numPr>
          <w:ilvl w:val="0"/>
          <w:numId w:val="3"/>
        </w:numPr>
        <w:rPr>
          <w:rFonts w:ascii="Arial" w:hAnsi="Arial" w:cs="Arial"/>
        </w:rPr>
      </w:pPr>
      <w:r w:rsidRPr="00F61F42">
        <w:rPr>
          <w:rFonts w:ascii="Arial" w:hAnsi="Arial" w:cs="Arial"/>
        </w:rPr>
        <w:t>Local Partnership</w:t>
      </w:r>
    </w:p>
    <w:p w14:paraId="227C7E26" w14:textId="01A9D87C" w:rsidR="00F368F3" w:rsidRPr="00F61F42" w:rsidRDefault="00F368F3" w:rsidP="00F368F3">
      <w:pPr>
        <w:pStyle w:val="ListParagraph"/>
        <w:numPr>
          <w:ilvl w:val="0"/>
          <w:numId w:val="3"/>
        </w:numPr>
        <w:rPr>
          <w:rFonts w:ascii="Arial" w:hAnsi="Arial" w:cs="Arial"/>
        </w:rPr>
      </w:pPr>
      <w:r w:rsidRPr="00F61F42">
        <w:rPr>
          <w:rFonts w:ascii="Arial" w:hAnsi="Arial" w:cs="Arial"/>
        </w:rPr>
        <w:t>Outcome- Reputation and Compliance</w:t>
      </w:r>
    </w:p>
    <w:p w14:paraId="41A9A6F4" w14:textId="77777777" w:rsidR="00737BB2" w:rsidRPr="00F61F42" w:rsidRDefault="00737BB2" w:rsidP="00737BB2">
      <w:pPr>
        <w:pStyle w:val="ListParagraph"/>
        <w:ind w:left="1440"/>
        <w:rPr>
          <w:rFonts w:ascii="Arial" w:hAnsi="Arial" w:cs="Arial"/>
        </w:rPr>
      </w:pPr>
    </w:p>
    <w:p w14:paraId="141AE068" w14:textId="20036852" w:rsidR="00737BB2" w:rsidRPr="00F61F42" w:rsidRDefault="00737BB2" w:rsidP="00737BB2">
      <w:pPr>
        <w:pStyle w:val="ListParagraph"/>
        <w:numPr>
          <w:ilvl w:val="0"/>
          <w:numId w:val="1"/>
        </w:numPr>
        <w:rPr>
          <w:rFonts w:ascii="Arial" w:hAnsi="Arial" w:cs="Arial"/>
          <w:b/>
          <w:bCs/>
          <w:u w:val="single"/>
        </w:rPr>
      </w:pPr>
      <w:r w:rsidRPr="00F61F42">
        <w:rPr>
          <w:rFonts w:ascii="Arial" w:hAnsi="Arial" w:cs="Arial"/>
          <w:b/>
          <w:bCs/>
          <w:u w:val="single"/>
        </w:rPr>
        <w:lastRenderedPageBreak/>
        <w:t xml:space="preserve">Cost </w:t>
      </w:r>
      <w:r w:rsidR="007B51E0" w:rsidRPr="00F61F42">
        <w:rPr>
          <w:rFonts w:ascii="Arial" w:hAnsi="Arial" w:cs="Arial"/>
          <w:b/>
          <w:bCs/>
          <w:u w:val="single"/>
        </w:rPr>
        <w:t>Leadership: -</w:t>
      </w:r>
    </w:p>
    <w:p w14:paraId="192F25AE" w14:textId="03317C71" w:rsidR="00737BB2" w:rsidRPr="00F61F42" w:rsidRDefault="00FA300B" w:rsidP="00FA300B">
      <w:pPr>
        <w:pStyle w:val="ListParagraph"/>
        <w:numPr>
          <w:ilvl w:val="0"/>
          <w:numId w:val="4"/>
        </w:numPr>
        <w:rPr>
          <w:rFonts w:ascii="Arial" w:hAnsi="Arial" w:cs="Arial"/>
        </w:rPr>
      </w:pPr>
      <w:r w:rsidRPr="00F61F42">
        <w:rPr>
          <w:rFonts w:ascii="Arial" w:hAnsi="Arial" w:cs="Arial"/>
        </w:rPr>
        <w:t>Localized Sourcing</w:t>
      </w:r>
    </w:p>
    <w:p w14:paraId="11EC03CC" w14:textId="4E99A574" w:rsidR="00FA300B" w:rsidRPr="00F61F42" w:rsidRDefault="00FA300B" w:rsidP="00FA300B">
      <w:pPr>
        <w:pStyle w:val="ListParagraph"/>
        <w:numPr>
          <w:ilvl w:val="0"/>
          <w:numId w:val="4"/>
        </w:numPr>
        <w:rPr>
          <w:rFonts w:ascii="Arial" w:hAnsi="Arial" w:cs="Arial"/>
        </w:rPr>
      </w:pPr>
      <w:r w:rsidRPr="00F61F42">
        <w:rPr>
          <w:rFonts w:ascii="Arial" w:hAnsi="Arial" w:cs="Arial"/>
        </w:rPr>
        <w:t>Private Label Control</w:t>
      </w:r>
    </w:p>
    <w:p w14:paraId="6C344483" w14:textId="6C171C06" w:rsidR="00737BB2" w:rsidRPr="00F61F42" w:rsidRDefault="00FA300B" w:rsidP="00FA300B">
      <w:pPr>
        <w:pStyle w:val="ListParagraph"/>
        <w:numPr>
          <w:ilvl w:val="0"/>
          <w:numId w:val="4"/>
        </w:numPr>
        <w:rPr>
          <w:rFonts w:ascii="Arial" w:hAnsi="Arial" w:cs="Arial"/>
        </w:rPr>
      </w:pPr>
      <w:r w:rsidRPr="00F61F42">
        <w:rPr>
          <w:rFonts w:ascii="Arial" w:hAnsi="Arial" w:cs="Arial"/>
        </w:rPr>
        <w:t>Limited SKU’s and Lean Ops</w:t>
      </w:r>
    </w:p>
    <w:p w14:paraId="50F1689E" w14:textId="01F3008F" w:rsidR="00F368F3" w:rsidRPr="00F61F42" w:rsidRDefault="00F368F3" w:rsidP="00F368F3">
      <w:pPr>
        <w:pStyle w:val="ListParagraph"/>
        <w:numPr>
          <w:ilvl w:val="0"/>
          <w:numId w:val="4"/>
        </w:numPr>
        <w:rPr>
          <w:rFonts w:ascii="Arial" w:hAnsi="Arial" w:cs="Arial"/>
        </w:rPr>
      </w:pPr>
      <w:r w:rsidRPr="00F61F42">
        <w:rPr>
          <w:rFonts w:ascii="Arial" w:hAnsi="Arial" w:cs="Arial"/>
        </w:rPr>
        <w:t>Outcome- Low Price and margin resilience</w:t>
      </w:r>
    </w:p>
    <w:p w14:paraId="0DAD081E" w14:textId="451C1DFE" w:rsidR="00F368F3" w:rsidRPr="00F61F42" w:rsidRDefault="00F368F3" w:rsidP="00F368F3">
      <w:pPr>
        <w:rPr>
          <w:rFonts w:ascii="Arial" w:hAnsi="Arial" w:cs="Arial"/>
          <w:szCs w:val="24"/>
        </w:rPr>
      </w:pPr>
      <w:r w:rsidRPr="00F61F42">
        <w:rPr>
          <w:rStyle w:val="s2"/>
          <w:rFonts w:ascii="Arial" w:hAnsi="Arial" w:cs="Arial"/>
          <w:color w:val="000000"/>
          <w:szCs w:val="24"/>
        </w:rPr>
        <w:t>Lidl enjoys a competitive advantage in its market because of its operational efficiency and local supply chains.</w:t>
      </w:r>
      <w:r w:rsidRPr="00F61F42">
        <w:rPr>
          <w:rStyle w:val="apple-converted-space"/>
          <w:rFonts w:ascii="Arial" w:hAnsi="Arial" w:cs="Arial"/>
          <w:color w:val="000000"/>
          <w:szCs w:val="24"/>
        </w:rPr>
        <w:t> </w:t>
      </w:r>
      <w:r w:rsidRPr="00F61F42">
        <w:rPr>
          <w:rStyle w:val="s2"/>
          <w:rFonts w:ascii="Arial" w:hAnsi="Arial" w:cs="Arial"/>
          <w:color w:val="000000"/>
          <w:szCs w:val="24"/>
        </w:rPr>
        <w:t>It minimizes logistics, wastes controlling its own-labeled production and decreasing the assortment of goods. This efficiency enables Lidl to maintain low-price guarantee even in cases of inflation.</w:t>
      </w:r>
      <w:r w:rsidRPr="00F61F42">
        <w:rPr>
          <w:rStyle w:val="apple-converted-space"/>
          <w:rFonts w:ascii="Arial" w:hAnsi="Arial" w:cs="Arial"/>
          <w:color w:val="000000"/>
          <w:szCs w:val="24"/>
        </w:rPr>
        <w:t> </w:t>
      </w:r>
      <w:r w:rsidRPr="00F61F42">
        <w:rPr>
          <w:rStyle w:val="s2"/>
          <w:rFonts w:ascii="Arial" w:hAnsi="Arial" w:cs="Arial"/>
          <w:color w:val="000000"/>
          <w:szCs w:val="24"/>
        </w:rPr>
        <w:t>The ability to absorb import volatility is enhanced by the local sourcing (local producers) which are also consistent with the sustainability requirements.</w:t>
      </w:r>
      <w:r w:rsidRPr="00F61F42">
        <w:rPr>
          <w:rStyle w:val="apple-converted-space"/>
          <w:rFonts w:ascii="Arial" w:hAnsi="Arial" w:cs="Arial"/>
          <w:color w:val="000000"/>
          <w:szCs w:val="24"/>
        </w:rPr>
        <w:t> </w:t>
      </w:r>
      <w:r w:rsidRPr="00F61F42">
        <w:rPr>
          <w:rStyle w:val="s2"/>
          <w:rFonts w:ascii="Arial" w:hAnsi="Arial" w:cs="Arial"/>
          <w:color w:val="000000"/>
          <w:szCs w:val="24"/>
        </w:rPr>
        <w:t>Lidl uses value-chain innovation. The predictive analytics boost demand forecasting, minimized the volume of stockouts and unwarranted inventories in the firm. Its warehouse logistics, online control and management of stalls maximize the precision and savings (</w:t>
      </w:r>
      <w:proofErr w:type="spellStart"/>
      <w:r w:rsidRPr="00F61F42">
        <w:rPr>
          <w:rStyle w:val="s2"/>
          <w:rFonts w:ascii="Arial" w:hAnsi="Arial" w:cs="Arial"/>
          <w:color w:val="000000"/>
          <w:szCs w:val="24"/>
        </w:rPr>
        <w:t>Febriani</w:t>
      </w:r>
      <w:proofErr w:type="spellEnd"/>
      <w:r w:rsidRPr="00F61F42">
        <w:rPr>
          <w:rStyle w:val="s2"/>
          <w:rFonts w:ascii="Arial" w:hAnsi="Arial" w:cs="Arial"/>
          <w:color w:val="000000"/>
          <w:szCs w:val="24"/>
        </w:rPr>
        <w:t>, Sopha and Wibisono, 2025).</w:t>
      </w:r>
      <w:r w:rsidRPr="00F61F42">
        <w:rPr>
          <w:rStyle w:val="apple-converted-space"/>
          <w:rFonts w:ascii="Arial" w:hAnsi="Arial" w:cs="Arial"/>
          <w:color w:val="000000"/>
          <w:szCs w:val="24"/>
        </w:rPr>
        <w:t> </w:t>
      </w:r>
      <w:r w:rsidRPr="00F61F42">
        <w:rPr>
          <w:rStyle w:val="s2"/>
          <w:rFonts w:ascii="Arial" w:hAnsi="Arial" w:cs="Arial"/>
          <w:color w:val="000000"/>
          <w:szCs w:val="24"/>
        </w:rPr>
        <w:t>The mobile reward system developed by the firm increases customer loyalty because clients get personal offers as well as convenience.</w:t>
      </w:r>
    </w:p>
    <w:p w14:paraId="7C7BDECC" w14:textId="77777777" w:rsidR="0050411A" w:rsidRPr="00F61F42" w:rsidRDefault="0050411A" w:rsidP="0050411A">
      <w:pPr>
        <w:pStyle w:val="Heading2"/>
        <w:rPr>
          <w:rFonts w:ascii="Arial" w:hAnsi="Arial" w:cs="Arial"/>
          <w:szCs w:val="24"/>
        </w:rPr>
      </w:pPr>
      <w:bookmarkStart w:id="7" w:name="_Toc211417766"/>
      <w:r w:rsidRPr="00F61F42">
        <w:rPr>
          <w:rFonts w:ascii="Arial" w:hAnsi="Arial" w:cs="Arial"/>
          <w:szCs w:val="24"/>
        </w:rPr>
        <w:t xml:space="preserve">4.2 Asda and </w:t>
      </w:r>
      <w:proofErr w:type="spellStart"/>
      <w:r w:rsidRPr="00F61F42">
        <w:rPr>
          <w:rFonts w:ascii="Arial" w:hAnsi="Arial" w:cs="Arial"/>
          <w:szCs w:val="24"/>
        </w:rPr>
        <w:t>Poundland’s</w:t>
      </w:r>
      <w:proofErr w:type="spellEnd"/>
      <w:r w:rsidRPr="00F61F42">
        <w:rPr>
          <w:rFonts w:ascii="Arial" w:hAnsi="Arial" w:cs="Arial"/>
          <w:szCs w:val="24"/>
        </w:rPr>
        <w:t xml:space="preserve"> Follower Strategies</w:t>
      </w:r>
      <w:bookmarkEnd w:id="7"/>
    </w:p>
    <w:p w14:paraId="4D68AE95" w14:textId="002F5D04" w:rsidR="00DA11D9" w:rsidRPr="00F61F42" w:rsidRDefault="00DA11D9" w:rsidP="00DA11D9">
      <w:pPr>
        <w:rPr>
          <w:rFonts w:ascii="Arial" w:hAnsi="Arial" w:cs="Arial"/>
          <w:szCs w:val="24"/>
        </w:rPr>
      </w:pPr>
      <w:r w:rsidRPr="00F61F42">
        <w:rPr>
          <w:rFonts w:ascii="Arial" w:hAnsi="Arial" w:cs="Arial"/>
          <w:szCs w:val="24"/>
        </w:rPr>
        <w:t>Conversely, follower organi</w:t>
      </w:r>
      <w:r w:rsidR="009D0EEA" w:rsidRPr="00F61F42">
        <w:rPr>
          <w:rFonts w:ascii="Arial" w:hAnsi="Arial" w:cs="Arial"/>
          <w:szCs w:val="24"/>
        </w:rPr>
        <w:t>z</w:t>
      </w:r>
      <w:r w:rsidRPr="00F61F42">
        <w:rPr>
          <w:rFonts w:ascii="Arial" w:hAnsi="Arial" w:cs="Arial"/>
          <w:szCs w:val="24"/>
        </w:rPr>
        <w:t xml:space="preserve">ations like Asda and </w:t>
      </w:r>
      <w:proofErr w:type="spellStart"/>
      <w:r w:rsidRPr="00F61F42">
        <w:rPr>
          <w:rFonts w:ascii="Arial" w:hAnsi="Arial" w:cs="Arial"/>
          <w:szCs w:val="24"/>
        </w:rPr>
        <w:t>Poundland</w:t>
      </w:r>
      <w:proofErr w:type="spellEnd"/>
      <w:r w:rsidRPr="00F61F42">
        <w:rPr>
          <w:rFonts w:ascii="Arial" w:hAnsi="Arial" w:cs="Arial"/>
          <w:szCs w:val="24"/>
        </w:rPr>
        <w:t xml:space="preserve"> depend on adaptive strategies, which follow best practices once established as successful in the market. By following the steps of pioneers, these firms reduce risk by launching similar programs at a cheaper price or with smaller scope.</w:t>
      </w:r>
    </w:p>
    <w:p w14:paraId="79F6B081" w14:textId="439EE099" w:rsidR="00DA11D9" w:rsidRPr="00F61F42" w:rsidRDefault="00DA11D9" w:rsidP="00DA11D9">
      <w:pPr>
        <w:rPr>
          <w:rFonts w:ascii="Arial" w:hAnsi="Arial" w:cs="Arial"/>
          <w:szCs w:val="24"/>
        </w:rPr>
      </w:pPr>
      <w:r w:rsidRPr="00F61F42">
        <w:rPr>
          <w:rFonts w:ascii="Arial" w:hAnsi="Arial" w:cs="Arial"/>
          <w:szCs w:val="24"/>
        </w:rPr>
        <w:t xml:space="preserve">The follower strategy of Asda is aimed at restoring competitiveness by repositioning prices, product diversification, and gradual </w:t>
      </w:r>
      <w:r w:rsidR="009D0EEA" w:rsidRPr="00F61F42">
        <w:rPr>
          <w:rFonts w:ascii="Arial" w:hAnsi="Arial" w:cs="Arial"/>
          <w:szCs w:val="24"/>
        </w:rPr>
        <w:t>digitalization</w:t>
      </w:r>
      <w:r w:rsidRPr="00F61F42">
        <w:rPr>
          <w:rFonts w:ascii="Arial" w:hAnsi="Arial" w:cs="Arial"/>
          <w:szCs w:val="24"/>
        </w:rPr>
        <w:t xml:space="preserve">. Asda has </w:t>
      </w:r>
      <w:r w:rsidR="009D0EEA" w:rsidRPr="00F61F42">
        <w:rPr>
          <w:rFonts w:ascii="Arial" w:hAnsi="Arial" w:cs="Arial"/>
          <w:szCs w:val="24"/>
        </w:rPr>
        <w:t>realized</w:t>
      </w:r>
      <w:r w:rsidRPr="00F61F42">
        <w:rPr>
          <w:rFonts w:ascii="Arial" w:hAnsi="Arial" w:cs="Arial"/>
          <w:szCs w:val="24"/>
        </w:rPr>
        <w:t xml:space="preserve"> the effects of the economic recession and has grown its </w:t>
      </w:r>
      <w:r w:rsidR="00733039" w:rsidRPr="00F61F42">
        <w:rPr>
          <w:rFonts w:ascii="Arial" w:hAnsi="Arial" w:cs="Arial"/>
          <w:szCs w:val="24"/>
        </w:rPr>
        <w:t>low-cost</w:t>
      </w:r>
      <w:r w:rsidRPr="00F61F42">
        <w:rPr>
          <w:rFonts w:ascii="Arial" w:hAnsi="Arial" w:cs="Arial"/>
          <w:szCs w:val="24"/>
        </w:rPr>
        <w:t xml:space="preserve"> product lines and simplified price affairs. Its everyday value and rollback pricing campaigns replicate the discount principles pioneered by Lidl. This reactive strategy, though successful in attracting cost-sensitive buyers, restricts the capacity of Asda to trend the market.</w:t>
      </w:r>
    </w:p>
    <w:p w14:paraId="7A39ADAD" w14:textId="77777777" w:rsidR="00DA11D9" w:rsidRPr="00F61F42" w:rsidRDefault="00DA11D9" w:rsidP="00DA11D9">
      <w:pPr>
        <w:rPr>
          <w:rFonts w:ascii="Arial" w:hAnsi="Arial" w:cs="Arial"/>
          <w:szCs w:val="24"/>
        </w:rPr>
      </w:pPr>
      <w:r w:rsidRPr="00F61F42">
        <w:rPr>
          <w:rFonts w:ascii="Arial" w:hAnsi="Arial" w:cs="Arial"/>
          <w:szCs w:val="24"/>
        </w:rPr>
        <w:t xml:space="preserve">Asda is moving progressively to automated supply chains and online shopping, which is not a disruptive innovation but a catch-up process technologically. It began its investments in click-and-collect services, mobile shopping apps, and self-checkout </w:t>
      </w:r>
      <w:r w:rsidRPr="00F61F42">
        <w:rPr>
          <w:rFonts w:ascii="Arial" w:hAnsi="Arial" w:cs="Arial"/>
          <w:szCs w:val="24"/>
        </w:rPr>
        <w:lastRenderedPageBreak/>
        <w:t xml:space="preserve">technologies after they became standard among competitors (Bonnet, </w:t>
      </w:r>
      <w:proofErr w:type="spellStart"/>
      <w:r w:rsidRPr="00F61F42">
        <w:rPr>
          <w:rFonts w:ascii="Arial" w:hAnsi="Arial" w:cs="Arial"/>
          <w:szCs w:val="24"/>
        </w:rPr>
        <w:t>Bouamra-Mechemache</w:t>
      </w:r>
      <w:proofErr w:type="spellEnd"/>
      <w:r w:rsidRPr="00F61F42">
        <w:rPr>
          <w:rFonts w:ascii="Arial" w:hAnsi="Arial" w:cs="Arial"/>
          <w:szCs w:val="24"/>
        </w:rPr>
        <w:t xml:space="preserve"> and Klein, 2022). Nevertheless, the large network of stores gives Asda a scale advantage that allows it to integrate digital services faster once implemented.</w:t>
      </w:r>
    </w:p>
    <w:p w14:paraId="11C8B605" w14:textId="0264AB7D" w:rsidR="00DA11D9" w:rsidRPr="00F61F42" w:rsidRDefault="00DA11D9" w:rsidP="00DA11D9">
      <w:pPr>
        <w:rPr>
          <w:rFonts w:ascii="Arial" w:hAnsi="Arial" w:cs="Arial"/>
          <w:szCs w:val="24"/>
        </w:rPr>
      </w:pPr>
      <w:proofErr w:type="spellStart"/>
      <w:r w:rsidRPr="00F61F42">
        <w:rPr>
          <w:rFonts w:ascii="Arial" w:hAnsi="Arial" w:cs="Arial"/>
          <w:szCs w:val="24"/>
        </w:rPr>
        <w:t>Poundland</w:t>
      </w:r>
      <w:proofErr w:type="spellEnd"/>
      <w:r w:rsidRPr="00F61F42">
        <w:rPr>
          <w:rFonts w:ascii="Arial" w:hAnsi="Arial" w:cs="Arial"/>
          <w:szCs w:val="24"/>
        </w:rPr>
        <w:t xml:space="preserve"> also has a similar path in the discount market. The history of the company with a single price has formed a perception of consumers with a low cost, but the situation of inflation forced the flexibility of strategies. Multi-price points, diversified grocery ranges are </w:t>
      </w:r>
      <w:proofErr w:type="gramStart"/>
      <w:r w:rsidRPr="00F61F42">
        <w:rPr>
          <w:rFonts w:ascii="Arial" w:hAnsi="Arial" w:cs="Arial"/>
          <w:szCs w:val="24"/>
        </w:rPr>
        <w:t>similar to</w:t>
      </w:r>
      <w:proofErr w:type="gramEnd"/>
      <w:r w:rsidRPr="00F61F42">
        <w:rPr>
          <w:rFonts w:ascii="Arial" w:hAnsi="Arial" w:cs="Arial"/>
          <w:szCs w:val="24"/>
        </w:rPr>
        <w:t xml:space="preserve"> the diversification Lidl has introduced first (Mkansi, 2021). </w:t>
      </w:r>
      <w:proofErr w:type="spellStart"/>
      <w:r w:rsidRPr="00F61F42">
        <w:rPr>
          <w:rFonts w:ascii="Arial" w:hAnsi="Arial" w:cs="Arial"/>
          <w:szCs w:val="24"/>
        </w:rPr>
        <w:t>Poundland</w:t>
      </w:r>
      <w:proofErr w:type="spellEnd"/>
      <w:r w:rsidRPr="00F61F42">
        <w:rPr>
          <w:rFonts w:ascii="Arial" w:hAnsi="Arial" w:cs="Arial"/>
          <w:szCs w:val="24"/>
        </w:rPr>
        <w:t xml:space="preserve"> has started exploring digital payments and simplistic online ordering, although technological adaptation is still sparse. </w:t>
      </w:r>
    </w:p>
    <w:p w14:paraId="5BFB8E25" w14:textId="26078066" w:rsidR="00DA11D9" w:rsidRPr="00F61F42" w:rsidRDefault="00DA11D9" w:rsidP="00DA11D9">
      <w:pPr>
        <w:rPr>
          <w:rFonts w:ascii="Arial" w:hAnsi="Arial" w:cs="Arial"/>
          <w:szCs w:val="24"/>
        </w:rPr>
      </w:pPr>
      <w:r w:rsidRPr="00F61F42">
        <w:rPr>
          <w:rFonts w:ascii="Arial" w:hAnsi="Arial" w:cs="Arial"/>
          <w:szCs w:val="24"/>
        </w:rPr>
        <w:t xml:space="preserve">Follower </w:t>
      </w:r>
      <w:r w:rsidR="009D0EEA" w:rsidRPr="00F61F42">
        <w:rPr>
          <w:rFonts w:ascii="Arial" w:hAnsi="Arial" w:cs="Arial"/>
          <w:szCs w:val="24"/>
        </w:rPr>
        <w:t>organizations</w:t>
      </w:r>
      <w:r w:rsidRPr="00F61F42">
        <w:rPr>
          <w:rFonts w:ascii="Arial" w:hAnsi="Arial" w:cs="Arial"/>
          <w:szCs w:val="24"/>
        </w:rPr>
        <w:t xml:space="preserve"> experience structural constraints. Their old systems, complicated supply chain, and conservative cultures hinder quick adaptation. Moreover, the quest of copying can blur brand identity, with the consumers finding no innovation authenticity. Therefore, followers are in danger of being caught in a reactive loop, reacting to external forces once the pioneers have established new industry standards.</w:t>
      </w:r>
    </w:p>
    <w:p w14:paraId="5963B5D0" w14:textId="77777777" w:rsidR="006109D8" w:rsidRPr="00F61F42" w:rsidRDefault="006109D8" w:rsidP="006109D8">
      <w:pPr>
        <w:pStyle w:val="Heading1"/>
        <w:rPr>
          <w:rFonts w:ascii="Arial" w:hAnsi="Arial" w:cs="Arial"/>
          <w:sz w:val="24"/>
          <w:szCs w:val="24"/>
        </w:rPr>
      </w:pPr>
      <w:bookmarkStart w:id="8" w:name="_Toc211417767"/>
      <w:r w:rsidRPr="00F61F42">
        <w:rPr>
          <w:rFonts w:ascii="Arial" w:hAnsi="Arial" w:cs="Arial"/>
          <w:sz w:val="24"/>
          <w:szCs w:val="24"/>
        </w:rPr>
        <w:t>5. Comparative Evaluation</w:t>
      </w:r>
      <w:bookmarkEnd w:id="8"/>
    </w:p>
    <w:p w14:paraId="65E5818C" w14:textId="77777777" w:rsidR="00DA11D9" w:rsidRPr="00F61F42" w:rsidRDefault="00DA11D9" w:rsidP="00DA11D9">
      <w:pPr>
        <w:rPr>
          <w:rFonts w:ascii="Arial" w:hAnsi="Arial" w:cs="Arial"/>
          <w:szCs w:val="24"/>
        </w:rPr>
      </w:pPr>
      <w:r w:rsidRPr="00F61F42">
        <w:rPr>
          <w:rFonts w:ascii="Arial" w:hAnsi="Arial" w:cs="Arial"/>
          <w:szCs w:val="24"/>
        </w:rPr>
        <w:t xml:space="preserve">The case study of Lidl, Asda, and </w:t>
      </w:r>
      <w:proofErr w:type="spellStart"/>
      <w:r w:rsidRPr="00F61F42">
        <w:rPr>
          <w:rFonts w:ascii="Arial" w:hAnsi="Arial" w:cs="Arial"/>
          <w:szCs w:val="24"/>
        </w:rPr>
        <w:t>Poundland</w:t>
      </w:r>
      <w:proofErr w:type="spellEnd"/>
      <w:r w:rsidRPr="00F61F42">
        <w:rPr>
          <w:rFonts w:ascii="Arial" w:hAnsi="Arial" w:cs="Arial"/>
          <w:szCs w:val="24"/>
        </w:rPr>
        <w:t xml:space="preserve"> shows the strategic differentiation between the innovators and imitators. Lidl is an example of proactive innovation, adopting changes in the macro-environment as a chance to redefine competition. Its focus on technology, sustainability and operational excellence puts it on top of competitors in value perceptions and performance.</w:t>
      </w:r>
    </w:p>
    <w:p w14:paraId="30A7C46F" w14:textId="3330E6C5" w:rsidR="00DA11D9" w:rsidRPr="00F61F42" w:rsidRDefault="00DA11D9" w:rsidP="00DA11D9">
      <w:pPr>
        <w:rPr>
          <w:rFonts w:ascii="Arial" w:hAnsi="Arial" w:cs="Arial"/>
          <w:szCs w:val="24"/>
        </w:rPr>
      </w:pPr>
      <w:r w:rsidRPr="00F61F42">
        <w:rPr>
          <w:rFonts w:ascii="Arial" w:hAnsi="Arial" w:cs="Arial"/>
          <w:szCs w:val="24"/>
        </w:rPr>
        <w:t xml:space="preserve">Asda and </w:t>
      </w:r>
      <w:proofErr w:type="spellStart"/>
      <w:r w:rsidRPr="00F61F42">
        <w:rPr>
          <w:rFonts w:ascii="Arial" w:hAnsi="Arial" w:cs="Arial"/>
          <w:szCs w:val="24"/>
        </w:rPr>
        <w:t>Poundland</w:t>
      </w:r>
      <w:proofErr w:type="spellEnd"/>
      <w:r w:rsidRPr="00F61F42">
        <w:rPr>
          <w:rFonts w:ascii="Arial" w:hAnsi="Arial" w:cs="Arial"/>
          <w:szCs w:val="24"/>
        </w:rPr>
        <w:t xml:space="preserve"> are adaptive </w:t>
      </w:r>
      <w:r w:rsidR="009D0EEA" w:rsidRPr="00F61F42">
        <w:rPr>
          <w:rFonts w:ascii="Arial" w:hAnsi="Arial" w:cs="Arial"/>
          <w:szCs w:val="24"/>
        </w:rPr>
        <w:t>organizations</w:t>
      </w:r>
      <w:r w:rsidRPr="00F61F42">
        <w:rPr>
          <w:rFonts w:ascii="Arial" w:hAnsi="Arial" w:cs="Arial"/>
          <w:szCs w:val="24"/>
        </w:rPr>
        <w:t xml:space="preserve"> that rely on benchmarking and imitation. Though this would help mitigate risk, it will also constrain differentiation and responsiveness. The ability of the pioneer to </w:t>
      </w:r>
      <w:proofErr w:type="gramStart"/>
      <w:r w:rsidRPr="00F61F42">
        <w:rPr>
          <w:rFonts w:ascii="Arial" w:hAnsi="Arial" w:cs="Arial"/>
          <w:szCs w:val="24"/>
        </w:rPr>
        <w:t>take action</w:t>
      </w:r>
      <w:proofErr w:type="gramEnd"/>
      <w:r w:rsidRPr="00F61F42">
        <w:rPr>
          <w:rFonts w:ascii="Arial" w:hAnsi="Arial" w:cs="Arial"/>
          <w:szCs w:val="24"/>
        </w:rPr>
        <w:t xml:space="preserve"> despite uncertainty is opposed to the follower whose action is determined by validated results. In the long run, the difference affects brand perception, market share and profitability.</w:t>
      </w:r>
    </w:p>
    <w:p w14:paraId="3C3B83AF" w14:textId="0E365E62" w:rsidR="005E7410" w:rsidRPr="00F61F42" w:rsidRDefault="00DA11D9" w:rsidP="00DA11D9">
      <w:pPr>
        <w:rPr>
          <w:rFonts w:ascii="Arial" w:hAnsi="Arial" w:cs="Arial"/>
          <w:szCs w:val="24"/>
        </w:rPr>
      </w:pPr>
      <w:r w:rsidRPr="00F61F42">
        <w:rPr>
          <w:rFonts w:ascii="Arial" w:hAnsi="Arial" w:cs="Arial"/>
          <w:szCs w:val="24"/>
        </w:rPr>
        <w:t xml:space="preserve">Theoretically, diffusion of innovation framework describes the entry of innovators into the practice that spreads among adherents (Benker, 2024). The early-mover advantage enables Lidl to win consumer confidence and benchmark performance, and its followers compete based on accessibility and convenience. </w:t>
      </w:r>
    </w:p>
    <w:p w14:paraId="5237B7E6" w14:textId="5620F004" w:rsidR="005E7410" w:rsidRPr="00F61F42" w:rsidRDefault="005E7410" w:rsidP="005E7410">
      <w:pPr>
        <w:rPr>
          <w:rFonts w:ascii="Arial" w:hAnsi="Arial" w:cs="Arial"/>
          <w:b/>
          <w:bCs/>
          <w:szCs w:val="24"/>
        </w:rPr>
      </w:pPr>
      <w:r w:rsidRPr="00F61F42">
        <w:rPr>
          <w:rFonts w:ascii="Arial" w:hAnsi="Arial" w:cs="Arial"/>
          <w:b/>
          <w:bCs/>
          <w:szCs w:val="24"/>
        </w:rPr>
        <w:lastRenderedPageBreak/>
        <w:t>Table 1: Comparative Evaluation of Pioneer and Follower Strategies</w:t>
      </w:r>
      <w:r w:rsidR="007B51E0" w:rsidRPr="00F61F42">
        <w:rPr>
          <w:rFonts w:ascii="Arial" w:hAnsi="Arial" w:cs="Arial"/>
          <w:b/>
          <w:bCs/>
          <w:szCs w:val="24"/>
        </w:rPr>
        <w:t xml:space="preserve"> (Self-Sourced)</w:t>
      </w:r>
    </w:p>
    <w:tbl>
      <w:tblPr>
        <w:tblStyle w:val="GridTable4"/>
        <w:tblW w:w="0" w:type="auto"/>
        <w:tblLook w:val="04A0" w:firstRow="1" w:lastRow="0" w:firstColumn="1" w:lastColumn="0" w:noHBand="0" w:noVBand="1"/>
      </w:tblPr>
      <w:tblGrid>
        <w:gridCol w:w="2031"/>
        <w:gridCol w:w="2387"/>
        <w:gridCol w:w="2630"/>
        <w:gridCol w:w="2302"/>
      </w:tblGrid>
      <w:tr w:rsidR="005E7410" w:rsidRPr="00F61F42" w14:paraId="01FD9C4D" w14:textId="77777777" w:rsidTr="000733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96DEE7" w14:textId="77777777" w:rsidR="005E7410" w:rsidRPr="00F61F42" w:rsidRDefault="005E7410" w:rsidP="0007338F">
            <w:pPr>
              <w:spacing w:after="160"/>
              <w:rPr>
                <w:rFonts w:ascii="Arial" w:hAnsi="Arial" w:cs="Arial"/>
                <w:sz w:val="24"/>
                <w:szCs w:val="24"/>
              </w:rPr>
            </w:pPr>
            <w:r w:rsidRPr="00F61F42">
              <w:rPr>
                <w:rFonts w:ascii="Arial" w:hAnsi="Arial" w:cs="Arial"/>
                <w:sz w:val="24"/>
                <w:szCs w:val="24"/>
              </w:rPr>
              <w:t>Dimension</w:t>
            </w:r>
          </w:p>
        </w:tc>
        <w:tc>
          <w:tcPr>
            <w:tcW w:w="0" w:type="auto"/>
            <w:hideMark/>
          </w:tcPr>
          <w:p w14:paraId="3CF2106C" w14:textId="77777777" w:rsidR="005E7410" w:rsidRPr="00F61F42" w:rsidRDefault="005E7410" w:rsidP="0007338F">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Lidl (Pioneer)</w:t>
            </w:r>
          </w:p>
        </w:tc>
        <w:tc>
          <w:tcPr>
            <w:tcW w:w="0" w:type="auto"/>
            <w:hideMark/>
          </w:tcPr>
          <w:p w14:paraId="2D6CC42B" w14:textId="77777777" w:rsidR="005E7410" w:rsidRPr="00F61F42" w:rsidRDefault="005E7410" w:rsidP="0007338F">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Asda (Follower)</w:t>
            </w:r>
          </w:p>
        </w:tc>
        <w:tc>
          <w:tcPr>
            <w:tcW w:w="0" w:type="auto"/>
            <w:hideMark/>
          </w:tcPr>
          <w:p w14:paraId="40AE83A8" w14:textId="77777777" w:rsidR="005E7410" w:rsidRPr="00F61F42" w:rsidRDefault="005E7410" w:rsidP="0007338F">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F61F42">
              <w:rPr>
                <w:rFonts w:ascii="Arial" w:hAnsi="Arial" w:cs="Arial"/>
                <w:sz w:val="24"/>
                <w:szCs w:val="24"/>
              </w:rPr>
              <w:t>Poundland</w:t>
            </w:r>
            <w:proofErr w:type="spellEnd"/>
            <w:r w:rsidRPr="00F61F42">
              <w:rPr>
                <w:rFonts w:ascii="Arial" w:hAnsi="Arial" w:cs="Arial"/>
                <w:sz w:val="24"/>
                <w:szCs w:val="24"/>
              </w:rPr>
              <w:t xml:space="preserve"> (Follower)</w:t>
            </w:r>
          </w:p>
        </w:tc>
      </w:tr>
      <w:tr w:rsidR="005E7410" w:rsidRPr="00F61F42" w14:paraId="1DFCC9BF" w14:textId="77777777" w:rsidTr="000733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61E865" w14:textId="77777777" w:rsidR="005E7410" w:rsidRPr="00F61F42" w:rsidRDefault="005E7410" w:rsidP="0007338F">
            <w:pPr>
              <w:spacing w:after="160"/>
              <w:rPr>
                <w:rFonts w:ascii="Arial" w:hAnsi="Arial" w:cs="Arial"/>
                <w:sz w:val="24"/>
                <w:szCs w:val="24"/>
              </w:rPr>
            </w:pPr>
            <w:r w:rsidRPr="00F61F42">
              <w:rPr>
                <w:rFonts w:ascii="Arial" w:hAnsi="Arial" w:cs="Arial"/>
                <w:sz w:val="24"/>
                <w:szCs w:val="24"/>
              </w:rPr>
              <w:t>Market Position</w:t>
            </w:r>
          </w:p>
        </w:tc>
        <w:tc>
          <w:tcPr>
            <w:tcW w:w="0" w:type="auto"/>
            <w:hideMark/>
          </w:tcPr>
          <w:p w14:paraId="3C1D7443"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Discounters’ innovation leader; strong value–quality perception</w:t>
            </w:r>
          </w:p>
        </w:tc>
        <w:tc>
          <w:tcPr>
            <w:tcW w:w="0" w:type="auto"/>
            <w:hideMark/>
          </w:tcPr>
          <w:p w14:paraId="51020BC6"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Mid-range supermarket repositioning toward value segment</w:t>
            </w:r>
          </w:p>
        </w:tc>
        <w:tc>
          <w:tcPr>
            <w:tcW w:w="0" w:type="auto"/>
            <w:hideMark/>
          </w:tcPr>
          <w:p w14:paraId="568A982D"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Discount retailer focusing on ultra-low-price image</w:t>
            </w:r>
          </w:p>
        </w:tc>
      </w:tr>
      <w:tr w:rsidR="005E7410" w:rsidRPr="00F61F42" w14:paraId="2791777D" w14:textId="77777777" w:rsidTr="0007338F">
        <w:tc>
          <w:tcPr>
            <w:cnfStyle w:val="001000000000" w:firstRow="0" w:lastRow="0" w:firstColumn="1" w:lastColumn="0" w:oddVBand="0" w:evenVBand="0" w:oddHBand="0" w:evenHBand="0" w:firstRowFirstColumn="0" w:firstRowLastColumn="0" w:lastRowFirstColumn="0" w:lastRowLastColumn="0"/>
            <w:tcW w:w="0" w:type="auto"/>
            <w:hideMark/>
          </w:tcPr>
          <w:p w14:paraId="05D45E3C" w14:textId="77777777" w:rsidR="005E7410" w:rsidRPr="00F61F42" w:rsidRDefault="005E7410" w:rsidP="0007338F">
            <w:pPr>
              <w:spacing w:after="160"/>
              <w:rPr>
                <w:rFonts w:ascii="Arial" w:hAnsi="Arial" w:cs="Arial"/>
                <w:sz w:val="24"/>
                <w:szCs w:val="24"/>
              </w:rPr>
            </w:pPr>
            <w:r w:rsidRPr="00F61F42">
              <w:rPr>
                <w:rFonts w:ascii="Arial" w:hAnsi="Arial" w:cs="Arial"/>
                <w:sz w:val="24"/>
                <w:szCs w:val="24"/>
              </w:rPr>
              <w:t>Strategic Orientation</w:t>
            </w:r>
          </w:p>
        </w:tc>
        <w:tc>
          <w:tcPr>
            <w:tcW w:w="0" w:type="auto"/>
            <w:hideMark/>
          </w:tcPr>
          <w:p w14:paraId="3F2FDFF7"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Proactive, efficiency-driven, innovation-focused</w:t>
            </w:r>
          </w:p>
        </w:tc>
        <w:tc>
          <w:tcPr>
            <w:tcW w:w="0" w:type="auto"/>
            <w:hideMark/>
          </w:tcPr>
          <w:p w14:paraId="2AAFDB1A"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Adaptive, benchmark-driven, incremental improvement</w:t>
            </w:r>
          </w:p>
        </w:tc>
        <w:tc>
          <w:tcPr>
            <w:tcW w:w="0" w:type="auto"/>
            <w:hideMark/>
          </w:tcPr>
          <w:p w14:paraId="37753C27"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Reactive, cost-controlled, imitation of proven models</w:t>
            </w:r>
          </w:p>
        </w:tc>
      </w:tr>
      <w:tr w:rsidR="005E7410" w:rsidRPr="00F61F42" w14:paraId="643257FE" w14:textId="77777777" w:rsidTr="000733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A1CFA7" w14:textId="77777777" w:rsidR="005E7410" w:rsidRPr="00F61F42" w:rsidRDefault="005E7410" w:rsidP="0007338F">
            <w:pPr>
              <w:spacing w:after="160"/>
              <w:rPr>
                <w:rFonts w:ascii="Arial" w:hAnsi="Arial" w:cs="Arial"/>
                <w:sz w:val="24"/>
                <w:szCs w:val="24"/>
              </w:rPr>
            </w:pPr>
            <w:r w:rsidRPr="00F61F42">
              <w:rPr>
                <w:rFonts w:ascii="Arial" w:hAnsi="Arial" w:cs="Arial"/>
                <w:sz w:val="24"/>
                <w:szCs w:val="24"/>
              </w:rPr>
              <w:t>Economic Response</w:t>
            </w:r>
          </w:p>
        </w:tc>
        <w:tc>
          <w:tcPr>
            <w:tcW w:w="0" w:type="auto"/>
            <w:hideMark/>
          </w:tcPr>
          <w:p w14:paraId="64A7F9F4"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Exploits downturns for expansion and share growth</w:t>
            </w:r>
          </w:p>
        </w:tc>
        <w:tc>
          <w:tcPr>
            <w:tcW w:w="0" w:type="auto"/>
            <w:hideMark/>
          </w:tcPr>
          <w:p w14:paraId="1B2D0000"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Adjusts pricing and private labels to retain customers</w:t>
            </w:r>
          </w:p>
        </w:tc>
        <w:tc>
          <w:tcPr>
            <w:tcW w:w="0" w:type="auto"/>
            <w:hideMark/>
          </w:tcPr>
          <w:p w14:paraId="2865CB3B"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Introduces multi-price strategy under inflation pressure</w:t>
            </w:r>
          </w:p>
        </w:tc>
      </w:tr>
      <w:tr w:rsidR="005E7410" w:rsidRPr="00F61F42" w14:paraId="0CEF0A04" w14:textId="77777777" w:rsidTr="0007338F">
        <w:tc>
          <w:tcPr>
            <w:cnfStyle w:val="001000000000" w:firstRow="0" w:lastRow="0" w:firstColumn="1" w:lastColumn="0" w:oddVBand="0" w:evenVBand="0" w:oddHBand="0" w:evenHBand="0" w:firstRowFirstColumn="0" w:firstRowLastColumn="0" w:lastRowFirstColumn="0" w:lastRowLastColumn="0"/>
            <w:tcW w:w="0" w:type="auto"/>
            <w:hideMark/>
          </w:tcPr>
          <w:p w14:paraId="7A66A900" w14:textId="77777777" w:rsidR="005E7410" w:rsidRPr="00F61F42" w:rsidRDefault="005E7410" w:rsidP="0007338F">
            <w:pPr>
              <w:spacing w:after="160"/>
              <w:rPr>
                <w:rFonts w:ascii="Arial" w:hAnsi="Arial" w:cs="Arial"/>
                <w:sz w:val="24"/>
                <w:szCs w:val="24"/>
              </w:rPr>
            </w:pPr>
            <w:r w:rsidRPr="00F61F42">
              <w:rPr>
                <w:rFonts w:ascii="Arial" w:hAnsi="Arial" w:cs="Arial"/>
                <w:sz w:val="24"/>
                <w:szCs w:val="24"/>
              </w:rPr>
              <w:t>Technological Adoption</w:t>
            </w:r>
          </w:p>
        </w:tc>
        <w:tc>
          <w:tcPr>
            <w:tcW w:w="0" w:type="auto"/>
            <w:hideMark/>
          </w:tcPr>
          <w:p w14:paraId="4F6E5D42"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Early adopter of AI, automation, and data analytics</w:t>
            </w:r>
          </w:p>
        </w:tc>
        <w:tc>
          <w:tcPr>
            <w:tcW w:w="0" w:type="auto"/>
            <w:hideMark/>
          </w:tcPr>
          <w:p w14:paraId="57FC9B58"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Follows industry standards; moderate digital integration</w:t>
            </w:r>
          </w:p>
        </w:tc>
        <w:tc>
          <w:tcPr>
            <w:tcW w:w="0" w:type="auto"/>
            <w:hideMark/>
          </w:tcPr>
          <w:p w14:paraId="10E06E2A"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Minimal digital investment; limited online presence</w:t>
            </w:r>
          </w:p>
        </w:tc>
      </w:tr>
      <w:tr w:rsidR="005E7410" w:rsidRPr="00F61F42" w14:paraId="3788E77C" w14:textId="77777777" w:rsidTr="000733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5FFD3D" w14:textId="77777777" w:rsidR="005E7410" w:rsidRPr="00F61F42" w:rsidRDefault="005E7410" w:rsidP="0007338F">
            <w:pPr>
              <w:spacing w:after="160"/>
              <w:rPr>
                <w:rFonts w:ascii="Arial" w:hAnsi="Arial" w:cs="Arial"/>
                <w:sz w:val="24"/>
                <w:szCs w:val="24"/>
              </w:rPr>
            </w:pPr>
            <w:r w:rsidRPr="00F61F42">
              <w:rPr>
                <w:rFonts w:ascii="Arial" w:hAnsi="Arial" w:cs="Arial"/>
                <w:sz w:val="24"/>
                <w:szCs w:val="24"/>
              </w:rPr>
              <w:t>Innovation Capability</w:t>
            </w:r>
          </w:p>
        </w:tc>
        <w:tc>
          <w:tcPr>
            <w:tcW w:w="0" w:type="auto"/>
            <w:hideMark/>
          </w:tcPr>
          <w:p w14:paraId="0282F970"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Creates new operational models and sustainability initiatives</w:t>
            </w:r>
          </w:p>
        </w:tc>
        <w:tc>
          <w:tcPr>
            <w:tcW w:w="0" w:type="auto"/>
            <w:hideMark/>
          </w:tcPr>
          <w:p w14:paraId="75A7DCDB"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Implements validated innovations from market leaders</w:t>
            </w:r>
          </w:p>
        </w:tc>
        <w:tc>
          <w:tcPr>
            <w:tcW w:w="0" w:type="auto"/>
            <w:hideMark/>
          </w:tcPr>
          <w:p w14:paraId="43D0ACFB"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Adapts mature technologies to suit budget limits</w:t>
            </w:r>
          </w:p>
        </w:tc>
      </w:tr>
      <w:tr w:rsidR="005E7410" w:rsidRPr="00F61F42" w14:paraId="002D19F9" w14:textId="77777777" w:rsidTr="0007338F">
        <w:tc>
          <w:tcPr>
            <w:cnfStyle w:val="001000000000" w:firstRow="0" w:lastRow="0" w:firstColumn="1" w:lastColumn="0" w:oddVBand="0" w:evenVBand="0" w:oddHBand="0" w:evenHBand="0" w:firstRowFirstColumn="0" w:firstRowLastColumn="0" w:lastRowFirstColumn="0" w:lastRowLastColumn="0"/>
            <w:tcW w:w="0" w:type="auto"/>
            <w:hideMark/>
          </w:tcPr>
          <w:p w14:paraId="1A2552C5" w14:textId="77777777" w:rsidR="005E7410" w:rsidRPr="00F61F42" w:rsidRDefault="005E7410" w:rsidP="0007338F">
            <w:pPr>
              <w:spacing w:after="160"/>
              <w:rPr>
                <w:rFonts w:ascii="Arial" w:hAnsi="Arial" w:cs="Arial"/>
                <w:sz w:val="24"/>
                <w:szCs w:val="24"/>
              </w:rPr>
            </w:pPr>
            <w:r w:rsidRPr="00F61F42">
              <w:rPr>
                <w:rFonts w:ascii="Arial" w:hAnsi="Arial" w:cs="Arial"/>
                <w:sz w:val="24"/>
                <w:szCs w:val="24"/>
              </w:rPr>
              <w:t>Risk Management</w:t>
            </w:r>
          </w:p>
        </w:tc>
        <w:tc>
          <w:tcPr>
            <w:tcW w:w="0" w:type="auto"/>
            <w:hideMark/>
          </w:tcPr>
          <w:p w14:paraId="24E5176D"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Accepts calculated risk to gain first-mover advantage</w:t>
            </w:r>
          </w:p>
        </w:tc>
        <w:tc>
          <w:tcPr>
            <w:tcW w:w="0" w:type="auto"/>
            <w:hideMark/>
          </w:tcPr>
          <w:p w14:paraId="03C06B7F"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Prefers tested approaches with lower uncertainty</w:t>
            </w:r>
          </w:p>
        </w:tc>
        <w:tc>
          <w:tcPr>
            <w:tcW w:w="0" w:type="auto"/>
            <w:hideMark/>
          </w:tcPr>
          <w:p w14:paraId="07E891C6"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Avoids major investment risk due to thin margins</w:t>
            </w:r>
          </w:p>
        </w:tc>
      </w:tr>
      <w:tr w:rsidR="005E7410" w:rsidRPr="00F61F42" w14:paraId="57FC6A4E" w14:textId="77777777" w:rsidTr="000733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4A0C0B" w14:textId="77777777" w:rsidR="005E7410" w:rsidRPr="00F61F42" w:rsidRDefault="005E7410" w:rsidP="0007338F">
            <w:pPr>
              <w:spacing w:after="160"/>
              <w:rPr>
                <w:rFonts w:ascii="Arial" w:hAnsi="Arial" w:cs="Arial"/>
                <w:sz w:val="24"/>
                <w:szCs w:val="24"/>
              </w:rPr>
            </w:pPr>
            <w:r w:rsidRPr="00F61F42">
              <w:rPr>
                <w:rFonts w:ascii="Arial" w:hAnsi="Arial" w:cs="Arial"/>
                <w:sz w:val="24"/>
                <w:szCs w:val="24"/>
              </w:rPr>
              <w:t>Brand Differentiation</w:t>
            </w:r>
          </w:p>
        </w:tc>
        <w:tc>
          <w:tcPr>
            <w:tcW w:w="0" w:type="auto"/>
            <w:hideMark/>
          </w:tcPr>
          <w:p w14:paraId="7CBCF0BD"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Strong quality perception and modern retail image</w:t>
            </w:r>
          </w:p>
        </w:tc>
        <w:tc>
          <w:tcPr>
            <w:tcW w:w="0" w:type="auto"/>
            <w:hideMark/>
          </w:tcPr>
          <w:p w14:paraId="776C7CB7"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Struggles to differentiate beyond price</w:t>
            </w:r>
          </w:p>
        </w:tc>
        <w:tc>
          <w:tcPr>
            <w:tcW w:w="0" w:type="auto"/>
            <w:hideMark/>
          </w:tcPr>
          <w:p w14:paraId="17F974A4"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Relies primarily on affordability perception</w:t>
            </w:r>
          </w:p>
        </w:tc>
      </w:tr>
      <w:tr w:rsidR="005E7410" w:rsidRPr="00F61F42" w14:paraId="2E2EBBE7" w14:textId="77777777" w:rsidTr="0007338F">
        <w:tc>
          <w:tcPr>
            <w:cnfStyle w:val="001000000000" w:firstRow="0" w:lastRow="0" w:firstColumn="1" w:lastColumn="0" w:oddVBand="0" w:evenVBand="0" w:oddHBand="0" w:evenHBand="0" w:firstRowFirstColumn="0" w:firstRowLastColumn="0" w:lastRowFirstColumn="0" w:lastRowLastColumn="0"/>
            <w:tcW w:w="0" w:type="auto"/>
            <w:hideMark/>
          </w:tcPr>
          <w:p w14:paraId="09870B0E" w14:textId="77777777" w:rsidR="005E7410" w:rsidRPr="00F61F42" w:rsidRDefault="005E7410" w:rsidP="0007338F">
            <w:pPr>
              <w:spacing w:after="160"/>
              <w:rPr>
                <w:rFonts w:ascii="Arial" w:hAnsi="Arial" w:cs="Arial"/>
                <w:sz w:val="24"/>
                <w:szCs w:val="24"/>
              </w:rPr>
            </w:pPr>
            <w:r w:rsidRPr="00F61F42">
              <w:rPr>
                <w:rFonts w:ascii="Arial" w:hAnsi="Arial" w:cs="Arial"/>
                <w:sz w:val="24"/>
                <w:szCs w:val="24"/>
              </w:rPr>
              <w:lastRenderedPageBreak/>
              <w:t>Sustainability Focus</w:t>
            </w:r>
          </w:p>
        </w:tc>
        <w:tc>
          <w:tcPr>
            <w:tcW w:w="0" w:type="auto"/>
            <w:hideMark/>
          </w:tcPr>
          <w:p w14:paraId="1CBFCDF6"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Integrates eco-efficiency and local sourcing</w:t>
            </w:r>
          </w:p>
        </w:tc>
        <w:tc>
          <w:tcPr>
            <w:tcW w:w="0" w:type="auto"/>
            <w:hideMark/>
          </w:tcPr>
          <w:p w14:paraId="054D20DA"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Expanding environmental initiatives gradually</w:t>
            </w:r>
          </w:p>
        </w:tc>
        <w:tc>
          <w:tcPr>
            <w:tcW w:w="0" w:type="auto"/>
            <w:hideMark/>
          </w:tcPr>
          <w:p w14:paraId="7AF1ED6F" w14:textId="5326CAF0"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 xml:space="preserve">Limited </w:t>
            </w:r>
            <w:r w:rsidR="00F368F3" w:rsidRPr="00F61F42">
              <w:rPr>
                <w:rFonts w:ascii="Arial" w:hAnsi="Arial" w:cs="Arial"/>
                <w:sz w:val="24"/>
                <w:szCs w:val="24"/>
              </w:rPr>
              <w:t>focus:</w:t>
            </w:r>
            <w:r w:rsidRPr="00F61F42">
              <w:rPr>
                <w:rFonts w:ascii="Arial" w:hAnsi="Arial" w:cs="Arial"/>
                <w:sz w:val="24"/>
                <w:szCs w:val="24"/>
              </w:rPr>
              <w:t xml:space="preserve"> cost constraints restrict green practices</w:t>
            </w:r>
          </w:p>
        </w:tc>
      </w:tr>
      <w:tr w:rsidR="005E7410" w:rsidRPr="00F61F42" w14:paraId="17180385" w14:textId="77777777" w:rsidTr="000733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EB5B11" w14:textId="77777777" w:rsidR="005E7410" w:rsidRPr="00F61F42" w:rsidRDefault="005E7410" w:rsidP="0007338F">
            <w:pPr>
              <w:spacing w:after="160"/>
              <w:rPr>
                <w:rFonts w:ascii="Arial" w:hAnsi="Arial" w:cs="Arial"/>
                <w:sz w:val="24"/>
                <w:szCs w:val="24"/>
              </w:rPr>
            </w:pPr>
            <w:r w:rsidRPr="00F61F42">
              <w:rPr>
                <w:rFonts w:ascii="Arial" w:hAnsi="Arial" w:cs="Arial"/>
                <w:sz w:val="24"/>
                <w:szCs w:val="24"/>
              </w:rPr>
              <w:t>Competitive Advantage</w:t>
            </w:r>
          </w:p>
        </w:tc>
        <w:tc>
          <w:tcPr>
            <w:tcW w:w="0" w:type="auto"/>
            <w:hideMark/>
          </w:tcPr>
          <w:p w14:paraId="4D118653"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Innovation, agility, and operational excellence</w:t>
            </w:r>
          </w:p>
        </w:tc>
        <w:tc>
          <w:tcPr>
            <w:tcW w:w="0" w:type="auto"/>
            <w:hideMark/>
          </w:tcPr>
          <w:p w14:paraId="345AEE40"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Scale, brand familiarity, and adaptive pricing</w:t>
            </w:r>
          </w:p>
        </w:tc>
        <w:tc>
          <w:tcPr>
            <w:tcW w:w="0" w:type="auto"/>
            <w:hideMark/>
          </w:tcPr>
          <w:p w14:paraId="1F72EDC3" w14:textId="77777777" w:rsidR="005E7410" w:rsidRPr="00F61F42" w:rsidRDefault="005E7410" w:rsidP="0007338F">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61F42">
              <w:rPr>
                <w:rFonts w:ascii="Arial" w:hAnsi="Arial" w:cs="Arial"/>
                <w:sz w:val="24"/>
                <w:szCs w:val="24"/>
              </w:rPr>
              <w:t>Convenience and extreme value proposition</w:t>
            </w:r>
          </w:p>
        </w:tc>
      </w:tr>
      <w:tr w:rsidR="005E7410" w:rsidRPr="00F61F42" w14:paraId="46F81750" w14:textId="77777777" w:rsidTr="0007338F">
        <w:tc>
          <w:tcPr>
            <w:cnfStyle w:val="001000000000" w:firstRow="0" w:lastRow="0" w:firstColumn="1" w:lastColumn="0" w:oddVBand="0" w:evenVBand="0" w:oddHBand="0" w:evenHBand="0" w:firstRowFirstColumn="0" w:firstRowLastColumn="0" w:lastRowFirstColumn="0" w:lastRowLastColumn="0"/>
            <w:tcW w:w="0" w:type="auto"/>
            <w:hideMark/>
          </w:tcPr>
          <w:p w14:paraId="0F4BC934" w14:textId="77777777" w:rsidR="005E7410" w:rsidRPr="00F61F42" w:rsidRDefault="005E7410" w:rsidP="0007338F">
            <w:pPr>
              <w:spacing w:after="160"/>
              <w:rPr>
                <w:rFonts w:ascii="Arial" w:hAnsi="Arial" w:cs="Arial"/>
                <w:sz w:val="24"/>
                <w:szCs w:val="24"/>
              </w:rPr>
            </w:pPr>
            <w:r w:rsidRPr="00F61F42">
              <w:rPr>
                <w:rFonts w:ascii="Arial" w:hAnsi="Arial" w:cs="Arial"/>
                <w:sz w:val="24"/>
                <w:szCs w:val="24"/>
              </w:rPr>
              <w:t>Overall Strategic Outlook</w:t>
            </w:r>
          </w:p>
        </w:tc>
        <w:tc>
          <w:tcPr>
            <w:tcW w:w="0" w:type="auto"/>
            <w:hideMark/>
          </w:tcPr>
          <w:p w14:paraId="69729918"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Shapes industry standards through foresight and technology</w:t>
            </w:r>
          </w:p>
        </w:tc>
        <w:tc>
          <w:tcPr>
            <w:tcW w:w="0" w:type="auto"/>
            <w:hideMark/>
          </w:tcPr>
          <w:p w14:paraId="6C681950"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Maintains competitiveness through adaptation</w:t>
            </w:r>
          </w:p>
        </w:tc>
        <w:tc>
          <w:tcPr>
            <w:tcW w:w="0" w:type="auto"/>
            <w:hideMark/>
          </w:tcPr>
          <w:p w14:paraId="70A00BF8" w14:textId="77777777" w:rsidR="005E7410" w:rsidRPr="00F61F42" w:rsidRDefault="005E7410" w:rsidP="0007338F">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61F42">
              <w:rPr>
                <w:rFonts w:ascii="Arial" w:hAnsi="Arial" w:cs="Arial"/>
                <w:sz w:val="24"/>
                <w:szCs w:val="24"/>
              </w:rPr>
              <w:t>Sustains relevance through replication and niche pricing</w:t>
            </w:r>
          </w:p>
        </w:tc>
      </w:tr>
    </w:tbl>
    <w:p w14:paraId="36A33965" w14:textId="77777777" w:rsidR="005E7410" w:rsidRPr="00F61F42" w:rsidRDefault="005E7410" w:rsidP="005E7410">
      <w:pPr>
        <w:pStyle w:val="Heading1"/>
        <w:rPr>
          <w:rFonts w:ascii="Arial" w:hAnsi="Arial" w:cs="Arial"/>
          <w:sz w:val="24"/>
          <w:szCs w:val="24"/>
        </w:rPr>
      </w:pPr>
      <w:bookmarkStart w:id="9" w:name="_Toc211417768"/>
      <w:r w:rsidRPr="00F61F42">
        <w:rPr>
          <w:rFonts w:ascii="Arial" w:hAnsi="Arial" w:cs="Arial"/>
          <w:sz w:val="24"/>
          <w:szCs w:val="24"/>
        </w:rPr>
        <w:t>6. Conclusion</w:t>
      </w:r>
      <w:bookmarkEnd w:id="9"/>
    </w:p>
    <w:p w14:paraId="2EDDAFA9" w14:textId="2400C2C0" w:rsidR="005E7410" w:rsidRPr="00F61F42" w:rsidRDefault="002E11B1" w:rsidP="005E7410">
      <w:pPr>
        <w:rPr>
          <w:rFonts w:ascii="Arial" w:hAnsi="Arial" w:cs="Arial"/>
          <w:szCs w:val="24"/>
        </w:rPr>
      </w:pPr>
      <w:r w:rsidRPr="00F61F42">
        <w:rPr>
          <w:rFonts w:ascii="Arial" w:hAnsi="Arial" w:cs="Arial"/>
          <w:szCs w:val="24"/>
        </w:rPr>
        <w:t xml:space="preserve">The strategic decisions are heavily influenced by the macro environment in the UK grocery retail industry. There is unpredictability and change in technology which is a threat and opportunity that challenges the adaptability of any firm. Lidl is an example of a creative </w:t>
      </w:r>
      <w:r w:rsidR="009D0EEA" w:rsidRPr="00F61F42">
        <w:rPr>
          <w:rFonts w:ascii="Arial" w:hAnsi="Arial" w:cs="Arial"/>
          <w:szCs w:val="24"/>
        </w:rPr>
        <w:t>organization</w:t>
      </w:r>
      <w:r w:rsidRPr="00F61F42">
        <w:rPr>
          <w:rFonts w:ascii="Arial" w:hAnsi="Arial" w:cs="Arial"/>
          <w:szCs w:val="24"/>
        </w:rPr>
        <w:t xml:space="preserve"> that turns the pressure of the external environment into growth with innovation, efficiencies in its work, and sustainability. On the other hand, Asda and </w:t>
      </w:r>
      <w:proofErr w:type="spellStart"/>
      <w:r w:rsidRPr="00F61F42">
        <w:rPr>
          <w:rFonts w:ascii="Arial" w:hAnsi="Arial" w:cs="Arial"/>
          <w:szCs w:val="24"/>
        </w:rPr>
        <w:t>Poundland</w:t>
      </w:r>
      <w:proofErr w:type="spellEnd"/>
      <w:r w:rsidRPr="00F61F42">
        <w:rPr>
          <w:rFonts w:ascii="Arial" w:hAnsi="Arial" w:cs="Arial"/>
          <w:szCs w:val="24"/>
        </w:rPr>
        <w:t xml:space="preserve"> have follower strategies, founded on imitation and incremental improvement to remain operational. The gap between innovators and followers is also more than time-based, also a thinking one: the former is ready to decide everything by chance and set the standards in the market, the latter is ready to be the same and follow suit</w:t>
      </w:r>
      <w:r w:rsidR="00934A75" w:rsidRPr="00F61F42">
        <w:rPr>
          <w:rFonts w:ascii="Arial" w:hAnsi="Arial" w:cs="Arial"/>
          <w:szCs w:val="24"/>
        </w:rPr>
        <w:t xml:space="preserve">. The digital agility and the thinking forward of Lidl can be seen as a long-lasting advantage, but the followers of it must go further than imitating it to get unique skills that are fitting to this new kind of consumer and technological trend in </w:t>
      </w:r>
      <w:proofErr w:type="spellStart"/>
      <w:proofErr w:type="gramStart"/>
      <w:r w:rsidR="00934A75" w:rsidRPr="00F61F42">
        <w:rPr>
          <w:rFonts w:ascii="Arial" w:hAnsi="Arial" w:cs="Arial"/>
          <w:szCs w:val="24"/>
        </w:rPr>
        <w:t>a</w:t>
      </w:r>
      <w:proofErr w:type="spellEnd"/>
      <w:proofErr w:type="gramEnd"/>
      <w:r w:rsidR="00934A75" w:rsidRPr="00F61F42">
        <w:rPr>
          <w:rFonts w:ascii="Arial" w:hAnsi="Arial" w:cs="Arial"/>
          <w:szCs w:val="24"/>
        </w:rPr>
        <w:t xml:space="preserve"> ever-changing retail world.</w:t>
      </w:r>
    </w:p>
    <w:p w14:paraId="258E0164" w14:textId="27A8C26A" w:rsidR="005E7410" w:rsidRPr="00F61F42" w:rsidRDefault="005E7410" w:rsidP="00E86EE8">
      <w:pPr>
        <w:pStyle w:val="Heading1"/>
        <w:rPr>
          <w:rFonts w:ascii="Arial" w:hAnsi="Arial" w:cs="Arial"/>
          <w:sz w:val="24"/>
          <w:szCs w:val="24"/>
        </w:rPr>
      </w:pPr>
      <w:bookmarkStart w:id="10" w:name="_Toc211417769"/>
      <w:r w:rsidRPr="00F61F42">
        <w:rPr>
          <w:rFonts w:ascii="Arial" w:hAnsi="Arial" w:cs="Arial"/>
          <w:sz w:val="24"/>
          <w:szCs w:val="24"/>
        </w:rPr>
        <w:t>References</w:t>
      </w:r>
      <w:bookmarkEnd w:id="10"/>
    </w:p>
    <w:p w14:paraId="250AEE82" w14:textId="6269265E" w:rsidR="005E7410" w:rsidRPr="00F61F42" w:rsidRDefault="005E7410" w:rsidP="005E7410">
      <w:pPr>
        <w:rPr>
          <w:rFonts w:ascii="Arial" w:hAnsi="Arial" w:cs="Arial"/>
          <w:szCs w:val="24"/>
        </w:rPr>
      </w:pPr>
      <w:r w:rsidRPr="00F61F42">
        <w:rPr>
          <w:rFonts w:ascii="Arial" w:hAnsi="Arial" w:cs="Arial"/>
          <w:szCs w:val="24"/>
        </w:rPr>
        <w:t>Aaker, D.A. and Moorman, C., 2023. </w:t>
      </w:r>
      <w:r w:rsidRPr="00F61F42">
        <w:rPr>
          <w:rFonts w:ascii="Arial" w:hAnsi="Arial" w:cs="Arial"/>
          <w:i/>
          <w:iCs/>
          <w:szCs w:val="24"/>
        </w:rPr>
        <w:t>Strategic market management</w:t>
      </w:r>
      <w:r w:rsidRPr="00F61F42">
        <w:rPr>
          <w:rFonts w:ascii="Arial" w:hAnsi="Arial" w:cs="Arial"/>
          <w:szCs w:val="24"/>
        </w:rPr>
        <w:t xml:space="preserve">. John Wiley &amp; </w:t>
      </w:r>
      <w:proofErr w:type="spellStart"/>
      <w:r w:rsidRPr="00F61F42">
        <w:rPr>
          <w:rFonts w:ascii="Arial" w:hAnsi="Arial" w:cs="Arial"/>
          <w:szCs w:val="24"/>
        </w:rPr>
        <w:t>Sons.Benker</w:t>
      </w:r>
      <w:proofErr w:type="spellEnd"/>
      <w:r w:rsidRPr="00F61F42">
        <w:rPr>
          <w:rFonts w:ascii="Arial" w:hAnsi="Arial" w:cs="Arial"/>
          <w:szCs w:val="24"/>
        </w:rPr>
        <w:t xml:space="preserve">, B., 2024. Updating ‘stockpiling as </w:t>
      </w:r>
      <w:r w:rsidR="00F368F3" w:rsidRPr="00F61F42">
        <w:rPr>
          <w:rFonts w:ascii="Arial" w:hAnsi="Arial" w:cs="Arial"/>
          <w:szCs w:val="24"/>
        </w:rPr>
        <w:t>resilience ‘in</w:t>
      </w:r>
      <w:r w:rsidRPr="00F61F42">
        <w:rPr>
          <w:rFonts w:ascii="Arial" w:hAnsi="Arial" w:cs="Arial"/>
          <w:szCs w:val="24"/>
        </w:rPr>
        <w:t xml:space="preserve"> the context of the cost-of-living crisis: tracking changes in resilience strategies in the UK. </w:t>
      </w:r>
      <w:r w:rsidRPr="00F61F42">
        <w:rPr>
          <w:rFonts w:ascii="Arial" w:hAnsi="Arial" w:cs="Arial"/>
          <w:i/>
          <w:iCs/>
          <w:szCs w:val="24"/>
        </w:rPr>
        <w:t>Food, Culture &amp; Society</w:t>
      </w:r>
      <w:r w:rsidRPr="00F61F42">
        <w:rPr>
          <w:rFonts w:ascii="Arial" w:hAnsi="Arial" w:cs="Arial"/>
          <w:szCs w:val="24"/>
        </w:rPr>
        <w:t>, </w:t>
      </w:r>
      <w:r w:rsidRPr="00F61F42">
        <w:rPr>
          <w:rFonts w:ascii="Arial" w:hAnsi="Arial" w:cs="Arial"/>
          <w:i/>
          <w:iCs/>
          <w:szCs w:val="24"/>
        </w:rPr>
        <w:t>27</w:t>
      </w:r>
      <w:r w:rsidRPr="00F61F42">
        <w:rPr>
          <w:rFonts w:ascii="Arial" w:hAnsi="Arial" w:cs="Arial"/>
          <w:szCs w:val="24"/>
        </w:rPr>
        <w:t>(4), pp.1234-1256.</w:t>
      </w:r>
    </w:p>
    <w:p w14:paraId="4C8D27DA" w14:textId="77777777" w:rsidR="006041B8" w:rsidRPr="00F61F42" w:rsidRDefault="006041B8" w:rsidP="006041B8">
      <w:pPr>
        <w:pStyle w:val="NormalWeb"/>
        <w:shd w:val="clear" w:color="auto" w:fill="FFFFFF"/>
        <w:spacing w:before="0" w:beforeAutospacing="0" w:after="0" w:afterAutospacing="0" w:line="360" w:lineRule="atLeast"/>
        <w:rPr>
          <w:rFonts w:ascii="Arial" w:hAnsi="Arial" w:cs="Arial"/>
          <w:color w:val="000000"/>
        </w:rPr>
      </w:pPr>
      <w:r w:rsidRPr="00F61F42">
        <w:rPr>
          <w:rFonts w:ascii="Arial" w:hAnsi="Arial" w:cs="Arial"/>
          <w:color w:val="000000"/>
        </w:rPr>
        <w:lastRenderedPageBreak/>
        <w:t>Bhasin, H. (2019).</w:t>
      </w:r>
      <w:r w:rsidRPr="00F61F42">
        <w:rPr>
          <w:rStyle w:val="apple-converted-space"/>
          <w:rFonts w:ascii="Arial" w:eastAsiaTheme="majorEastAsia" w:hAnsi="Arial" w:cs="Arial"/>
          <w:color w:val="000000"/>
        </w:rPr>
        <w:t> </w:t>
      </w:r>
      <w:r w:rsidRPr="00F61F42">
        <w:rPr>
          <w:rFonts w:ascii="Arial" w:hAnsi="Arial" w:cs="Arial"/>
          <w:i/>
          <w:iCs/>
          <w:color w:val="000000"/>
        </w:rPr>
        <w:t>Marketing Strategy of LIDL - LIDL Marketing Strategy</w:t>
      </w:r>
      <w:r w:rsidRPr="00F61F42">
        <w:rPr>
          <w:rFonts w:ascii="Arial" w:hAnsi="Arial" w:cs="Arial"/>
          <w:color w:val="000000"/>
        </w:rPr>
        <w:t>. [online] Marketing91. Available at: https://www.marketing91.com/marketing-strategy-of-lidl/.</w:t>
      </w:r>
    </w:p>
    <w:p w14:paraId="2F6CA740" w14:textId="12C024FE" w:rsidR="005E7410" w:rsidRPr="00F61F42" w:rsidRDefault="005E7410" w:rsidP="006041B8">
      <w:pPr>
        <w:pStyle w:val="NormalWeb"/>
        <w:shd w:val="clear" w:color="auto" w:fill="FFFFFF"/>
        <w:rPr>
          <w:rFonts w:ascii="Arial" w:hAnsi="Arial" w:cs="Arial"/>
          <w:color w:val="000000"/>
        </w:rPr>
      </w:pPr>
      <w:r w:rsidRPr="00F61F42">
        <w:rPr>
          <w:rFonts w:ascii="Arial" w:hAnsi="Arial" w:cs="Arial"/>
        </w:rPr>
        <w:t xml:space="preserve">Bonnet, C., </w:t>
      </w:r>
      <w:proofErr w:type="spellStart"/>
      <w:r w:rsidRPr="00F61F42">
        <w:rPr>
          <w:rFonts w:ascii="Arial" w:hAnsi="Arial" w:cs="Arial"/>
        </w:rPr>
        <w:t>Bouamra-Mechemache</w:t>
      </w:r>
      <w:proofErr w:type="spellEnd"/>
      <w:r w:rsidRPr="00F61F42">
        <w:rPr>
          <w:rFonts w:ascii="Arial" w:hAnsi="Arial" w:cs="Arial"/>
        </w:rPr>
        <w:t>, Z. and Klein, G.J., 2022. National brands in hard discounters: market expansion and bargaining power effects. </w:t>
      </w:r>
      <w:r w:rsidRPr="00F61F42">
        <w:rPr>
          <w:rFonts w:ascii="Arial" w:hAnsi="Arial" w:cs="Arial"/>
          <w:i/>
          <w:iCs/>
        </w:rPr>
        <w:t>European Review of Agricultural Economics</w:t>
      </w:r>
      <w:r w:rsidRPr="00F61F42">
        <w:rPr>
          <w:rFonts w:ascii="Arial" w:hAnsi="Arial" w:cs="Arial"/>
        </w:rPr>
        <w:t>, </w:t>
      </w:r>
      <w:r w:rsidRPr="00F61F42">
        <w:rPr>
          <w:rFonts w:ascii="Arial" w:hAnsi="Arial" w:cs="Arial"/>
          <w:i/>
          <w:iCs/>
        </w:rPr>
        <w:t>49</w:t>
      </w:r>
      <w:r w:rsidRPr="00F61F42">
        <w:rPr>
          <w:rFonts w:ascii="Arial" w:hAnsi="Arial" w:cs="Arial"/>
        </w:rPr>
        <w:t>(5), pp.1113-1145.</w:t>
      </w:r>
    </w:p>
    <w:p w14:paraId="76591AAA" w14:textId="77777777" w:rsidR="005E7410" w:rsidRPr="00F61F42" w:rsidRDefault="005E7410" w:rsidP="005E7410">
      <w:pPr>
        <w:rPr>
          <w:rFonts w:ascii="Arial" w:hAnsi="Arial" w:cs="Arial"/>
          <w:szCs w:val="24"/>
        </w:rPr>
      </w:pPr>
      <w:proofErr w:type="spellStart"/>
      <w:r w:rsidRPr="00F61F42">
        <w:rPr>
          <w:rFonts w:ascii="Arial" w:hAnsi="Arial" w:cs="Arial"/>
          <w:szCs w:val="24"/>
        </w:rPr>
        <w:t>Farajnezhad</w:t>
      </w:r>
      <w:proofErr w:type="spellEnd"/>
      <w:r w:rsidRPr="00F61F42">
        <w:rPr>
          <w:rFonts w:ascii="Arial" w:hAnsi="Arial" w:cs="Arial"/>
          <w:szCs w:val="24"/>
        </w:rPr>
        <w:t xml:space="preserve">, S., </w:t>
      </w:r>
      <w:proofErr w:type="spellStart"/>
      <w:r w:rsidRPr="00F61F42">
        <w:rPr>
          <w:rFonts w:ascii="Arial" w:hAnsi="Arial" w:cs="Arial"/>
          <w:szCs w:val="24"/>
        </w:rPr>
        <w:t>Bodaghi</w:t>
      </w:r>
      <w:proofErr w:type="spellEnd"/>
      <w:r w:rsidRPr="00F61F42">
        <w:rPr>
          <w:rFonts w:ascii="Arial" w:hAnsi="Arial" w:cs="Arial"/>
          <w:szCs w:val="24"/>
        </w:rPr>
        <w:t xml:space="preserve"> Khajeh Noubar, H. and </w:t>
      </w:r>
      <w:proofErr w:type="spellStart"/>
      <w:r w:rsidRPr="00F61F42">
        <w:rPr>
          <w:rFonts w:ascii="Arial" w:hAnsi="Arial" w:cs="Arial"/>
          <w:szCs w:val="24"/>
        </w:rPr>
        <w:t>Fakhimi</w:t>
      </w:r>
      <w:proofErr w:type="spellEnd"/>
      <w:r w:rsidRPr="00F61F42">
        <w:rPr>
          <w:rFonts w:ascii="Arial" w:hAnsi="Arial" w:cs="Arial"/>
          <w:szCs w:val="24"/>
        </w:rPr>
        <w:t xml:space="preserve"> Azar, S., 2021. The impact of diffusion of innovation model on user behavioral intention in adopting social media marketing. </w:t>
      </w:r>
      <w:r w:rsidRPr="00F61F42">
        <w:rPr>
          <w:rFonts w:ascii="Arial" w:hAnsi="Arial" w:cs="Arial"/>
          <w:i/>
          <w:iCs/>
          <w:szCs w:val="24"/>
        </w:rPr>
        <w:t>International Journal of Nonlinear Analysis and Applications</w:t>
      </w:r>
      <w:r w:rsidRPr="00F61F42">
        <w:rPr>
          <w:rFonts w:ascii="Arial" w:hAnsi="Arial" w:cs="Arial"/>
          <w:szCs w:val="24"/>
        </w:rPr>
        <w:t>, </w:t>
      </w:r>
      <w:r w:rsidRPr="00F61F42">
        <w:rPr>
          <w:rFonts w:ascii="Arial" w:hAnsi="Arial" w:cs="Arial"/>
          <w:i/>
          <w:iCs/>
          <w:szCs w:val="24"/>
        </w:rPr>
        <w:t>12</w:t>
      </w:r>
      <w:r w:rsidRPr="00F61F42">
        <w:rPr>
          <w:rFonts w:ascii="Arial" w:hAnsi="Arial" w:cs="Arial"/>
          <w:szCs w:val="24"/>
        </w:rPr>
        <w:t>(2), pp.1611-1632.</w:t>
      </w:r>
    </w:p>
    <w:p w14:paraId="5360D27C" w14:textId="77777777" w:rsidR="005E7410" w:rsidRPr="00F61F42" w:rsidRDefault="005E7410" w:rsidP="005E7410">
      <w:pPr>
        <w:rPr>
          <w:rFonts w:ascii="Arial" w:hAnsi="Arial" w:cs="Arial"/>
          <w:szCs w:val="24"/>
        </w:rPr>
      </w:pPr>
      <w:proofErr w:type="spellStart"/>
      <w:r w:rsidRPr="00F61F42">
        <w:rPr>
          <w:rFonts w:ascii="Arial" w:hAnsi="Arial" w:cs="Arial"/>
          <w:szCs w:val="24"/>
        </w:rPr>
        <w:t>Febriani</w:t>
      </w:r>
      <w:proofErr w:type="spellEnd"/>
      <w:r w:rsidRPr="00F61F42">
        <w:rPr>
          <w:rFonts w:ascii="Arial" w:hAnsi="Arial" w:cs="Arial"/>
          <w:szCs w:val="24"/>
        </w:rPr>
        <w:t>, A., Sopha, B.M. and Wibisono, M.A., 2025. Dynamic capabilities for omnichannel transformation in MSMEs: A comparative case study of fashion and furniture sectors. </w:t>
      </w:r>
      <w:r w:rsidRPr="00F61F42">
        <w:rPr>
          <w:rFonts w:ascii="Arial" w:hAnsi="Arial" w:cs="Arial"/>
          <w:i/>
          <w:iCs/>
          <w:szCs w:val="24"/>
        </w:rPr>
        <w:t>Journal of Open Innovation: Technology, Market, and Complexity</w:t>
      </w:r>
      <w:r w:rsidRPr="00F61F42">
        <w:rPr>
          <w:rFonts w:ascii="Arial" w:hAnsi="Arial" w:cs="Arial"/>
          <w:szCs w:val="24"/>
        </w:rPr>
        <w:t>, </w:t>
      </w:r>
      <w:r w:rsidRPr="00F61F42">
        <w:rPr>
          <w:rFonts w:ascii="Arial" w:hAnsi="Arial" w:cs="Arial"/>
          <w:i/>
          <w:iCs/>
          <w:szCs w:val="24"/>
        </w:rPr>
        <w:t>11</w:t>
      </w:r>
      <w:r w:rsidRPr="00F61F42">
        <w:rPr>
          <w:rFonts w:ascii="Arial" w:hAnsi="Arial" w:cs="Arial"/>
          <w:szCs w:val="24"/>
        </w:rPr>
        <w:t>(1), p.100498.</w:t>
      </w:r>
    </w:p>
    <w:p w14:paraId="4477BA16" w14:textId="77777777" w:rsidR="005E7410" w:rsidRPr="00F61F42" w:rsidRDefault="005E7410" w:rsidP="005E7410">
      <w:pPr>
        <w:rPr>
          <w:rFonts w:ascii="Arial" w:hAnsi="Arial" w:cs="Arial"/>
          <w:szCs w:val="24"/>
        </w:rPr>
      </w:pPr>
      <w:proofErr w:type="spellStart"/>
      <w:r w:rsidRPr="00F61F42">
        <w:rPr>
          <w:rFonts w:ascii="Arial" w:hAnsi="Arial" w:cs="Arial"/>
          <w:szCs w:val="24"/>
        </w:rPr>
        <w:t>Gielens</w:t>
      </w:r>
      <w:proofErr w:type="spellEnd"/>
      <w:r w:rsidRPr="00F61F42">
        <w:rPr>
          <w:rFonts w:ascii="Arial" w:hAnsi="Arial" w:cs="Arial"/>
          <w:szCs w:val="24"/>
        </w:rPr>
        <w:t xml:space="preserve">, K., Ma, Y., </w:t>
      </w:r>
      <w:proofErr w:type="spellStart"/>
      <w:r w:rsidRPr="00F61F42">
        <w:rPr>
          <w:rFonts w:ascii="Arial" w:hAnsi="Arial" w:cs="Arial"/>
          <w:szCs w:val="24"/>
        </w:rPr>
        <w:t>Namin</w:t>
      </w:r>
      <w:proofErr w:type="spellEnd"/>
      <w:r w:rsidRPr="00F61F42">
        <w:rPr>
          <w:rFonts w:ascii="Arial" w:hAnsi="Arial" w:cs="Arial"/>
          <w:szCs w:val="24"/>
        </w:rPr>
        <w:t>, A., Sethuraman, R., Smith, R.J., Bachtel, R.C. and Jervis, S., 2021. The future of private labels: towards a smart private label strategy. </w:t>
      </w:r>
      <w:r w:rsidRPr="00F61F42">
        <w:rPr>
          <w:rFonts w:ascii="Arial" w:hAnsi="Arial" w:cs="Arial"/>
          <w:i/>
          <w:iCs/>
          <w:szCs w:val="24"/>
        </w:rPr>
        <w:t>Journal of Retailing</w:t>
      </w:r>
      <w:r w:rsidRPr="00F61F42">
        <w:rPr>
          <w:rFonts w:ascii="Arial" w:hAnsi="Arial" w:cs="Arial"/>
          <w:szCs w:val="24"/>
        </w:rPr>
        <w:t>, </w:t>
      </w:r>
      <w:r w:rsidRPr="00F61F42">
        <w:rPr>
          <w:rFonts w:ascii="Arial" w:hAnsi="Arial" w:cs="Arial"/>
          <w:i/>
          <w:iCs/>
          <w:szCs w:val="24"/>
        </w:rPr>
        <w:t>97</w:t>
      </w:r>
      <w:r w:rsidRPr="00F61F42">
        <w:rPr>
          <w:rFonts w:ascii="Arial" w:hAnsi="Arial" w:cs="Arial"/>
          <w:szCs w:val="24"/>
        </w:rPr>
        <w:t>(1), pp.99-115.</w:t>
      </w:r>
    </w:p>
    <w:p w14:paraId="402AAC11" w14:textId="77777777" w:rsidR="005E7410" w:rsidRPr="00F61F42" w:rsidRDefault="005E7410" w:rsidP="005E7410">
      <w:pPr>
        <w:rPr>
          <w:rFonts w:ascii="Arial" w:hAnsi="Arial" w:cs="Arial"/>
          <w:szCs w:val="24"/>
        </w:rPr>
      </w:pPr>
      <w:proofErr w:type="spellStart"/>
      <w:r w:rsidRPr="00F61F42">
        <w:rPr>
          <w:rFonts w:ascii="Arial" w:hAnsi="Arial" w:cs="Arial"/>
          <w:szCs w:val="24"/>
        </w:rPr>
        <w:t>Gielens</w:t>
      </w:r>
      <w:proofErr w:type="spellEnd"/>
      <w:r w:rsidRPr="00F61F42">
        <w:rPr>
          <w:rFonts w:ascii="Arial" w:hAnsi="Arial" w:cs="Arial"/>
          <w:szCs w:val="24"/>
        </w:rPr>
        <w:t xml:space="preserve">, K., Ma, Y., </w:t>
      </w:r>
      <w:proofErr w:type="spellStart"/>
      <w:r w:rsidRPr="00F61F42">
        <w:rPr>
          <w:rFonts w:ascii="Arial" w:hAnsi="Arial" w:cs="Arial"/>
          <w:szCs w:val="24"/>
        </w:rPr>
        <w:t>Namin</w:t>
      </w:r>
      <w:proofErr w:type="spellEnd"/>
      <w:r w:rsidRPr="00F61F42">
        <w:rPr>
          <w:rFonts w:ascii="Arial" w:hAnsi="Arial" w:cs="Arial"/>
          <w:szCs w:val="24"/>
        </w:rPr>
        <w:t>, A., Sethuraman, R., Smith, R.J., Bachtel, R.C. and Jervis, S., 2021. The future of private labels: towards a smart private label strategy. </w:t>
      </w:r>
      <w:r w:rsidRPr="00F61F42">
        <w:rPr>
          <w:rFonts w:ascii="Arial" w:hAnsi="Arial" w:cs="Arial"/>
          <w:i/>
          <w:iCs/>
          <w:szCs w:val="24"/>
        </w:rPr>
        <w:t>Journal of Retailing</w:t>
      </w:r>
      <w:r w:rsidRPr="00F61F42">
        <w:rPr>
          <w:rFonts w:ascii="Arial" w:hAnsi="Arial" w:cs="Arial"/>
          <w:szCs w:val="24"/>
        </w:rPr>
        <w:t>, </w:t>
      </w:r>
      <w:r w:rsidRPr="00F61F42">
        <w:rPr>
          <w:rFonts w:ascii="Arial" w:hAnsi="Arial" w:cs="Arial"/>
          <w:i/>
          <w:iCs/>
          <w:szCs w:val="24"/>
        </w:rPr>
        <w:t>97</w:t>
      </w:r>
      <w:r w:rsidRPr="00F61F42">
        <w:rPr>
          <w:rFonts w:ascii="Arial" w:hAnsi="Arial" w:cs="Arial"/>
          <w:szCs w:val="24"/>
        </w:rPr>
        <w:t>(1), pp.99-115.</w:t>
      </w:r>
    </w:p>
    <w:p w14:paraId="4017EC5B" w14:textId="77777777" w:rsidR="005E7410" w:rsidRPr="00F61F42" w:rsidRDefault="005E7410" w:rsidP="005E7410">
      <w:pPr>
        <w:rPr>
          <w:rFonts w:ascii="Arial" w:hAnsi="Arial" w:cs="Arial"/>
          <w:szCs w:val="24"/>
        </w:rPr>
      </w:pPr>
      <w:r w:rsidRPr="00F61F42">
        <w:rPr>
          <w:rFonts w:ascii="Arial" w:hAnsi="Arial" w:cs="Arial"/>
          <w:szCs w:val="24"/>
        </w:rPr>
        <w:t>Kamp, B. and Ruiz de Apodaca, I., 2023. Leveraging (in) formal early-mover and diligent-follower advantage mechanisms to attain international niche market leadership: insights from Basque “hidden champions”. </w:t>
      </w:r>
      <w:r w:rsidRPr="00F61F42">
        <w:rPr>
          <w:rFonts w:ascii="Arial" w:hAnsi="Arial" w:cs="Arial"/>
          <w:i/>
          <w:iCs/>
          <w:szCs w:val="24"/>
        </w:rPr>
        <w:t>Competitiveness Review: An International Business Journal</w:t>
      </w:r>
      <w:r w:rsidRPr="00F61F42">
        <w:rPr>
          <w:rFonts w:ascii="Arial" w:hAnsi="Arial" w:cs="Arial"/>
          <w:szCs w:val="24"/>
        </w:rPr>
        <w:t>, </w:t>
      </w:r>
      <w:r w:rsidRPr="00F61F42">
        <w:rPr>
          <w:rFonts w:ascii="Arial" w:hAnsi="Arial" w:cs="Arial"/>
          <w:i/>
          <w:iCs/>
          <w:szCs w:val="24"/>
        </w:rPr>
        <w:t>33</w:t>
      </w:r>
      <w:r w:rsidRPr="00F61F42">
        <w:rPr>
          <w:rFonts w:ascii="Arial" w:hAnsi="Arial" w:cs="Arial"/>
          <w:szCs w:val="24"/>
        </w:rPr>
        <w:t>(6), pp.1013-1045.</w:t>
      </w:r>
    </w:p>
    <w:p w14:paraId="70D33346" w14:textId="77777777" w:rsidR="005E7410" w:rsidRPr="00F61F42" w:rsidRDefault="005E7410" w:rsidP="005E7410">
      <w:pPr>
        <w:rPr>
          <w:rFonts w:ascii="Arial" w:hAnsi="Arial" w:cs="Arial"/>
          <w:szCs w:val="24"/>
        </w:rPr>
      </w:pPr>
      <w:r w:rsidRPr="00F61F42">
        <w:rPr>
          <w:rFonts w:ascii="Arial" w:hAnsi="Arial" w:cs="Arial"/>
          <w:szCs w:val="24"/>
        </w:rPr>
        <w:t>Kuc, B.R. and Borkowski, S., 2021. Hung Hau corporate business analysis using BCG matrix</w:t>
      </w:r>
      <w:proofErr w:type="gramStart"/>
      <w:r w:rsidRPr="00F61F42">
        <w:rPr>
          <w:rFonts w:ascii="Arial" w:hAnsi="Arial" w:cs="Arial"/>
          <w:szCs w:val="24"/>
        </w:rPr>
        <w:t>.“</w:t>
      </w:r>
      <w:proofErr w:type="gramEnd"/>
      <w:r w:rsidRPr="00F61F42">
        <w:rPr>
          <w:rFonts w:ascii="Arial" w:hAnsi="Arial" w:cs="Arial"/>
          <w:szCs w:val="24"/>
        </w:rPr>
        <w:t>. </w:t>
      </w:r>
      <w:r w:rsidRPr="00F61F42">
        <w:rPr>
          <w:rFonts w:ascii="Arial" w:hAnsi="Arial" w:cs="Arial"/>
          <w:i/>
          <w:iCs/>
          <w:szCs w:val="24"/>
        </w:rPr>
        <w:t>International Journal of Advanced Multidisciplinary Research and Studies</w:t>
      </w:r>
      <w:r w:rsidRPr="00F61F42">
        <w:rPr>
          <w:rFonts w:ascii="Arial" w:hAnsi="Arial" w:cs="Arial"/>
          <w:szCs w:val="24"/>
        </w:rPr>
        <w:t>, </w:t>
      </w:r>
      <w:r w:rsidRPr="00F61F42">
        <w:rPr>
          <w:rFonts w:ascii="Arial" w:hAnsi="Arial" w:cs="Arial"/>
          <w:i/>
          <w:iCs/>
          <w:szCs w:val="24"/>
        </w:rPr>
        <w:t>1</w:t>
      </w:r>
      <w:r w:rsidRPr="00F61F42">
        <w:rPr>
          <w:rFonts w:ascii="Arial" w:hAnsi="Arial" w:cs="Arial"/>
          <w:szCs w:val="24"/>
        </w:rPr>
        <w:t>(1), pp.1-6.</w:t>
      </w:r>
    </w:p>
    <w:p w14:paraId="71630AEC" w14:textId="77777777" w:rsidR="005E7410" w:rsidRPr="00F61F42" w:rsidRDefault="005E7410" w:rsidP="005E7410">
      <w:pPr>
        <w:rPr>
          <w:rFonts w:ascii="Arial" w:hAnsi="Arial" w:cs="Arial"/>
          <w:szCs w:val="24"/>
        </w:rPr>
      </w:pPr>
      <w:r w:rsidRPr="00F61F42">
        <w:rPr>
          <w:rFonts w:ascii="Arial" w:hAnsi="Arial" w:cs="Arial"/>
          <w:szCs w:val="24"/>
        </w:rPr>
        <w:t>Mkansi, M., 2021. E-business adoption costs and strategies for retail micro businesses. </w:t>
      </w:r>
      <w:r w:rsidRPr="00F61F42">
        <w:rPr>
          <w:rFonts w:ascii="Arial" w:hAnsi="Arial" w:cs="Arial"/>
          <w:i/>
          <w:iCs/>
          <w:szCs w:val="24"/>
        </w:rPr>
        <w:t>Electronic commerce research</w:t>
      </w:r>
      <w:r w:rsidRPr="00F61F42">
        <w:rPr>
          <w:rFonts w:ascii="Arial" w:hAnsi="Arial" w:cs="Arial"/>
          <w:szCs w:val="24"/>
        </w:rPr>
        <w:t>, </w:t>
      </w:r>
      <w:r w:rsidRPr="00F61F42">
        <w:rPr>
          <w:rFonts w:ascii="Arial" w:hAnsi="Arial" w:cs="Arial"/>
          <w:i/>
          <w:iCs/>
          <w:szCs w:val="24"/>
        </w:rPr>
        <w:t>22</w:t>
      </w:r>
      <w:r w:rsidRPr="00F61F42">
        <w:rPr>
          <w:rFonts w:ascii="Arial" w:hAnsi="Arial" w:cs="Arial"/>
          <w:szCs w:val="24"/>
        </w:rPr>
        <w:t>(4), p.1153.</w:t>
      </w:r>
    </w:p>
    <w:p w14:paraId="7FA701BB" w14:textId="77777777" w:rsidR="005E7410" w:rsidRPr="00F61F42" w:rsidRDefault="005E7410" w:rsidP="005E7410">
      <w:pPr>
        <w:rPr>
          <w:rFonts w:ascii="Arial" w:hAnsi="Arial" w:cs="Arial"/>
          <w:szCs w:val="24"/>
        </w:rPr>
      </w:pPr>
      <w:r w:rsidRPr="00F61F42">
        <w:rPr>
          <w:rFonts w:ascii="Arial" w:hAnsi="Arial" w:cs="Arial"/>
          <w:szCs w:val="24"/>
        </w:rPr>
        <w:lastRenderedPageBreak/>
        <w:t xml:space="preserve">Pantano, E., </w:t>
      </w:r>
      <w:proofErr w:type="spellStart"/>
      <w:r w:rsidRPr="00F61F42">
        <w:rPr>
          <w:rFonts w:ascii="Arial" w:hAnsi="Arial" w:cs="Arial"/>
          <w:szCs w:val="24"/>
        </w:rPr>
        <w:t>Pedeliento</w:t>
      </w:r>
      <w:proofErr w:type="spellEnd"/>
      <w:r w:rsidRPr="00F61F42">
        <w:rPr>
          <w:rFonts w:ascii="Arial" w:hAnsi="Arial" w:cs="Arial"/>
          <w:szCs w:val="24"/>
        </w:rPr>
        <w:t>, G. and Christodoulides, G., 2022. A strategic framework for technological innovations in support of the customer experience: A focus on luxury retailers. </w:t>
      </w:r>
      <w:r w:rsidRPr="00F61F42">
        <w:rPr>
          <w:rFonts w:ascii="Arial" w:hAnsi="Arial" w:cs="Arial"/>
          <w:i/>
          <w:iCs/>
          <w:szCs w:val="24"/>
        </w:rPr>
        <w:t>Journal of Retailing and Consumer Services</w:t>
      </w:r>
      <w:r w:rsidRPr="00F61F42">
        <w:rPr>
          <w:rFonts w:ascii="Arial" w:hAnsi="Arial" w:cs="Arial"/>
          <w:szCs w:val="24"/>
        </w:rPr>
        <w:t>, </w:t>
      </w:r>
      <w:r w:rsidRPr="00F61F42">
        <w:rPr>
          <w:rFonts w:ascii="Arial" w:hAnsi="Arial" w:cs="Arial"/>
          <w:i/>
          <w:iCs/>
          <w:szCs w:val="24"/>
        </w:rPr>
        <w:t>66</w:t>
      </w:r>
      <w:r w:rsidRPr="00F61F42">
        <w:rPr>
          <w:rFonts w:ascii="Arial" w:hAnsi="Arial" w:cs="Arial"/>
          <w:szCs w:val="24"/>
        </w:rPr>
        <w:t>, p.102959.</w:t>
      </w:r>
    </w:p>
    <w:p w14:paraId="44FA68D5" w14:textId="77777777" w:rsidR="005E7410" w:rsidRPr="00F61F42" w:rsidRDefault="005E7410" w:rsidP="005E7410">
      <w:pPr>
        <w:rPr>
          <w:rFonts w:ascii="Arial" w:hAnsi="Arial" w:cs="Arial"/>
          <w:szCs w:val="24"/>
        </w:rPr>
      </w:pPr>
      <w:r w:rsidRPr="00F61F42">
        <w:rPr>
          <w:rFonts w:ascii="Arial" w:hAnsi="Arial" w:cs="Arial"/>
          <w:szCs w:val="24"/>
        </w:rPr>
        <w:t xml:space="preserve">Rahman, K.O., Khanam, A., Hasan, M., Akash, A.H., </w:t>
      </w:r>
      <w:proofErr w:type="spellStart"/>
      <w:r w:rsidRPr="00F61F42">
        <w:rPr>
          <w:rFonts w:ascii="Arial" w:hAnsi="Arial" w:cs="Arial"/>
          <w:szCs w:val="24"/>
        </w:rPr>
        <w:t>Rezvi</w:t>
      </w:r>
      <w:proofErr w:type="spellEnd"/>
      <w:r w:rsidRPr="00F61F42">
        <w:rPr>
          <w:rFonts w:ascii="Arial" w:hAnsi="Arial" w:cs="Arial"/>
          <w:szCs w:val="24"/>
        </w:rPr>
        <w:t>, R.I., Nasrullah, F., Jishan, S.S. and Nusrat, N., 2025. Decoding US Retail Dynamics: A Holistic Strategic Analysis Using PESTEL and Porter’s Five Forces Frameworks. </w:t>
      </w:r>
      <w:r w:rsidRPr="00F61F42">
        <w:rPr>
          <w:rFonts w:ascii="Arial" w:hAnsi="Arial" w:cs="Arial"/>
          <w:i/>
          <w:iCs/>
          <w:szCs w:val="24"/>
        </w:rPr>
        <w:t>Journal of Business and Management Studies</w:t>
      </w:r>
      <w:r w:rsidRPr="00F61F42">
        <w:rPr>
          <w:rFonts w:ascii="Arial" w:hAnsi="Arial" w:cs="Arial"/>
          <w:szCs w:val="24"/>
        </w:rPr>
        <w:t>, </w:t>
      </w:r>
      <w:r w:rsidRPr="00F61F42">
        <w:rPr>
          <w:rFonts w:ascii="Arial" w:hAnsi="Arial" w:cs="Arial"/>
          <w:i/>
          <w:iCs/>
          <w:szCs w:val="24"/>
        </w:rPr>
        <w:t>7</w:t>
      </w:r>
      <w:r w:rsidRPr="00F61F42">
        <w:rPr>
          <w:rFonts w:ascii="Arial" w:hAnsi="Arial" w:cs="Arial"/>
          <w:szCs w:val="24"/>
        </w:rPr>
        <w:t>(2), pp.176-183.</w:t>
      </w:r>
    </w:p>
    <w:p w14:paraId="55947DA2" w14:textId="77777777" w:rsidR="005E7410" w:rsidRPr="00F61F42" w:rsidRDefault="005E7410" w:rsidP="005E7410">
      <w:pPr>
        <w:rPr>
          <w:rFonts w:ascii="Arial" w:hAnsi="Arial" w:cs="Arial"/>
          <w:szCs w:val="24"/>
        </w:rPr>
      </w:pPr>
      <w:r w:rsidRPr="00F61F42">
        <w:rPr>
          <w:rFonts w:ascii="Arial" w:hAnsi="Arial" w:cs="Arial"/>
          <w:szCs w:val="24"/>
        </w:rPr>
        <w:t>Rashid, C.A., 2023. PESTEL Analysis and Porter’s Five Forces as marketing tools to evaluate Morrison’s performance and strategy. </w:t>
      </w:r>
      <w:r w:rsidRPr="00F61F42">
        <w:rPr>
          <w:rFonts w:ascii="Arial" w:hAnsi="Arial" w:cs="Arial"/>
          <w:i/>
          <w:iCs/>
          <w:szCs w:val="24"/>
        </w:rPr>
        <w:t>Journal of Global Social Sciences</w:t>
      </w:r>
      <w:r w:rsidRPr="00F61F42">
        <w:rPr>
          <w:rFonts w:ascii="Arial" w:hAnsi="Arial" w:cs="Arial"/>
          <w:szCs w:val="24"/>
        </w:rPr>
        <w:t>, </w:t>
      </w:r>
      <w:r w:rsidRPr="00F61F42">
        <w:rPr>
          <w:rFonts w:ascii="Arial" w:hAnsi="Arial" w:cs="Arial"/>
          <w:i/>
          <w:iCs/>
          <w:szCs w:val="24"/>
        </w:rPr>
        <w:t>4</w:t>
      </w:r>
      <w:r w:rsidRPr="00F61F42">
        <w:rPr>
          <w:rFonts w:ascii="Arial" w:hAnsi="Arial" w:cs="Arial"/>
          <w:szCs w:val="24"/>
        </w:rPr>
        <w:t>(15), pp.75-83.</w:t>
      </w:r>
    </w:p>
    <w:p w14:paraId="52DDD6B5" w14:textId="77777777" w:rsidR="006041B8" w:rsidRPr="00F61F42" w:rsidRDefault="006041B8" w:rsidP="005E7410">
      <w:pPr>
        <w:rPr>
          <w:rFonts w:ascii="Arial" w:hAnsi="Arial" w:cs="Arial"/>
          <w:szCs w:val="24"/>
        </w:rPr>
      </w:pPr>
    </w:p>
    <w:p w14:paraId="3CA489EA" w14:textId="77777777" w:rsidR="005E7410" w:rsidRPr="00F61F42" w:rsidRDefault="005E7410" w:rsidP="005E7410">
      <w:pPr>
        <w:rPr>
          <w:rFonts w:ascii="Arial" w:hAnsi="Arial" w:cs="Arial"/>
          <w:b/>
          <w:bCs/>
          <w:i/>
          <w:iCs/>
          <w:szCs w:val="24"/>
        </w:rPr>
      </w:pPr>
      <w:r w:rsidRPr="00F61F42">
        <w:rPr>
          <w:rFonts w:ascii="Arial" w:hAnsi="Arial" w:cs="Arial"/>
          <w:b/>
          <w:bCs/>
          <w:i/>
          <w:iCs/>
          <w:szCs w:val="24"/>
        </w:rPr>
        <w:t>Websites</w:t>
      </w:r>
    </w:p>
    <w:p w14:paraId="0F4BBC97" w14:textId="77777777" w:rsidR="005E7410" w:rsidRPr="00F61F42" w:rsidRDefault="005E7410" w:rsidP="005E7410">
      <w:pPr>
        <w:rPr>
          <w:rFonts w:ascii="Arial" w:hAnsi="Arial" w:cs="Arial"/>
          <w:szCs w:val="24"/>
        </w:rPr>
      </w:pPr>
      <w:r w:rsidRPr="00F61F42">
        <w:rPr>
          <w:rFonts w:ascii="Arial" w:hAnsi="Arial" w:cs="Arial"/>
          <w:szCs w:val="24"/>
        </w:rPr>
        <w:t xml:space="preserve">wallstreetmojo.com, (2025). </w:t>
      </w:r>
      <w:r w:rsidRPr="00F61F42">
        <w:rPr>
          <w:rFonts w:ascii="Arial" w:hAnsi="Arial" w:cs="Arial"/>
          <w:i/>
          <w:iCs/>
          <w:szCs w:val="24"/>
        </w:rPr>
        <w:t xml:space="preserve"> Components of the Macro Environment. </w:t>
      </w:r>
      <w:r w:rsidRPr="00F61F42">
        <w:rPr>
          <w:rFonts w:ascii="Arial" w:hAnsi="Arial" w:cs="Arial"/>
          <w:szCs w:val="24"/>
        </w:rPr>
        <w:t>[Online] Available at: https://www.wallstreetmojo.com/macro-environment/ [Accessed on: 15/10/2025]</w:t>
      </w:r>
    </w:p>
    <w:p w14:paraId="678E9384" w14:textId="77777777" w:rsidR="005E7410" w:rsidRPr="00F61F42" w:rsidRDefault="005E7410" w:rsidP="005E7410">
      <w:pPr>
        <w:rPr>
          <w:rFonts w:ascii="Arial" w:hAnsi="Arial" w:cs="Arial"/>
          <w:szCs w:val="24"/>
        </w:rPr>
      </w:pPr>
      <w:r w:rsidRPr="00F61F42">
        <w:rPr>
          <w:rFonts w:ascii="Arial" w:hAnsi="Arial" w:cs="Arial"/>
          <w:szCs w:val="24"/>
        </w:rPr>
        <w:t xml:space="preserve">wallstreetmojo.com, (2025). </w:t>
      </w:r>
      <w:r w:rsidRPr="00F61F42">
        <w:rPr>
          <w:rFonts w:ascii="Arial" w:hAnsi="Arial" w:cs="Arial"/>
          <w:i/>
          <w:iCs/>
          <w:szCs w:val="24"/>
        </w:rPr>
        <w:t>Impact of Economic Factors on Business</w:t>
      </w:r>
      <w:r w:rsidRPr="00F61F42">
        <w:rPr>
          <w:rFonts w:ascii="Arial" w:hAnsi="Arial" w:cs="Arial"/>
          <w:szCs w:val="24"/>
        </w:rPr>
        <w:t>. [Online] Available at: https://www.wallstreetmojo.com/macro-environment/ [Accessed on: 15/10/2025]</w:t>
      </w:r>
    </w:p>
    <w:p w14:paraId="628B4938" w14:textId="77777777" w:rsidR="004A021A" w:rsidRPr="00F61F42" w:rsidRDefault="004A021A" w:rsidP="005E7410">
      <w:pPr>
        <w:rPr>
          <w:rFonts w:ascii="Arial" w:hAnsi="Arial" w:cs="Arial"/>
          <w:szCs w:val="24"/>
        </w:rPr>
      </w:pPr>
    </w:p>
    <w:sectPr w:rsidR="004A021A" w:rsidRPr="00F61F42" w:rsidSect="005E7410">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9E86E" w14:textId="77777777" w:rsidR="00FA75F8" w:rsidRDefault="00FA75F8">
      <w:pPr>
        <w:spacing w:after="0" w:line="240" w:lineRule="auto"/>
      </w:pPr>
      <w:r>
        <w:separator/>
      </w:r>
    </w:p>
  </w:endnote>
  <w:endnote w:type="continuationSeparator" w:id="0">
    <w:p w14:paraId="6182CD06" w14:textId="77777777" w:rsidR="00FA75F8" w:rsidRDefault="00FA75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18"/>
      </w:rPr>
      <w:id w:val="1289930661"/>
      <w:docPartObj>
        <w:docPartGallery w:val="Page Numbers (Bottom of Page)"/>
        <w:docPartUnique/>
      </w:docPartObj>
    </w:sdtPr>
    <w:sdtEndPr>
      <w:rPr>
        <w:noProof/>
      </w:rPr>
    </w:sdtEndPr>
    <w:sdtContent>
      <w:p w14:paraId="2884D288" w14:textId="77777777" w:rsidR="005E7410" w:rsidRPr="00A36054" w:rsidRDefault="005E7410">
        <w:pPr>
          <w:pStyle w:val="Footer"/>
          <w:jc w:val="right"/>
          <w:rPr>
            <w:sz w:val="20"/>
            <w:szCs w:val="18"/>
          </w:rPr>
        </w:pPr>
        <w:r w:rsidRPr="00A36054">
          <w:rPr>
            <w:sz w:val="20"/>
            <w:szCs w:val="18"/>
          </w:rPr>
          <w:fldChar w:fldCharType="begin"/>
        </w:r>
        <w:r w:rsidRPr="00A36054">
          <w:rPr>
            <w:sz w:val="20"/>
            <w:szCs w:val="18"/>
          </w:rPr>
          <w:instrText xml:space="preserve"> PAGE   \* MERGEFORMAT </w:instrText>
        </w:r>
        <w:r w:rsidRPr="00A36054">
          <w:rPr>
            <w:sz w:val="20"/>
            <w:szCs w:val="18"/>
          </w:rPr>
          <w:fldChar w:fldCharType="separate"/>
        </w:r>
        <w:r w:rsidRPr="00A36054">
          <w:rPr>
            <w:noProof/>
            <w:sz w:val="20"/>
            <w:szCs w:val="18"/>
          </w:rPr>
          <w:t>2</w:t>
        </w:r>
        <w:r w:rsidRPr="00A36054">
          <w:rPr>
            <w:noProof/>
            <w:sz w:val="20"/>
            <w:szCs w:val="18"/>
          </w:rPr>
          <w:fldChar w:fldCharType="end"/>
        </w:r>
      </w:p>
    </w:sdtContent>
  </w:sdt>
  <w:p w14:paraId="0A8D60C3" w14:textId="77777777" w:rsidR="005E7410" w:rsidRPr="00A36054" w:rsidRDefault="005E7410">
    <w:pPr>
      <w:pStyle w:val="Footer"/>
      <w:rPr>
        <w:sz w:val="20"/>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B58FB" w14:textId="77777777" w:rsidR="00FA75F8" w:rsidRDefault="00FA75F8">
      <w:pPr>
        <w:spacing w:after="0" w:line="240" w:lineRule="auto"/>
      </w:pPr>
      <w:r>
        <w:separator/>
      </w:r>
    </w:p>
  </w:footnote>
  <w:footnote w:type="continuationSeparator" w:id="0">
    <w:p w14:paraId="30DCC8B6" w14:textId="77777777" w:rsidR="00FA75F8" w:rsidRDefault="00FA75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04890"/>
    <w:multiLevelType w:val="hybridMultilevel"/>
    <w:tmpl w:val="F1F26F3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328436AD"/>
    <w:multiLevelType w:val="hybridMultilevel"/>
    <w:tmpl w:val="74D806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CFD3992"/>
    <w:multiLevelType w:val="hybridMultilevel"/>
    <w:tmpl w:val="C7AA55B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7C286420"/>
    <w:multiLevelType w:val="hybridMultilevel"/>
    <w:tmpl w:val="E266E45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73255651">
    <w:abstractNumId w:val="3"/>
  </w:num>
  <w:num w:numId="2" w16cid:durableId="1487669883">
    <w:abstractNumId w:val="1"/>
  </w:num>
  <w:num w:numId="3" w16cid:durableId="310066915">
    <w:abstractNumId w:val="2"/>
  </w:num>
  <w:num w:numId="4" w16cid:durableId="514000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410"/>
    <w:rsid w:val="00001968"/>
    <w:rsid w:val="0004102B"/>
    <w:rsid w:val="00064398"/>
    <w:rsid w:val="000A7400"/>
    <w:rsid w:val="000B2A1D"/>
    <w:rsid w:val="000C282D"/>
    <w:rsid w:val="000D4B05"/>
    <w:rsid w:val="001002C8"/>
    <w:rsid w:val="001019DB"/>
    <w:rsid w:val="0016021B"/>
    <w:rsid w:val="001637F6"/>
    <w:rsid w:val="00194F81"/>
    <w:rsid w:val="001978A8"/>
    <w:rsid w:val="001C0B06"/>
    <w:rsid w:val="001F654A"/>
    <w:rsid w:val="00210A60"/>
    <w:rsid w:val="00237F7B"/>
    <w:rsid w:val="002767BF"/>
    <w:rsid w:val="0028046A"/>
    <w:rsid w:val="002A2E41"/>
    <w:rsid w:val="002E11B1"/>
    <w:rsid w:val="002F1A50"/>
    <w:rsid w:val="00331EFE"/>
    <w:rsid w:val="0038430C"/>
    <w:rsid w:val="003A2A0C"/>
    <w:rsid w:val="003B098D"/>
    <w:rsid w:val="003B6B2B"/>
    <w:rsid w:val="00493215"/>
    <w:rsid w:val="0049324A"/>
    <w:rsid w:val="004A021A"/>
    <w:rsid w:val="004A3CA8"/>
    <w:rsid w:val="004E7A2F"/>
    <w:rsid w:val="004F68FF"/>
    <w:rsid w:val="0050411A"/>
    <w:rsid w:val="00523561"/>
    <w:rsid w:val="005337DE"/>
    <w:rsid w:val="00540E50"/>
    <w:rsid w:val="00566C37"/>
    <w:rsid w:val="00570C82"/>
    <w:rsid w:val="005826FF"/>
    <w:rsid w:val="005E37EE"/>
    <w:rsid w:val="005E7410"/>
    <w:rsid w:val="005F6C3A"/>
    <w:rsid w:val="006041B8"/>
    <w:rsid w:val="006109D8"/>
    <w:rsid w:val="00610B32"/>
    <w:rsid w:val="00650044"/>
    <w:rsid w:val="00654724"/>
    <w:rsid w:val="00661132"/>
    <w:rsid w:val="006E153D"/>
    <w:rsid w:val="006E75A9"/>
    <w:rsid w:val="006F218B"/>
    <w:rsid w:val="006F5D24"/>
    <w:rsid w:val="00733039"/>
    <w:rsid w:val="00737BB2"/>
    <w:rsid w:val="00756636"/>
    <w:rsid w:val="007574FF"/>
    <w:rsid w:val="007732D8"/>
    <w:rsid w:val="00774814"/>
    <w:rsid w:val="00781CF5"/>
    <w:rsid w:val="007B51E0"/>
    <w:rsid w:val="00816A72"/>
    <w:rsid w:val="00830C4F"/>
    <w:rsid w:val="00852B7E"/>
    <w:rsid w:val="008E0DEC"/>
    <w:rsid w:val="009036DD"/>
    <w:rsid w:val="00904E80"/>
    <w:rsid w:val="009314D9"/>
    <w:rsid w:val="00934A75"/>
    <w:rsid w:val="0094398B"/>
    <w:rsid w:val="00967379"/>
    <w:rsid w:val="009D0EEA"/>
    <w:rsid w:val="00A6582F"/>
    <w:rsid w:val="00A8298E"/>
    <w:rsid w:val="00A960C4"/>
    <w:rsid w:val="00AC0D5E"/>
    <w:rsid w:val="00B731C9"/>
    <w:rsid w:val="00BC1053"/>
    <w:rsid w:val="00C51731"/>
    <w:rsid w:val="00C83B4B"/>
    <w:rsid w:val="00CB2086"/>
    <w:rsid w:val="00CB771F"/>
    <w:rsid w:val="00D820CD"/>
    <w:rsid w:val="00DA11D9"/>
    <w:rsid w:val="00E166BE"/>
    <w:rsid w:val="00E25BF5"/>
    <w:rsid w:val="00E6541C"/>
    <w:rsid w:val="00E66B0D"/>
    <w:rsid w:val="00E86EE8"/>
    <w:rsid w:val="00E90597"/>
    <w:rsid w:val="00EB3EF1"/>
    <w:rsid w:val="00EF6A1C"/>
    <w:rsid w:val="00F0415A"/>
    <w:rsid w:val="00F368F3"/>
    <w:rsid w:val="00F61F42"/>
    <w:rsid w:val="00F63686"/>
    <w:rsid w:val="00FA300B"/>
    <w:rsid w:val="00FA75F8"/>
    <w:rsid w:val="00FB21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2FB63"/>
  <w15:chartTrackingRefBased/>
  <w15:docId w15:val="{242DB4A3-AF7B-47B3-822E-7EEB0815B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410"/>
    <w:pPr>
      <w:spacing w:line="360" w:lineRule="auto"/>
      <w:jc w:val="both"/>
    </w:pPr>
    <w:rPr>
      <w:rFonts w:ascii="Times New Roman" w:hAnsi="Times New Roman"/>
      <w:szCs w:val="22"/>
    </w:rPr>
  </w:style>
  <w:style w:type="paragraph" w:styleId="Heading1">
    <w:name w:val="heading 1"/>
    <w:basedOn w:val="Normal"/>
    <w:next w:val="Normal"/>
    <w:link w:val="Heading1Char"/>
    <w:autoRedefine/>
    <w:uiPriority w:val="9"/>
    <w:qFormat/>
    <w:rsid w:val="002767BF"/>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2767BF"/>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540E50"/>
    <w:pPr>
      <w:keepNext/>
      <w:keepLines/>
      <w:spacing w:before="160" w:after="80"/>
      <w:outlineLvl w:val="2"/>
    </w:pPr>
    <w:rPr>
      <w:rFonts w:eastAsiaTheme="majorEastAsia" w:cstheme="majorBidi"/>
      <w:b/>
      <w:kern w:val="0"/>
      <w:szCs w:val="28"/>
      <w14:ligatures w14:val="none"/>
    </w:rPr>
  </w:style>
  <w:style w:type="paragraph" w:styleId="Heading4">
    <w:name w:val="heading 4"/>
    <w:basedOn w:val="Normal"/>
    <w:next w:val="Normal"/>
    <w:link w:val="Heading4Char"/>
    <w:autoRedefine/>
    <w:uiPriority w:val="9"/>
    <w:unhideWhenUsed/>
    <w:qFormat/>
    <w:rsid w:val="00540E50"/>
    <w:pPr>
      <w:keepNext/>
      <w:keepLines/>
      <w:spacing w:before="80" w:after="40"/>
      <w:jc w:val="center"/>
      <w:outlineLvl w:val="3"/>
    </w:pPr>
    <w:rPr>
      <w:rFonts w:eastAsiaTheme="majorEastAsia" w:cstheme="majorBidi"/>
      <w:b/>
      <w:iCs/>
      <w:kern w:val="0"/>
      <w14:ligatures w14:val="none"/>
    </w:rPr>
  </w:style>
  <w:style w:type="paragraph" w:styleId="Heading5">
    <w:name w:val="heading 5"/>
    <w:basedOn w:val="Normal"/>
    <w:next w:val="Normal"/>
    <w:link w:val="Heading5Char"/>
    <w:autoRedefine/>
    <w:uiPriority w:val="9"/>
    <w:semiHidden/>
    <w:unhideWhenUsed/>
    <w:qFormat/>
    <w:rsid w:val="00540E50"/>
    <w:pPr>
      <w:keepNext/>
      <w:keepLines/>
      <w:spacing w:before="80" w:after="40"/>
      <w:jc w:val="center"/>
      <w:outlineLvl w:val="4"/>
    </w:pPr>
    <w:rPr>
      <w:rFonts w:eastAsiaTheme="majorEastAsia" w:cstheme="majorBidi"/>
      <w:b/>
      <w:kern w:val="0"/>
      <w14:ligatures w14:val="none"/>
    </w:rPr>
  </w:style>
  <w:style w:type="paragraph" w:styleId="Heading6">
    <w:name w:val="heading 6"/>
    <w:basedOn w:val="Normal"/>
    <w:next w:val="Normal"/>
    <w:link w:val="Heading6Char"/>
    <w:uiPriority w:val="9"/>
    <w:semiHidden/>
    <w:unhideWhenUsed/>
    <w:qFormat/>
    <w:rsid w:val="005E7410"/>
    <w:pPr>
      <w:keepNext/>
      <w:keepLines/>
      <w:spacing w:before="40" w:after="0" w:line="278" w:lineRule="auto"/>
      <w:jc w:val="left"/>
      <w:outlineLvl w:val="5"/>
    </w:pPr>
    <w:rPr>
      <w:rFonts w:asciiTheme="minorHAnsi" w:eastAsiaTheme="majorEastAsia" w:hAnsiTheme="minorHAnsi" w:cstheme="majorBidi"/>
      <w:i/>
      <w:iCs/>
      <w:color w:val="595959" w:themeColor="text1" w:themeTint="A6"/>
      <w:szCs w:val="24"/>
    </w:rPr>
  </w:style>
  <w:style w:type="paragraph" w:styleId="Heading7">
    <w:name w:val="heading 7"/>
    <w:basedOn w:val="Normal"/>
    <w:next w:val="Normal"/>
    <w:link w:val="Heading7Char"/>
    <w:uiPriority w:val="9"/>
    <w:semiHidden/>
    <w:unhideWhenUsed/>
    <w:qFormat/>
    <w:rsid w:val="005E7410"/>
    <w:pPr>
      <w:keepNext/>
      <w:keepLines/>
      <w:spacing w:before="40" w:after="0" w:line="278" w:lineRule="auto"/>
      <w:jc w:val="left"/>
      <w:outlineLvl w:val="6"/>
    </w:pPr>
    <w:rPr>
      <w:rFonts w:asciiTheme="minorHAnsi" w:eastAsiaTheme="majorEastAsia" w:hAnsiTheme="minorHAnsi" w:cstheme="majorBidi"/>
      <w:color w:val="595959" w:themeColor="text1" w:themeTint="A6"/>
      <w:szCs w:val="24"/>
    </w:rPr>
  </w:style>
  <w:style w:type="paragraph" w:styleId="Heading8">
    <w:name w:val="heading 8"/>
    <w:basedOn w:val="Normal"/>
    <w:next w:val="Normal"/>
    <w:link w:val="Heading8Char"/>
    <w:uiPriority w:val="9"/>
    <w:semiHidden/>
    <w:unhideWhenUsed/>
    <w:qFormat/>
    <w:rsid w:val="005E7410"/>
    <w:pPr>
      <w:keepNext/>
      <w:keepLines/>
      <w:spacing w:after="0" w:line="278" w:lineRule="auto"/>
      <w:jc w:val="left"/>
      <w:outlineLvl w:val="7"/>
    </w:pPr>
    <w:rPr>
      <w:rFonts w:asciiTheme="minorHAnsi" w:eastAsiaTheme="majorEastAsia" w:hAnsiTheme="minorHAnsi" w:cstheme="majorBidi"/>
      <w:i/>
      <w:iCs/>
      <w:color w:val="272727" w:themeColor="text1" w:themeTint="D8"/>
      <w:szCs w:val="24"/>
    </w:rPr>
  </w:style>
  <w:style w:type="paragraph" w:styleId="Heading9">
    <w:name w:val="heading 9"/>
    <w:basedOn w:val="Normal"/>
    <w:next w:val="Normal"/>
    <w:link w:val="Heading9Char"/>
    <w:uiPriority w:val="9"/>
    <w:semiHidden/>
    <w:unhideWhenUsed/>
    <w:qFormat/>
    <w:rsid w:val="005E7410"/>
    <w:pPr>
      <w:keepNext/>
      <w:keepLines/>
      <w:spacing w:after="0" w:line="278" w:lineRule="auto"/>
      <w:jc w:val="left"/>
      <w:outlineLvl w:val="8"/>
    </w:pPr>
    <w:rPr>
      <w:rFonts w:asciiTheme="minorHAnsi" w:eastAsiaTheme="majorEastAsia" w:hAnsiTheme="minorHAnsi" w:cstheme="majorBidi"/>
      <w:color w:val="272727" w:themeColor="text1" w:themeTint="D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7B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2767BF"/>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540E50"/>
    <w:rPr>
      <w:rFonts w:ascii="Times New Roman" w:eastAsiaTheme="majorEastAsia" w:hAnsi="Times New Roman" w:cstheme="majorBidi"/>
      <w:b/>
      <w:kern w:val="0"/>
      <w:szCs w:val="28"/>
      <w14:ligatures w14:val="none"/>
    </w:rPr>
  </w:style>
  <w:style w:type="character" w:customStyle="1" w:styleId="Heading4Char">
    <w:name w:val="Heading 4 Char"/>
    <w:basedOn w:val="DefaultParagraphFont"/>
    <w:link w:val="Heading4"/>
    <w:uiPriority w:val="9"/>
    <w:rsid w:val="00540E50"/>
    <w:rPr>
      <w:rFonts w:ascii="Times New Roman" w:eastAsiaTheme="majorEastAsia" w:hAnsi="Times New Roman" w:cstheme="majorBidi"/>
      <w:b/>
      <w:iCs/>
      <w:kern w:val="0"/>
      <w:szCs w:val="22"/>
      <w14:ligatures w14:val="none"/>
    </w:rPr>
  </w:style>
  <w:style w:type="character" w:customStyle="1" w:styleId="Heading5Char">
    <w:name w:val="Heading 5 Char"/>
    <w:basedOn w:val="DefaultParagraphFont"/>
    <w:link w:val="Heading5"/>
    <w:uiPriority w:val="9"/>
    <w:semiHidden/>
    <w:rsid w:val="00540E50"/>
    <w:rPr>
      <w:rFonts w:ascii="Times New Roman" w:eastAsiaTheme="majorEastAsia" w:hAnsi="Times New Roman" w:cstheme="majorBidi"/>
      <w:b/>
      <w:kern w:val="0"/>
      <w:szCs w:val="22"/>
      <w14:ligatures w14:val="none"/>
    </w:rPr>
  </w:style>
  <w:style w:type="character" w:customStyle="1" w:styleId="Heading6Char">
    <w:name w:val="Heading 6 Char"/>
    <w:basedOn w:val="DefaultParagraphFont"/>
    <w:link w:val="Heading6"/>
    <w:uiPriority w:val="9"/>
    <w:semiHidden/>
    <w:rsid w:val="005E74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4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4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410"/>
    <w:rPr>
      <w:rFonts w:eastAsiaTheme="majorEastAsia" w:cstheme="majorBidi"/>
      <w:color w:val="272727" w:themeColor="text1" w:themeTint="D8"/>
    </w:rPr>
  </w:style>
  <w:style w:type="paragraph" w:styleId="Title">
    <w:name w:val="Title"/>
    <w:basedOn w:val="Normal"/>
    <w:next w:val="Normal"/>
    <w:link w:val="TitleChar"/>
    <w:uiPriority w:val="10"/>
    <w:qFormat/>
    <w:rsid w:val="005E7410"/>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4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410"/>
    <w:pPr>
      <w:numPr>
        <w:ilvl w:val="1"/>
      </w:numPr>
      <w:spacing w:line="278"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4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410"/>
    <w:pPr>
      <w:spacing w:before="160" w:line="278" w:lineRule="auto"/>
      <w:jc w:val="center"/>
    </w:pPr>
    <w:rPr>
      <w:rFonts w:asciiTheme="minorHAnsi" w:hAnsiTheme="minorHAnsi"/>
      <w:i/>
      <w:iCs/>
      <w:color w:val="404040" w:themeColor="text1" w:themeTint="BF"/>
      <w:szCs w:val="24"/>
    </w:rPr>
  </w:style>
  <w:style w:type="character" w:customStyle="1" w:styleId="QuoteChar">
    <w:name w:val="Quote Char"/>
    <w:basedOn w:val="DefaultParagraphFont"/>
    <w:link w:val="Quote"/>
    <w:uiPriority w:val="29"/>
    <w:rsid w:val="005E7410"/>
    <w:rPr>
      <w:i/>
      <w:iCs/>
      <w:color w:val="404040" w:themeColor="text1" w:themeTint="BF"/>
    </w:rPr>
  </w:style>
  <w:style w:type="paragraph" w:styleId="ListParagraph">
    <w:name w:val="List Paragraph"/>
    <w:basedOn w:val="Normal"/>
    <w:uiPriority w:val="34"/>
    <w:qFormat/>
    <w:rsid w:val="005E7410"/>
    <w:pPr>
      <w:spacing w:line="278" w:lineRule="auto"/>
      <w:ind w:left="720"/>
      <w:contextualSpacing/>
      <w:jc w:val="left"/>
    </w:pPr>
    <w:rPr>
      <w:rFonts w:asciiTheme="minorHAnsi" w:hAnsiTheme="minorHAnsi"/>
      <w:szCs w:val="24"/>
    </w:rPr>
  </w:style>
  <w:style w:type="character" w:styleId="IntenseEmphasis">
    <w:name w:val="Intense Emphasis"/>
    <w:basedOn w:val="DefaultParagraphFont"/>
    <w:uiPriority w:val="21"/>
    <w:qFormat/>
    <w:rsid w:val="005E7410"/>
    <w:rPr>
      <w:i/>
      <w:iCs/>
      <w:color w:val="2F5496" w:themeColor="accent1" w:themeShade="BF"/>
    </w:rPr>
  </w:style>
  <w:style w:type="paragraph" w:styleId="IntenseQuote">
    <w:name w:val="Intense Quote"/>
    <w:basedOn w:val="Normal"/>
    <w:next w:val="Normal"/>
    <w:link w:val="IntenseQuoteChar"/>
    <w:uiPriority w:val="30"/>
    <w:qFormat/>
    <w:rsid w:val="005E7410"/>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hAnsiTheme="minorHAnsi"/>
      <w:i/>
      <w:iCs/>
      <w:color w:val="2F5496" w:themeColor="accent1" w:themeShade="BF"/>
      <w:szCs w:val="24"/>
    </w:rPr>
  </w:style>
  <w:style w:type="character" w:customStyle="1" w:styleId="IntenseQuoteChar">
    <w:name w:val="Intense Quote Char"/>
    <w:basedOn w:val="DefaultParagraphFont"/>
    <w:link w:val="IntenseQuote"/>
    <w:uiPriority w:val="30"/>
    <w:rsid w:val="005E7410"/>
    <w:rPr>
      <w:i/>
      <w:iCs/>
      <w:color w:val="2F5496" w:themeColor="accent1" w:themeShade="BF"/>
    </w:rPr>
  </w:style>
  <w:style w:type="character" w:styleId="IntenseReference">
    <w:name w:val="Intense Reference"/>
    <w:basedOn w:val="DefaultParagraphFont"/>
    <w:uiPriority w:val="32"/>
    <w:qFormat/>
    <w:rsid w:val="005E7410"/>
    <w:rPr>
      <w:b/>
      <w:bCs/>
      <w:smallCaps/>
      <w:color w:val="2F5496" w:themeColor="accent1" w:themeShade="BF"/>
      <w:spacing w:val="5"/>
    </w:rPr>
  </w:style>
  <w:style w:type="paragraph" w:styleId="Footer">
    <w:name w:val="footer"/>
    <w:basedOn w:val="Normal"/>
    <w:link w:val="FooterChar"/>
    <w:uiPriority w:val="99"/>
    <w:unhideWhenUsed/>
    <w:rsid w:val="005E74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7410"/>
    <w:rPr>
      <w:rFonts w:ascii="Times New Roman" w:hAnsi="Times New Roman"/>
      <w:szCs w:val="22"/>
    </w:rPr>
  </w:style>
  <w:style w:type="paragraph" w:styleId="TOCHeading">
    <w:name w:val="TOC Heading"/>
    <w:basedOn w:val="Heading1"/>
    <w:next w:val="Normal"/>
    <w:uiPriority w:val="39"/>
    <w:unhideWhenUsed/>
    <w:qFormat/>
    <w:rsid w:val="005E7410"/>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5E7410"/>
    <w:pPr>
      <w:spacing w:after="100"/>
    </w:pPr>
  </w:style>
  <w:style w:type="paragraph" w:styleId="TOC2">
    <w:name w:val="toc 2"/>
    <w:basedOn w:val="Normal"/>
    <w:next w:val="Normal"/>
    <w:autoRedefine/>
    <w:uiPriority w:val="39"/>
    <w:unhideWhenUsed/>
    <w:rsid w:val="005E7410"/>
    <w:pPr>
      <w:spacing w:after="100"/>
      <w:ind w:left="240"/>
    </w:pPr>
  </w:style>
  <w:style w:type="character" w:styleId="Hyperlink">
    <w:name w:val="Hyperlink"/>
    <w:basedOn w:val="DefaultParagraphFont"/>
    <w:uiPriority w:val="99"/>
    <w:unhideWhenUsed/>
    <w:rsid w:val="005E7410"/>
    <w:rPr>
      <w:color w:val="0563C1" w:themeColor="hyperlink"/>
      <w:u w:val="single"/>
    </w:rPr>
  </w:style>
  <w:style w:type="table" w:styleId="GridTable4">
    <w:name w:val="Grid Table 4"/>
    <w:basedOn w:val="TableNormal"/>
    <w:uiPriority w:val="49"/>
    <w:rsid w:val="005E7410"/>
    <w:pPr>
      <w:spacing w:after="0" w:line="240" w:lineRule="auto"/>
    </w:pPr>
    <w:rPr>
      <w:sz w:val="22"/>
      <w:szCs w:val="22"/>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6041B8"/>
    <w:pPr>
      <w:spacing w:before="100" w:beforeAutospacing="1" w:after="100" w:afterAutospacing="1" w:line="240" w:lineRule="auto"/>
      <w:jc w:val="left"/>
    </w:pPr>
    <w:rPr>
      <w:rFonts w:eastAsia="Times New Roman" w:cs="Times New Roman"/>
      <w:kern w:val="0"/>
      <w:szCs w:val="24"/>
      <w14:ligatures w14:val="none"/>
    </w:rPr>
  </w:style>
  <w:style w:type="character" w:customStyle="1" w:styleId="apple-converted-space">
    <w:name w:val="apple-converted-space"/>
    <w:basedOn w:val="DefaultParagraphFont"/>
    <w:rsid w:val="006041B8"/>
  </w:style>
  <w:style w:type="character" w:customStyle="1" w:styleId="s2">
    <w:name w:val="s2"/>
    <w:basedOn w:val="DefaultParagraphFont"/>
    <w:rsid w:val="00F368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14</Pages>
  <Words>3385</Words>
  <Characters>19301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Aman Kaushal (2437693)</cp:lastModifiedBy>
  <cp:revision>14</cp:revision>
  <dcterms:created xsi:type="dcterms:W3CDTF">2025-10-21T09:40:00Z</dcterms:created>
  <dcterms:modified xsi:type="dcterms:W3CDTF">2025-10-23T18:26:00Z</dcterms:modified>
</cp:coreProperties>
</file>