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117E6D" w14:textId="63EEFDF6" w:rsidR="00EC02A4" w:rsidRDefault="00EC02A4" w:rsidP="00EC02A4">
      <w:pPr>
        <w:jc w:val="center"/>
        <w:rPr>
          <w:rFonts w:ascii="Arial" w:hAnsi="Arial" w:cs="Arial"/>
          <w:u w:val="single"/>
        </w:rPr>
      </w:pPr>
      <w:r w:rsidRPr="00EC02A4">
        <w:rPr>
          <w:rFonts w:ascii="Arial" w:hAnsi="Arial" w:cs="Arial"/>
          <w:u w:val="single"/>
        </w:rPr>
        <w:t xml:space="preserve">Literature Review </w:t>
      </w:r>
    </w:p>
    <w:p w14:paraId="0FB28BFA" w14:textId="77777777" w:rsidR="00EC02A4" w:rsidRDefault="00EC02A4" w:rsidP="00EC02A4">
      <w:pPr>
        <w:jc w:val="center"/>
        <w:rPr>
          <w:rFonts w:ascii="Arial" w:hAnsi="Arial" w:cs="Arial"/>
          <w:u w:val="single"/>
        </w:rPr>
      </w:pPr>
    </w:p>
    <w:p w14:paraId="4658E5EC" w14:textId="77777777" w:rsidR="00EC02A4" w:rsidRDefault="00EC02A4" w:rsidP="00EC02A4">
      <w:pPr>
        <w:jc w:val="center"/>
        <w:rPr>
          <w:rFonts w:ascii="Arial" w:hAnsi="Arial" w:cs="Arial"/>
          <w:u w:val="single"/>
        </w:rPr>
      </w:pPr>
    </w:p>
    <w:p w14:paraId="4CC292B3" w14:textId="3E8A3153" w:rsidR="00EC02A4" w:rsidRPr="00EC02A4" w:rsidRDefault="00EC02A4" w:rsidP="00EC02A4">
      <w:pPr>
        <w:rPr>
          <w:rFonts w:ascii="Arial" w:hAnsi="Arial" w:cs="Arial"/>
        </w:rPr>
      </w:pPr>
      <w:r>
        <w:rPr>
          <w:rFonts w:ascii="Arial" w:hAnsi="Arial" w:cs="Arial"/>
          <w:u w:val="single"/>
        </w:rPr>
        <w:t xml:space="preserve">Objective 1 – </w:t>
      </w:r>
      <w:r w:rsidRPr="00EC02A4">
        <w:rPr>
          <w:rFonts w:ascii="Arial" w:hAnsi="Arial" w:cs="Arial"/>
        </w:rPr>
        <w:t>Explore existing literature to identify how the police respond to issues regarding mental health.</w:t>
      </w:r>
    </w:p>
    <w:p w14:paraId="32A02BFD" w14:textId="1A815305" w:rsidR="00EC02A4" w:rsidRDefault="00EC02A4" w:rsidP="00EC02A4">
      <w:pPr>
        <w:rPr>
          <w:rFonts w:ascii="Arial" w:hAnsi="Arial" w:cs="Arial"/>
        </w:rPr>
      </w:pPr>
      <w:r>
        <w:rPr>
          <w:rFonts w:ascii="Arial" w:hAnsi="Arial" w:cs="Arial"/>
          <w:u w:val="single"/>
        </w:rPr>
        <w:t xml:space="preserve">Objective 3- </w:t>
      </w:r>
      <w:r w:rsidRPr="00EC02A4">
        <w:rPr>
          <w:rFonts w:ascii="Arial" w:hAnsi="Arial" w:cs="Arial"/>
        </w:rPr>
        <w:t>Critically examine the support available to the police in relation to dealing with mental health incidents.</w:t>
      </w:r>
    </w:p>
    <w:p w14:paraId="65F9A805" w14:textId="77777777" w:rsidR="00EC02A4" w:rsidRDefault="00EC02A4" w:rsidP="00EC02A4">
      <w:pPr>
        <w:rPr>
          <w:rFonts w:ascii="Arial" w:hAnsi="Arial" w:cs="Arial"/>
        </w:rPr>
      </w:pPr>
    </w:p>
    <w:p w14:paraId="2E831413" w14:textId="77777777" w:rsidR="00EC02A4" w:rsidRDefault="00EC02A4" w:rsidP="00EC02A4">
      <w:pPr>
        <w:rPr>
          <w:rFonts w:ascii="Arial" w:hAnsi="Arial" w:cs="Arial"/>
        </w:rPr>
      </w:pPr>
    </w:p>
    <w:p w14:paraId="78F51FD7" w14:textId="324F3161" w:rsidR="00EC02A4" w:rsidRPr="00B331C5" w:rsidRDefault="00EC02A4" w:rsidP="00B331C5">
      <w:pPr>
        <w:pStyle w:val="Heading2"/>
        <w:spacing w:line="360" w:lineRule="auto"/>
        <w:rPr>
          <w:rFonts w:ascii="Arial" w:hAnsi="Arial" w:cs="Arial"/>
          <w:color w:val="000000" w:themeColor="text1"/>
          <w:sz w:val="24"/>
          <w:szCs w:val="24"/>
          <w:u w:val="single"/>
        </w:rPr>
      </w:pPr>
      <w:r w:rsidRPr="00B331C5">
        <w:rPr>
          <w:rFonts w:ascii="Arial" w:hAnsi="Arial" w:cs="Arial"/>
          <w:color w:val="000000" w:themeColor="text1"/>
          <w:sz w:val="24"/>
          <w:szCs w:val="24"/>
          <w:u w:val="single"/>
        </w:rPr>
        <w:t xml:space="preserve">Introduction </w:t>
      </w:r>
    </w:p>
    <w:p w14:paraId="47035DA1" w14:textId="5C6984EE" w:rsidR="003214D0" w:rsidRDefault="00B331C5" w:rsidP="00B331C5">
      <w:pPr>
        <w:spacing w:line="360" w:lineRule="auto"/>
        <w:rPr>
          <w:rFonts w:ascii="Arial" w:hAnsi="Arial" w:cs="Arial"/>
          <w:color w:val="000000"/>
        </w:rPr>
      </w:pPr>
      <w:r w:rsidRPr="00B331C5">
        <w:rPr>
          <w:rFonts w:ascii="Arial" w:hAnsi="Arial" w:cs="Arial"/>
          <w:color w:val="000000"/>
        </w:rPr>
        <w:t>According to,</w:t>
      </w:r>
      <w:r w:rsidRPr="00B331C5">
        <w:rPr>
          <w:rFonts w:ascii="Arial" w:hAnsi="Arial" w:cs="Arial"/>
          <w:color w:val="000000"/>
        </w:rPr>
        <w:t xml:space="preserve"> </w:t>
      </w:r>
      <w:r w:rsidRPr="00B331C5">
        <w:rPr>
          <w:rFonts w:ascii="Arial" w:hAnsi="Arial" w:cs="Arial"/>
          <w:color w:val="000000"/>
        </w:rPr>
        <w:t>Traynor et al (2024), the relationship between policing and mental health services has become increasingly important as more law enforcement officers respond to situations involving people experiencing mental health crises. These calls represent 20–40% of police time, according to studies, highlighting the heavy burden on officers' time and resources (Foster, 2020)</w:t>
      </w:r>
      <w:r w:rsidRPr="00B331C5">
        <w:rPr>
          <w:rFonts w:ascii="Arial" w:hAnsi="Arial" w:cs="Arial"/>
          <w:color w:val="000000"/>
        </w:rPr>
        <w:t>. However,</w:t>
      </w:r>
      <w:r w:rsidRPr="00B331C5">
        <w:rPr>
          <w:rFonts w:ascii="Arial" w:hAnsi="Arial" w:cs="Arial"/>
          <w:color w:val="000000"/>
        </w:rPr>
        <w:t xml:space="preserve"> as </w:t>
      </w:r>
      <w:proofErr w:type="spellStart"/>
      <w:r w:rsidRPr="00B331C5">
        <w:rPr>
          <w:rFonts w:ascii="Arial" w:hAnsi="Arial" w:cs="Arial"/>
          <w:color w:val="000000"/>
        </w:rPr>
        <w:t>Scantlebury</w:t>
      </w:r>
      <w:proofErr w:type="spellEnd"/>
      <w:r w:rsidRPr="00B331C5">
        <w:rPr>
          <w:rFonts w:ascii="Arial" w:hAnsi="Arial" w:cs="Arial"/>
          <w:color w:val="000000"/>
        </w:rPr>
        <w:t xml:space="preserve"> et </w:t>
      </w:r>
      <w:proofErr w:type="gramStart"/>
      <w:r w:rsidRPr="00B331C5">
        <w:rPr>
          <w:rFonts w:ascii="Arial" w:hAnsi="Arial" w:cs="Arial"/>
          <w:color w:val="000000"/>
        </w:rPr>
        <w:t>al(</w:t>
      </w:r>
      <w:proofErr w:type="gramEnd"/>
      <w:r w:rsidRPr="00B331C5">
        <w:rPr>
          <w:rFonts w:ascii="Arial" w:hAnsi="Arial" w:cs="Arial"/>
          <w:color w:val="000000"/>
        </w:rPr>
        <w:t>2017) point out, questions remain about the psychological toll this employment has on officers' mental health and whether they are properly prepared and trained to deal with such situations in a compassionate and efficient manner.</w:t>
      </w:r>
    </w:p>
    <w:p w14:paraId="5AFF0378" w14:textId="77777777" w:rsidR="00B331C5" w:rsidRPr="003214D0" w:rsidRDefault="00B331C5" w:rsidP="00B331C5">
      <w:pPr>
        <w:spacing w:line="360" w:lineRule="auto"/>
        <w:rPr>
          <w:rFonts w:ascii="Arial" w:hAnsi="Arial" w:cs="Arial"/>
        </w:rPr>
      </w:pPr>
    </w:p>
    <w:p w14:paraId="6F1B6302" w14:textId="77777777" w:rsidR="003214D0" w:rsidRPr="00B331C5" w:rsidRDefault="003214D0" w:rsidP="00B331C5">
      <w:pPr>
        <w:spacing w:line="360" w:lineRule="auto"/>
        <w:rPr>
          <w:rFonts w:ascii="Arial" w:hAnsi="Arial" w:cs="Arial"/>
          <w:color w:val="000000"/>
        </w:rPr>
      </w:pPr>
      <w:r w:rsidRPr="00B331C5">
        <w:rPr>
          <w:rFonts w:ascii="Arial" w:hAnsi="Arial" w:cs="Arial"/>
          <w:color w:val="000000"/>
        </w:rPr>
        <w:t>According to Canada et al. (2011), calls pertaining to mental health account for a sizable amount of police activity. According to data from the US, UK, and Canada, one out of every five encounters with the police is linked to a mental health crisis (Shapiro et al., 2015). These requests may be for anything from welfare monitoring and suicide prevention to drug addiction or acute psychosis. Systemic issues, like the scarcity of mental health services in nearby towns, are reflected in the high number. Compared to 2021, this issue is clearly still present, especially in the wake of the COVID-19 pandemic</w:t>
      </w:r>
      <w:r w:rsidRPr="00B331C5">
        <w:rPr>
          <w:rFonts w:ascii="Arial" w:hAnsi="Arial" w:cs="Arial"/>
          <w:color w:val="000000"/>
        </w:rPr>
        <w:t xml:space="preserve">. </w:t>
      </w:r>
      <w:proofErr w:type="spellStart"/>
      <w:r w:rsidRPr="00B331C5">
        <w:rPr>
          <w:rFonts w:ascii="Arial" w:hAnsi="Arial" w:cs="Arial"/>
          <w:color w:val="000000"/>
        </w:rPr>
        <w:t>Koziarski</w:t>
      </w:r>
      <w:proofErr w:type="spellEnd"/>
      <w:r w:rsidRPr="00B331C5">
        <w:rPr>
          <w:rFonts w:ascii="Arial" w:hAnsi="Arial" w:cs="Arial"/>
          <w:color w:val="000000"/>
        </w:rPr>
        <w:t xml:space="preserve"> (2021) reports that during the COVID-19 pandemic, the number of "person with perceived mental illness" (</w:t>
      </w:r>
      <w:proofErr w:type="spellStart"/>
      <w:r w:rsidRPr="00B331C5">
        <w:rPr>
          <w:rFonts w:ascii="Arial" w:hAnsi="Arial" w:cs="Arial"/>
          <w:color w:val="000000"/>
        </w:rPr>
        <w:t>PwPMI</w:t>
      </w:r>
      <w:proofErr w:type="spellEnd"/>
      <w:r w:rsidRPr="00B331C5">
        <w:rPr>
          <w:rFonts w:ascii="Arial" w:hAnsi="Arial" w:cs="Arial"/>
          <w:color w:val="000000"/>
        </w:rPr>
        <w:t>) calls has increased by 22% in comparison to what would have been expected in the absence of the pandemic.</w:t>
      </w:r>
    </w:p>
    <w:p w14:paraId="7055ACE8" w14:textId="77777777" w:rsidR="00FF14F8" w:rsidRPr="00B331C5" w:rsidRDefault="00FF14F8" w:rsidP="00B331C5">
      <w:pPr>
        <w:spacing w:line="360" w:lineRule="auto"/>
        <w:rPr>
          <w:rFonts w:ascii="Arial" w:hAnsi="Arial" w:cs="Arial"/>
        </w:rPr>
      </w:pPr>
    </w:p>
    <w:p w14:paraId="4C696A73" w14:textId="60FC9958" w:rsidR="00B331C5" w:rsidRPr="00B331C5" w:rsidRDefault="00B331C5" w:rsidP="00B331C5">
      <w:pPr>
        <w:spacing w:line="360" w:lineRule="auto"/>
        <w:rPr>
          <w:rFonts w:ascii="Arial" w:hAnsi="Arial" w:cs="Arial"/>
        </w:rPr>
      </w:pPr>
      <w:r w:rsidRPr="00B331C5">
        <w:rPr>
          <w:rFonts w:ascii="Arial" w:hAnsi="Arial" w:cs="Arial"/>
          <w:color w:val="000000"/>
        </w:rPr>
        <w:t xml:space="preserve">The relationship between police preparedness and officers' responses to mental health calls is examined in this review of the research. It aims to direct future research and policy development by highlighting important topics, arguments, and gaps in the literature. The evaluation will address a number of primary areas, adhering to the thematic approach described by </w:t>
      </w:r>
      <w:proofErr w:type="spellStart"/>
      <w:r w:rsidRPr="00B331C5">
        <w:rPr>
          <w:rFonts w:ascii="Arial" w:hAnsi="Arial" w:cs="Arial"/>
          <w:color w:val="000000"/>
        </w:rPr>
        <w:t>Osuntoki</w:t>
      </w:r>
      <w:proofErr w:type="spellEnd"/>
      <w:r w:rsidRPr="00B331C5">
        <w:rPr>
          <w:rFonts w:ascii="Arial" w:hAnsi="Arial" w:cs="Arial"/>
          <w:color w:val="000000"/>
        </w:rPr>
        <w:t xml:space="preserve"> et </w:t>
      </w:r>
      <w:proofErr w:type="gramStart"/>
      <w:r w:rsidRPr="00B331C5">
        <w:rPr>
          <w:rFonts w:ascii="Arial" w:hAnsi="Arial" w:cs="Arial"/>
          <w:color w:val="000000"/>
        </w:rPr>
        <w:t>al(</w:t>
      </w:r>
      <w:proofErr w:type="gramEnd"/>
      <w:r w:rsidRPr="00B331C5">
        <w:rPr>
          <w:rFonts w:ascii="Arial" w:hAnsi="Arial" w:cs="Arial"/>
          <w:color w:val="000000"/>
        </w:rPr>
        <w:t xml:space="preserve">2022): the number </w:t>
      </w:r>
      <w:r w:rsidRPr="00B331C5">
        <w:rPr>
          <w:rFonts w:ascii="Arial" w:hAnsi="Arial" w:cs="Arial"/>
          <w:color w:val="000000"/>
        </w:rPr>
        <w:lastRenderedPageBreak/>
        <w:t>and kinds of calls pertaining to mental health, the efficiency of police training and resources in managing these calls, and the effects on officers' emotional and mental well-being. The evaluation will also point out important areas for further study and new points of contention in this area.</w:t>
      </w:r>
    </w:p>
    <w:p w14:paraId="48349028" w14:textId="6B378800" w:rsidR="002D1435" w:rsidRPr="00B331C5" w:rsidRDefault="00B316FE" w:rsidP="00B331C5">
      <w:pPr>
        <w:spacing w:after="160" w:line="360" w:lineRule="auto"/>
        <w:rPr>
          <w:rFonts w:ascii="Arial" w:hAnsi="Arial" w:cs="Arial"/>
        </w:rPr>
      </w:pPr>
      <w:r w:rsidRPr="00B331C5">
        <w:rPr>
          <w:rStyle w:val="Heading2Char"/>
          <w:rFonts w:ascii="Arial" w:hAnsi="Arial" w:cs="Arial"/>
          <w:color w:val="000000" w:themeColor="text1"/>
          <w:sz w:val="24"/>
          <w:szCs w:val="24"/>
          <w:u w:val="single"/>
        </w:rPr>
        <w:br/>
      </w:r>
      <w:r w:rsidR="00885A12" w:rsidRPr="00B331C5">
        <w:rPr>
          <w:rStyle w:val="Heading2Char"/>
          <w:rFonts w:ascii="Arial" w:hAnsi="Arial" w:cs="Arial"/>
          <w:color w:val="000000" w:themeColor="text1"/>
          <w:sz w:val="24"/>
          <w:szCs w:val="24"/>
          <w:u w:val="single"/>
        </w:rPr>
        <w:t>Identify how the police respond to issues regarding mental health</w:t>
      </w:r>
      <w:r w:rsidR="00FF0DCF" w:rsidRPr="00B331C5">
        <w:rPr>
          <w:rStyle w:val="Heading2Char"/>
          <w:rFonts w:ascii="Arial" w:hAnsi="Arial" w:cs="Arial"/>
          <w:color w:val="000000" w:themeColor="text1"/>
          <w:sz w:val="24"/>
          <w:szCs w:val="24"/>
          <w:u w:val="single"/>
        </w:rPr>
        <w:t xml:space="preserve"> and whether they are the correct organisation to be dealing with mental health calls.</w:t>
      </w:r>
    </w:p>
    <w:p w14:paraId="616E351E" w14:textId="63017D95" w:rsidR="003214D0" w:rsidRPr="00B331C5" w:rsidRDefault="002D1435" w:rsidP="00B331C5">
      <w:pPr>
        <w:spacing w:line="360" w:lineRule="auto"/>
        <w:rPr>
          <w:rFonts w:ascii="Arial" w:hAnsi="Arial" w:cs="Arial"/>
          <w:color w:val="000000"/>
        </w:rPr>
      </w:pPr>
      <w:r w:rsidRPr="00B331C5">
        <w:rPr>
          <w:rFonts w:ascii="Arial" w:hAnsi="Arial" w:cs="Arial"/>
          <w:color w:val="000000"/>
        </w:rPr>
        <w:t xml:space="preserve">The paper </w:t>
      </w:r>
      <w:r w:rsidRPr="00B331C5">
        <w:rPr>
          <w:rFonts w:ascii="Arial" w:hAnsi="Arial" w:cs="Arial"/>
          <w:color w:val="000000"/>
        </w:rPr>
        <w:t xml:space="preserve">written by Boddy et </w:t>
      </w:r>
      <w:proofErr w:type="gramStart"/>
      <w:r w:rsidRPr="00B331C5">
        <w:rPr>
          <w:rFonts w:ascii="Arial" w:hAnsi="Arial" w:cs="Arial"/>
          <w:color w:val="000000"/>
        </w:rPr>
        <w:t>al(</w:t>
      </w:r>
      <w:proofErr w:type="gramEnd"/>
      <w:r w:rsidRPr="00B331C5">
        <w:rPr>
          <w:rFonts w:ascii="Arial" w:hAnsi="Arial" w:cs="Arial"/>
          <w:color w:val="000000"/>
        </w:rPr>
        <w:t>2024),</w:t>
      </w:r>
      <w:r w:rsidRPr="00B331C5">
        <w:rPr>
          <w:rFonts w:ascii="Arial" w:hAnsi="Arial" w:cs="Arial"/>
          <w:color w:val="000000"/>
        </w:rPr>
        <w:t xml:space="preserve"> examines the differences in how police officers who have received Crisis Intervention Team (CIT) training and those who have not respond to incidents involving mental health. The main issue discussed is how police officers' training affects their capacity to handle situations with people experiencing mental health crises. When compared to officers who have not undergone such specialised training, the study aims to determine whether CIT training enhances the calibre of response to such occurrences. The essay explores how officers' behaviour, judgement, and approach to people with mental health issues are impacted by this disparity in training.</w:t>
      </w:r>
    </w:p>
    <w:p w14:paraId="238012CD" w14:textId="77777777" w:rsidR="002D1435" w:rsidRPr="00B331C5" w:rsidRDefault="002D1435" w:rsidP="00B331C5">
      <w:pPr>
        <w:spacing w:line="360" w:lineRule="auto"/>
        <w:rPr>
          <w:rFonts w:ascii="Arial" w:hAnsi="Arial" w:cs="Arial"/>
          <w:color w:val="000000"/>
        </w:rPr>
      </w:pPr>
    </w:p>
    <w:p w14:paraId="567D51DF" w14:textId="332B92F2" w:rsidR="002D1435" w:rsidRPr="00B331C5" w:rsidRDefault="002D1435" w:rsidP="00B331C5">
      <w:pPr>
        <w:spacing w:line="360" w:lineRule="auto"/>
        <w:rPr>
          <w:rFonts w:ascii="Arial" w:hAnsi="Arial" w:cs="Arial"/>
          <w:color w:val="000000"/>
        </w:rPr>
      </w:pPr>
      <w:r w:rsidRPr="002D1435">
        <w:rPr>
          <w:rFonts w:ascii="Arial" w:hAnsi="Arial" w:cs="Arial"/>
          <w:color w:val="000000"/>
        </w:rPr>
        <w:t>The article's main idea is Crisis Intervention Team (CIT) training, a specialised curriculum created to give law enforcement personnel the tools they need to deal with mental health emergencies. CIT training places a strong emphasis on communication tactics, de-escalation procedures, and mental health condition awareness. CIT-trained officers are usually urged to give priority to alternatives to arrest, like sending people to mental health centres instead of the criminal court system.</w:t>
      </w:r>
      <w:r w:rsidRPr="00B331C5">
        <w:rPr>
          <w:rFonts w:ascii="Arial" w:hAnsi="Arial" w:cs="Arial"/>
          <w:color w:val="000000"/>
        </w:rPr>
        <w:t xml:space="preserve"> </w:t>
      </w:r>
      <w:r w:rsidRPr="002D1435">
        <w:rPr>
          <w:rFonts w:ascii="Arial" w:hAnsi="Arial" w:cs="Arial"/>
          <w:color w:val="000000"/>
        </w:rPr>
        <w:t>Other important ideas include mental health crises, which are situations in which a person displays behaviours brought on by a mental illness that could be interpreted as threatening or unpredictable, and de-escalation, which refers to methods used to lessen the intensity of a potentially hazardous or volatile situation.</w:t>
      </w:r>
      <w:r w:rsidRPr="00B331C5">
        <w:rPr>
          <w:rFonts w:ascii="Arial" w:hAnsi="Arial" w:cs="Arial"/>
          <w:color w:val="000000"/>
        </w:rPr>
        <w:t xml:space="preserve"> </w:t>
      </w:r>
      <w:r w:rsidRPr="00B331C5">
        <w:rPr>
          <w:rFonts w:ascii="Arial" w:hAnsi="Arial" w:cs="Arial"/>
          <w:color w:val="000000"/>
        </w:rPr>
        <w:t xml:space="preserve">The author also </w:t>
      </w:r>
      <w:r w:rsidR="001863AD" w:rsidRPr="00B331C5">
        <w:rPr>
          <w:rFonts w:ascii="Arial" w:hAnsi="Arial" w:cs="Arial"/>
          <w:color w:val="000000"/>
        </w:rPr>
        <w:t>touches upon</w:t>
      </w:r>
      <w:r w:rsidRPr="00B331C5">
        <w:rPr>
          <w:rFonts w:ascii="Arial" w:hAnsi="Arial" w:cs="Arial"/>
          <w:color w:val="000000"/>
        </w:rPr>
        <w:t xml:space="preserve"> non-CIT police, who might use more conventional law enforcement techniques and lack this specialised training, which could make a crisis worse.</w:t>
      </w:r>
    </w:p>
    <w:p w14:paraId="4D2E7F80" w14:textId="77777777" w:rsidR="00BA6454" w:rsidRPr="00B331C5" w:rsidRDefault="00BA6454" w:rsidP="00B331C5">
      <w:pPr>
        <w:spacing w:line="360" w:lineRule="auto"/>
        <w:rPr>
          <w:rFonts w:ascii="Arial" w:hAnsi="Arial" w:cs="Arial"/>
          <w:color w:val="000000"/>
        </w:rPr>
      </w:pPr>
    </w:p>
    <w:p w14:paraId="6348F6C2" w14:textId="73E98D3E" w:rsidR="002D1435" w:rsidRPr="00B331C5" w:rsidRDefault="002D1435" w:rsidP="00B331C5">
      <w:pPr>
        <w:spacing w:line="360" w:lineRule="auto"/>
        <w:rPr>
          <w:rFonts w:ascii="Arial" w:hAnsi="Arial" w:cs="Arial"/>
        </w:rPr>
      </w:pPr>
      <w:r w:rsidRPr="002D1435">
        <w:rPr>
          <w:rFonts w:ascii="Arial" w:hAnsi="Arial" w:cs="Arial"/>
          <w:color w:val="000000"/>
        </w:rPr>
        <w:t xml:space="preserve">Using qualitative research techniques, the study focusses on officer descriptions and experiences with calls pertaining to mental health. The Crisis Intervention Model, the </w:t>
      </w:r>
      <w:r w:rsidRPr="002D1435">
        <w:rPr>
          <w:rFonts w:ascii="Arial" w:hAnsi="Arial" w:cs="Arial"/>
          <w:color w:val="000000"/>
        </w:rPr>
        <w:lastRenderedPageBreak/>
        <w:t>main theoretical framework supporting the study, contends that officers who have received specialised training in mental health crises are better suited to manage stressful situations and reach conclusions that are advantageous to the person experiencing the crisis as well as public safety.</w:t>
      </w:r>
      <w:r w:rsidRPr="002D1435">
        <w:rPr>
          <w:rFonts w:ascii="Arial" w:hAnsi="Arial" w:cs="Arial"/>
          <w:color w:val="000000"/>
        </w:rPr>
        <w:br/>
      </w:r>
      <w:r w:rsidRPr="002D1435">
        <w:rPr>
          <w:rFonts w:ascii="Arial" w:hAnsi="Arial" w:cs="Arial"/>
          <w:color w:val="000000"/>
        </w:rPr>
        <w:br/>
      </w:r>
      <w:r w:rsidRPr="00B331C5">
        <w:rPr>
          <w:rFonts w:ascii="Arial" w:hAnsi="Arial" w:cs="Arial"/>
          <w:color w:val="000000"/>
        </w:rPr>
        <w:t>Using in-depth interviews to gauge their opinions and reactions, the study compares officers with and without CIT training. The study used a comparative methodology that integrates theories from criminology, law enforcement, and mental health rather than relying exclusively on a pre-existing framework.</w:t>
      </w:r>
      <w:r w:rsidRPr="00B331C5">
        <w:rPr>
          <w:rFonts w:ascii="Arial" w:hAnsi="Arial" w:cs="Arial"/>
          <w:color w:val="000000"/>
        </w:rPr>
        <w:t xml:space="preserve"> </w:t>
      </w:r>
      <w:r w:rsidRPr="00B331C5">
        <w:rPr>
          <w:rFonts w:ascii="Arial" w:hAnsi="Arial" w:cs="Arial"/>
          <w:color w:val="000000"/>
        </w:rPr>
        <w:t xml:space="preserve">The research examines the ways in which these two officer groups explain their interventions, paying particular attention to their de-escalation techniques, decision-making procedures, and general efficacy in managing mental health emergencies. This approach is somewhat novel since it uses officers' personal accounts to provide </w:t>
      </w:r>
      <w:r w:rsidR="001863AD" w:rsidRPr="00B331C5">
        <w:rPr>
          <w:rFonts w:ascii="Arial" w:hAnsi="Arial" w:cs="Arial"/>
          <w:color w:val="000000"/>
        </w:rPr>
        <w:t>first-hand</w:t>
      </w:r>
      <w:r w:rsidRPr="00B331C5">
        <w:rPr>
          <w:rFonts w:ascii="Arial" w:hAnsi="Arial" w:cs="Arial"/>
          <w:color w:val="000000"/>
        </w:rPr>
        <w:t xml:space="preserve"> knowledge of how CIT training is applied in the actual world.</w:t>
      </w:r>
      <w:r w:rsidRPr="00B331C5">
        <w:rPr>
          <w:rFonts w:ascii="Arial" w:hAnsi="Arial" w:cs="Arial"/>
          <w:color w:val="000000"/>
        </w:rPr>
        <w:br/>
      </w:r>
    </w:p>
    <w:p w14:paraId="6DA454AE" w14:textId="6A544C4B" w:rsidR="001863AD" w:rsidRPr="00782F8F" w:rsidRDefault="00782F8F" w:rsidP="00B331C5">
      <w:pPr>
        <w:spacing w:line="360" w:lineRule="auto"/>
        <w:rPr>
          <w:rFonts w:ascii="Arial" w:hAnsi="Arial" w:cs="Arial"/>
          <w:color w:val="000000"/>
        </w:rPr>
      </w:pPr>
      <w:r w:rsidRPr="00782F8F">
        <w:rPr>
          <w:rFonts w:ascii="Arial" w:hAnsi="Arial" w:cs="Arial"/>
          <w:color w:val="000000"/>
        </w:rPr>
        <w:t>The study discovered a major difference between the two officer groups. Officers who had received CIT training said they were more prepared and assured when responding to mental health calls, and they credited their success to improved communication, de-escalation techniques, and knowledge of mental health. Instead of initiating arrests, they frequently chose to refer people to mental health facilities, approaching them with more poise and sensitivity. Additionally, these police were more likely to solve problems and listen intently. Officers lacking CIT training, on the other hand, were more prone to escalate conflicts, occasionally resorting to coercion or force. Due to their lack of preparation, these police frequently used conventional law enforcement techniques that were inappropriate for mental health emergencies, which could exacerbate the situation and cause confusion.</w:t>
      </w:r>
    </w:p>
    <w:p w14:paraId="5121E58F" w14:textId="77777777" w:rsidR="00782F8F" w:rsidRPr="00B331C5" w:rsidRDefault="00782F8F" w:rsidP="00B331C5">
      <w:pPr>
        <w:spacing w:line="360" w:lineRule="auto"/>
        <w:rPr>
          <w:rFonts w:ascii="Arial" w:hAnsi="Arial" w:cs="Arial"/>
          <w:color w:val="000000"/>
        </w:rPr>
      </w:pPr>
    </w:p>
    <w:p w14:paraId="0642F9D2" w14:textId="77777777" w:rsidR="00244811" w:rsidRPr="00B331C5" w:rsidRDefault="001863AD" w:rsidP="00B331C5">
      <w:pPr>
        <w:spacing w:line="360" w:lineRule="auto"/>
        <w:rPr>
          <w:rFonts w:ascii="Arial" w:hAnsi="Arial" w:cs="Arial"/>
          <w:color w:val="000000"/>
        </w:rPr>
      </w:pPr>
      <w:r w:rsidRPr="001863AD">
        <w:rPr>
          <w:rFonts w:ascii="Arial" w:hAnsi="Arial" w:cs="Arial"/>
          <w:color w:val="000000"/>
        </w:rPr>
        <w:t>According to the study's findings, CIT training greatly enhances officers' capacity to handle calls involving mental health issues, and this specialised method is essential for minimising harm and enhancing results for those experiencing a crisis.</w:t>
      </w:r>
      <w:r w:rsidRPr="00B331C5">
        <w:rPr>
          <w:rFonts w:ascii="Arial" w:hAnsi="Arial" w:cs="Arial"/>
          <w:color w:val="000000"/>
        </w:rPr>
        <w:t xml:space="preserve"> </w:t>
      </w:r>
      <w:r w:rsidRPr="00B331C5">
        <w:rPr>
          <w:rFonts w:ascii="Arial" w:hAnsi="Arial" w:cs="Arial"/>
          <w:color w:val="000000"/>
        </w:rPr>
        <w:t xml:space="preserve">The study questions the conventional wisdom that police officers should be the first to respond to mental health emergencies, a position that frequently falls outside of their areas of expertise. It implies that </w:t>
      </w:r>
      <w:proofErr w:type="gramStart"/>
      <w:r w:rsidRPr="00B331C5">
        <w:rPr>
          <w:rFonts w:ascii="Arial" w:hAnsi="Arial" w:cs="Arial"/>
          <w:color w:val="000000"/>
        </w:rPr>
        <w:t>officers</w:t>
      </w:r>
      <w:proofErr w:type="gramEnd"/>
      <w:r w:rsidRPr="00B331C5">
        <w:rPr>
          <w:rFonts w:ascii="Arial" w:hAnsi="Arial" w:cs="Arial"/>
          <w:color w:val="000000"/>
        </w:rPr>
        <w:t xml:space="preserve"> ought to be viewed as a component of a larger, cooperative response that includes mental health specialists rather than as the main </w:t>
      </w:r>
      <w:r w:rsidRPr="00B331C5">
        <w:rPr>
          <w:rFonts w:ascii="Arial" w:hAnsi="Arial" w:cs="Arial"/>
          <w:color w:val="000000"/>
        </w:rPr>
        <w:lastRenderedPageBreak/>
        <w:t>remedy. This is consistent with the increasing amount of research supporting alternate crisis response approaches, like community mental health partnerships and co-responder teams.</w:t>
      </w:r>
    </w:p>
    <w:p w14:paraId="063F2ACD" w14:textId="77777777" w:rsidR="000C7F98" w:rsidRPr="00B331C5" w:rsidRDefault="000C7F98" w:rsidP="00B331C5">
      <w:pPr>
        <w:spacing w:line="360" w:lineRule="auto"/>
        <w:rPr>
          <w:rFonts w:ascii="Arial" w:hAnsi="Arial" w:cs="Arial"/>
          <w:color w:val="000000"/>
        </w:rPr>
      </w:pPr>
    </w:p>
    <w:p w14:paraId="7B89C098" w14:textId="71E5E494" w:rsidR="00244811" w:rsidRPr="00B331C5" w:rsidRDefault="00244811" w:rsidP="00B331C5">
      <w:pPr>
        <w:spacing w:line="360" w:lineRule="auto"/>
        <w:rPr>
          <w:rFonts w:ascii="Arial" w:hAnsi="Arial" w:cs="Arial"/>
          <w:color w:val="000000"/>
        </w:rPr>
      </w:pPr>
      <w:r w:rsidRPr="00244811">
        <w:rPr>
          <w:rFonts w:ascii="Arial" w:hAnsi="Arial" w:cs="Arial"/>
          <w:color w:val="000000"/>
        </w:rPr>
        <w:t xml:space="preserve">The study provides rich qualitative data that illuminates the realities of mental health crisis assistance through first-hand police officer </w:t>
      </w:r>
      <w:r w:rsidRPr="00B331C5">
        <w:rPr>
          <w:rFonts w:ascii="Arial" w:hAnsi="Arial" w:cs="Arial"/>
          <w:color w:val="000000"/>
        </w:rPr>
        <w:t>testimonies. Direct</w:t>
      </w:r>
      <w:r w:rsidRPr="00244811">
        <w:rPr>
          <w:rFonts w:ascii="Arial" w:hAnsi="Arial" w:cs="Arial"/>
          <w:color w:val="000000"/>
        </w:rPr>
        <w:t xml:space="preserve"> interviews enable the study to gather complex viewpoints and provide insight into how officers' judgements and actions are influenced by their </w:t>
      </w:r>
      <w:r w:rsidRPr="00B331C5">
        <w:rPr>
          <w:rFonts w:ascii="Arial" w:hAnsi="Arial" w:cs="Arial"/>
          <w:color w:val="000000"/>
        </w:rPr>
        <w:t>training. The</w:t>
      </w:r>
      <w:r w:rsidRPr="00244811">
        <w:rPr>
          <w:rFonts w:ascii="Arial" w:hAnsi="Arial" w:cs="Arial"/>
          <w:color w:val="000000"/>
        </w:rPr>
        <w:t xml:space="preserve"> study's comparative design makes it easier to distinguish between officers who have had CIT training and those who have not, underscoring the real advantages of specialised instruction. </w:t>
      </w:r>
      <w:r w:rsidRPr="00B331C5">
        <w:rPr>
          <w:rFonts w:ascii="Arial" w:hAnsi="Arial" w:cs="Arial"/>
          <w:color w:val="000000"/>
        </w:rPr>
        <w:t>The study is constrained by its qualitative design and mostly depends on subjective reports, which may introduce biases or distort the results. It's possible that officers' self-reports don't always match their real actions or the results of their interventions.</w:t>
      </w:r>
      <w:r w:rsidRPr="00B331C5">
        <w:rPr>
          <w:rFonts w:ascii="Arial" w:hAnsi="Arial" w:cs="Arial"/>
          <w:color w:val="000000"/>
        </w:rPr>
        <w:br/>
        <w:t>Due to the study's contextual and geographic limitations, its conclusions might not apply to all areas or law enforcement organisations, particularly those with varying degrees of resources or engagement in mental health crises.</w:t>
      </w:r>
      <w:r w:rsidRPr="00B331C5">
        <w:rPr>
          <w:rFonts w:ascii="Arial" w:hAnsi="Arial" w:cs="Arial"/>
          <w:color w:val="000000"/>
        </w:rPr>
        <w:t xml:space="preserve"> </w:t>
      </w:r>
      <w:r w:rsidRPr="00B331C5">
        <w:rPr>
          <w:rFonts w:ascii="Arial" w:hAnsi="Arial" w:cs="Arial"/>
          <w:color w:val="000000"/>
        </w:rPr>
        <w:t>The long-term effects of CIT training, such as its influence on interactions within the community or long-term shifts in recidivism rates or mental health outcomes, are not included in the study.</w:t>
      </w:r>
    </w:p>
    <w:p w14:paraId="31FFB1A0" w14:textId="77777777" w:rsidR="000C7F98" w:rsidRPr="00B331C5" w:rsidRDefault="000C7F98" w:rsidP="00B331C5">
      <w:pPr>
        <w:spacing w:line="360" w:lineRule="auto"/>
        <w:rPr>
          <w:rFonts w:ascii="Arial" w:hAnsi="Arial" w:cs="Arial"/>
          <w:color w:val="000000"/>
        </w:rPr>
      </w:pPr>
    </w:p>
    <w:p w14:paraId="009D635E" w14:textId="77777777" w:rsidR="00522ABD" w:rsidRPr="00B331C5" w:rsidRDefault="00244811" w:rsidP="00B331C5">
      <w:pPr>
        <w:spacing w:line="360" w:lineRule="auto"/>
        <w:rPr>
          <w:rFonts w:ascii="Arial" w:hAnsi="Arial" w:cs="Arial"/>
          <w:color w:val="000000"/>
        </w:rPr>
      </w:pPr>
      <w:r w:rsidRPr="00B331C5">
        <w:rPr>
          <w:rFonts w:ascii="Arial" w:hAnsi="Arial" w:cs="Arial"/>
          <w:color w:val="000000"/>
        </w:rPr>
        <w:t xml:space="preserve">Furthermore, </w:t>
      </w:r>
      <w:r w:rsidR="00522ABD" w:rsidRPr="00B331C5">
        <w:rPr>
          <w:rFonts w:ascii="Arial" w:hAnsi="Arial" w:cs="Arial"/>
          <w:color w:val="000000"/>
        </w:rPr>
        <w:t xml:space="preserve">Marcus </w:t>
      </w:r>
      <w:r w:rsidR="00522ABD" w:rsidRPr="00B331C5">
        <w:rPr>
          <w:rFonts w:ascii="Arial" w:hAnsi="Arial" w:cs="Arial"/>
          <w:color w:val="000000"/>
        </w:rPr>
        <w:t>et</w:t>
      </w:r>
      <w:r w:rsidR="00522ABD" w:rsidRPr="00B331C5">
        <w:rPr>
          <w:rFonts w:ascii="Arial" w:hAnsi="Arial" w:cs="Arial"/>
          <w:color w:val="000000"/>
        </w:rPr>
        <w:t xml:space="preserve"> </w:t>
      </w:r>
      <w:proofErr w:type="spellStart"/>
      <w:proofErr w:type="gramStart"/>
      <w:r w:rsidR="00522ABD" w:rsidRPr="00B331C5">
        <w:rPr>
          <w:rFonts w:ascii="Arial" w:hAnsi="Arial" w:cs="Arial"/>
          <w:color w:val="000000"/>
        </w:rPr>
        <w:t>Stergiopoulos</w:t>
      </w:r>
      <w:proofErr w:type="spellEnd"/>
      <w:r w:rsidR="00522ABD" w:rsidRPr="00B331C5">
        <w:rPr>
          <w:rFonts w:ascii="Arial" w:hAnsi="Arial" w:cs="Arial"/>
          <w:color w:val="000000"/>
        </w:rPr>
        <w:t>(</w:t>
      </w:r>
      <w:proofErr w:type="gramEnd"/>
      <w:r w:rsidR="00522ABD" w:rsidRPr="00B331C5">
        <w:rPr>
          <w:rFonts w:ascii="Arial" w:hAnsi="Arial" w:cs="Arial"/>
          <w:color w:val="000000"/>
        </w:rPr>
        <w:t>2022)</w:t>
      </w:r>
      <w:r w:rsidR="00522ABD" w:rsidRPr="00B331C5">
        <w:rPr>
          <w:rFonts w:ascii="Arial" w:hAnsi="Arial" w:cs="Arial"/>
          <w:color w:val="000000"/>
        </w:rPr>
        <w:t xml:space="preserve"> fail to agree with the view of  Boddy et al(2024) by reiterating that alternative crisis responses are needed. </w:t>
      </w:r>
      <w:r w:rsidR="00522ABD" w:rsidRPr="00B331C5">
        <w:rPr>
          <w:rFonts w:ascii="Arial" w:hAnsi="Arial" w:cs="Arial"/>
          <w:color w:val="000000"/>
        </w:rPr>
        <w:t xml:space="preserve">The impact of various forms of mental health crisis intervention specifically, police, co-responder, and non-police approaches, on the outcomes for people in crisis is the subject of the Marcus et </w:t>
      </w:r>
      <w:proofErr w:type="spellStart"/>
      <w:r w:rsidR="00522ABD" w:rsidRPr="00B331C5">
        <w:rPr>
          <w:rFonts w:ascii="Arial" w:hAnsi="Arial" w:cs="Arial"/>
          <w:color w:val="000000"/>
        </w:rPr>
        <w:t>Stergiopoulos</w:t>
      </w:r>
      <w:proofErr w:type="spellEnd"/>
      <w:r w:rsidR="00522ABD" w:rsidRPr="00B331C5">
        <w:rPr>
          <w:rFonts w:ascii="Arial" w:hAnsi="Arial" w:cs="Arial"/>
          <w:color w:val="000000"/>
        </w:rPr>
        <w:t xml:space="preserve"> (2022) essay. In order to evaluate these models' efficacy and determine the most effective strategies for enhancing service user experiences while lessening the strain on law</w:t>
      </w:r>
      <w:r w:rsidR="00522ABD" w:rsidRPr="00B331C5">
        <w:rPr>
          <w:rFonts w:ascii="Arial" w:hAnsi="Arial" w:cs="Arial"/>
          <w:color w:val="000000"/>
        </w:rPr>
        <w:t xml:space="preserve"> </w:t>
      </w:r>
      <w:r w:rsidR="00522ABD" w:rsidRPr="00B331C5">
        <w:rPr>
          <w:rFonts w:ascii="Arial" w:hAnsi="Arial" w:cs="Arial"/>
          <w:color w:val="000000"/>
        </w:rPr>
        <w:t>enforcement and the possibility of unfavourable consequences like criminalisation or an increase in violence, the authors compare them.​</w:t>
      </w:r>
      <w:r w:rsidR="00522ABD" w:rsidRPr="00B331C5">
        <w:rPr>
          <w:rFonts w:ascii="Arial" w:hAnsi="Arial" w:cs="Arial"/>
          <w:color w:val="000000"/>
        </w:rPr>
        <w:t xml:space="preserve"> </w:t>
      </w:r>
      <w:r w:rsidR="00522ABD" w:rsidRPr="00B331C5">
        <w:rPr>
          <w:rFonts w:ascii="Arial" w:hAnsi="Arial" w:cs="Arial"/>
          <w:color w:val="000000"/>
        </w:rPr>
        <w:t xml:space="preserve">The paper's main ideas include police methods (such as Crisis Intervention Teams, or CIT), which have been applied extensively yet may have unfavourable effects, such making people with mental health disorders criminals. Co-responder approaches, in which police officers work alongside mental health specialists to handle emergencies, have shown mixed but more positive outcomes. Non-police methods, such as community-based or mental health-focused strategies, are </w:t>
      </w:r>
      <w:r w:rsidR="00522ABD" w:rsidRPr="00B331C5">
        <w:rPr>
          <w:rFonts w:ascii="Arial" w:hAnsi="Arial" w:cs="Arial"/>
          <w:color w:val="000000"/>
        </w:rPr>
        <w:lastRenderedPageBreak/>
        <w:t>becoming more popular as substitutes but do not yet have enough high-</w:t>
      </w:r>
      <w:proofErr w:type="spellStart"/>
      <w:r w:rsidR="00522ABD" w:rsidRPr="00B331C5">
        <w:rPr>
          <w:rFonts w:ascii="Arial" w:hAnsi="Arial" w:cs="Arial"/>
          <w:color w:val="000000"/>
        </w:rPr>
        <w:t>caliber</w:t>
      </w:r>
      <w:proofErr w:type="spellEnd"/>
      <w:r w:rsidR="00522ABD" w:rsidRPr="00B331C5">
        <w:rPr>
          <w:rFonts w:ascii="Arial" w:hAnsi="Arial" w:cs="Arial"/>
          <w:color w:val="000000"/>
        </w:rPr>
        <w:t xml:space="preserve"> studies.</w:t>
      </w:r>
    </w:p>
    <w:p w14:paraId="6C71FA2E" w14:textId="77777777" w:rsidR="000C7F98" w:rsidRPr="00B331C5" w:rsidRDefault="000C7F98" w:rsidP="00B331C5">
      <w:pPr>
        <w:spacing w:line="360" w:lineRule="auto"/>
        <w:rPr>
          <w:rFonts w:ascii="Arial" w:hAnsi="Arial" w:cs="Arial"/>
          <w:color w:val="000000"/>
        </w:rPr>
      </w:pPr>
    </w:p>
    <w:p w14:paraId="7C2695CC" w14:textId="61061CF6" w:rsidR="00A23D8B" w:rsidRPr="00B331C5" w:rsidRDefault="00522ABD" w:rsidP="00B331C5">
      <w:pPr>
        <w:spacing w:line="360" w:lineRule="auto"/>
        <w:rPr>
          <w:rFonts w:ascii="Arial" w:hAnsi="Arial" w:cs="Arial"/>
          <w:color w:val="000000"/>
        </w:rPr>
      </w:pPr>
      <w:r w:rsidRPr="00B331C5">
        <w:rPr>
          <w:rFonts w:ascii="Arial" w:hAnsi="Arial" w:cs="Arial"/>
          <w:color w:val="000000"/>
        </w:rPr>
        <w:t>The review looks at research from 2010 to 2020, including observational studies and a search of the grey literature, but it emphasises how the evidence is typically of poor to middling quality and has a significant potential for bias. According to the findings, non-police models especially those that concentrate on youth or crisis resolution home treatment may produce better results, but they need more proof to be verified. Co-responder models outperformed conventional police responses, although the outcomes varied depending on the context.​</w:t>
      </w:r>
      <w:r w:rsidR="00A23D8B" w:rsidRPr="00A23D8B">
        <w:rPr>
          <w:rFonts w:ascii="Arial" w:hAnsi="Arial" w:cs="Arial"/>
          <w:color w:val="000000"/>
        </w:rPr>
        <w:t xml:space="preserve">With a focus on cross-sector collaboration and user input to design and test novel models, the authors argue that evidence-based practice is necessary in mental health crisis response. By challenging the efficacy of police-led interventions and promoting approaches that incorporate mental health experts more directly, this publication adds to the body of literature. It advocates for more research into non-police approaches and critiques articles like </w:t>
      </w:r>
      <w:proofErr w:type="spellStart"/>
      <w:r w:rsidR="00A23D8B" w:rsidRPr="00A23D8B">
        <w:rPr>
          <w:rFonts w:ascii="Arial" w:hAnsi="Arial" w:cs="Arial"/>
          <w:color w:val="000000"/>
        </w:rPr>
        <w:t>Abella</w:t>
      </w:r>
      <w:proofErr w:type="spellEnd"/>
      <w:r w:rsidR="00A23D8B" w:rsidRPr="00A23D8B">
        <w:rPr>
          <w:rFonts w:ascii="Arial" w:hAnsi="Arial" w:cs="Arial"/>
          <w:color w:val="000000"/>
        </w:rPr>
        <w:t xml:space="preserve"> et al. (2022) that assert that police should be the first responders by default. The study emphasises how important it is to do impeccable research </w:t>
      </w:r>
      <w:proofErr w:type="gramStart"/>
      <w:r w:rsidR="00A23D8B" w:rsidRPr="00A23D8B">
        <w:rPr>
          <w:rFonts w:ascii="Arial" w:hAnsi="Arial" w:cs="Arial"/>
          <w:color w:val="000000"/>
        </w:rPr>
        <w:t>in order to</w:t>
      </w:r>
      <w:proofErr w:type="gramEnd"/>
      <w:r w:rsidR="00A23D8B" w:rsidRPr="00A23D8B">
        <w:rPr>
          <w:rFonts w:ascii="Arial" w:hAnsi="Arial" w:cs="Arial"/>
          <w:color w:val="000000"/>
        </w:rPr>
        <w:t xml:space="preserve"> guide practice and policy in this field.</w:t>
      </w:r>
      <w:r w:rsidR="00A23D8B" w:rsidRPr="00B331C5">
        <w:rPr>
          <w:rFonts w:ascii="Arial" w:hAnsi="Arial" w:cs="Arial"/>
          <w:color w:val="000000"/>
        </w:rPr>
        <w:t xml:space="preserve"> </w:t>
      </w:r>
      <w:r w:rsidR="00A23D8B" w:rsidRPr="00B331C5">
        <w:rPr>
          <w:rFonts w:ascii="Arial" w:hAnsi="Arial" w:cs="Arial"/>
          <w:color w:val="000000"/>
        </w:rPr>
        <w:t>The study's thorough analysis of global models and its recommendation for higher-</w:t>
      </w:r>
      <w:proofErr w:type="spellStart"/>
      <w:r w:rsidR="00A23D8B" w:rsidRPr="00B331C5">
        <w:rPr>
          <w:rFonts w:ascii="Arial" w:hAnsi="Arial" w:cs="Arial"/>
          <w:color w:val="000000"/>
        </w:rPr>
        <w:t>caliber</w:t>
      </w:r>
      <w:proofErr w:type="spellEnd"/>
      <w:r w:rsidR="00A23D8B" w:rsidRPr="00B331C5">
        <w:rPr>
          <w:rFonts w:ascii="Arial" w:hAnsi="Arial" w:cs="Arial"/>
          <w:color w:val="000000"/>
        </w:rPr>
        <w:t xml:space="preserve"> research are among its strong points. </w:t>
      </w:r>
      <w:r w:rsidR="00B331C5" w:rsidRPr="00B331C5">
        <w:rPr>
          <w:rFonts w:ascii="Arial" w:hAnsi="Arial" w:cs="Arial"/>
          <w:color w:val="000000"/>
        </w:rPr>
        <w:t>Most</w:t>
      </w:r>
      <w:r w:rsidR="00A23D8B" w:rsidRPr="00B331C5">
        <w:rPr>
          <w:rFonts w:ascii="Arial" w:hAnsi="Arial" w:cs="Arial"/>
          <w:color w:val="000000"/>
        </w:rPr>
        <w:t xml:space="preserve"> the review's papers are of poor quality, which makes it difficult to reach firm conclusions.</w:t>
      </w:r>
    </w:p>
    <w:p w14:paraId="13EA2B13" w14:textId="77777777" w:rsidR="00FF0DCF" w:rsidRPr="00B331C5" w:rsidRDefault="00FF0DCF" w:rsidP="00B331C5">
      <w:pPr>
        <w:spacing w:line="360" w:lineRule="auto"/>
        <w:rPr>
          <w:rFonts w:ascii="Arial" w:hAnsi="Arial" w:cs="Arial"/>
          <w:color w:val="000000"/>
        </w:rPr>
      </w:pPr>
    </w:p>
    <w:p w14:paraId="0514DA32" w14:textId="68FCAC0A" w:rsidR="000C7F98" w:rsidRPr="00B331C5" w:rsidRDefault="00B331C5" w:rsidP="00B331C5">
      <w:pPr>
        <w:spacing w:line="360" w:lineRule="auto"/>
        <w:rPr>
          <w:rFonts w:ascii="Arial" w:hAnsi="Arial" w:cs="Arial"/>
          <w:color w:val="000000"/>
        </w:rPr>
      </w:pPr>
      <w:r w:rsidRPr="00B331C5">
        <w:rPr>
          <w:rFonts w:ascii="Arial" w:hAnsi="Arial" w:cs="Arial"/>
          <w:color w:val="000000"/>
        </w:rPr>
        <w:t>Furthermore,</w:t>
      </w:r>
      <w:r w:rsidR="00FF0DCF" w:rsidRPr="00B331C5">
        <w:rPr>
          <w:rFonts w:ascii="Arial" w:hAnsi="Arial" w:cs="Arial"/>
          <w:color w:val="000000"/>
        </w:rPr>
        <w:t xml:space="preserve"> a study that also has confidence in co-</w:t>
      </w:r>
      <w:proofErr w:type="gramStart"/>
      <w:r w:rsidR="00FF0DCF" w:rsidRPr="00B331C5">
        <w:rPr>
          <w:rFonts w:ascii="Arial" w:hAnsi="Arial" w:cs="Arial"/>
          <w:color w:val="000000"/>
        </w:rPr>
        <w:t>responders</w:t>
      </w:r>
      <w:proofErr w:type="gramEnd"/>
      <w:r w:rsidR="00FF0DCF" w:rsidRPr="00B331C5">
        <w:rPr>
          <w:rFonts w:ascii="Arial" w:hAnsi="Arial" w:cs="Arial"/>
          <w:color w:val="000000"/>
        </w:rPr>
        <w:t xml:space="preserve"> teams being more suitable to respond to mental health calls</w:t>
      </w:r>
      <w:r w:rsidR="00FF0DCF" w:rsidRPr="00B331C5">
        <w:rPr>
          <w:rFonts w:ascii="Arial" w:hAnsi="Arial" w:cs="Arial"/>
          <w:color w:val="000000"/>
        </w:rPr>
        <w:t>,</w:t>
      </w:r>
      <w:r w:rsidR="00FF0DCF" w:rsidRPr="00B331C5">
        <w:rPr>
          <w:rFonts w:ascii="Arial" w:hAnsi="Arial" w:cs="Arial"/>
          <w:color w:val="000000"/>
        </w:rPr>
        <w:t xml:space="preserve"> is that of</w:t>
      </w:r>
      <w:r w:rsidR="00FF0DCF" w:rsidRPr="00B331C5">
        <w:rPr>
          <w:rFonts w:ascii="Arial" w:hAnsi="Arial" w:cs="Arial"/>
          <w:color w:val="000000"/>
        </w:rPr>
        <w:t xml:space="preserve"> </w:t>
      </w:r>
      <w:r w:rsidR="00FF0DCF" w:rsidRPr="00B331C5">
        <w:rPr>
          <w:rFonts w:ascii="Arial" w:hAnsi="Arial" w:cs="Arial"/>
          <w:color w:val="000000"/>
        </w:rPr>
        <w:t>(</w:t>
      </w:r>
      <w:proofErr w:type="spellStart"/>
      <w:r w:rsidR="00FF0DCF" w:rsidRPr="00B331C5">
        <w:rPr>
          <w:rFonts w:ascii="Arial" w:hAnsi="Arial" w:cs="Arial"/>
          <w:color w:val="000000"/>
        </w:rPr>
        <w:t>Kirubarajan</w:t>
      </w:r>
      <w:proofErr w:type="spellEnd"/>
      <w:r w:rsidR="00FF0DCF" w:rsidRPr="00B331C5">
        <w:rPr>
          <w:rFonts w:ascii="Arial" w:hAnsi="Arial" w:cs="Arial"/>
          <w:color w:val="000000"/>
        </w:rPr>
        <w:t>, 2021)</w:t>
      </w:r>
      <w:r w:rsidR="00FF0DCF" w:rsidRPr="00B331C5">
        <w:rPr>
          <w:rFonts w:ascii="Arial" w:hAnsi="Arial" w:cs="Arial"/>
          <w:color w:val="000000"/>
        </w:rPr>
        <w:t xml:space="preserve">. Although this study was undertaken in Chicago, it really emphasises the need for systems likes this within the UK. The article </w:t>
      </w:r>
      <w:r w:rsidR="000C7F98" w:rsidRPr="00B331C5">
        <w:rPr>
          <w:rFonts w:ascii="Arial" w:hAnsi="Arial" w:cs="Arial"/>
          <w:color w:val="000000"/>
        </w:rPr>
        <w:t>provides an insight into the</w:t>
      </w:r>
      <w:r w:rsidR="000C7F98" w:rsidRPr="00B331C5">
        <w:rPr>
          <w:rFonts w:ascii="Arial" w:hAnsi="Arial" w:cs="Arial"/>
          <w:color w:val="000000"/>
        </w:rPr>
        <w:t xml:space="preserve"> intricate role that police officers play in managing mental health emergencies </w:t>
      </w:r>
      <w:r w:rsidR="000C7F98" w:rsidRPr="00B331C5">
        <w:rPr>
          <w:rFonts w:ascii="Arial" w:hAnsi="Arial" w:cs="Arial"/>
          <w:color w:val="000000"/>
        </w:rPr>
        <w:t>which is</w:t>
      </w:r>
      <w:r w:rsidR="000C7F98" w:rsidRPr="00B331C5">
        <w:rPr>
          <w:rFonts w:ascii="Arial" w:hAnsi="Arial" w:cs="Arial"/>
          <w:color w:val="000000"/>
        </w:rPr>
        <w:t xml:space="preserve"> examined in this qualitative analysis of Chicago police officers, especially </w:t>
      </w:r>
      <w:proofErr w:type="gramStart"/>
      <w:r w:rsidR="000C7F98" w:rsidRPr="00B331C5">
        <w:rPr>
          <w:rFonts w:ascii="Arial" w:hAnsi="Arial" w:cs="Arial"/>
          <w:color w:val="000000"/>
        </w:rPr>
        <w:t>in light of</w:t>
      </w:r>
      <w:proofErr w:type="gramEnd"/>
      <w:r w:rsidR="000C7F98" w:rsidRPr="00B331C5">
        <w:rPr>
          <w:rFonts w:ascii="Arial" w:hAnsi="Arial" w:cs="Arial"/>
          <w:color w:val="000000"/>
        </w:rPr>
        <w:t xml:space="preserve"> the city's severely underfunded mental health system. The study discusses how police officers respond to calls pertaining to mental health, frequently without the proper support networks, and the limitations of law enforcement in addressing these issues without sufficient resources or training.</w:t>
      </w:r>
      <w:r w:rsidR="000C7F98" w:rsidRPr="00B331C5">
        <w:rPr>
          <w:rFonts w:ascii="Arial" w:hAnsi="Arial" w:cs="Arial"/>
          <w:color w:val="000000"/>
        </w:rPr>
        <w:t xml:space="preserve"> </w:t>
      </w:r>
      <w:r w:rsidR="000C7F98" w:rsidRPr="00B331C5">
        <w:rPr>
          <w:rFonts w:ascii="Arial" w:hAnsi="Arial" w:cs="Arial"/>
          <w:color w:val="000000"/>
        </w:rPr>
        <w:t xml:space="preserve">The Crisis Intervention Team (CIT), a specialised police team trained to handle people going through mental health crises, and the larger mental health crisis response system, which the study criticises for its flaws and </w:t>
      </w:r>
      <w:r w:rsidR="000C7F98" w:rsidRPr="00B331C5">
        <w:rPr>
          <w:rFonts w:ascii="Arial" w:hAnsi="Arial" w:cs="Arial"/>
          <w:color w:val="000000"/>
        </w:rPr>
        <w:lastRenderedPageBreak/>
        <w:t>inconsistencies, are important ideas in the study. Officers emphasised the dearth of appropriate community services and mental health facilities and voiced worries about their lack of training to handle mental health issues.</w:t>
      </w:r>
    </w:p>
    <w:p w14:paraId="78A80108" w14:textId="77777777" w:rsidR="000C7F98" w:rsidRPr="00B331C5" w:rsidRDefault="000C7F98" w:rsidP="00B331C5">
      <w:pPr>
        <w:spacing w:line="360" w:lineRule="auto"/>
        <w:rPr>
          <w:rFonts w:ascii="Arial" w:hAnsi="Arial" w:cs="Arial"/>
          <w:color w:val="000000"/>
        </w:rPr>
      </w:pPr>
    </w:p>
    <w:p w14:paraId="32995CBC" w14:textId="2D57F58F" w:rsidR="000C7F98" w:rsidRPr="00B331C5" w:rsidRDefault="000C7F98" w:rsidP="00B331C5">
      <w:pPr>
        <w:spacing w:line="360" w:lineRule="auto"/>
        <w:rPr>
          <w:rFonts w:ascii="Arial" w:hAnsi="Arial" w:cs="Arial"/>
          <w:color w:val="000000"/>
        </w:rPr>
      </w:pPr>
      <w:r w:rsidRPr="00B331C5">
        <w:rPr>
          <w:rFonts w:ascii="Arial" w:hAnsi="Arial" w:cs="Arial"/>
          <w:color w:val="000000"/>
        </w:rPr>
        <w:t>A qualitative methodology is used in the study, which includes ride-</w:t>
      </w:r>
      <w:proofErr w:type="spellStart"/>
      <w:r w:rsidRPr="00B331C5">
        <w:rPr>
          <w:rFonts w:ascii="Arial" w:hAnsi="Arial" w:cs="Arial"/>
          <w:color w:val="000000"/>
        </w:rPr>
        <w:t>alongs</w:t>
      </w:r>
      <w:proofErr w:type="spellEnd"/>
      <w:r w:rsidRPr="00B331C5">
        <w:rPr>
          <w:rFonts w:ascii="Arial" w:hAnsi="Arial" w:cs="Arial"/>
          <w:color w:val="000000"/>
        </w:rPr>
        <w:t xml:space="preserve"> with </w:t>
      </w:r>
      <w:r w:rsidRPr="00B331C5">
        <w:rPr>
          <w:rFonts w:ascii="Arial" w:hAnsi="Arial" w:cs="Arial"/>
          <w:color w:val="000000"/>
        </w:rPr>
        <w:t>officers</w:t>
      </w:r>
      <w:r w:rsidRPr="00B331C5">
        <w:rPr>
          <w:rFonts w:ascii="Arial" w:hAnsi="Arial" w:cs="Arial"/>
          <w:color w:val="000000"/>
        </w:rPr>
        <w:t xml:space="preserve"> to watch how they engage with people going through mental health crises. This method allows for a thorough examination of the difficulties and constraints officers encounter, especially </w:t>
      </w:r>
      <w:proofErr w:type="gramStart"/>
      <w:r w:rsidRPr="00B331C5">
        <w:rPr>
          <w:rFonts w:ascii="Arial" w:hAnsi="Arial" w:cs="Arial"/>
          <w:color w:val="000000"/>
        </w:rPr>
        <w:t>with regard to</w:t>
      </w:r>
      <w:proofErr w:type="gramEnd"/>
      <w:r w:rsidRPr="00B331C5">
        <w:rPr>
          <w:rFonts w:ascii="Arial" w:hAnsi="Arial" w:cs="Arial"/>
          <w:color w:val="000000"/>
        </w:rPr>
        <w:t xml:space="preserve"> structural shortcomings in mental health services. Better training, additional mental health resources, and integrated response systems</w:t>
      </w:r>
      <w:r w:rsidRPr="00B331C5">
        <w:rPr>
          <w:rFonts w:ascii="Arial" w:hAnsi="Arial" w:cs="Arial"/>
          <w:color w:val="000000"/>
        </w:rPr>
        <w:t xml:space="preserve">, </w:t>
      </w:r>
      <w:r w:rsidRPr="00B331C5">
        <w:rPr>
          <w:rFonts w:ascii="Arial" w:hAnsi="Arial" w:cs="Arial"/>
          <w:color w:val="000000"/>
        </w:rPr>
        <w:t>like co-reaction teams with police and mental health professionals</w:t>
      </w:r>
      <w:r w:rsidRPr="00B331C5">
        <w:rPr>
          <w:rFonts w:ascii="Arial" w:hAnsi="Arial" w:cs="Arial"/>
          <w:color w:val="000000"/>
        </w:rPr>
        <w:t xml:space="preserve">, </w:t>
      </w:r>
      <w:r w:rsidRPr="00B331C5">
        <w:rPr>
          <w:rFonts w:ascii="Arial" w:hAnsi="Arial" w:cs="Arial"/>
          <w:color w:val="000000"/>
        </w:rPr>
        <w:t>are all necessary, according to the study's conclusions.</w:t>
      </w:r>
      <w:r w:rsidRPr="00B331C5">
        <w:rPr>
          <w:rFonts w:ascii="Arial" w:hAnsi="Arial" w:cs="Arial"/>
          <w:color w:val="000000"/>
        </w:rPr>
        <w:t xml:space="preserve"> </w:t>
      </w:r>
      <w:r w:rsidRPr="00B331C5">
        <w:rPr>
          <w:rFonts w:ascii="Arial" w:hAnsi="Arial" w:cs="Arial"/>
          <w:color w:val="000000"/>
        </w:rPr>
        <w:t>The findings and recommendations emphasise the significance of community-based approaches, such as the deployment of co-response teams, and the vital role that enhancing the availability and calibre of mental health services plays. According to the research, addressing mental health crises requires a thorough, systemic approach that goes beyond depending just on police responses.</w:t>
      </w:r>
    </w:p>
    <w:p w14:paraId="27383A21" w14:textId="77777777" w:rsidR="000C7F98" w:rsidRPr="00B331C5" w:rsidRDefault="000C7F98" w:rsidP="00B331C5">
      <w:pPr>
        <w:spacing w:line="360" w:lineRule="auto"/>
        <w:rPr>
          <w:rFonts w:ascii="Arial" w:hAnsi="Arial" w:cs="Arial"/>
          <w:color w:val="000000"/>
        </w:rPr>
      </w:pPr>
    </w:p>
    <w:p w14:paraId="166A6295" w14:textId="4924EF96" w:rsidR="00522ABD" w:rsidRPr="00B331C5" w:rsidRDefault="000C7F98" w:rsidP="00B331C5">
      <w:pPr>
        <w:spacing w:line="360" w:lineRule="auto"/>
        <w:rPr>
          <w:rFonts w:ascii="Arial" w:hAnsi="Arial" w:cs="Arial"/>
        </w:rPr>
      </w:pPr>
      <w:r w:rsidRPr="00B331C5">
        <w:rPr>
          <w:rFonts w:ascii="Arial" w:hAnsi="Arial" w:cs="Arial"/>
          <w:color w:val="000000"/>
        </w:rPr>
        <w:t xml:space="preserve"> </w:t>
      </w:r>
      <w:r w:rsidRPr="00B331C5">
        <w:rPr>
          <w:rFonts w:ascii="Arial" w:hAnsi="Arial" w:cs="Arial"/>
          <w:color w:val="000000"/>
        </w:rPr>
        <w:t>By reaffirming the necessity of systemic reform in the way police and mental health services interact, this paper adds to the body of existing material. It confirms earlier results that calls pertaining to mental health need cooperative, health-focused responses rather than being handled exclusively by law enforcement. By emphasising the continuous stress brought on by a lack of resources and the significance of improving police training and service coordination with mental health specialists, it also adds a new layer.</w:t>
      </w:r>
      <w:r w:rsidRPr="00B331C5">
        <w:rPr>
          <w:rFonts w:ascii="Arial" w:hAnsi="Arial" w:cs="Arial"/>
          <w:color w:val="000000"/>
        </w:rPr>
        <w:t xml:space="preserve"> </w:t>
      </w:r>
      <w:r w:rsidRPr="00B331C5">
        <w:rPr>
          <w:rFonts w:ascii="Arial" w:hAnsi="Arial" w:cs="Arial"/>
          <w:color w:val="000000"/>
        </w:rPr>
        <w:t>One of the research's advantages is its close interaction with police on the ground, which yielded insightful information on their viewpoints and difficulties. A possible drawback is that, without additional research in other contexts, the study's wider relevance may be limited due to its reliance on qualitative data from a particular place (Chicago).</w:t>
      </w:r>
      <w:r w:rsidRPr="00B331C5">
        <w:rPr>
          <w:rFonts w:ascii="Arial" w:hAnsi="Arial" w:cs="Arial"/>
          <w:color w:val="000000"/>
        </w:rPr>
        <w:t xml:space="preserve"> </w:t>
      </w:r>
      <w:r w:rsidRPr="00B331C5">
        <w:rPr>
          <w:rFonts w:ascii="Arial" w:hAnsi="Arial" w:cs="Arial"/>
          <w:color w:val="000000"/>
        </w:rPr>
        <w:t>The limitations of law enforcement in treating mental health crises and the systemic problems surrounding them are better understood thanks to this study. Future strategies for managing mental health crises will be shaped by its emphasis on the need for reform and improved resources.</w:t>
      </w:r>
      <w:r w:rsidRPr="00B331C5">
        <w:rPr>
          <w:rFonts w:ascii="Arial" w:hAnsi="Arial" w:cs="Arial"/>
          <w:color w:val="000000"/>
        </w:rPr>
        <w:br/>
      </w:r>
    </w:p>
    <w:p w14:paraId="5F4AFB3B" w14:textId="5C6914AF" w:rsidR="00A23D8B" w:rsidRPr="00B331C5" w:rsidRDefault="00A23D8B" w:rsidP="00B331C5">
      <w:pPr>
        <w:pStyle w:val="Heading2"/>
        <w:spacing w:line="360" w:lineRule="auto"/>
        <w:rPr>
          <w:rFonts w:ascii="Arial" w:hAnsi="Arial" w:cs="Arial"/>
          <w:color w:val="000000" w:themeColor="text1"/>
          <w:sz w:val="24"/>
          <w:szCs w:val="24"/>
          <w:u w:val="single"/>
        </w:rPr>
      </w:pPr>
      <w:r w:rsidRPr="00B331C5">
        <w:rPr>
          <w:rFonts w:ascii="Arial" w:hAnsi="Arial" w:cs="Arial"/>
          <w:color w:val="000000" w:themeColor="text1"/>
          <w:sz w:val="24"/>
          <w:szCs w:val="24"/>
          <w:u w:val="single"/>
        </w:rPr>
        <w:lastRenderedPageBreak/>
        <w:t>What support is currently available to support police officers when dealing with mental health incidents</w:t>
      </w:r>
      <w:r w:rsidRPr="00B331C5">
        <w:rPr>
          <w:rFonts w:ascii="Arial" w:hAnsi="Arial" w:cs="Arial"/>
          <w:color w:val="000000" w:themeColor="text1"/>
          <w:sz w:val="24"/>
          <w:szCs w:val="24"/>
          <w:u w:val="single"/>
        </w:rPr>
        <w:t>?</w:t>
      </w:r>
    </w:p>
    <w:p w14:paraId="73B2C47E" w14:textId="77777777" w:rsidR="00E12091" w:rsidRPr="00B331C5" w:rsidRDefault="00E12091" w:rsidP="00B331C5">
      <w:pPr>
        <w:spacing w:line="360" w:lineRule="auto"/>
        <w:rPr>
          <w:rFonts w:ascii="Arial" w:hAnsi="Arial" w:cs="Arial"/>
          <w:u w:val="single"/>
        </w:rPr>
      </w:pPr>
    </w:p>
    <w:p w14:paraId="298BF997" w14:textId="28E1EA75" w:rsidR="00B331C5" w:rsidRPr="00B331C5" w:rsidRDefault="00B331C5" w:rsidP="00B331C5">
      <w:pPr>
        <w:spacing w:line="360" w:lineRule="auto"/>
        <w:rPr>
          <w:rFonts w:ascii="Arial" w:hAnsi="Arial" w:cs="Arial"/>
        </w:rPr>
      </w:pPr>
      <w:r w:rsidRPr="00B331C5">
        <w:rPr>
          <w:rFonts w:ascii="Arial" w:hAnsi="Arial" w:cs="Arial"/>
          <w:color w:val="000000"/>
        </w:rPr>
        <w:t xml:space="preserve">79 officers, or 7% of the force, took "mental health leave" between March 1, 2020, and January 24, 2021, according to Dyfed Powys </w:t>
      </w:r>
      <w:proofErr w:type="gramStart"/>
      <w:r w:rsidRPr="00B331C5">
        <w:rPr>
          <w:rFonts w:ascii="Arial" w:hAnsi="Arial" w:cs="Arial"/>
          <w:color w:val="000000"/>
        </w:rPr>
        <w:t>Police(</w:t>
      </w:r>
      <w:proofErr w:type="gramEnd"/>
      <w:r w:rsidRPr="00B331C5">
        <w:rPr>
          <w:rFonts w:ascii="Arial" w:hAnsi="Arial" w:cs="Arial"/>
          <w:color w:val="000000"/>
        </w:rPr>
        <w:t>2022). When compared to the 1.7% of officers at Gwent Police who took comparable leave during the same period, this demonstrates the serious mental health issues facing the police service, especially at Dyfed Powys. After responding to a crisis, suicide, or trauma-related call, police officers employ a system called TRIM, or Trauma Risk Management, to provide immediate help. This high figure highlights how urgently officers dealing with difficult situations need greater mental health help.</w:t>
      </w:r>
      <w:r w:rsidRPr="00B331C5">
        <w:rPr>
          <w:rStyle w:val="apple-converted-space"/>
          <w:rFonts w:ascii="Arial" w:eastAsiaTheme="majorEastAsia" w:hAnsi="Arial" w:cs="Arial"/>
          <w:color w:val="000000"/>
        </w:rPr>
        <w:t> </w:t>
      </w:r>
      <w:r w:rsidRPr="00B331C5">
        <w:rPr>
          <w:rFonts w:ascii="Arial" w:hAnsi="Arial" w:cs="Arial"/>
          <w:color w:val="000000"/>
        </w:rPr>
        <w:t xml:space="preserve">The mental health issues that police officers and communicators confront are examined in </w:t>
      </w:r>
      <w:proofErr w:type="spellStart"/>
      <w:r w:rsidRPr="00B331C5">
        <w:rPr>
          <w:rFonts w:ascii="Arial" w:hAnsi="Arial" w:cs="Arial"/>
          <w:color w:val="000000"/>
        </w:rPr>
        <w:t>Parul's</w:t>
      </w:r>
      <w:proofErr w:type="spellEnd"/>
      <w:r w:rsidRPr="00B331C5">
        <w:rPr>
          <w:rFonts w:ascii="Arial" w:hAnsi="Arial" w:cs="Arial"/>
          <w:color w:val="000000"/>
        </w:rPr>
        <w:t xml:space="preserve"> (2023) study, Police Staff and Mental Health: Barriers and Recommendations for Improving </w:t>
      </w:r>
      <w:proofErr w:type="gramStart"/>
      <w:r w:rsidRPr="00B331C5">
        <w:rPr>
          <w:rFonts w:ascii="Arial" w:hAnsi="Arial" w:cs="Arial"/>
          <w:color w:val="000000"/>
        </w:rPr>
        <w:t>treatment</w:t>
      </w:r>
      <w:proofErr w:type="gramEnd"/>
      <w:r w:rsidRPr="00B331C5">
        <w:rPr>
          <w:rFonts w:ascii="Arial" w:hAnsi="Arial" w:cs="Arial"/>
          <w:color w:val="000000"/>
        </w:rPr>
        <w:t>-Seeking. Many of these individuals report significant levels of suffering yet are frequently reluctant to seek treatment. The study mainly addresses the difficulties in obtaining mental health treatments and provides suggestions for resolving these issues.</w:t>
      </w:r>
    </w:p>
    <w:p w14:paraId="016258BC" w14:textId="79F2D53E" w:rsidR="00FF14F8" w:rsidRPr="00B331C5" w:rsidRDefault="00FF14F8" w:rsidP="00B331C5">
      <w:pPr>
        <w:spacing w:line="360" w:lineRule="auto"/>
        <w:rPr>
          <w:rFonts w:ascii="Arial" w:hAnsi="Arial" w:cs="Arial"/>
          <w:color w:val="000000"/>
        </w:rPr>
      </w:pPr>
    </w:p>
    <w:p w14:paraId="18031670" w14:textId="77777777" w:rsidR="00FF14F8" w:rsidRPr="00B331C5" w:rsidRDefault="00FF14F8" w:rsidP="00B331C5">
      <w:pPr>
        <w:spacing w:line="360" w:lineRule="auto"/>
        <w:rPr>
          <w:rFonts w:ascii="Arial" w:hAnsi="Arial" w:cs="Arial"/>
        </w:rPr>
      </w:pPr>
      <w:r w:rsidRPr="00B331C5">
        <w:rPr>
          <w:rFonts w:ascii="Arial" w:hAnsi="Arial" w:cs="Arial"/>
          <w:color w:val="000000"/>
        </w:rPr>
        <w:t>The paper identifies a number of significant obstacles that keep police officers from getting mental health treatment, such as stigma, where officers worry about being judged by their peers if they seek help; confidentiality issues, where officers worry that their treatment may not be kept confidential and that it could have professional repercussions; and occupation-specific experiences, where police officers regularly deal with mental health crises in the community, which may result in unfavourable opinions of mental health services. According to the report, these obstacles influence officers' unwillingness to get the assistance they require.</w:t>
      </w:r>
      <w:r w:rsidRPr="00B331C5">
        <w:rPr>
          <w:rFonts w:ascii="Arial" w:hAnsi="Arial" w:cs="Arial"/>
          <w:color w:val="000000"/>
        </w:rPr>
        <w:t xml:space="preserve"> </w:t>
      </w:r>
      <w:r w:rsidRPr="00B331C5">
        <w:rPr>
          <w:rFonts w:ascii="Arial" w:hAnsi="Arial" w:cs="Arial"/>
          <w:color w:val="000000"/>
        </w:rPr>
        <w:t>With 33 participants (police officers and communicators), the study uses qualitative techniques, including focus groups and interviews. This method enables a thorough comprehension of the varying subjective experiences and viewpoints of law enforcement personnel. The study bases its conclusions on participant insights rather than an established theoretical framework. By suggesting tech-based solutions, such as smartphone apps for mental health services, it adopts a pragmatic and creative approach to enhancing help-seeking.</w:t>
      </w:r>
    </w:p>
    <w:p w14:paraId="62300567" w14:textId="49808960" w:rsidR="00FF14F8" w:rsidRPr="00B331C5" w:rsidRDefault="00FF14F8" w:rsidP="00B331C5">
      <w:pPr>
        <w:spacing w:line="360" w:lineRule="auto"/>
        <w:rPr>
          <w:rFonts w:ascii="Arial" w:hAnsi="Arial" w:cs="Arial"/>
        </w:rPr>
      </w:pPr>
    </w:p>
    <w:p w14:paraId="38720B5A" w14:textId="6C3C8A2C" w:rsidR="00FF14F8" w:rsidRPr="00B331C5" w:rsidRDefault="00FF14F8" w:rsidP="00B331C5">
      <w:pPr>
        <w:spacing w:line="360" w:lineRule="auto"/>
        <w:rPr>
          <w:rFonts w:ascii="Arial" w:hAnsi="Arial" w:cs="Arial"/>
        </w:rPr>
      </w:pPr>
      <w:r w:rsidRPr="00B331C5">
        <w:rPr>
          <w:rFonts w:ascii="Arial" w:hAnsi="Arial" w:cs="Arial"/>
          <w:color w:val="000000"/>
        </w:rPr>
        <w:t xml:space="preserve">As previously stated, according to the study, there are three main reasons why police officers don't seek mental health care: stigma, fear of peer criticism, confidentiality concerns, and bad work experiences that have influenced their opinions about mental health services. Providing easy-to-use electronic resources, such as mobile apps for accessing services, guaranteeing the confidentiality of mental health treatment, and developing occupation-specific resources, such as specialised mental health screening tools, are some of the solutions that participants suggest </w:t>
      </w:r>
      <w:r w:rsidRPr="00B331C5">
        <w:rPr>
          <w:rFonts w:ascii="Arial" w:hAnsi="Arial" w:cs="Arial"/>
          <w:color w:val="000000"/>
        </w:rPr>
        <w:t>addressing</w:t>
      </w:r>
      <w:r w:rsidRPr="00B331C5">
        <w:rPr>
          <w:rFonts w:ascii="Arial" w:hAnsi="Arial" w:cs="Arial"/>
          <w:color w:val="000000"/>
        </w:rPr>
        <w:t xml:space="preserve"> these issues. These suggestions are meant to enhance care accessibility and tackle the </w:t>
      </w:r>
      <w:r w:rsidRPr="00B331C5">
        <w:rPr>
          <w:rFonts w:ascii="Arial" w:hAnsi="Arial" w:cs="Arial"/>
          <w:color w:val="000000"/>
        </w:rPr>
        <w:t>difficulties</w:t>
      </w:r>
      <w:r w:rsidRPr="00B331C5">
        <w:rPr>
          <w:rFonts w:ascii="Arial" w:hAnsi="Arial" w:cs="Arial"/>
          <w:color w:val="000000"/>
        </w:rPr>
        <w:t xml:space="preserve"> that law enforcement faces.</w:t>
      </w:r>
    </w:p>
    <w:p w14:paraId="6F2F41CC" w14:textId="77777777" w:rsidR="00FF14F8" w:rsidRPr="00B331C5" w:rsidRDefault="00FF14F8" w:rsidP="00B331C5">
      <w:pPr>
        <w:spacing w:line="360" w:lineRule="auto"/>
        <w:rPr>
          <w:rFonts w:ascii="Arial" w:hAnsi="Arial" w:cs="Arial"/>
        </w:rPr>
      </w:pPr>
    </w:p>
    <w:p w14:paraId="0386DD3D" w14:textId="55979672" w:rsidR="00FF14F8" w:rsidRPr="00B331C5" w:rsidRDefault="00FF14F8" w:rsidP="00B331C5">
      <w:pPr>
        <w:spacing w:line="360" w:lineRule="auto"/>
        <w:rPr>
          <w:rFonts w:ascii="Arial" w:hAnsi="Arial" w:cs="Arial"/>
        </w:rPr>
      </w:pPr>
      <w:r w:rsidRPr="00B331C5">
        <w:rPr>
          <w:rFonts w:ascii="Arial" w:hAnsi="Arial" w:cs="Arial"/>
          <w:color w:val="000000"/>
        </w:rPr>
        <w:t>By focussing on police officers' mental health issues, which have been extensively covered in earlier research</w:t>
      </w:r>
      <w:r w:rsidRPr="00B331C5">
        <w:rPr>
          <w:rFonts w:ascii="Arial" w:hAnsi="Arial" w:cs="Arial"/>
          <w:color w:val="000000"/>
        </w:rPr>
        <w:t xml:space="preserve"> such as research by </w:t>
      </w:r>
      <w:proofErr w:type="spellStart"/>
      <w:r w:rsidRPr="00B331C5">
        <w:rPr>
          <w:rFonts w:ascii="Arial" w:hAnsi="Arial" w:cs="Arial"/>
          <w:color w:val="000000"/>
        </w:rPr>
        <w:t>Kerswell</w:t>
      </w:r>
      <w:proofErr w:type="spellEnd"/>
      <w:r w:rsidRPr="00B331C5">
        <w:rPr>
          <w:rFonts w:ascii="Arial" w:hAnsi="Arial" w:cs="Arial"/>
          <w:color w:val="000000"/>
        </w:rPr>
        <w:t xml:space="preserve"> et </w:t>
      </w:r>
      <w:proofErr w:type="gramStart"/>
      <w:r w:rsidRPr="00B331C5">
        <w:rPr>
          <w:rFonts w:ascii="Arial" w:hAnsi="Arial" w:cs="Arial"/>
          <w:color w:val="000000"/>
        </w:rPr>
        <w:t>al</w:t>
      </w:r>
      <w:r w:rsidRPr="00B331C5">
        <w:rPr>
          <w:rFonts w:ascii="Arial" w:hAnsi="Arial" w:cs="Arial"/>
          <w:color w:val="000000"/>
        </w:rPr>
        <w:t>(</w:t>
      </w:r>
      <w:proofErr w:type="gramEnd"/>
      <w:r w:rsidRPr="00B331C5">
        <w:rPr>
          <w:rFonts w:ascii="Arial" w:hAnsi="Arial" w:cs="Arial"/>
          <w:color w:val="000000"/>
        </w:rPr>
        <w:t xml:space="preserve">2019), this study adds to the body of knowledge already in existence. It advances the field by drawing attention to the </w:t>
      </w:r>
      <w:r w:rsidRPr="00B331C5">
        <w:rPr>
          <w:rFonts w:ascii="Arial" w:hAnsi="Arial" w:cs="Arial"/>
          <w:color w:val="000000"/>
        </w:rPr>
        <w:t>difficulties</w:t>
      </w:r>
      <w:r w:rsidRPr="00B331C5">
        <w:rPr>
          <w:rFonts w:ascii="Arial" w:hAnsi="Arial" w:cs="Arial"/>
          <w:color w:val="000000"/>
        </w:rPr>
        <w:t xml:space="preserve"> police officers encounter when trying to get assistance and by offering specific suggestions that can enhance service </w:t>
      </w:r>
      <w:r w:rsidRPr="00B331C5">
        <w:rPr>
          <w:rFonts w:ascii="Arial" w:hAnsi="Arial" w:cs="Arial"/>
          <w:color w:val="000000"/>
        </w:rPr>
        <w:t>accessibility. The</w:t>
      </w:r>
      <w:r w:rsidRPr="00B331C5">
        <w:rPr>
          <w:rFonts w:ascii="Arial" w:hAnsi="Arial" w:cs="Arial"/>
          <w:color w:val="000000"/>
        </w:rPr>
        <w:t xml:space="preserve"> results are consistent with other studies showing that first responders are reluctant to seek mental health treatment because they fear a negative impact on their careers and feel stigmatised. The article clarifies the </w:t>
      </w:r>
      <w:r w:rsidRPr="00B331C5">
        <w:rPr>
          <w:rFonts w:ascii="Arial" w:hAnsi="Arial" w:cs="Arial"/>
          <w:color w:val="000000"/>
        </w:rPr>
        <w:t>difficulties</w:t>
      </w:r>
      <w:r w:rsidRPr="00B331C5">
        <w:rPr>
          <w:rFonts w:ascii="Arial" w:hAnsi="Arial" w:cs="Arial"/>
          <w:color w:val="000000"/>
        </w:rPr>
        <w:t xml:space="preserve"> encountered by police officers, improving knowledge of the reasons behind the low rates of help-seeking behaviours </w:t>
      </w:r>
      <w:r w:rsidRPr="00B331C5">
        <w:rPr>
          <w:rFonts w:ascii="Arial" w:hAnsi="Arial" w:cs="Arial"/>
          <w:color w:val="000000"/>
        </w:rPr>
        <w:t>despite</w:t>
      </w:r>
      <w:r w:rsidRPr="00B331C5">
        <w:rPr>
          <w:rFonts w:ascii="Arial" w:hAnsi="Arial" w:cs="Arial"/>
          <w:color w:val="000000"/>
        </w:rPr>
        <w:t xml:space="preserve"> the great requirements for mental health services. The study provides concrete insights into how these barriers could be reduced by putting out workable alternatives like mobile applications and resources tailored to a particular occupation.​</w:t>
      </w:r>
    </w:p>
    <w:p w14:paraId="7D2ED551" w14:textId="77777777" w:rsidR="00BA6454" w:rsidRPr="00B331C5" w:rsidRDefault="00FF14F8" w:rsidP="00B331C5">
      <w:pPr>
        <w:spacing w:line="360" w:lineRule="auto"/>
        <w:rPr>
          <w:rFonts w:ascii="Arial" w:hAnsi="Arial" w:cs="Arial"/>
        </w:rPr>
      </w:pPr>
      <w:r w:rsidRPr="00B331C5">
        <w:rPr>
          <w:rFonts w:ascii="Arial" w:hAnsi="Arial" w:cs="Arial"/>
        </w:rPr>
        <w:t xml:space="preserve">Unfortunately, there is not a wide range of research around this subject, therefore It is not possible to compare this literature to any other articles. However, </w:t>
      </w:r>
      <w:proofErr w:type="gramStart"/>
      <w:r w:rsidRPr="00B331C5">
        <w:rPr>
          <w:rFonts w:ascii="Arial" w:hAnsi="Arial" w:cs="Arial"/>
        </w:rPr>
        <w:t>this  supports</w:t>
      </w:r>
      <w:proofErr w:type="gramEnd"/>
      <w:r w:rsidRPr="00B331C5">
        <w:rPr>
          <w:rFonts w:ascii="Arial" w:hAnsi="Arial" w:cs="Arial"/>
        </w:rPr>
        <w:t xml:space="preserve"> the grounds for more extensive research to be conducted.</w:t>
      </w:r>
    </w:p>
    <w:p w14:paraId="77B55844" w14:textId="77777777" w:rsidR="00BA6454" w:rsidRPr="00B331C5" w:rsidRDefault="00BA6454" w:rsidP="00B331C5">
      <w:pPr>
        <w:spacing w:line="360" w:lineRule="auto"/>
        <w:rPr>
          <w:rFonts w:ascii="Arial" w:hAnsi="Arial" w:cs="Arial"/>
        </w:rPr>
      </w:pPr>
    </w:p>
    <w:p w14:paraId="60951EB6" w14:textId="7DAD3734" w:rsidR="00BA6454" w:rsidRPr="00782F8F" w:rsidRDefault="00BA6454" w:rsidP="00782F8F">
      <w:pPr>
        <w:pStyle w:val="Heading2"/>
        <w:rPr>
          <w:color w:val="000000" w:themeColor="text1"/>
          <w:u w:val="single"/>
        </w:rPr>
      </w:pPr>
      <w:r w:rsidRPr="00782F8F">
        <w:rPr>
          <w:color w:val="000000" w:themeColor="text1"/>
          <w:u w:val="single"/>
        </w:rPr>
        <w:t xml:space="preserve">Conclusion </w:t>
      </w:r>
    </w:p>
    <w:p w14:paraId="6E83A4A9" w14:textId="6CFDD303" w:rsidR="00FF14F8" w:rsidRPr="00B331C5" w:rsidRDefault="00BA6454" w:rsidP="00B331C5">
      <w:pPr>
        <w:spacing w:line="360" w:lineRule="auto"/>
        <w:rPr>
          <w:rFonts w:ascii="Arial" w:hAnsi="Arial" w:cs="Arial"/>
        </w:rPr>
      </w:pPr>
      <w:r w:rsidRPr="00B331C5">
        <w:rPr>
          <w:rFonts w:ascii="Arial" w:hAnsi="Arial" w:cs="Arial"/>
        </w:rPr>
        <w:t>I</w:t>
      </w:r>
      <w:r w:rsidRPr="00B331C5">
        <w:rPr>
          <w:rFonts w:ascii="Arial" w:hAnsi="Arial" w:cs="Arial"/>
          <w:color w:val="000000"/>
        </w:rPr>
        <w:t xml:space="preserve">n conclusion, current support for police officers dealing with mental health incidents includes specialized training, access to mental health professionals, and collaborative efforts with mental health services. Many police forces have adopted crisis intervention teams (CIT) and mental health co-response units to improve outcomes and reduce harm during mental health encounters. However, challenges </w:t>
      </w:r>
      <w:r w:rsidRPr="00B331C5">
        <w:rPr>
          <w:rFonts w:ascii="Arial" w:hAnsi="Arial" w:cs="Arial"/>
          <w:color w:val="000000"/>
        </w:rPr>
        <w:lastRenderedPageBreak/>
        <w:t>remain, such as insufficient resources, the lack of consistent mental health training, and the need for better integration between police and mental health services. The literature reveals gaps in understanding the long-term effects of mental health training on police officers, the effectiveness of existing support systems, and the impact of mental health interventions on public perceptions of police work. Further research is needed to address these gaps and enhance the support available for both officers and individuals experiencing mental health crises.</w:t>
      </w:r>
    </w:p>
    <w:p w14:paraId="48C95F0E" w14:textId="2FE981D0" w:rsidR="00E12091" w:rsidRPr="00B331C5" w:rsidRDefault="00E12091" w:rsidP="00B331C5">
      <w:pPr>
        <w:spacing w:line="360" w:lineRule="auto"/>
        <w:rPr>
          <w:rFonts w:ascii="Arial" w:hAnsi="Arial" w:cs="Arial"/>
        </w:rPr>
      </w:pPr>
      <w:r w:rsidRPr="00B331C5">
        <w:rPr>
          <w:rFonts w:ascii="Arial" w:hAnsi="Arial" w:cs="Arial"/>
          <w:color w:val="000000"/>
        </w:rPr>
        <w:br/>
      </w:r>
      <w:r w:rsidRPr="00B331C5">
        <w:rPr>
          <w:rFonts w:ascii="Arial" w:hAnsi="Arial" w:cs="Arial"/>
          <w:color w:val="000000"/>
        </w:rPr>
        <w:br/>
      </w:r>
    </w:p>
    <w:p w14:paraId="3D9A9ED7" w14:textId="556F2B88" w:rsidR="00082F43" w:rsidRPr="00B331C5" w:rsidRDefault="00082F43" w:rsidP="00B331C5">
      <w:pPr>
        <w:spacing w:line="360" w:lineRule="auto"/>
        <w:rPr>
          <w:rFonts w:ascii="Arial" w:hAnsi="Arial" w:cs="Arial"/>
        </w:rPr>
      </w:pPr>
    </w:p>
    <w:p w14:paraId="6953D20C" w14:textId="6EAE74FC" w:rsidR="00244811" w:rsidRPr="00244811" w:rsidRDefault="00244811" w:rsidP="00B331C5">
      <w:pPr>
        <w:spacing w:line="360" w:lineRule="auto"/>
        <w:rPr>
          <w:rFonts w:ascii="Arial" w:hAnsi="Arial" w:cs="Arial"/>
        </w:rPr>
      </w:pPr>
      <w:r w:rsidRPr="00244811">
        <w:rPr>
          <w:rFonts w:ascii="Arial" w:hAnsi="Arial" w:cs="Arial"/>
          <w:color w:val="000000"/>
        </w:rPr>
        <w:br/>
      </w:r>
    </w:p>
    <w:p w14:paraId="7941ABFC" w14:textId="77777777" w:rsidR="00244811" w:rsidRPr="00B331C5" w:rsidRDefault="00244811" w:rsidP="00B331C5">
      <w:pPr>
        <w:spacing w:line="360" w:lineRule="auto"/>
        <w:rPr>
          <w:rFonts w:ascii="Arial" w:hAnsi="Arial" w:cs="Arial"/>
          <w:color w:val="000000"/>
        </w:rPr>
      </w:pPr>
    </w:p>
    <w:p w14:paraId="37F6D94C" w14:textId="77777777" w:rsidR="00244811" w:rsidRPr="00B331C5" w:rsidRDefault="00244811" w:rsidP="00B331C5">
      <w:pPr>
        <w:spacing w:line="360" w:lineRule="auto"/>
        <w:rPr>
          <w:rFonts w:ascii="Arial" w:hAnsi="Arial" w:cs="Arial"/>
          <w:color w:val="000000"/>
        </w:rPr>
      </w:pPr>
    </w:p>
    <w:p w14:paraId="20140D91" w14:textId="77777777" w:rsidR="00244811" w:rsidRPr="00B331C5" w:rsidRDefault="00244811" w:rsidP="00B331C5">
      <w:pPr>
        <w:spacing w:line="360" w:lineRule="auto"/>
        <w:rPr>
          <w:rFonts w:ascii="Arial" w:hAnsi="Arial" w:cs="Arial"/>
          <w:color w:val="000000"/>
        </w:rPr>
      </w:pPr>
    </w:p>
    <w:p w14:paraId="454DDD2C" w14:textId="77777777" w:rsidR="00244811" w:rsidRPr="00B331C5" w:rsidRDefault="00244811" w:rsidP="00B331C5">
      <w:pPr>
        <w:spacing w:line="360" w:lineRule="auto"/>
        <w:rPr>
          <w:rFonts w:ascii="Arial" w:hAnsi="Arial" w:cs="Arial"/>
          <w:color w:val="000000"/>
        </w:rPr>
      </w:pPr>
    </w:p>
    <w:p w14:paraId="1F33CC78" w14:textId="77777777" w:rsidR="00244811" w:rsidRPr="00B331C5" w:rsidRDefault="00244811" w:rsidP="00B331C5">
      <w:pPr>
        <w:spacing w:line="360" w:lineRule="auto"/>
        <w:rPr>
          <w:rFonts w:ascii="Arial" w:hAnsi="Arial" w:cs="Arial"/>
          <w:color w:val="000000"/>
        </w:rPr>
      </w:pPr>
    </w:p>
    <w:p w14:paraId="09CE3CF0" w14:textId="77777777" w:rsidR="003214D0" w:rsidRPr="003214D0" w:rsidRDefault="003214D0" w:rsidP="00B331C5">
      <w:pPr>
        <w:spacing w:line="360" w:lineRule="auto"/>
        <w:rPr>
          <w:rFonts w:ascii="Arial" w:hAnsi="Arial" w:cs="Arial"/>
        </w:rPr>
      </w:pPr>
    </w:p>
    <w:p w14:paraId="089C22C5" w14:textId="77777777" w:rsidR="003214D0" w:rsidRPr="003214D0" w:rsidRDefault="003214D0" w:rsidP="00B331C5">
      <w:pPr>
        <w:spacing w:line="360" w:lineRule="auto"/>
        <w:rPr>
          <w:rFonts w:ascii="Arial" w:hAnsi="Arial" w:cs="Arial"/>
        </w:rPr>
      </w:pPr>
    </w:p>
    <w:p w14:paraId="2E260FB0" w14:textId="11C5EEB7" w:rsidR="00B316FE" w:rsidRPr="00B331C5" w:rsidRDefault="003C6EBC" w:rsidP="00B331C5">
      <w:pPr>
        <w:spacing w:line="360" w:lineRule="auto"/>
        <w:rPr>
          <w:rFonts w:ascii="Arial" w:hAnsi="Arial" w:cs="Arial"/>
          <w:color w:val="000000" w:themeColor="text1"/>
        </w:rPr>
      </w:pPr>
      <w:r w:rsidRPr="00B331C5">
        <w:rPr>
          <w:rFonts w:ascii="Arial" w:hAnsi="Arial" w:cs="Arial"/>
          <w:color w:val="000000" w:themeColor="text1"/>
        </w:rPr>
        <w:t xml:space="preserve"> </w:t>
      </w:r>
      <w:r w:rsidR="00B316FE" w:rsidRPr="00B331C5">
        <w:rPr>
          <w:rFonts w:ascii="Arial" w:hAnsi="Arial" w:cs="Arial"/>
          <w:color w:val="000000" w:themeColor="text1"/>
        </w:rPr>
        <w:br/>
      </w:r>
    </w:p>
    <w:p w14:paraId="329DBA60" w14:textId="0534B180" w:rsidR="005E25C9" w:rsidRPr="00B331C5" w:rsidRDefault="005E25C9" w:rsidP="00B331C5">
      <w:pPr>
        <w:spacing w:line="360" w:lineRule="auto"/>
        <w:rPr>
          <w:rFonts w:ascii="Arial" w:hAnsi="Arial" w:cs="Arial"/>
        </w:rPr>
      </w:pPr>
      <w:r w:rsidRPr="00B331C5">
        <w:rPr>
          <w:rFonts w:ascii="Arial" w:hAnsi="Arial" w:cs="Arial"/>
          <w:color w:val="000000"/>
        </w:rPr>
        <w:br/>
      </w:r>
      <w:r w:rsidRPr="00B331C5">
        <w:rPr>
          <w:rFonts w:ascii="Arial" w:hAnsi="Arial" w:cs="Arial"/>
          <w:color w:val="000000"/>
        </w:rPr>
        <w:br/>
      </w:r>
    </w:p>
    <w:p w14:paraId="5087FAA1" w14:textId="499111EB" w:rsidR="00EC02A4" w:rsidRDefault="00EC02A4" w:rsidP="003C6EBC">
      <w:pPr>
        <w:spacing w:line="360" w:lineRule="auto"/>
      </w:pPr>
    </w:p>
    <w:p w14:paraId="6F261C74" w14:textId="77777777" w:rsidR="00BA6454" w:rsidRDefault="00BA6454" w:rsidP="003C6EBC">
      <w:pPr>
        <w:spacing w:line="360" w:lineRule="auto"/>
      </w:pPr>
    </w:p>
    <w:p w14:paraId="44054F2E" w14:textId="77777777" w:rsidR="00BA6454" w:rsidRDefault="00BA6454" w:rsidP="003C6EBC">
      <w:pPr>
        <w:spacing w:line="360" w:lineRule="auto"/>
      </w:pPr>
    </w:p>
    <w:p w14:paraId="2475DA98" w14:textId="77777777" w:rsidR="00BA6454" w:rsidRDefault="00BA6454" w:rsidP="003C6EBC">
      <w:pPr>
        <w:spacing w:line="360" w:lineRule="auto"/>
      </w:pPr>
    </w:p>
    <w:p w14:paraId="06FC73AC" w14:textId="77777777" w:rsidR="00BA6454" w:rsidRDefault="00BA6454" w:rsidP="003C6EBC">
      <w:pPr>
        <w:spacing w:line="360" w:lineRule="auto"/>
      </w:pPr>
    </w:p>
    <w:p w14:paraId="7F957B03" w14:textId="77777777" w:rsidR="00B331C5" w:rsidRDefault="00B331C5" w:rsidP="003C6EBC">
      <w:pPr>
        <w:spacing w:line="360" w:lineRule="auto"/>
      </w:pPr>
    </w:p>
    <w:p w14:paraId="3BA982A7" w14:textId="77777777" w:rsidR="00782F8F" w:rsidRDefault="00782F8F" w:rsidP="003C6EBC">
      <w:pPr>
        <w:spacing w:line="360" w:lineRule="auto"/>
        <w:rPr>
          <w:u w:val="single"/>
        </w:rPr>
      </w:pPr>
    </w:p>
    <w:p w14:paraId="1313F4D0" w14:textId="77777777" w:rsidR="00782F8F" w:rsidRDefault="00782F8F" w:rsidP="003C6EBC">
      <w:pPr>
        <w:spacing w:line="360" w:lineRule="auto"/>
        <w:rPr>
          <w:u w:val="single"/>
        </w:rPr>
      </w:pPr>
    </w:p>
    <w:p w14:paraId="4267BFF5" w14:textId="77777777" w:rsidR="00782F8F" w:rsidRDefault="00782F8F" w:rsidP="003C6EBC">
      <w:pPr>
        <w:spacing w:line="360" w:lineRule="auto"/>
        <w:rPr>
          <w:u w:val="single"/>
        </w:rPr>
      </w:pPr>
    </w:p>
    <w:p w14:paraId="10FE5A10" w14:textId="77777777" w:rsidR="00782F8F" w:rsidRDefault="00782F8F" w:rsidP="003C6EBC">
      <w:pPr>
        <w:spacing w:line="360" w:lineRule="auto"/>
        <w:rPr>
          <w:u w:val="single"/>
        </w:rPr>
      </w:pPr>
    </w:p>
    <w:p w14:paraId="289198F1" w14:textId="213BDF9D" w:rsidR="00BA6454" w:rsidRDefault="00BA6454" w:rsidP="003C6EBC">
      <w:pPr>
        <w:spacing w:line="360" w:lineRule="auto"/>
        <w:rPr>
          <w:u w:val="single"/>
        </w:rPr>
      </w:pPr>
      <w:r w:rsidRPr="00BA6454">
        <w:rPr>
          <w:u w:val="single"/>
        </w:rPr>
        <w:t xml:space="preserve">References </w:t>
      </w:r>
    </w:p>
    <w:p w14:paraId="6D7A169D" w14:textId="77777777" w:rsidR="00BA6454" w:rsidRDefault="00BA6454" w:rsidP="003C6EBC">
      <w:pPr>
        <w:spacing w:line="360" w:lineRule="auto"/>
        <w:rPr>
          <w:u w:val="single"/>
        </w:rPr>
      </w:pPr>
    </w:p>
    <w:p w14:paraId="5B02C64C" w14:textId="77777777" w:rsidR="00BA6454" w:rsidRDefault="00BA6454" w:rsidP="00BA6454">
      <w:pPr>
        <w:pStyle w:val="NormalWeb"/>
        <w:ind w:left="567" w:hanging="567"/>
        <w:rPr>
          <w:color w:val="000000"/>
        </w:rPr>
      </w:pPr>
      <w:proofErr w:type="spellStart"/>
      <w:r>
        <w:rPr>
          <w:color w:val="000000"/>
        </w:rPr>
        <w:t>Abella</w:t>
      </w:r>
      <w:proofErr w:type="spellEnd"/>
      <w:r>
        <w:rPr>
          <w:color w:val="000000"/>
        </w:rPr>
        <w:t>, A.D.</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(2022) ‘Stakeholder perspectives on implementing a police-mental health collaborative to improve pathways to treatment’,</w:t>
      </w:r>
      <w:r>
        <w:rPr>
          <w:rStyle w:val="apple-converted-space"/>
          <w:rFonts w:eastAsiaTheme="majorEastAsia"/>
          <w:color w:val="000000"/>
        </w:rPr>
        <w:t> </w:t>
      </w:r>
      <w:r>
        <w:rPr>
          <w:i/>
          <w:iCs/>
          <w:color w:val="000000"/>
        </w:rPr>
        <w:t xml:space="preserve">The Journal of </w:t>
      </w:r>
      <w:proofErr w:type="spellStart"/>
      <w:r>
        <w:rPr>
          <w:i/>
          <w:iCs/>
          <w:color w:val="000000"/>
        </w:rPr>
        <w:t>Behavioral</w:t>
      </w:r>
      <w:proofErr w:type="spellEnd"/>
      <w:r>
        <w:rPr>
          <w:i/>
          <w:iCs/>
          <w:color w:val="000000"/>
        </w:rPr>
        <w:t xml:space="preserve"> Health Services &amp;amp; Research</w:t>
      </w:r>
      <w:r>
        <w:rPr>
          <w:color w:val="000000"/>
        </w:rPr>
        <w:t>, 49(3), pp. 299–314. doi:10.1007/s11414-021-09782-0.</w:t>
      </w:r>
      <w:r>
        <w:rPr>
          <w:rStyle w:val="apple-converted-space"/>
          <w:rFonts w:eastAsiaTheme="majorEastAsia"/>
          <w:color w:val="000000"/>
        </w:rPr>
        <w:t> </w:t>
      </w:r>
    </w:p>
    <w:p w14:paraId="147E2934" w14:textId="77777777" w:rsidR="00BA6454" w:rsidRDefault="00BA6454" w:rsidP="00BA6454">
      <w:pPr>
        <w:pStyle w:val="NormalWeb"/>
        <w:ind w:left="567" w:hanging="567"/>
        <w:rPr>
          <w:color w:val="000000"/>
        </w:rPr>
      </w:pPr>
      <w:r>
        <w:rPr>
          <w:color w:val="000000"/>
        </w:rPr>
        <w:t>Boddy, K.</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(2024) ‘CIT training among law enforcement: Does it work?’,</w:t>
      </w:r>
      <w:r>
        <w:rPr>
          <w:rStyle w:val="apple-converted-space"/>
          <w:rFonts w:eastAsiaTheme="majorEastAsia"/>
          <w:color w:val="000000"/>
        </w:rPr>
        <w:t> </w:t>
      </w:r>
      <w:r>
        <w:rPr>
          <w:i/>
          <w:iCs/>
          <w:color w:val="000000"/>
        </w:rPr>
        <w:t>Journal of Police and Criminal Psychology</w:t>
      </w:r>
      <w:r>
        <w:rPr>
          <w:color w:val="000000"/>
        </w:rPr>
        <w:t>, 39(3), pp. 486–498. doi:10.1007/s11896-024-09660-3.</w:t>
      </w:r>
      <w:r>
        <w:rPr>
          <w:rStyle w:val="apple-converted-space"/>
          <w:rFonts w:eastAsiaTheme="majorEastAsia"/>
          <w:color w:val="000000"/>
        </w:rPr>
        <w:t> </w:t>
      </w:r>
    </w:p>
    <w:p w14:paraId="46FF7054" w14:textId="77777777" w:rsidR="00BA6454" w:rsidRDefault="00BA6454" w:rsidP="00BA6454">
      <w:pPr>
        <w:pStyle w:val="NormalWeb"/>
        <w:ind w:left="567" w:hanging="567"/>
        <w:rPr>
          <w:color w:val="000000"/>
        </w:rPr>
      </w:pPr>
      <w:r>
        <w:rPr>
          <w:color w:val="000000"/>
        </w:rPr>
        <w:t>Canada, K.E., Angell, B. and Watson, A.C. (2011) ‘Intervening at the entry point: Differences in how CIT trained and non-</w:t>
      </w:r>
      <w:proofErr w:type="spellStart"/>
      <w:r>
        <w:rPr>
          <w:color w:val="000000"/>
        </w:rPr>
        <w:t>cit</w:t>
      </w:r>
      <w:proofErr w:type="spellEnd"/>
      <w:r>
        <w:rPr>
          <w:color w:val="000000"/>
        </w:rPr>
        <w:t xml:space="preserve"> trained officers describe responding to mental health-related calls’,</w:t>
      </w:r>
      <w:r>
        <w:rPr>
          <w:rStyle w:val="apple-converted-space"/>
          <w:rFonts w:eastAsiaTheme="majorEastAsia"/>
          <w:color w:val="000000"/>
        </w:rPr>
        <w:t> </w:t>
      </w:r>
      <w:r>
        <w:rPr>
          <w:i/>
          <w:iCs/>
          <w:color w:val="000000"/>
        </w:rPr>
        <w:t>Community Mental Health Journal</w:t>
      </w:r>
      <w:r>
        <w:rPr>
          <w:color w:val="000000"/>
        </w:rPr>
        <w:t>, 48(6), pp. 746–755. doi:10.1007/s10597-011-9430-9.</w:t>
      </w:r>
      <w:r>
        <w:rPr>
          <w:rStyle w:val="apple-converted-space"/>
          <w:rFonts w:eastAsiaTheme="majorEastAsia"/>
          <w:color w:val="000000"/>
        </w:rPr>
        <w:t> </w:t>
      </w:r>
    </w:p>
    <w:p w14:paraId="50852872" w14:textId="77777777" w:rsidR="00BA6454" w:rsidRDefault="00BA6454" w:rsidP="00BA6454">
      <w:pPr>
        <w:pStyle w:val="NormalWeb"/>
        <w:ind w:left="567" w:hanging="567"/>
        <w:rPr>
          <w:color w:val="000000"/>
        </w:rPr>
      </w:pPr>
      <w:r>
        <w:rPr>
          <w:color w:val="000000"/>
        </w:rPr>
        <w:t>Compton, M.T.</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(2022) ‘</w:t>
      </w:r>
      <w:proofErr w:type="spellStart"/>
      <w:r>
        <w:rPr>
          <w:color w:val="000000"/>
        </w:rPr>
        <w:t>Modeling</w:t>
      </w:r>
      <w:proofErr w:type="spellEnd"/>
      <w:r>
        <w:rPr>
          <w:color w:val="000000"/>
        </w:rPr>
        <w:t xml:space="preserve"> the effects of crisis intervention team (CIT) training for police officers: How knowledge, attitudes, and self-efficacy drive de-escalation skills and referral decisions’,</w:t>
      </w:r>
      <w:r>
        <w:rPr>
          <w:rStyle w:val="apple-converted-space"/>
          <w:rFonts w:eastAsiaTheme="majorEastAsia"/>
          <w:color w:val="000000"/>
        </w:rPr>
        <w:t> </w:t>
      </w:r>
      <w:r>
        <w:rPr>
          <w:i/>
          <w:iCs/>
          <w:color w:val="000000"/>
        </w:rPr>
        <w:t>International Journal of Law and Psychiatry</w:t>
      </w:r>
      <w:r>
        <w:rPr>
          <w:color w:val="000000"/>
        </w:rPr>
        <w:t xml:space="preserve">, 83, p. 101814. </w:t>
      </w:r>
      <w:proofErr w:type="gramStart"/>
      <w:r>
        <w:rPr>
          <w:color w:val="000000"/>
        </w:rPr>
        <w:t>doi:10.1016/j.ijlp</w:t>
      </w:r>
      <w:proofErr w:type="gramEnd"/>
      <w:r>
        <w:rPr>
          <w:color w:val="000000"/>
        </w:rPr>
        <w:t>.2022.101814.</w:t>
      </w:r>
      <w:r>
        <w:rPr>
          <w:rStyle w:val="apple-converted-space"/>
          <w:rFonts w:eastAsiaTheme="majorEastAsia"/>
          <w:color w:val="000000"/>
        </w:rPr>
        <w:t> </w:t>
      </w:r>
    </w:p>
    <w:p w14:paraId="1F6D86C4" w14:textId="0182841C" w:rsidR="00BA6454" w:rsidRDefault="00BA6454" w:rsidP="00BA6454">
      <w:pPr>
        <w:pStyle w:val="NormalWeb"/>
        <w:ind w:left="567" w:hanging="567"/>
        <w:rPr>
          <w:color w:val="000000"/>
        </w:rPr>
      </w:pPr>
      <w:proofErr w:type="gramStart"/>
      <w:r>
        <w:rPr>
          <w:color w:val="000000"/>
        </w:rPr>
        <w:t>Foster ,</w:t>
      </w:r>
      <w:proofErr w:type="gramEnd"/>
      <w:r>
        <w:rPr>
          <w:color w:val="000000"/>
        </w:rPr>
        <w:t xml:space="preserve"> S. (2020)</w:t>
      </w:r>
      <w:r>
        <w:rPr>
          <w:rStyle w:val="apple-converted-space"/>
          <w:rFonts w:eastAsiaTheme="majorEastAsia"/>
          <w:color w:val="000000"/>
        </w:rPr>
        <w:t> </w:t>
      </w:r>
      <w:r>
        <w:rPr>
          <w:i/>
          <w:iCs/>
          <w:color w:val="000000"/>
        </w:rPr>
        <w:t>Justice, Safety, Security</w:t>
      </w:r>
      <w:r>
        <w:rPr>
          <w:rStyle w:val="apple-converted-space"/>
          <w:rFonts w:eastAsiaTheme="majorEastAsia"/>
          <w:i/>
          <w:iCs/>
          <w:color w:val="000000"/>
        </w:rPr>
        <w:t> </w:t>
      </w:r>
      <w:r>
        <w:rPr>
          <w:color w:val="000000"/>
        </w:rPr>
        <w:t>,</w:t>
      </w:r>
      <w:r>
        <w:rPr>
          <w:rStyle w:val="apple-converted-space"/>
          <w:rFonts w:eastAsiaTheme="majorEastAsia"/>
          <w:color w:val="000000"/>
        </w:rPr>
        <w:t> </w:t>
      </w:r>
      <w:r>
        <w:rPr>
          <w:i/>
          <w:iCs/>
          <w:color w:val="000000"/>
        </w:rPr>
        <w:t>Simon-Foster-manifesto.pdf</w:t>
      </w:r>
      <w:r>
        <w:rPr>
          <w:color w:val="000000"/>
        </w:rPr>
        <w:t xml:space="preserve">. Available at: </w:t>
      </w:r>
      <w:hyperlink r:id="rId5" w:history="1">
        <w:r w:rsidRPr="00D70BD4">
          <w:rPr>
            <w:rStyle w:val="Hyperlink"/>
          </w:rPr>
          <w:t>https://www.westmidlands-pcc.gov.uk/wp-content/uploads/2021/08/Simon-Foster-Manifesto.pdf</w:t>
        </w:r>
      </w:hyperlink>
      <w:r>
        <w:rPr>
          <w:color w:val="000000"/>
        </w:rPr>
        <w:t xml:space="preserve"> </w:t>
      </w:r>
      <w:r>
        <w:rPr>
          <w:color w:val="000000"/>
        </w:rPr>
        <w:t xml:space="preserve"> (Accessed: 27 November 2024).</w:t>
      </w:r>
      <w:r>
        <w:rPr>
          <w:rStyle w:val="apple-converted-space"/>
          <w:rFonts w:eastAsiaTheme="majorEastAsia"/>
          <w:color w:val="000000"/>
        </w:rPr>
        <w:t> </w:t>
      </w:r>
    </w:p>
    <w:p w14:paraId="47D7CF84" w14:textId="77777777" w:rsidR="00BA6454" w:rsidRDefault="00BA6454" w:rsidP="00BA6454">
      <w:pPr>
        <w:pStyle w:val="NormalWeb"/>
        <w:ind w:left="567" w:hanging="567"/>
        <w:rPr>
          <w:color w:val="000000"/>
        </w:rPr>
      </w:pPr>
      <w:r>
        <w:rPr>
          <w:color w:val="000000"/>
        </w:rPr>
        <w:t>Hill, C.C.</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(2013) ‘Differences in call responses between CIT-trained and untrained officers’,</w:t>
      </w:r>
      <w:r>
        <w:rPr>
          <w:rStyle w:val="apple-converted-space"/>
          <w:rFonts w:eastAsiaTheme="majorEastAsia"/>
          <w:color w:val="000000"/>
        </w:rPr>
        <w:t> </w:t>
      </w:r>
      <w:proofErr w:type="spellStart"/>
      <w:r>
        <w:rPr>
          <w:i/>
          <w:iCs/>
          <w:color w:val="000000"/>
        </w:rPr>
        <w:t>PsycEXTRA</w:t>
      </w:r>
      <w:proofErr w:type="spellEnd"/>
      <w:r>
        <w:rPr>
          <w:i/>
          <w:iCs/>
          <w:color w:val="000000"/>
        </w:rPr>
        <w:t xml:space="preserve"> </w:t>
      </w:r>
      <w:proofErr w:type="gramStart"/>
      <w:r>
        <w:rPr>
          <w:i/>
          <w:iCs/>
          <w:color w:val="000000"/>
        </w:rPr>
        <w:t>Dataset</w:t>
      </w:r>
      <w:r>
        <w:rPr>
          <w:color w:val="000000"/>
        </w:rPr>
        <w:t>[</w:t>
      </w:r>
      <w:proofErr w:type="gramEnd"/>
      <w:r>
        <w:rPr>
          <w:color w:val="000000"/>
        </w:rPr>
        <w:t>Preprint]. doi:10.1037/e579852013-001.</w:t>
      </w:r>
      <w:r>
        <w:rPr>
          <w:rStyle w:val="apple-converted-space"/>
          <w:rFonts w:eastAsiaTheme="majorEastAsia"/>
          <w:color w:val="000000"/>
        </w:rPr>
        <w:t> </w:t>
      </w:r>
    </w:p>
    <w:p w14:paraId="3D40CB47" w14:textId="7BE893EA" w:rsidR="00BA6454" w:rsidRDefault="00BA6454" w:rsidP="00BA6454">
      <w:pPr>
        <w:pStyle w:val="NormalWeb"/>
        <w:ind w:left="567" w:hanging="567"/>
        <w:rPr>
          <w:color w:val="000000"/>
        </w:rPr>
      </w:pPr>
      <w:r>
        <w:rPr>
          <w:i/>
          <w:iCs/>
          <w:color w:val="000000"/>
        </w:rPr>
        <w:t>Home | Dyfed-Powys police</w:t>
      </w:r>
      <w:r>
        <w:rPr>
          <w:rStyle w:val="apple-converted-space"/>
          <w:rFonts w:eastAsiaTheme="majorEastAsia"/>
          <w:color w:val="000000"/>
        </w:rPr>
        <w:t> </w:t>
      </w:r>
      <w:r>
        <w:rPr>
          <w:color w:val="000000"/>
        </w:rPr>
        <w:t>(2022)</w:t>
      </w:r>
      <w:r>
        <w:rPr>
          <w:rStyle w:val="apple-converted-space"/>
          <w:rFonts w:eastAsiaTheme="majorEastAsia"/>
          <w:color w:val="000000"/>
        </w:rPr>
        <w:t> </w:t>
      </w:r>
      <w:r>
        <w:rPr>
          <w:i/>
          <w:iCs/>
          <w:color w:val="000000"/>
        </w:rPr>
        <w:t>Officer mental health sickness 167/2022</w:t>
      </w:r>
      <w:r>
        <w:rPr>
          <w:color w:val="000000"/>
        </w:rPr>
        <w:t xml:space="preserve">. Available at: </w:t>
      </w:r>
      <w:hyperlink r:id="rId6" w:history="1">
        <w:r w:rsidRPr="00D70BD4">
          <w:rPr>
            <w:rStyle w:val="Hyperlink"/>
          </w:rPr>
          <w:t>https://www.dyfed-powys.police.uk/</w:t>
        </w:r>
      </w:hyperlink>
      <w:r>
        <w:rPr>
          <w:color w:val="000000"/>
        </w:rPr>
        <w:t xml:space="preserve"> </w:t>
      </w:r>
      <w:r>
        <w:rPr>
          <w:color w:val="000000"/>
        </w:rPr>
        <w:t xml:space="preserve"> (Accessed: 28 November 2024).</w:t>
      </w:r>
      <w:r>
        <w:rPr>
          <w:rStyle w:val="apple-converted-space"/>
          <w:rFonts w:eastAsiaTheme="majorEastAsia"/>
          <w:color w:val="000000"/>
        </w:rPr>
        <w:t> </w:t>
      </w:r>
    </w:p>
    <w:p w14:paraId="79C331D7" w14:textId="77777777" w:rsidR="00BA6454" w:rsidRDefault="00BA6454" w:rsidP="00BA6454">
      <w:pPr>
        <w:pStyle w:val="NormalWeb"/>
        <w:ind w:left="567" w:hanging="567"/>
        <w:rPr>
          <w:color w:val="000000"/>
        </w:rPr>
      </w:pPr>
      <w:proofErr w:type="spellStart"/>
      <w:r>
        <w:rPr>
          <w:color w:val="000000"/>
        </w:rPr>
        <w:t>Kerswell</w:t>
      </w:r>
      <w:proofErr w:type="spellEnd"/>
      <w:r>
        <w:rPr>
          <w:color w:val="000000"/>
        </w:rPr>
        <w:t>, N.L.</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(2019) ‘Mental health outcomes following a large-scale potentially traumatic event involving police officers and civilian staff of the Queensland Police Service’,</w:t>
      </w:r>
      <w:r>
        <w:rPr>
          <w:rStyle w:val="apple-converted-space"/>
          <w:rFonts w:eastAsiaTheme="majorEastAsia"/>
          <w:color w:val="000000"/>
        </w:rPr>
        <w:t> </w:t>
      </w:r>
      <w:r>
        <w:rPr>
          <w:i/>
          <w:iCs/>
          <w:color w:val="000000"/>
        </w:rPr>
        <w:t>Journal of Police and Criminal Psychology</w:t>
      </w:r>
      <w:r>
        <w:rPr>
          <w:color w:val="000000"/>
        </w:rPr>
        <w:t>, 35(1), pp. 64–74. doi:10.1007/s11896-018-9310-0.</w:t>
      </w:r>
      <w:r>
        <w:rPr>
          <w:rStyle w:val="apple-converted-space"/>
          <w:rFonts w:eastAsiaTheme="majorEastAsia"/>
          <w:color w:val="000000"/>
        </w:rPr>
        <w:t> </w:t>
      </w:r>
    </w:p>
    <w:p w14:paraId="505BF725" w14:textId="77777777" w:rsidR="00BA6454" w:rsidRDefault="00BA6454" w:rsidP="00BA6454">
      <w:pPr>
        <w:pStyle w:val="NormalWeb"/>
        <w:ind w:left="567" w:hanging="567"/>
        <w:rPr>
          <w:color w:val="000000"/>
        </w:rPr>
      </w:pPr>
      <w:proofErr w:type="spellStart"/>
      <w:r>
        <w:rPr>
          <w:color w:val="000000"/>
        </w:rPr>
        <w:t>Kirubarajan</w:t>
      </w:r>
      <w:proofErr w:type="spellEnd"/>
      <w:r>
        <w:rPr>
          <w:color w:val="000000"/>
        </w:rPr>
        <w:t xml:space="preserve">, A. (2021) </w:t>
      </w:r>
      <w:proofErr w:type="spellStart"/>
      <w:r>
        <w:rPr>
          <w:color w:val="000000"/>
        </w:rPr>
        <w:t>‘Re</w:t>
      </w:r>
      <w:proofErr w:type="spellEnd"/>
      <w:r>
        <w:rPr>
          <w:color w:val="000000"/>
        </w:rPr>
        <w:t>: What can we expect of police in the face of deficient mental health systems? qualitative insights from Chicago police officers’,</w:t>
      </w:r>
      <w:r>
        <w:rPr>
          <w:rStyle w:val="apple-converted-space"/>
          <w:rFonts w:eastAsiaTheme="majorEastAsia"/>
          <w:color w:val="000000"/>
        </w:rPr>
        <w:t> </w:t>
      </w:r>
      <w:r>
        <w:rPr>
          <w:i/>
          <w:iCs/>
          <w:color w:val="000000"/>
        </w:rPr>
        <w:t>Journal of Psychiatric and Mental Health Nursing</w:t>
      </w:r>
      <w:r>
        <w:rPr>
          <w:color w:val="000000"/>
        </w:rPr>
        <w:t>, 29(3), pp. 504–505. doi:10.1111/jpm.12755.</w:t>
      </w:r>
      <w:r>
        <w:rPr>
          <w:rStyle w:val="apple-converted-space"/>
          <w:rFonts w:eastAsiaTheme="majorEastAsia"/>
          <w:color w:val="000000"/>
        </w:rPr>
        <w:t> </w:t>
      </w:r>
    </w:p>
    <w:p w14:paraId="732531D0" w14:textId="184FAA1F" w:rsidR="00BA6454" w:rsidRDefault="00BA6454" w:rsidP="00BA6454">
      <w:pPr>
        <w:pStyle w:val="NormalWeb"/>
        <w:ind w:left="567" w:hanging="567"/>
        <w:rPr>
          <w:color w:val="000000"/>
        </w:rPr>
      </w:pPr>
      <w:proofErr w:type="spellStart"/>
      <w:r>
        <w:rPr>
          <w:color w:val="000000"/>
        </w:rPr>
        <w:t>Koziarski</w:t>
      </w:r>
      <w:proofErr w:type="spellEnd"/>
      <w:r>
        <w:rPr>
          <w:color w:val="000000"/>
        </w:rPr>
        <w:t>, J. (2021)</w:t>
      </w:r>
      <w:r>
        <w:rPr>
          <w:rStyle w:val="apple-converted-space"/>
          <w:rFonts w:eastAsiaTheme="majorEastAsia"/>
          <w:color w:val="000000"/>
        </w:rPr>
        <w:t> </w:t>
      </w:r>
      <w:r>
        <w:rPr>
          <w:i/>
          <w:iCs/>
          <w:color w:val="000000"/>
        </w:rPr>
        <w:t>The effect of the COVID-19 pandemic on Mental Health calls for Police Service - Crime Science</w:t>
      </w:r>
      <w:r>
        <w:rPr>
          <w:color w:val="000000"/>
        </w:rPr>
        <w:t>,</w:t>
      </w:r>
      <w:r>
        <w:rPr>
          <w:rStyle w:val="apple-converted-space"/>
          <w:rFonts w:eastAsiaTheme="majorEastAsia"/>
          <w:color w:val="000000"/>
        </w:rPr>
        <w:t> </w:t>
      </w:r>
      <w:r>
        <w:rPr>
          <w:i/>
          <w:iCs/>
          <w:color w:val="000000"/>
        </w:rPr>
        <w:t>BioMed Central</w:t>
      </w:r>
      <w:r>
        <w:rPr>
          <w:color w:val="000000"/>
        </w:rPr>
        <w:t xml:space="preserve">. Available at: </w:t>
      </w:r>
      <w:hyperlink r:id="rId7" w:history="1">
        <w:r w:rsidRPr="00D70BD4">
          <w:rPr>
            <w:rStyle w:val="Hyperlink"/>
          </w:rPr>
          <w:t>https://crimesciencejournal.biomedcentral.com/articles/10.1186/s40163-021-00157-6</w:t>
        </w:r>
      </w:hyperlink>
      <w:r>
        <w:rPr>
          <w:color w:val="000000"/>
        </w:rPr>
        <w:t xml:space="preserve"> </w:t>
      </w:r>
      <w:r>
        <w:rPr>
          <w:color w:val="000000"/>
        </w:rPr>
        <w:t xml:space="preserve"> (Accessed: 27 November 2024).</w:t>
      </w:r>
      <w:r>
        <w:rPr>
          <w:rStyle w:val="apple-converted-space"/>
          <w:rFonts w:eastAsiaTheme="majorEastAsia"/>
          <w:color w:val="000000"/>
        </w:rPr>
        <w:t> </w:t>
      </w:r>
    </w:p>
    <w:p w14:paraId="74F4DD90" w14:textId="77777777" w:rsidR="00BA6454" w:rsidRDefault="00BA6454" w:rsidP="00BA6454">
      <w:pPr>
        <w:pStyle w:val="NormalWeb"/>
        <w:ind w:left="567" w:hanging="567"/>
        <w:rPr>
          <w:color w:val="000000"/>
        </w:rPr>
      </w:pPr>
      <w:r>
        <w:rPr>
          <w:color w:val="000000"/>
        </w:rPr>
        <w:t xml:space="preserve">Marcus, N. and </w:t>
      </w:r>
      <w:proofErr w:type="spellStart"/>
      <w:r>
        <w:rPr>
          <w:color w:val="000000"/>
        </w:rPr>
        <w:t>Stergiopoulos</w:t>
      </w:r>
      <w:proofErr w:type="spellEnd"/>
      <w:r>
        <w:rPr>
          <w:color w:val="000000"/>
        </w:rPr>
        <w:t xml:space="preserve">, V. (2022) ‘Re‐Examining mental health crisis intervention: A rapid review comparing outcomes across police, co‐responder and non‐police </w:t>
      </w:r>
      <w:r>
        <w:rPr>
          <w:color w:val="000000"/>
        </w:rPr>
        <w:lastRenderedPageBreak/>
        <w:t>models’,</w:t>
      </w:r>
      <w:r>
        <w:rPr>
          <w:rStyle w:val="apple-converted-space"/>
          <w:rFonts w:eastAsiaTheme="majorEastAsia"/>
          <w:color w:val="000000"/>
        </w:rPr>
        <w:t> </w:t>
      </w:r>
      <w:r>
        <w:rPr>
          <w:i/>
          <w:iCs/>
          <w:color w:val="000000"/>
        </w:rPr>
        <w:t>Health &amp;amp; Social Care in the Community</w:t>
      </w:r>
      <w:r>
        <w:rPr>
          <w:color w:val="000000"/>
        </w:rPr>
        <w:t>, 30(5), pp. 1665–1679. doi:10.1111/hsc.13731.</w:t>
      </w:r>
      <w:r>
        <w:rPr>
          <w:rStyle w:val="apple-converted-space"/>
          <w:rFonts w:eastAsiaTheme="majorEastAsia"/>
          <w:color w:val="000000"/>
        </w:rPr>
        <w:t> </w:t>
      </w:r>
    </w:p>
    <w:p w14:paraId="70E4D7D1" w14:textId="77777777" w:rsidR="00BA6454" w:rsidRDefault="00BA6454" w:rsidP="00BA6454">
      <w:pPr>
        <w:pStyle w:val="NormalWeb"/>
        <w:ind w:left="567" w:hanging="567"/>
        <w:rPr>
          <w:color w:val="000000"/>
        </w:rPr>
      </w:pPr>
      <w:proofErr w:type="spellStart"/>
      <w:r>
        <w:rPr>
          <w:color w:val="000000"/>
        </w:rPr>
        <w:t>Osuntoki</w:t>
      </w:r>
      <w:proofErr w:type="spellEnd"/>
      <w:r>
        <w:rPr>
          <w:color w:val="000000"/>
        </w:rPr>
        <w:t xml:space="preserve">, S., </w:t>
      </w:r>
      <w:proofErr w:type="spellStart"/>
      <w:r>
        <w:rPr>
          <w:color w:val="000000"/>
        </w:rPr>
        <w:t>Odumuyiwa</w:t>
      </w:r>
      <w:proofErr w:type="spellEnd"/>
      <w:r>
        <w:rPr>
          <w:color w:val="000000"/>
        </w:rPr>
        <w:t xml:space="preserve">, V. and </w:t>
      </w:r>
      <w:proofErr w:type="spellStart"/>
      <w:r>
        <w:rPr>
          <w:color w:val="000000"/>
        </w:rPr>
        <w:t>Sennaike</w:t>
      </w:r>
      <w:proofErr w:type="spellEnd"/>
      <w:r>
        <w:rPr>
          <w:color w:val="000000"/>
        </w:rPr>
        <w:t>, O. (2022) ‘Understanding document thematic structure’,</w:t>
      </w:r>
      <w:r>
        <w:rPr>
          <w:rStyle w:val="apple-converted-space"/>
          <w:rFonts w:eastAsiaTheme="majorEastAsia"/>
          <w:color w:val="000000"/>
        </w:rPr>
        <w:t> </w:t>
      </w:r>
      <w:r>
        <w:rPr>
          <w:i/>
          <w:iCs/>
          <w:color w:val="000000"/>
        </w:rPr>
        <w:t>Journal of information and organizational sciences</w:t>
      </w:r>
      <w:r>
        <w:rPr>
          <w:color w:val="000000"/>
        </w:rPr>
        <w:t>, 46(2), pp. 305–322. doi:10.31341/jios.46.2.3.</w:t>
      </w:r>
      <w:r>
        <w:rPr>
          <w:rStyle w:val="apple-converted-space"/>
          <w:rFonts w:eastAsiaTheme="majorEastAsia"/>
          <w:color w:val="000000"/>
        </w:rPr>
        <w:t> </w:t>
      </w:r>
    </w:p>
    <w:p w14:paraId="16386C88" w14:textId="77777777" w:rsidR="00BA6454" w:rsidRDefault="00BA6454" w:rsidP="00BA6454">
      <w:pPr>
        <w:pStyle w:val="NormalWeb"/>
        <w:ind w:left="567" w:hanging="567"/>
        <w:rPr>
          <w:color w:val="000000"/>
        </w:rPr>
      </w:pPr>
      <w:proofErr w:type="spellStart"/>
      <w:r>
        <w:rPr>
          <w:color w:val="000000"/>
        </w:rPr>
        <w:t>Parul</w:t>
      </w:r>
      <w:proofErr w:type="spellEnd"/>
      <w:r>
        <w:rPr>
          <w:color w:val="000000"/>
        </w:rPr>
        <w:t>, K. (2023) ‘Police staff and Mental Health: Barriers and recommendations for improving help - seeking’,</w:t>
      </w:r>
      <w:r>
        <w:rPr>
          <w:rStyle w:val="apple-converted-space"/>
          <w:rFonts w:eastAsiaTheme="majorEastAsia"/>
          <w:color w:val="000000"/>
        </w:rPr>
        <w:t> </w:t>
      </w:r>
      <w:r>
        <w:rPr>
          <w:i/>
          <w:iCs/>
          <w:color w:val="000000"/>
        </w:rPr>
        <w:t>International Journal of Science and Research (IJSR)</w:t>
      </w:r>
      <w:r>
        <w:rPr>
          <w:color w:val="000000"/>
        </w:rPr>
        <w:t>, 12(6), pp. 1011–1014. doi:10.21275/sr23602100744.</w:t>
      </w:r>
      <w:r>
        <w:rPr>
          <w:rStyle w:val="apple-converted-space"/>
          <w:rFonts w:eastAsiaTheme="majorEastAsia"/>
          <w:color w:val="000000"/>
        </w:rPr>
        <w:t> </w:t>
      </w:r>
    </w:p>
    <w:p w14:paraId="0DA85DC6" w14:textId="77777777" w:rsidR="00BA6454" w:rsidRDefault="00BA6454" w:rsidP="00BA6454">
      <w:pPr>
        <w:pStyle w:val="NormalWeb"/>
        <w:ind w:left="567" w:hanging="567"/>
        <w:rPr>
          <w:color w:val="000000"/>
        </w:rPr>
      </w:pPr>
      <w:proofErr w:type="spellStart"/>
      <w:r>
        <w:rPr>
          <w:color w:val="000000"/>
        </w:rPr>
        <w:t>Scantlebury</w:t>
      </w:r>
      <w:proofErr w:type="spellEnd"/>
      <w:r>
        <w:rPr>
          <w:color w:val="000000"/>
        </w:rPr>
        <w:t>, A.</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(2017) ‘Effectiveness of a training program for police officers who come into contact with people with mental health problems: A pragmatic randomised controlled trial’,</w:t>
      </w:r>
      <w:r>
        <w:rPr>
          <w:rStyle w:val="apple-converted-space"/>
          <w:rFonts w:eastAsiaTheme="majorEastAsia"/>
          <w:color w:val="000000"/>
        </w:rPr>
        <w:t> </w:t>
      </w:r>
      <w:r>
        <w:rPr>
          <w:i/>
          <w:iCs/>
          <w:color w:val="000000"/>
        </w:rPr>
        <w:t>PLOS ONE</w:t>
      </w:r>
      <w:r>
        <w:rPr>
          <w:color w:val="000000"/>
        </w:rPr>
        <w:t xml:space="preserve">, 12(9). </w:t>
      </w:r>
      <w:proofErr w:type="gramStart"/>
      <w:r>
        <w:rPr>
          <w:color w:val="000000"/>
        </w:rPr>
        <w:t>doi:10.1371/journal.pone</w:t>
      </w:r>
      <w:proofErr w:type="gramEnd"/>
      <w:r>
        <w:rPr>
          <w:color w:val="000000"/>
        </w:rPr>
        <w:t>.0184377.</w:t>
      </w:r>
      <w:r>
        <w:rPr>
          <w:rStyle w:val="apple-converted-space"/>
          <w:rFonts w:eastAsiaTheme="majorEastAsia"/>
          <w:color w:val="000000"/>
        </w:rPr>
        <w:t> </w:t>
      </w:r>
    </w:p>
    <w:p w14:paraId="0F222988" w14:textId="1AD85BF8" w:rsidR="00BA6454" w:rsidRDefault="00BA6454" w:rsidP="00BA6454">
      <w:pPr>
        <w:pStyle w:val="NormalWeb"/>
        <w:ind w:left="567" w:hanging="567"/>
        <w:rPr>
          <w:color w:val="000000"/>
        </w:rPr>
      </w:pPr>
      <w:proofErr w:type="spellStart"/>
      <w:r>
        <w:rPr>
          <w:color w:val="000000"/>
        </w:rPr>
        <w:t>Sharpio</w:t>
      </w:r>
      <w:proofErr w:type="spellEnd"/>
      <w:r>
        <w:rPr>
          <w:color w:val="000000"/>
        </w:rPr>
        <w:t>, G.</w:t>
      </w:r>
      <w:r>
        <w:rPr>
          <w:rStyle w:val="apple-converted-space"/>
          <w:rFonts w:eastAsiaTheme="majorEastAsia"/>
          <w:color w:val="000000"/>
        </w:rPr>
        <w:t> </w:t>
      </w:r>
      <w:r>
        <w:rPr>
          <w:i/>
          <w:iCs/>
          <w:color w:val="000000"/>
        </w:rPr>
        <w:t>et al.</w:t>
      </w:r>
      <w:r>
        <w:rPr>
          <w:rStyle w:val="apple-converted-space"/>
          <w:rFonts w:eastAsiaTheme="majorEastAsia"/>
          <w:color w:val="000000"/>
        </w:rPr>
        <w:t> </w:t>
      </w:r>
      <w:r>
        <w:rPr>
          <w:color w:val="000000"/>
        </w:rPr>
        <w:t>(2015)</w:t>
      </w:r>
      <w:r>
        <w:rPr>
          <w:rStyle w:val="apple-converted-space"/>
          <w:rFonts w:eastAsiaTheme="majorEastAsia"/>
          <w:color w:val="000000"/>
        </w:rPr>
        <w:t> </w:t>
      </w:r>
      <w:r>
        <w:rPr>
          <w:i/>
          <w:iCs/>
          <w:color w:val="000000"/>
        </w:rPr>
        <w:t>Co-responding police-mental health programs: A Review</w:t>
      </w:r>
      <w:r>
        <w:rPr>
          <w:color w:val="000000"/>
        </w:rPr>
        <w:t>,</w:t>
      </w:r>
      <w:r>
        <w:rPr>
          <w:rStyle w:val="apple-converted-space"/>
          <w:rFonts w:eastAsiaTheme="majorEastAsia"/>
          <w:color w:val="000000"/>
        </w:rPr>
        <w:t> </w:t>
      </w:r>
      <w:r>
        <w:rPr>
          <w:i/>
          <w:iCs/>
          <w:color w:val="000000"/>
        </w:rPr>
        <w:t>Administration and policy in mental health</w:t>
      </w:r>
      <w:r>
        <w:rPr>
          <w:color w:val="000000"/>
        </w:rPr>
        <w:t xml:space="preserve">. Available at: </w:t>
      </w:r>
      <w:hyperlink r:id="rId8" w:history="1">
        <w:r w:rsidRPr="00D70BD4">
          <w:rPr>
            <w:rStyle w:val="Hyperlink"/>
          </w:rPr>
          <w:t>https://pubmed.ncbi.nlm.nih.gov/25239523/</w:t>
        </w:r>
      </w:hyperlink>
      <w:r>
        <w:rPr>
          <w:color w:val="000000"/>
        </w:rPr>
        <w:t xml:space="preserve"> </w:t>
      </w:r>
      <w:r>
        <w:rPr>
          <w:color w:val="000000"/>
        </w:rPr>
        <w:t xml:space="preserve"> (Accessed: 27 November 2024).</w:t>
      </w:r>
      <w:r>
        <w:rPr>
          <w:rStyle w:val="apple-converted-space"/>
          <w:rFonts w:eastAsiaTheme="majorEastAsia"/>
          <w:color w:val="000000"/>
        </w:rPr>
        <w:t> </w:t>
      </w:r>
    </w:p>
    <w:p w14:paraId="2CA00D84" w14:textId="77777777" w:rsidR="00BA6454" w:rsidRDefault="00BA6454" w:rsidP="00BA6454">
      <w:pPr>
        <w:pStyle w:val="NormalWeb"/>
        <w:ind w:left="567" w:hanging="567"/>
        <w:rPr>
          <w:color w:val="000000"/>
        </w:rPr>
      </w:pPr>
      <w:r>
        <w:rPr>
          <w:color w:val="000000"/>
        </w:rPr>
        <w:t>Traynor, I.E., Scott, H. and Rydon-Grange, M. (2024) ‘Intrapersonal and organisational predictors of psychological help-seeking in a UK police force’,</w:t>
      </w:r>
      <w:r>
        <w:rPr>
          <w:rStyle w:val="apple-converted-space"/>
          <w:rFonts w:eastAsiaTheme="majorEastAsia"/>
          <w:color w:val="000000"/>
        </w:rPr>
        <w:t> </w:t>
      </w:r>
      <w:r>
        <w:rPr>
          <w:i/>
          <w:iCs/>
          <w:color w:val="000000"/>
        </w:rPr>
        <w:t>Journal of Police and Criminal Psychology</w:t>
      </w:r>
      <w:r>
        <w:rPr>
          <w:color w:val="000000"/>
        </w:rPr>
        <w:t>, 39(3), pp. 598–614. doi:10.1007/s11896-024-09652-3.</w:t>
      </w:r>
      <w:r>
        <w:rPr>
          <w:rStyle w:val="apple-converted-space"/>
          <w:rFonts w:eastAsiaTheme="majorEastAsia"/>
          <w:color w:val="000000"/>
        </w:rPr>
        <w:t> </w:t>
      </w:r>
    </w:p>
    <w:p w14:paraId="133342E5" w14:textId="77777777" w:rsidR="00BA6454" w:rsidRDefault="00BA6454" w:rsidP="00BA6454">
      <w:pPr>
        <w:pStyle w:val="NormalWeb"/>
        <w:ind w:left="567" w:hanging="567"/>
        <w:rPr>
          <w:color w:val="000000"/>
        </w:rPr>
      </w:pPr>
      <w:proofErr w:type="spellStart"/>
      <w:r>
        <w:rPr>
          <w:color w:val="000000"/>
        </w:rPr>
        <w:t>Veluri</w:t>
      </w:r>
      <w:proofErr w:type="spellEnd"/>
      <w:r>
        <w:rPr>
          <w:color w:val="000000"/>
        </w:rPr>
        <w:t>, N. and Mansuri, Z. (2021) ‘Does the crisis intervention team (CIT) training improve police officers’ knowledge, attitude, and Mental Health Stigma?’,</w:t>
      </w:r>
      <w:r>
        <w:rPr>
          <w:rStyle w:val="apple-converted-space"/>
          <w:rFonts w:eastAsiaTheme="majorEastAsia"/>
          <w:color w:val="000000"/>
        </w:rPr>
        <w:t> </w:t>
      </w:r>
      <w:r>
        <w:rPr>
          <w:i/>
          <w:iCs/>
          <w:color w:val="000000"/>
        </w:rPr>
        <w:t>European Psychiatry</w:t>
      </w:r>
      <w:r>
        <w:rPr>
          <w:color w:val="000000"/>
        </w:rPr>
        <w:t xml:space="preserve">, 64(S1). </w:t>
      </w:r>
      <w:proofErr w:type="gramStart"/>
      <w:r>
        <w:rPr>
          <w:color w:val="000000"/>
        </w:rPr>
        <w:t>doi:10.1192/j.eurpsy</w:t>
      </w:r>
      <w:proofErr w:type="gramEnd"/>
      <w:r>
        <w:rPr>
          <w:color w:val="000000"/>
        </w:rPr>
        <w:t>.2021.1246.</w:t>
      </w:r>
      <w:r>
        <w:rPr>
          <w:rStyle w:val="apple-converted-space"/>
          <w:rFonts w:eastAsiaTheme="majorEastAsia"/>
          <w:color w:val="000000"/>
        </w:rPr>
        <w:t> </w:t>
      </w:r>
    </w:p>
    <w:p w14:paraId="634AB4AB" w14:textId="77777777" w:rsidR="00BA6454" w:rsidRPr="00BA6454" w:rsidRDefault="00BA6454" w:rsidP="003C6EBC">
      <w:pPr>
        <w:spacing w:line="360" w:lineRule="auto"/>
        <w:rPr>
          <w:u w:val="single"/>
        </w:rPr>
      </w:pPr>
    </w:p>
    <w:sectPr w:rsidR="00BA6454" w:rsidRPr="00BA645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4DF2558"/>
    <w:multiLevelType w:val="multilevel"/>
    <w:tmpl w:val="BF826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96413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02A4"/>
    <w:rsid w:val="00082F43"/>
    <w:rsid w:val="000C7F98"/>
    <w:rsid w:val="001863AD"/>
    <w:rsid w:val="00244811"/>
    <w:rsid w:val="002D1435"/>
    <w:rsid w:val="00300BB3"/>
    <w:rsid w:val="003214D0"/>
    <w:rsid w:val="003C6EBC"/>
    <w:rsid w:val="003E421F"/>
    <w:rsid w:val="00511983"/>
    <w:rsid w:val="00522ABD"/>
    <w:rsid w:val="005233FB"/>
    <w:rsid w:val="005437B3"/>
    <w:rsid w:val="005E25C9"/>
    <w:rsid w:val="007217F1"/>
    <w:rsid w:val="007735B1"/>
    <w:rsid w:val="00782F8F"/>
    <w:rsid w:val="00885A12"/>
    <w:rsid w:val="00A23D8B"/>
    <w:rsid w:val="00B316FE"/>
    <w:rsid w:val="00B331C5"/>
    <w:rsid w:val="00B90796"/>
    <w:rsid w:val="00BA6454"/>
    <w:rsid w:val="00E12091"/>
    <w:rsid w:val="00EC02A4"/>
    <w:rsid w:val="00F451B9"/>
    <w:rsid w:val="00FB40C6"/>
    <w:rsid w:val="00FF0DCF"/>
    <w:rsid w:val="00FF1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94FCC90"/>
  <w15:chartTrackingRefBased/>
  <w15:docId w15:val="{9F3CE6F3-A8AE-C64D-BF71-DA7B416AAB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7F98"/>
    <w:pPr>
      <w:spacing w:after="0" w:line="240" w:lineRule="auto"/>
    </w:pPr>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EC02A4"/>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EC02A4"/>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EC02A4"/>
    <w:pPr>
      <w:keepNext/>
      <w:keepLines/>
      <w:spacing w:before="160" w:after="80" w:line="278" w:lineRule="auto"/>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EC02A4"/>
    <w:pPr>
      <w:keepNext/>
      <w:keepLines/>
      <w:spacing w:before="80" w:after="40" w:line="278" w:lineRule="auto"/>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EC02A4"/>
    <w:pPr>
      <w:keepNext/>
      <w:keepLines/>
      <w:spacing w:before="80" w:after="40" w:line="278" w:lineRule="auto"/>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EC02A4"/>
    <w:pPr>
      <w:keepNext/>
      <w:keepLines/>
      <w:spacing w:before="40" w:line="278" w:lineRule="auto"/>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EC02A4"/>
    <w:pPr>
      <w:keepNext/>
      <w:keepLines/>
      <w:spacing w:before="40" w:line="278" w:lineRule="auto"/>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EC02A4"/>
    <w:pPr>
      <w:keepNext/>
      <w:keepLines/>
      <w:spacing w:line="278" w:lineRule="auto"/>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EC02A4"/>
    <w:pPr>
      <w:keepNext/>
      <w:keepLines/>
      <w:spacing w:line="278" w:lineRule="auto"/>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C02A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C02A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C02A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C02A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C02A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C02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C02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C02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C02A4"/>
    <w:rPr>
      <w:rFonts w:eastAsiaTheme="majorEastAsia" w:cstheme="majorBidi"/>
      <w:color w:val="272727" w:themeColor="text1" w:themeTint="D8"/>
    </w:rPr>
  </w:style>
  <w:style w:type="paragraph" w:styleId="Title">
    <w:name w:val="Title"/>
    <w:basedOn w:val="Normal"/>
    <w:next w:val="Normal"/>
    <w:link w:val="TitleChar"/>
    <w:uiPriority w:val="10"/>
    <w:qFormat/>
    <w:rsid w:val="00EC02A4"/>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EC02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C02A4"/>
    <w:pPr>
      <w:numPr>
        <w:ilvl w:val="1"/>
      </w:numPr>
      <w:spacing w:after="160" w:line="278" w:lineRule="auto"/>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EC02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C02A4"/>
    <w:pPr>
      <w:spacing w:before="160" w:after="160" w:line="278" w:lineRule="auto"/>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EC02A4"/>
    <w:rPr>
      <w:i/>
      <w:iCs/>
      <w:color w:val="404040" w:themeColor="text1" w:themeTint="BF"/>
    </w:rPr>
  </w:style>
  <w:style w:type="paragraph" w:styleId="ListParagraph">
    <w:name w:val="List Paragraph"/>
    <w:basedOn w:val="Normal"/>
    <w:uiPriority w:val="34"/>
    <w:qFormat/>
    <w:rsid w:val="00EC02A4"/>
    <w:pPr>
      <w:spacing w:after="160" w:line="278" w:lineRule="auto"/>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EC02A4"/>
    <w:rPr>
      <w:i/>
      <w:iCs/>
      <w:color w:val="0F4761" w:themeColor="accent1" w:themeShade="BF"/>
    </w:rPr>
  </w:style>
  <w:style w:type="paragraph" w:styleId="IntenseQuote">
    <w:name w:val="Intense Quote"/>
    <w:basedOn w:val="Normal"/>
    <w:next w:val="Normal"/>
    <w:link w:val="IntenseQuoteChar"/>
    <w:uiPriority w:val="30"/>
    <w:qFormat/>
    <w:rsid w:val="00EC02A4"/>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EC02A4"/>
    <w:rPr>
      <w:i/>
      <w:iCs/>
      <w:color w:val="0F4761" w:themeColor="accent1" w:themeShade="BF"/>
    </w:rPr>
  </w:style>
  <w:style w:type="character" w:styleId="IntenseReference">
    <w:name w:val="Intense Reference"/>
    <w:basedOn w:val="DefaultParagraphFont"/>
    <w:uiPriority w:val="32"/>
    <w:qFormat/>
    <w:rsid w:val="00EC02A4"/>
    <w:rPr>
      <w:b/>
      <w:bCs/>
      <w:smallCaps/>
      <w:color w:val="0F4761" w:themeColor="accent1" w:themeShade="BF"/>
      <w:spacing w:val="5"/>
    </w:rPr>
  </w:style>
  <w:style w:type="character" w:customStyle="1" w:styleId="apple-converted-space">
    <w:name w:val="apple-converted-space"/>
    <w:basedOn w:val="DefaultParagraphFont"/>
    <w:rsid w:val="00EC02A4"/>
  </w:style>
  <w:style w:type="character" w:customStyle="1" w:styleId="uv3um">
    <w:name w:val="uv3um"/>
    <w:basedOn w:val="DefaultParagraphFont"/>
    <w:rsid w:val="00FB40C6"/>
  </w:style>
  <w:style w:type="paragraph" w:customStyle="1" w:styleId="k3ksmc">
    <w:name w:val="k3ksmc"/>
    <w:basedOn w:val="Normal"/>
    <w:rsid w:val="00FB40C6"/>
    <w:pPr>
      <w:spacing w:before="100" w:beforeAutospacing="1" w:after="100" w:afterAutospacing="1"/>
    </w:pPr>
  </w:style>
  <w:style w:type="character" w:styleId="Strong">
    <w:name w:val="Strong"/>
    <w:basedOn w:val="DefaultParagraphFont"/>
    <w:uiPriority w:val="22"/>
    <w:qFormat/>
    <w:rsid w:val="00FB40C6"/>
    <w:rPr>
      <w:b/>
      <w:bCs/>
    </w:rPr>
  </w:style>
  <w:style w:type="paragraph" w:styleId="NormalWeb">
    <w:name w:val="Normal (Web)"/>
    <w:basedOn w:val="Normal"/>
    <w:uiPriority w:val="99"/>
    <w:semiHidden/>
    <w:unhideWhenUsed/>
    <w:rsid w:val="003C6EBC"/>
    <w:pPr>
      <w:spacing w:before="100" w:beforeAutospacing="1" w:after="100" w:afterAutospacing="1"/>
    </w:pPr>
  </w:style>
  <w:style w:type="character" w:styleId="Hyperlink">
    <w:name w:val="Hyperlink"/>
    <w:basedOn w:val="DefaultParagraphFont"/>
    <w:uiPriority w:val="99"/>
    <w:unhideWhenUsed/>
    <w:rsid w:val="005437B3"/>
    <w:rPr>
      <w:color w:val="0000FF"/>
      <w:u w:val="single"/>
    </w:rPr>
  </w:style>
  <w:style w:type="character" w:styleId="FollowedHyperlink">
    <w:name w:val="FollowedHyperlink"/>
    <w:basedOn w:val="DefaultParagraphFont"/>
    <w:uiPriority w:val="99"/>
    <w:semiHidden/>
    <w:unhideWhenUsed/>
    <w:rsid w:val="005437B3"/>
    <w:rPr>
      <w:color w:val="96607D" w:themeColor="followedHyperlink"/>
      <w:u w:val="single"/>
    </w:rPr>
  </w:style>
  <w:style w:type="character" w:styleId="Emphasis">
    <w:name w:val="Emphasis"/>
    <w:basedOn w:val="DefaultParagraphFont"/>
    <w:uiPriority w:val="20"/>
    <w:qFormat/>
    <w:rsid w:val="005437B3"/>
    <w:rPr>
      <w:i/>
      <w:iCs/>
    </w:rPr>
  </w:style>
  <w:style w:type="character" w:styleId="UnresolvedMention">
    <w:name w:val="Unresolved Mention"/>
    <w:basedOn w:val="DefaultParagraphFont"/>
    <w:uiPriority w:val="99"/>
    <w:semiHidden/>
    <w:unhideWhenUsed/>
    <w:rsid w:val="00BA645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730124">
      <w:bodyDiv w:val="1"/>
      <w:marLeft w:val="0"/>
      <w:marRight w:val="0"/>
      <w:marTop w:val="0"/>
      <w:marBottom w:val="0"/>
      <w:divBdr>
        <w:top w:val="none" w:sz="0" w:space="0" w:color="auto"/>
        <w:left w:val="none" w:sz="0" w:space="0" w:color="auto"/>
        <w:bottom w:val="none" w:sz="0" w:space="0" w:color="auto"/>
        <w:right w:val="none" w:sz="0" w:space="0" w:color="auto"/>
      </w:divBdr>
    </w:div>
    <w:div w:id="51660307">
      <w:bodyDiv w:val="1"/>
      <w:marLeft w:val="0"/>
      <w:marRight w:val="0"/>
      <w:marTop w:val="0"/>
      <w:marBottom w:val="0"/>
      <w:divBdr>
        <w:top w:val="none" w:sz="0" w:space="0" w:color="auto"/>
        <w:left w:val="none" w:sz="0" w:space="0" w:color="auto"/>
        <w:bottom w:val="none" w:sz="0" w:space="0" w:color="auto"/>
        <w:right w:val="none" w:sz="0" w:space="0" w:color="auto"/>
      </w:divBdr>
    </w:div>
    <w:div w:id="65423326">
      <w:bodyDiv w:val="1"/>
      <w:marLeft w:val="0"/>
      <w:marRight w:val="0"/>
      <w:marTop w:val="0"/>
      <w:marBottom w:val="0"/>
      <w:divBdr>
        <w:top w:val="none" w:sz="0" w:space="0" w:color="auto"/>
        <w:left w:val="none" w:sz="0" w:space="0" w:color="auto"/>
        <w:bottom w:val="none" w:sz="0" w:space="0" w:color="auto"/>
        <w:right w:val="none" w:sz="0" w:space="0" w:color="auto"/>
      </w:divBdr>
    </w:div>
    <w:div w:id="126824945">
      <w:bodyDiv w:val="1"/>
      <w:marLeft w:val="0"/>
      <w:marRight w:val="0"/>
      <w:marTop w:val="0"/>
      <w:marBottom w:val="0"/>
      <w:divBdr>
        <w:top w:val="none" w:sz="0" w:space="0" w:color="auto"/>
        <w:left w:val="none" w:sz="0" w:space="0" w:color="auto"/>
        <w:bottom w:val="none" w:sz="0" w:space="0" w:color="auto"/>
        <w:right w:val="none" w:sz="0" w:space="0" w:color="auto"/>
      </w:divBdr>
    </w:div>
    <w:div w:id="151918175">
      <w:bodyDiv w:val="1"/>
      <w:marLeft w:val="0"/>
      <w:marRight w:val="0"/>
      <w:marTop w:val="0"/>
      <w:marBottom w:val="0"/>
      <w:divBdr>
        <w:top w:val="none" w:sz="0" w:space="0" w:color="auto"/>
        <w:left w:val="none" w:sz="0" w:space="0" w:color="auto"/>
        <w:bottom w:val="none" w:sz="0" w:space="0" w:color="auto"/>
        <w:right w:val="none" w:sz="0" w:space="0" w:color="auto"/>
      </w:divBdr>
    </w:div>
    <w:div w:id="285086819">
      <w:bodyDiv w:val="1"/>
      <w:marLeft w:val="0"/>
      <w:marRight w:val="0"/>
      <w:marTop w:val="0"/>
      <w:marBottom w:val="0"/>
      <w:divBdr>
        <w:top w:val="none" w:sz="0" w:space="0" w:color="auto"/>
        <w:left w:val="none" w:sz="0" w:space="0" w:color="auto"/>
        <w:bottom w:val="none" w:sz="0" w:space="0" w:color="auto"/>
        <w:right w:val="none" w:sz="0" w:space="0" w:color="auto"/>
      </w:divBdr>
    </w:div>
    <w:div w:id="300812977">
      <w:bodyDiv w:val="1"/>
      <w:marLeft w:val="0"/>
      <w:marRight w:val="0"/>
      <w:marTop w:val="0"/>
      <w:marBottom w:val="0"/>
      <w:divBdr>
        <w:top w:val="none" w:sz="0" w:space="0" w:color="auto"/>
        <w:left w:val="none" w:sz="0" w:space="0" w:color="auto"/>
        <w:bottom w:val="none" w:sz="0" w:space="0" w:color="auto"/>
        <w:right w:val="none" w:sz="0" w:space="0" w:color="auto"/>
      </w:divBdr>
    </w:div>
    <w:div w:id="321008306">
      <w:bodyDiv w:val="1"/>
      <w:marLeft w:val="0"/>
      <w:marRight w:val="0"/>
      <w:marTop w:val="0"/>
      <w:marBottom w:val="0"/>
      <w:divBdr>
        <w:top w:val="none" w:sz="0" w:space="0" w:color="auto"/>
        <w:left w:val="none" w:sz="0" w:space="0" w:color="auto"/>
        <w:bottom w:val="none" w:sz="0" w:space="0" w:color="auto"/>
        <w:right w:val="none" w:sz="0" w:space="0" w:color="auto"/>
      </w:divBdr>
    </w:div>
    <w:div w:id="374308315">
      <w:bodyDiv w:val="1"/>
      <w:marLeft w:val="0"/>
      <w:marRight w:val="0"/>
      <w:marTop w:val="0"/>
      <w:marBottom w:val="0"/>
      <w:divBdr>
        <w:top w:val="none" w:sz="0" w:space="0" w:color="auto"/>
        <w:left w:val="none" w:sz="0" w:space="0" w:color="auto"/>
        <w:bottom w:val="none" w:sz="0" w:space="0" w:color="auto"/>
        <w:right w:val="none" w:sz="0" w:space="0" w:color="auto"/>
      </w:divBdr>
    </w:div>
    <w:div w:id="487940114">
      <w:bodyDiv w:val="1"/>
      <w:marLeft w:val="0"/>
      <w:marRight w:val="0"/>
      <w:marTop w:val="0"/>
      <w:marBottom w:val="0"/>
      <w:divBdr>
        <w:top w:val="none" w:sz="0" w:space="0" w:color="auto"/>
        <w:left w:val="none" w:sz="0" w:space="0" w:color="auto"/>
        <w:bottom w:val="none" w:sz="0" w:space="0" w:color="auto"/>
        <w:right w:val="none" w:sz="0" w:space="0" w:color="auto"/>
      </w:divBdr>
    </w:div>
    <w:div w:id="540216079">
      <w:bodyDiv w:val="1"/>
      <w:marLeft w:val="0"/>
      <w:marRight w:val="0"/>
      <w:marTop w:val="0"/>
      <w:marBottom w:val="0"/>
      <w:divBdr>
        <w:top w:val="none" w:sz="0" w:space="0" w:color="auto"/>
        <w:left w:val="none" w:sz="0" w:space="0" w:color="auto"/>
        <w:bottom w:val="none" w:sz="0" w:space="0" w:color="auto"/>
        <w:right w:val="none" w:sz="0" w:space="0" w:color="auto"/>
      </w:divBdr>
    </w:div>
    <w:div w:id="649866167">
      <w:bodyDiv w:val="1"/>
      <w:marLeft w:val="0"/>
      <w:marRight w:val="0"/>
      <w:marTop w:val="0"/>
      <w:marBottom w:val="0"/>
      <w:divBdr>
        <w:top w:val="none" w:sz="0" w:space="0" w:color="auto"/>
        <w:left w:val="none" w:sz="0" w:space="0" w:color="auto"/>
        <w:bottom w:val="none" w:sz="0" w:space="0" w:color="auto"/>
        <w:right w:val="none" w:sz="0" w:space="0" w:color="auto"/>
      </w:divBdr>
    </w:div>
    <w:div w:id="691031702">
      <w:bodyDiv w:val="1"/>
      <w:marLeft w:val="0"/>
      <w:marRight w:val="0"/>
      <w:marTop w:val="0"/>
      <w:marBottom w:val="0"/>
      <w:divBdr>
        <w:top w:val="none" w:sz="0" w:space="0" w:color="auto"/>
        <w:left w:val="none" w:sz="0" w:space="0" w:color="auto"/>
        <w:bottom w:val="none" w:sz="0" w:space="0" w:color="auto"/>
        <w:right w:val="none" w:sz="0" w:space="0" w:color="auto"/>
      </w:divBdr>
    </w:div>
    <w:div w:id="726105283">
      <w:bodyDiv w:val="1"/>
      <w:marLeft w:val="0"/>
      <w:marRight w:val="0"/>
      <w:marTop w:val="0"/>
      <w:marBottom w:val="0"/>
      <w:divBdr>
        <w:top w:val="none" w:sz="0" w:space="0" w:color="auto"/>
        <w:left w:val="none" w:sz="0" w:space="0" w:color="auto"/>
        <w:bottom w:val="none" w:sz="0" w:space="0" w:color="auto"/>
        <w:right w:val="none" w:sz="0" w:space="0" w:color="auto"/>
      </w:divBdr>
    </w:div>
    <w:div w:id="858398067">
      <w:bodyDiv w:val="1"/>
      <w:marLeft w:val="0"/>
      <w:marRight w:val="0"/>
      <w:marTop w:val="0"/>
      <w:marBottom w:val="0"/>
      <w:divBdr>
        <w:top w:val="none" w:sz="0" w:space="0" w:color="auto"/>
        <w:left w:val="none" w:sz="0" w:space="0" w:color="auto"/>
        <w:bottom w:val="none" w:sz="0" w:space="0" w:color="auto"/>
        <w:right w:val="none" w:sz="0" w:space="0" w:color="auto"/>
      </w:divBdr>
    </w:div>
    <w:div w:id="879173014">
      <w:bodyDiv w:val="1"/>
      <w:marLeft w:val="0"/>
      <w:marRight w:val="0"/>
      <w:marTop w:val="0"/>
      <w:marBottom w:val="0"/>
      <w:divBdr>
        <w:top w:val="none" w:sz="0" w:space="0" w:color="auto"/>
        <w:left w:val="none" w:sz="0" w:space="0" w:color="auto"/>
        <w:bottom w:val="none" w:sz="0" w:space="0" w:color="auto"/>
        <w:right w:val="none" w:sz="0" w:space="0" w:color="auto"/>
      </w:divBdr>
    </w:div>
    <w:div w:id="975913947">
      <w:bodyDiv w:val="1"/>
      <w:marLeft w:val="0"/>
      <w:marRight w:val="0"/>
      <w:marTop w:val="0"/>
      <w:marBottom w:val="0"/>
      <w:divBdr>
        <w:top w:val="none" w:sz="0" w:space="0" w:color="auto"/>
        <w:left w:val="none" w:sz="0" w:space="0" w:color="auto"/>
        <w:bottom w:val="none" w:sz="0" w:space="0" w:color="auto"/>
        <w:right w:val="none" w:sz="0" w:space="0" w:color="auto"/>
      </w:divBdr>
    </w:div>
    <w:div w:id="1000236692">
      <w:bodyDiv w:val="1"/>
      <w:marLeft w:val="0"/>
      <w:marRight w:val="0"/>
      <w:marTop w:val="0"/>
      <w:marBottom w:val="0"/>
      <w:divBdr>
        <w:top w:val="none" w:sz="0" w:space="0" w:color="auto"/>
        <w:left w:val="none" w:sz="0" w:space="0" w:color="auto"/>
        <w:bottom w:val="none" w:sz="0" w:space="0" w:color="auto"/>
        <w:right w:val="none" w:sz="0" w:space="0" w:color="auto"/>
      </w:divBdr>
    </w:div>
    <w:div w:id="1135416186">
      <w:bodyDiv w:val="1"/>
      <w:marLeft w:val="0"/>
      <w:marRight w:val="0"/>
      <w:marTop w:val="0"/>
      <w:marBottom w:val="0"/>
      <w:divBdr>
        <w:top w:val="none" w:sz="0" w:space="0" w:color="auto"/>
        <w:left w:val="none" w:sz="0" w:space="0" w:color="auto"/>
        <w:bottom w:val="none" w:sz="0" w:space="0" w:color="auto"/>
        <w:right w:val="none" w:sz="0" w:space="0" w:color="auto"/>
      </w:divBdr>
      <w:divsChild>
        <w:div w:id="1245408065">
          <w:marLeft w:val="0"/>
          <w:marRight w:val="0"/>
          <w:marTop w:val="0"/>
          <w:marBottom w:val="0"/>
          <w:divBdr>
            <w:top w:val="none" w:sz="0" w:space="0" w:color="auto"/>
            <w:left w:val="none" w:sz="0" w:space="0" w:color="auto"/>
            <w:bottom w:val="none" w:sz="0" w:space="0" w:color="auto"/>
            <w:right w:val="none" w:sz="0" w:space="0" w:color="auto"/>
          </w:divBdr>
          <w:divsChild>
            <w:div w:id="1873419681">
              <w:marLeft w:val="0"/>
              <w:marRight w:val="0"/>
              <w:marTop w:val="0"/>
              <w:marBottom w:val="0"/>
              <w:divBdr>
                <w:top w:val="none" w:sz="0" w:space="0" w:color="auto"/>
                <w:left w:val="none" w:sz="0" w:space="0" w:color="auto"/>
                <w:bottom w:val="none" w:sz="0" w:space="0" w:color="auto"/>
                <w:right w:val="none" w:sz="0" w:space="0" w:color="auto"/>
              </w:divBdr>
              <w:divsChild>
                <w:div w:id="1458336655">
                  <w:marLeft w:val="0"/>
                  <w:marRight w:val="0"/>
                  <w:marTop w:val="0"/>
                  <w:marBottom w:val="0"/>
                  <w:divBdr>
                    <w:top w:val="none" w:sz="0" w:space="0" w:color="auto"/>
                    <w:left w:val="none" w:sz="0" w:space="0" w:color="auto"/>
                    <w:bottom w:val="none" w:sz="0" w:space="0" w:color="auto"/>
                    <w:right w:val="none" w:sz="0" w:space="0" w:color="auto"/>
                  </w:divBdr>
                  <w:divsChild>
                    <w:div w:id="1088307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2363387">
      <w:bodyDiv w:val="1"/>
      <w:marLeft w:val="0"/>
      <w:marRight w:val="0"/>
      <w:marTop w:val="0"/>
      <w:marBottom w:val="0"/>
      <w:divBdr>
        <w:top w:val="none" w:sz="0" w:space="0" w:color="auto"/>
        <w:left w:val="none" w:sz="0" w:space="0" w:color="auto"/>
        <w:bottom w:val="none" w:sz="0" w:space="0" w:color="auto"/>
        <w:right w:val="none" w:sz="0" w:space="0" w:color="auto"/>
      </w:divBdr>
    </w:div>
    <w:div w:id="1367488059">
      <w:bodyDiv w:val="1"/>
      <w:marLeft w:val="0"/>
      <w:marRight w:val="0"/>
      <w:marTop w:val="0"/>
      <w:marBottom w:val="0"/>
      <w:divBdr>
        <w:top w:val="none" w:sz="0" w:space="0" w:color="auto"/>
        <w:left w:val="none" w:sz="0" w:space="0" w:color="auto"/>
        <w:bottom w:val="none" w:sz="0" w:space="0" w:color="auto"/>
        <w:right w:val="none" w:sz="0" w:space="0" w:color="auto"/>
      </w:divBdr>
    </w:div>
    <w:div w:id="1374188112">
      <w:bodyDiv w:val="1"/>
      <w:marLeft w:val="0"/>
      <w:marRight w:val="0"/>
      <w:marTop w:val="0"/>
      <w:marBottom w:val="0"/>
      <w:divBdr>
        <w:top w:val="none" w:sz="0" w:space="0" w:color="auto"/>
        <w:left w:val="none" w:sz="0" w:space="0" w:color="auto"/>
        <w:bottom w:val="none" w:sz="0" w:space="0" w:color="auto"/>
        <w:right w:val="none" w:sz="0" w:space="0" w:color="auto"/>
      </w:divBdr>
    </w:div>
    <w:div w:id="1410926829">
      <w:bodyDiv w:val="1"/>
      <w:marLeft w:val="0"/>
      <w:marRight w:val="0"/>
      <w:marTop w:val="0"/>
      <w:marBottom w:val="0"/>
      <w:divBdr>
        <w:top w:val="none" w:sz="0" w:space="0" w:color="auto"/>
        <w:left w:val="none" w:sz="0" w:space="0" w:color="auto"/>
        <w:bottom w:val="none" w:sz="0" w:space="0" w:color="auto"/>
        <w:right w:val="none" w:sz="0" w:space="0" w:color="auto"/>
      </w:divBdr>
    </w:div>
    <w:div w:id="1416979117">
      <w:bodyDiv w:val="1"/>
      <w:marLeft w:val="0"/>
      <w:marRight w:val="0"/>
      <w:marTop w:val="0"/>
      <w:marBottom w:val="0"/>
      <w:divBdr>
        <w:top w:val="none" w:sz="0" w:space="0" w:color="auto"/>
        <w:left w:val="none" w:sz="0" w:space="0" w:color="auto"/>
        <w:bottom w:val="none" w:sz="0" w:space="0" w:color="auto"/>
        <w:right w:val="none" w:sz="0" w:space="0" w:color="auto"/>
      </w:divBdr>
    </w:div>
    <w:div w:id="1491749710">
      <w:bodyDiv w:val="1"/>
      <w:marLeft w:val="0"/>
      <w:marRight w:val="0"/>
      <w:marTop w:val="0"/>
      <w:marBottom w:val="0"/>
      <w:divBdr>
        <w:top w:val="none" w:sz="0" w:space="0" w:color="auto"/>
        <w:left w:val="none" w:sz="0" w:space="0" w:color="auto"/>
        <w:bottom w:val="none" w:sz="0" w:space="0" w:color="auto"/>
        <w:right w:val="none" w:sz="0" w:space="0" w:color="auto"/>
      </w:divBdr>
    </w:div>
    <w:div w:id="1527253524">
      <w:bodyDiv w:val="1"/>
      <w:marLeft w:val="0"/>
      <w:marRight w:val="0"/>
      <w:marTop w:val="0"/>
      <w:marBottom w:val="0"/>
      <w:divBdr>
        <w:top w:val="none" w:sz="0" w:space="0" w:color="auto"/>
        <w:left w:val="none" w:sz="0" w:space="0" w:color="auto"/>
        <w:bottom w:val="none" w:sz="0" w:space="0" w:color="auto"/>
        <w:right w:val="none" w:sz="0" w:space="0" w:color="auto"/>
      </w:divBdr>
    </w:div>
    <w:div w:id="1528525297">
      <w:bodyDiv w:val="1"/>
      <w:marLeft w:val="0"/>
      <w:marRight w:val="0"/>
      <w:marTop w:val="0"/>
      <w:marBottom w:val="0"/>
      <w:divBdr>
        <w:top w:val="none" w:sz="0" w:space="0" w:color="auto"/>
        <w:left w:val="none" w:sz="0" w:space="0" w:color="auto"/>
        <w:bottom w:val="none" w:sz="0" w:space="0" w:color="auto"/>
        <w:right w:val="none" w:sz="0" w:space="0" w:color="auto"/>
      </w:divBdr>
    </w:div>
    <w:div w:id="1536845150">
      <w:bodyDiv w:val="1"/>
      <w:marLeft w:val="0"/>
      <w:marRight w:val="0"/>
      <w:marTop w:val="0"/>
      <w:marBottom w:val="0"/>
      <w:divBdr>
        <w:top w:val="none" w:sz="0" w:space="0" w:color="auto"/>
        <w:left w:val="none" w:sz="0" w:space="0" w:color="auto"/>
        <w:bottom w:val="none" w:sz="0" w:space="0" w:color="auto"/>
        <w:right w:val="none" w:sz="0" w:space="0" w:color="auto"/>
      </w:divBdr>
    </w:div>
    <w:div w:id="1558971586">
      <w:bodyDiv w:val="1"/>
      <w:marLeft w:val="0"/>
      <w:marRight w:val="0"/>
      <w:marTop w:val="0"/>
      <w:marBottom w:val="0"/>
      <w:divBdr>
        <w:top w:val="none" w:sz="0" w:space="0" w:color="auto"/>
        <w:left w:val="none" w:sz="0" w:space="0" w:color="auto"/>
        <w:bottom w:val="none" w:sz="0" w:space="0" w:color="auto"/>
        <w:right w:val="none" w:sz="0" w:space="0" w:color="auto"/>
      </w:divBdr>
    </w:div>
    <w:div w:id="1571572051">
      <w:bodyDiv w:val="1"/>
      <w:marLeft w:val="0"/>
      <w:marRight w:val="0"/>
      <w:marTop w:val="0"/>
      <w:marBottom w:val="0"/>
      <w:divBdr>
        <w:top w:val="none" w:sz="0" w:space="0" w:color="auto"/>
        <w:left w:val="none" w:sz="0" w:space="0" w:color="auto"/>
        <w:bottom w:val="none" w:sz="0" w:space="0" w:color="auto"/>
        <w:right w:val="none" w:sz="0" w:space="0" w:color="auto"/>
      </w:divBdr>
    </w:div>
    <w:div w:id="1698463191">
      <w:bodyDiv w:val="1"/>
      <w:marLeft w:val="0"/>
      <w:marRight w:val="0"/>
      <w:marTop w:val="0"/>
      <w:marBottom w:val="0"/>
      <w:divBdr>
        <w:top w:val="none" w:sz="0" w:space="0" w:color="auto"/>
        <w:left w:val="none" w:sz="0" w:space="0" w:color="auto"/>
        <w:bottom w:val="none" w:sz="0" w:space="0" w:color="auto"/>
        <w:right w:val="none" w:sz="0" w:space="0" w:color="auto"/>
      </w:divBdr>
    </w:div>
    <w:div w:id="1755277972">
      <w:bodyDiv w:val="1"/>
      <w:marLeft w:val="0"/>
      <w:marRight w:val="0"/>
      <w:marTop w:val="0"/>
      <w:marBottom w:val="0"/>
      <w:divBdr>
        <w:top w:val="none" w:sz="0" w:space="0" w:color="auto"/>
        <w:left w:val="none" w:sz="0" w:space="0" w:color="auto"/>
        <w:bottom w:val="none" w:sz="0" w:space="0" w:color="auto"/>
        <w:right w:val="none" w:sz="0" w:space="0" w:color="auto"/>
      </w:divBdr>
    </w:div>
    <w:div w:id="1788039540">
      <w:bodyDiv w:val="1"/>
      <w:marLeft w:val="0"/>
      <w:marRight w:val="0"/>
      <w:marTop w:val="0"/>
      <w:marBottom w:val="0"/>
      <w:divBdr>
        <w:top w:val="none" w:sz="0" w:space="0" w:color="auto"/>
        <w:left w:val="none" w:sz="0" w:space="0" w:color="auto"/>
        <w:bottom w:val="none" w:sz="0" w:space="0" w:color="auto"/>
        <w:right w:val="none" w:sz="0" w:space="0" w:color="auto"/>
      </w:divBdr>
    </w:div>
    <w:div w:id="1822036897">
      <w:bodyDiv w:val="1"/>
      <w:marLeft w:val="0"/>
      <w:marRight w:val="0"/>
      <w:marTop w:val="0"/>
      <w:marBottom w:val="0"/>
      <w:divBdr>
        <w:top w:val="none" w:sz="0" w:space="0" w:color="auto"/>
        <w:left w:val="none" w:sz="0" w:space="0" w:color="auto"/>
        <w:bottom w:val="none" w:sz="0" w:space="0" w:color="auto"/>
        <w:right w:val="none" w:sz="0" w:space="0" w:color="auto"/>
      </w:divBdr>
    </w:div>
    <w:div w:id="1902323579">
      <w:bodyDiv w:val="1"/>
      <w:marLeft w:val="0"/>
      <w:marRight w:val="0"/>
      <w:marTop w:val="0"/>
      <w:marBottom w:val="0"/>
      <w:divBdr>
        <w:top w:val="none" w:sz="0" w:space="0" w:color="auto"/>
        <w:left w:val="none" w:sz="0" w:space="0" w:color="auto"/>
        <w:bottom w:val="none" w:sz="0" w:space="0" w:color="auto"/>
        <w:right w:val="none" w:sz="0" w:space="0" w:color="auto"/>
      </w:divBdr>
    </w:div>
    <w:div w:id="1917591906">
      <w:bodyDiv w:val="1"/>
      <w:marLeft w:val="0"/>
      <w:marRight w:val="0"/>
      <w:marTop w:val="0"/>
      <w:marBottom w:val="0"/>
      <w:divBdr>
        <w:top w:val="none" w:sz="0" w:space="0" w:color="auto"/>
        <w:left w:val="none" w:sz="0" w:space="0" w:color="auto"/>
        <w:bottom w:val="none" w:sz="0" w:space="0" w:color="auto"/>
        <w:right w:val="none" w:sz="0" w:space="0" w:color="auto"/>
      </w:divBdr>
    </w:div>
    <w:div w:id="1964726780">
      <w:bodyDiv w:val="1"/>
      <w:marLeft w:val="0"/>
      <w:marRight w:val="0"/>
      <w:marTop w:val="0"/>
      <w:marBottom w:val="0"/>
      <w:divBdr>
        <w:top w:val="none" w:sz="0" w:space="0" w:color="auto"/>
        <w:left w:val="none" w:sz="0" w:space="0" w:color="auto"/>
        <w:bottom w:val="none" w:sz="0" w:space="0" w:color="auto"/>
        <w:right w:val="none" w:sz="0" w:space="0" w:color="auto"/>
      </w:divBdr>
    </w:div>
    <w:div w:id="1978945863">
      <w:bodyDiv w:val="1"/>
      <w:marLeft w:val="0"/>
      <w:marRight w:val="0"/>
      <w:marTop w:val="0"/>
      <w:marBottom w:val="0"/>
      <w:divBdr>
        <w:top w:val="none" w:sz="0" w:space="0" w:color="auto"/>
        <w:left w:val="none" w:sz="0" w:space="0" w:color="auto"/>
        <w:bottom w:val="none" w:sz="0" w:space="0" w:color="auto"/>
        <w:right w:val="none" w:sz="0" w:space="0" w:color="auto"/>
      </w:divBdr>
    </w:div>
    <w:div w:id="2007173595">
      <w:bodyDiv w:val="1"/>
      <w:marLeft w:val="0"/>
      <w:marRight w:val="0"/>
      <w:marTop w:val="0"/>
      <w:marBottom w:val="0"/>
      <w:divBdr>
        <w:top w:val="none" w:sz="0" w:space="0" w:color="auto"/>
        <w:left w:val="none" w:sz="0" w:space="0" w:color="auto"/>
        <w:bottom w:val="none" w:sz="0" w:space="0" w:color="auto"/>
        <w:right w:val="none" w:sz="0" w:space="0" w:color="auto"/>
      </w:divBdr>
    </w:div>
    <w:div w:id="2047410872">
      <w:bodyDiv w:val="1"/>
      <w:marLeft w:val="0"/>
      <w:marRight w:val="0"/>
      <w:marTop w:val="0"/>
      <w:marBottom w:val="0"/>
      <w:divBdr>
        <w:top w:val="none" w:sz="0" w:space="0" w:color="auto"/>
        <w:left w:val="none" w:sz="0" w:space="0" w:color="auto"/>
        <w:bottom w:val="none" w:sz="0" w:space="0" w:color="auto"/>
        <w:right w:val="none" w:sz="0" w:space="0" w:color="auto"/>
      </w:divBdr>
    </w:div>
    <w:div w:id="2051803427">
      <w:bodyDiv w:val="1"/>
      <w:marLeft w:val="0"/>
      <w:marRight w:val="0"/>
      <w:marTop w:val="0"/>
      <w:marBottom w:val="0"/>
      <w:divBdr>
        <w:top w:val="none" w:sz="0" w:space="0" w:color="auto"/>
        <w:left w:val="none" w:sz="0" w:space="0" w:color="auto"/>
        <w:bottom w:val="none" w:sz="0" w:space="0" w:color="auto"/>
        <w:right w:val="none" w:sz="0" w:space="0" w:color="auto"/>
      </w:divBdr>
      <w:divsChild>
        <w:div w:id="28653891">
          <w:marLeft w:val="0"/>
          <w:marRight w:val="0"/>
          <w:marTop w:val="0"/>
          <w:marBottom w:val="0"/>
          <w:divBdr>
            <w:top w:val="none" w:sz="0" w:space="0" w:color="auto"/>
            <w:left w:val="none" w:sz="0" w:space="0" w:color="auto"/>
            <w:bottom w:val="none" w:sz="0" w:space="0" w:color="auto"/>
            <w:right w:val="none" w:sz="0" w:space="0" w:color="auto"/>
          </w:divBdr>
          <w:divsChild>
            <w:div w:id="1317957633">
              <w:marLeft w:val="0"/>
              <w:marRight w:val="0"/>
              <w:marTop w:val="0"/>
              <w:marBottom w:val="0"/>
              <w:divBdr>
                <w:top w:val="none" w:sz="0" w:space="0" w:color="auto"/>
                <w:left w:val="none" w:sz="0" w:space="0" w:color="auto"/>
                <w:bottom w:val="none" w:sz="0" w:space="0" w:color="auto"/>
                <w:right w:val="none" w:sz="0" w:space="0" w:color="auto"/>
              </w:divBdr>
              <w:divsChild>
                <w:div w:id="1554385325">
                  <w:marLeft w:val="0"/>
                  <w:marRight w:val="0"/>
                  <w:marTop w:val="0"/>
                  <w:marBottom w:val="150"/>
                  <w:divBdr>
                    <w:top w:val="none" w:sz="0" w:space="0" w:color="auto"/>
                    <w:left w:val="none" w:sz="0" w:space="0" w:color="auto"/>
                    <w:bottom w:val="none" w:sz="0" w:space="0" w:color="auto"/>
                    <w:right w:val="none" w:sz="0" w:space="0" w:color="auto"/>
                  </w:divBdr>
                </w:div>
              </w:divsChild>
            </w:div>
          </w:divsChild>
        </w:div>
        <w:div w:id="1936285859">
          <w:marLeft w:val="0"/>
          <w:marRight w:val="0"/>
          <w:marTop w:val="0"/>
          <w:marBottom w:val="0"/>
          <w:divBdr>
            <w:top w:val="none" w:sz="0" w:space="0" w:color="auto"/>
            <w:left w:val="none" w:sz="0" w:space="0" w:color="auto"/>
            <w:bottom w:val="none" w:sz="0" w:space="0" w:color="auto"/>
            <w:right w:val="none" w:sz="0" w:space="0" w:color="auto"/>
          </w:divBdr>
          <w:divsChild>
            <w:div w:id="1643265898">
              <w:marLeft w:val="0"/>
              <w:marRight w:val="0"/>
              <w:marTop w:val="0"/>
              <w:marBottom w:val="0"/>
              <w:divBdr>
                <w:top w:val="none" w:sz="0" w:space="0" w:color="auto"/>
                <w:left w:val="none" w:sz="0" w:space="0" w:color="auto"/>
                <w:bottom w:val="none" w:sz="0" w:space="0" w:color="auto"/>
                <w:right w:val="none" w:sz="0" w:space="0" w:color="auto"/>
              </w:divBdr>
              <w:divsChild>
                <w:div w:id="1897352910">
                  <w:marLeft w:val="-420"/>
                  <w:marRight w:val="0"/>
                  <w:marTop w:val="0"/>
                  <w:marBottom w:val="0"/>
                  <w:divBdr>
                    <w:top w:val="none" w:sz="0" w:space="0" w:color="auto"/>
                    <w:left w:val="none" w:sz="0" w:space="0" w:color="auto"/>
                    <w:bottom w:val="none" w:sz="0" w:space="0" w:color="auto"/>
                    <w:right w:val="none" w:sz="0" w:space="0" w:color="auto"/>
                  </w:divBdr>
                  <w:divsChild>
                    <w:div w:id="1266160167">
                      <w:marLeft w:val="0"/>
                      <w:marRight w:val="0"/>
                      <w:marTop w:val="0"/>
                      <w:marBottom w:val="0"/>
                      <w:divBdr>
                        <w:top w:val="none" w:sz="0" w:space="0" w:color="auto"/>
                        <w:left w:val="none" w:sz="0" w:space="0" w:color="auto"/>
                        <w:bottom w:val="none" w:sz="0" w:space="0" w:color="auto"/>
                        <w:right w:val="none" w:sz="0" w:space="0" w:color="auto"/>
                      </w:divBdr>
                      <w:divsChild>
                        <w:div w:id="384960935">
                          <w:marLeft w:val="0"/>
                          <w:marRight w:val="0"/>
                          <w:marTop w:val="0"/>
                          <w:marBottom w:val="0"/>
                          <w:divBdr>
                            <w:top w:val="none" w:sz="0" w:space="0" w:color="auto"/>
                            <w:left w:val="none" w:sz="0" w:space="0" w:color="auto"/>
                            <w:bottom w:val="none" w:sz="0" w:space="0" w:color="auto"/>
                            <w:right w:val="none" w:sz="0" w:space="0" w:color="auto"/>
                          </w:divBdr>
                          <w:divsChild>
                            <w:div w:id="261764350">
                              <w:marLeft w:val="0"/>
                              <w:marRight w:val="0"/>
                              <w:marTop w:val="0"/>
                              <w:marBottom w:val="0"/>
                              <w:divBdr>
                                <w:top w:val="none" w:sz="0" w:space="0" w:color="auto"/>
                                <w:left w:val="none" w:sz="0" w:space="0" w:color="auto"/>
                                <w:bottom w:val="none" w:sz="0" w:space="0" w:color="auto"/>
                                <w:right w:val="none" w:sz="0" w:space="0" w:color="auto"/>
                              </w:divBdr>
                            </w:div>
                            <w:div w:id="116602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346305">
      <w:bodyDiv w:val="1"/>
      <w:marLeft w:val="0"/>
      <w:marRight w:val="0"/>
      <w:marTop w:val="0"/>
      <w:marBottom w:val="0"/>
      <w:divBdr>
        <w:top w:val="none" w:sz="0" w:space="0" w:color="auto"/>
        <w:left w:val="none" w:sz="0" w:space="0" w:color="auto"/>
        <w:bottom w:val="none" w:sz="0" w:space="0" w:color="auto"/>
        <w:right w:val="none" w:sz="0" w:space="0" w:color="auto"/>
      </w:divBdr>
    </w:div>
    <w:div w:id="2104451164">
      <w:bodyDiv w:val="1"/>
      <w:marLeft w:val="0"/>
      <w:marRight w:val="0"/>
      <w:marTop w:val="0"/>
      <w:marBottom w:val="0"/>
      <w:divBdr>
        <w:top w:val="none" w:sz="0" w:space="0" w:color="auto"/>
        <w:left w:val="none" w:sz="0" w:space="0" w:color="auto"/>
        <w:bottom w:val="none" w:sz="0" w:space="0" w:color="auto"/>
        <w:right w:val="none" w:sz="0" w:space="0" w:color="auto"/>
      </w:divBdr>
    </w:div>
    <w:div w:id="2122990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ubmed.ncbi.nlm.nih.gov/25239523/" TargetMode="External"/><Relationship Id="rId3" Type="http://schemas.openxmlformats.org/officeDocument/2006/relationships/settings" Target="settings.xml"/><Relationship Id="rId7" Type="http://schemas.openxmlformats.org/officeDocument/2006/relationships/hyperlink" Target="https://crimesciencejournal.biomedcentral.com/articles/10.1186/s40163-021-00157-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yfed-powys.police.uk/" TargetMode="External"/><Relationship Id="rId5" Type="http://schemas.openxmlformats.org/officeDocument/2006/relationships/hyperlink" Target="https://www.westmidlands-pcc.gov.uk/wp-content/uploads/2021/08/Simon-Foster-Manifesto.pdf"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3390</Words>
  <Characters>20514</Characters>
  <Application>Microsoft Office Word</Application>
  <DocSecurity>0</DocSecurity>
  <Lines>366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Sadie Mason (2204171)</dc:creator>
  <cp:keywords/>
  <dc:description/>
  <cp:lastModifiedBy>Sadie Mason (2204171)</cp:lastModifiedBy>
  <cp:revision>2</cp:revision>
  <dcterms:created xsi:type="dcterms:W3CDTF">2024-11-28T01:11:00Z</dcterms:created>
  <dcterms:modified xsi:type="dcterms:W3CDTF">2024-11-28T01:11:00Z</dcterms:modified>
</cp:coreProperties>
</file>