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49281" w14:textId="77777777" w:rsidR="002C5797" w:rsidRDefault="002C5797" w:rsidP="002C5797">
      <w:pPr>
        <w:tabs>
          <w:tab w:val="left" w:pos="3067"/>
        </w:tabs>
        <w:rPr>
          <w:rFonts w:ascii="Tahoma" w:hAnsi="Tahoma"/>
          <w:b/>
          <w:i/>
          <w:u w:val="single"/>
          <w:lang w:eastAsia="en-GB"/>
        </w:rPr>
      </w:pPr>
      <w:r>
        <w:rPr>
          <w:rFonts w:ascii="Tahoma" w:hAnsi="Tahoma"/>
          <w:b/>
          <w:i/>
          <w:u w:val="single"/>
          <w:lang w:eastAsia="en-GB"/>
        </w:rPr>
        <w:t xml:space="preserve">Further Reading </w:t>
      </w:r>
    </w:p>
    <w:p w14:paraId="36853D80" w14:textId="77777777" w:rsidR="002C5797" w:rsidRDefault="002C5797" w:rsidP="002C5797">
      <w:pPr>
        <w:rPr>
          <w:rFonts w:ascii="Tahoma" w:hAnsi="Tahoma"/>
          <w:color w:val="000000"/>
        </w:rPr>
      </w:pPr>
    </w:p>
    <w:p w14:paraId="30951AC9" w14:textId="77777777" w:rsidR="002C5797" w:rsidRDefault="002C5797" w:rsidP="002C5797">
      <w:pPr>
        <w:rPr>
          <w:rFonts w:ascii="Tahoma" w:hAnsi="Tahoma"/>
        </w:rPr>
      </w:pPr>
    </w:p>
    <w:p w14:paraId="63316F34" w14:textId="77777777" w:rsidR="002C5797" w:rsidRDefault="002C5797" w:rsidP="002C5797">
      <w:pPr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t xml:space="preserve">Fitzgerald, T. (2003) </w:t>
      </w:r>
      <w:r>
        <w:rPr>
          <w:rFonts w:ascii="Tahoma" w:hAnsi="Tahoma"/>
          <w:i/>
          <w:lang w:val="en-US"/>
        </w:rPr>
        <w:t>The Ideology of Religious Studies</w:t>
      </w:r>
      <w:r>
        <w:rPr>
          <w:rFonts w:ascii="Tahoma" w:hAnsi="Tahoma"/>
          <w:lang w:val="en-US"/>
        </w:rPr>
        <w:t>.  Oxford University Press.</w:t>
      </w:r>
    </w:p>
    <w:p w14:paraId="7A840417" w14:textId="77777777" w:rsidR="002C5797" w:rsidRDefault="002C5797" w:rsidP="002C5797">
      <w:pPr>
        <w:rPr>
          <w:rFonts w:ascii="Tahoma" w:hAnsi="Tahoma"/>
          <w:lang w:val="en-US"/>
        </w:rPr>
      </w:pPr>
    </w:p>
    <w:p w14:paraId="359DDD45" w14:textId="77777777" w:rsidR="002C5797" w:rsidRDefault="005E7108" w:rsidP="002C5797">
      <w:pPr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t>Fitzgerald, T.</w:t>
      </w:r>
      <w:r w:rsidR="002C5797">
        <w:rPr>
          <w:rFonts w:ascii="Tahoma" w:hAnsi="Tahoma"/>
          <w:lang w:val="en-US"/>
        </w:rPr>
        <w:t xml:space="preserve"> (1995) ‘Religious studies as cultural studies: a philosophical and </w:t>
      </w:r>
    </w:p>
    <w:p w14:paraId="043E5DBD" w14:textId="77777777" w:rsidR="002C5797" w:rsidRDefault="002C5797" w:rsidP="002C5797">
      <w:pPr>
        <w:ind w:firstLine="720"/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t>anthropological critique of the concept of religion</w:t>
      </w:r>
      <w:r>
        <w:rPr>
          <w:rFonts w:ascii="Tahoma" w:hAnsi="Tahoma"/>
          <w:i/>
          <w:lang w:val="en-US"/>
        </w:rPr>
        <w:t>.’</w:t>
      </w:r>
      <w:r>
        <w:rPr>
          <w:rFonts w:ascii="Tahoma" w:hAnsi="Tahoma"/>
          <w:lang w:val="en-US"/>
        </w:rPr>
        <w:t xml:space="preserve"> DISKUS Vol.3, No.1, </w:t>
      </w:r>
    </w:p>
    <w:p w14:paraId="0934DD78" w14:textId="026BB741" w:rsidR="00C60826" w:rsidRDefault="002C5797" w:rsidP="00C60826">
      <w:pPr>
        <w:ind w:firstLine="720"/>
        <w:rPr>
          <w:color w:val="000000"/>
        </w:rPr>
      </w:pPr>
      <w:r>
        <w:rPr>
          <w:rFonts w:ascii="Tahoma" w:hAnsi="Tahoma"/>
          <w:lang w:val="en-US"/>
        </w:rPr>
        <w:t xml:space="preserve">35-47. </w:t>
      </w:r>
      <w:hyperlink r:id="rId4" w:history="1">
        <w:r w:rsidR="00C60826">
          <w:rPr>
            <w:rStyle w:val="Hyperlink"/>
          </w:rPr>
          <w:t>http://jbasr.com/basr/diskus/diskus1-6/FITZGERD.TXT</w:t>
        </w:r>
      </w:hyperlink>
    </w:p>
    <w:p w14:paraId="4F8F0524" w14:textId="77777777" w:rsidR="00A443EF" w:rsidRDefault="00A443EF" w:rsidP="002C5797">
      <w:pPr>
        <w:rPr>
          <w:rFonts w:ascii="Tahoma" w:hAnsi="Tahoma"/>
        </w:rPr>
      </w:pPr>
    </w:p>
    <w:p w14:paraId="3CC510E4" w14:textId="77777777" w:rsidR="002C5797" w:rsidRDefault="002C5797" w:rsidP="002C5797">
      <w:pPr>
        <w:rPr>
          <w:rFonts w:ascii="Tahoma" w:hAnsi="Tahoma"/>
          <w:i/>
        </w:rPr>
      </w:pPr>
      <w:r>
        <w:rPr>
          <w:rFonts w:ascii="Tahoma" w:hAnsi="Tahoma"/>
        </w:rPr>
        <w:t xml:space="preserve">Geertz, A. &amp; R.T. McCutcheon (2000) </w:t>
      </w:r>
      <w:r>
        <w:rPr>
          <w:rFonts w:ascii="Tahoma" w:hAnsi="Tahoma"/>
          <w:i/>
        </w:rPr>
        <w:t xml:space="preserve">Perspectives on Method and Theory in the </w:t>
      </w:r>
    </w:p>
    <w:p w14:paraId="6F25DA5C" w14:textId="77777777" w:rsidR="002C5797" w:rsidRDefault="002C5797" w:rsidP="002C5797">
      <w:pPr>
        <w:ind w:firstLine="720"/>
        <w:rPr>
          <w:rFonts w:ascii="Tahoma" w:hAnsi="Tahoma"/>
          <w:b/>
          <w:i/>
        </w:rPr>
      </w:pPr>
      <w:r>
        <w:rPr>
          <w:rFonts w:ascii="Tahoma" w:hAnsi="Tahoma"/>
          <w:i/>
        </w:rPr>
        <w:t>Study of Religion.</w:t>
      </w:r>
      <w:r>
        <w:rPr>
          <w:rFonts w:ascii="Tahoma" w:hAnsi="Tahoma"/>
        </w:rPr>
        <w:t xml:space="preserve">  Leiden, Brill.</w:t>
      </w:r>
    </w:p>
    <w:p w14:paraId="1A36EBF8" w14:textId="77777777" w:rsidR="002C5797" w:rsidRDefault="002C5797" w:rsidP="002C5797">
      <w:pPr>
        <w:rPr>
          <w:rFonts w:ascii="Tahoma" w:hAnsi="Tahoma"/>
          <w:b/>
          <w:i/>
          <w:sz w:val="22"/>
        </w:rPr>
      </w:pPr>
      <w:r>
        <w:rPr>
          <w:rFonts w:ascii="Tahoma" w:hAnsi="Tahoma"/>
          <w:b/>
          <w:i/>
          <w:sz w:val="22"/>
        </w:rPr>
        <w:t xml:space="preserve">See section II: </w:t>
      </w:r>
      <w:r>
        <w:rPr>
          <w:rFonts w:ascii="Tahoma" w:hAnsi="Tahoma"/>
          <w:b/>
          <w:sz w:val="22"/>
        </w:rPr>
        <w:t>Reflections on Categories for the Study of Religion</w:t>
      </w:r>
      <w:r>
        <w:rPr>
          <w:rFonts w:ascii="Tahoma" w:hAnsi="Tahoma"/>
          <w:b/>
          <w:i/>
          <w:sz w:val="22"/>
        </w:rPr>
        <w:t xml:space="preserve">, especially R. Segal ‘Categorizing religion’, p. 187-94;  V. </w:t>
      </w:r>
      <w:proofErr w:type="spellStart"/>
      <w:r>
        <w:rPr>
          <w:rFonts w:ascii="Tahoma" w:hAnsi="Tahoma"/>
          <w:b/>
          <w:i/>
          <w:sz w:val="22"/>
        </w:rPr>
        <w:t>Anttonon</w:t>
      </w:r>
      <w:proofErr w:type="spellEnd"/>
      <w:r>
        <w:rPr>
          <w:rFonts w:ascii="Tahoma" w:hAnsi="Tahoma"/>
          <w:b/>
          <w:i/>
          <w:sz w:val="22"/>
        </w:rPr>
        <w:t xml:space="preserve"> ‘What is it that we call “religion”’, p. 195-206;  and W. Paden ‘Sacred order’, p. 207-225.</w:t>
      </w:r>
    </w:p>
    <w:p w14:paraId="480735FA" w14:textId="77777777" w:rsidR="002C5797" w:rsidRDefault="002C5797" w:rsidP="002C5797">
      <w:pPr>
        <w:rPr>
          <w:rFonts w:ascii="Tahoma" w:hAnsi="Tahoma"/>
        </w:rPr>
      </w:pPr>
    </w:p>
    <w:p w14:paraId="57AE8A17" w14:textId="77777777" w:rsidR="002C5797" w:rsidRDefault="002C5797" w:rsidP="002C5797">
      <w:pPr>
        <w:rPr>
          <w:rFonts w:ascii="Tahoma" w:hAnsi="Tahoma"/>
          <w:i/>
        </w:rPr>
      </w:pPr>
      <w:r>
        <w:rPr>
          <w:rFonts w:ascii="Tahoma" w:hAnsi="Tahoma"/>
        </w:rPr>
        <w:t xml:space="preserve">Hyman, G. (2004) </w:t>
      </w:r>
      <w:r>
        <w:rPr>
          <w:rFonts w:ascii="Tahoma" w:hAnsi="Tahoma"/>
          <w:b/>
        </w:rPr>
        <w:t>‘</w:t>
      </w:r>
      <w:r>
        <w:rPr>
          <w:rStyle w:val="Strong"/>
          <w:rFonts w:ascii="Tahoma" w:hAnsi="Tahoma"/>
          <w:b w:val="0"/>
        </w:rPr>
        <w:t>The study of religion and the return of theology’</w:t>
      </w:r>
      <w:r>
        <w:rPr>
          <w:rFonts w:ascii="Tahoma" w:hAnsi="Tahoma"/>
          <w:b/>
        </w:rPr>
        <w:t>.</w:t>
      </w:r>
      <w:r>
        <w:rPr>
          <w:rFonts w:ascii="Tahoma" w:hAnsi="Tahoma"/>
        </w:rPr>
        <w:t xml:space="preserve">  </w:t>
      </w:r>
      <w:r>
        <w:rPr>
          <w:rFonts w:ascii="Tahoma" w:hAnsi="Tahoma"/>
          <w:i/>
        </w:rPr>
        <w:t xml:space="preserve">Journal of </w:t>
      </w:r>
    </w:p>
    <w:p w14:paraId="5DF47F20" w14:textId="77777777" w:rsidR="002C5797" w:rsidRDefault="002C5797" w:rsidP="002C5797">
      <w:pPr>
        <w:ind w:firstLine="720"/>
        <w:rPr>
          <w:rFonts w:ascii="Tahoma" w:hAnsi="Tahoma"/>
        </w:rPr>
      </w:pPr>
      <w:r>
        <w:rPr>
          <w:rFonts w:ascii="Tahoma" w:hAnsi="Tahoma"/>
          <w:i/>
        </w:rPr>
        <w:t>the American Academy of Religion</w:t>
      </w:r>
      <w:r>
        <w:rPr>
          <w:rFonts w:ascii="Tahoma" w:hAnsi="Tahoma"/>
        </w:rPr>
        <w:t>, 72: 195 - 219.</w:t>
      </w:r>
    </w:p>
    <w:p w14:paraId="07BDE89D" w14:textId="77777777" w:rsidR="002C5797" w:rsidRDefault="002C5797" w:rsidP="002C5797">
      <w:pPr>
        <w:rPr>
          <w:rFonts w:ascii="Tahoma" w:hAnsi="Tahoma"/>
        </w:rPr>
      </w:pPr>
    </w:p>
    <w:p w14:paraId="1B91776D" w14:textId="77777777" w:rsidR="002C5797" w:rsidRDefault="002C5797" w:rsidP="002C5797">
      <w:pPr>
        <w:rPr>
          <w:rStyle w:val="Strong"/>
          <w:rFonts w:ascii="Tahoma" w:hAnsi="Tahoma"/>
          <w:b w:val="0"/>
        </w:rPr>
      </w:pPr>
      <w:r>
        <w:rPr>
          <w:rFonts w:ascii="Tahoma" w:hAnsi="Tahoma"/>
        </w:rPr>
        <w:t>King, U. (2002)</w:t>
      </w:r>
      <w:r>
        <w:rPr>
          <w:rStyle w:val="Strong"/>
          <w:rFonts w:ascii="Tahoma" w:hAnsi="Tahoma"/>
        </w:rPr>
        <w:t xml:space="preserve"> </w:t>
      </w:r>
      <w:r>
        <w:rPr>
          <w:rStyle w:val="Strong"/>
          <w:rFonts w:ascii="Tahoma" w:hAnsi="Tahoma"/>
          <w:b w:val="0"/>
        </w:rPr>
        <w:t xml:space="preserve">‘Is there a </w:t>
      </w:r>
      <w:r>
        <w:rPr>
          <w:rStyle w:val="Strong"/>
          <w:rFonts w:ascii="Tahoma" w:hAnsi="Tahoma"/>
          <w:b w:val="0"/>
          <w:shd w:val="clear" w:color="auto" w:fill="FFFFFF"/>
        </w:rPr>
        <w:t>future</w:t>
      </w:r>
      <w:r>
        <w:rPr>
          <w:rStyle w:val="Strong"/>
          <w:rFonts w:ascii="Tahoma" w:hAnsi="Tahoma"/>
          <w:b w:val="0"/>
        </w:rPr>
        <w:t xml:space="preserve"> </w:t>
      </w:r>
      <w:r>
        <w:rPr>
          <w:rStyle w:val="Strong"/>
          <w:rFonts w:ascii="Tahoma" w:hAnsi="Tahoma"/>
          <w:b w:val="0"/>
          <w:shd w:val="clear" w:color="auto" w:fill="FFFFFF"/>
        </w:rPr>
        <w:t>for</w:t>
      </w:r>
      <w:r>
        <w:rPr>
          <w:rStyle w:val="Strong"/>
          <w:rFonts w:ascii="Tahoma" w:hAnsi="Tahoma"/>
          <w:b w:val="0"/>
        </w:rPr>
        <w:t xml:space="preserve"> </w:t>
      </w:r>
      <w:r>
        <w:rPr>
          <w:rStyle w:val="Strong"/>
          <w:rFonts w:ascii="Tahoma" w:hAnsi="Tahoma"/>
          <w:b w:val="0"/>
          <w:shd w:val="clear" w:color="auto" w:fill="FFFFFF"/>
        </w:rPr>
        <w:t>religious</w:t>
      </w:r>
      <w:r>
        <w:rPr>
          <w:rStyle w:val="Strong"/>
          <w:rFonts w:ascii="Tahoma" w:hAnsi="Tahoma"/>
          <w:b w:val="0"/>
        </w:rPr>
        <w:t xml:space="preserve"> </w:t>
      </w:r>
      <w:r>
        <w:rPr>
          <w:rStyle w:val="Strong"/>
          <w:rFonts w:ascii="Tahoma" w:hAnsi="Tahoma"/>
          <w:b w:val="0"/>
          <w:shd w:val="clear" w:color="auto" w:fill="FFFFFF"/>
        </w:rPr>
        <w:t>studies</w:t>
      </w:r>
      <w:r>
        <w:rPr>
          <w:rStyle w:val="Strong"/>
          <w:rFonts w:ascii="Tahoma" w:hAnsi="Tahoma"/>
          <w:b w:val="0"/>
        </w:rPr>
        <w:t xml:space="preserve"> as we know it? Some </w:t>
      </w:r>
    </w:p>
    <w:p w14:paraId="369F4067" w14:textId="77777777" w:rsidR="002C5797" w:rsidRDefault="002C5797" w:rsidP="002C5797">
      <w:pPr>
        <w:ind w:firstLine="720"/>
        <w:rPr>
          <w:rFonts w:ascii="Tahoma" w:hAnsi="Tahoma"/>
          <w:i/>
        </w:rPr>
      </w:pPr>
      <w:r>
        <w:rPr>
          <w:rStyle w:val="Strong"/>
          <w:rFonts w:ascii="Tahoma" w:hAnsi="Tahoma"/>
          <w:b w:val="0"/>
        </w:rPr>
        <w:t xml:space="preserve">postmodern, feminist, and spiritual </w:t>
      </w:r>
      <w:proofErr w:type="gramStart"/>
      <w:r>
        <w:rPr>
          <w:rStyle w:val="Strong"/>
          <w:rFonts w:ascii="Tahoma" w:hAnsi="Tahoma"/>
          <w:b w:val="0"/>
        </w:rPr>
        <w:t>challenges’</w:t>
      </w:r>
      <w:proofErr w:type="gramEnd"/>
      <w:r>
        <w:rPr>
          <w:rStyle w:val="Strong"/>
          <w:rFonts w:ascii="Tahoma" w:hAnsi="Tahoma"/>
        </w:rPr>
        <w:t>.</w:t>
      </w:r>
      <w:r>
        <w:rPr>
          <w:rFonts w:ascii="Tahoma" w:hAnsi="Tahoma"/>
        </w:rPr>
        <w:t xml:space="preserve">  </w:t>
      </w:r>
      <w:r>
        <w:rPr>
          <w:rFonts w:ascii="Tahoma" w:hAnsi="Tahoma"/>
          <w:i/>
        </w:rPr>
        <w:t xml:space="preserve">Journal of the American </w:t>
      </w:r>
    </w:p>
    <w:p w14:paraId="167684EA" w14:textId="77777777" w:rsidR="002C5797" w:rsidRDefault="002C5797" w:rsidP="002C5797">
      <w:pPr>
        <w:ind w:firstLine="720"/>
        <w:rPr>
          <w:rFonts w:ascii="Tahoma" w:hAnsi="Tahoma"/>
        </w:rPr>
      </w:pPr>
      <w:r>
        <w:rPr>
          <w:rFonts w:ascii="Tahoma" w:hAnsi="Tahoma"/>
          <w:i/>
        </w:rPr>
        <w:t>Academy of Religion</w:t>
      </w:r>
      <w:r>
        <w:rPr>
          <w:rFonts w:ascii="Tahoma" w:hAnsi="Tahoma"/>
        </w:rPr>
        <w:t xml:space="preserve">, 70: 365 - 388. </w:t>
      </w:r>
    </w:p>
    <w:p w14:paraId="5BD5C226" w14:textId="77777777" w:rsidR="002C5797" w:rsidRDefault="002C5797" w:rsidP="002C5797">
      <w:pPr>
        <w:rPr>
          <w:rFonts w:ascii="Tahoma" w:hAnsi="Tahoma"/>
        </w:rPr>
      </w:pPr>
    </w:p>
    <w:p w14:paraId="32860E09" w14:textId="77777777" w:rsidR="002C5797" w:rsidRDefault="002C5797" w:rsidP="002C5797">
      <w:pPr>
        <w:rPr>
          <w:rFonts w:ascii="Tahoma" w:hAnsi="Tahoma"/>
        </w:rPr>
      </w:pPr>
      <w:r>
        <w:rPr>
          <w:rFonts w:ascii="Tahoma" w:hAnsi="Tahoma"/>
        </w:rPr>
        <w:t xml:space="preserve">-----. (ed.) (1990) </w:t>
      </w:r>
      <w:r>
        <w:rPr>
          <w:rFonts w:ascii="Tahoma" w:hAnsi="Tahoma"/>
          <w:i/>
        </w:rPr>
        <w:t>Turning Points in Religious Studies.</w:t>
      </w:r>
      <w:r>
        <w:rPr>
          <w:rFonts w:ascii="Tahoma" w:hAnsi="Tahoma"/>
        </w:rPr>
        <w:t xml:space="preserve">  Edinburgh, T &amp; T Clark.</w:t>
      </w:r>
    </w:p>
    <w:p w14:paraId="5BD54E21" w14:textId="77777777" w:rsidR="002C5797" w:rsidRDefault="002C5797" w:rsidP="002C5797">
      <w:pPr>
        <w:rPr>
          <w:rFonts w:ascii="Tahoma" w:hAnsi="Tahoma"/>
          <w:b/>
          <w:i/>
          <w:lang w:val="en-US"/>
        </w:rPr>
      </w:pPr>
    </w:p>
    <w:p w14:paraId="2123202E" w14:textId="77777777" w:rsidR="002C5797" w:rsidRDefault="002C5797" w:rsidP="002C5797">
      <w:pPr>
        <w:rPr>
          <w:rFonts w:ascii="Tahoma" w:hAnsi="Tahoma"/>
          <w:i/>
          <w:lang w:val="en-US"/>
        </w:rPr>
      </w:pPr>
      <w:r>
        <w:rPr>
          <w:rFonts w:ascii="Tahoma" w:hAnsi="Tahoma"/>
          <w:lang w:val="en-US"/>
        </w:rPr>
        <w:t xml:space="preserve">Kumar, P.P. (2005) </w:t>
      </w:r>
      <w:r>
        <w:rPr>
          <w:rFonts w:ascii="Tahoma" w:hAnsi="Tahoma"/>
          <w:i/>
          <w:lang w:val="en-US"/>
        </w:rPr>
        <w:t xml:space="preserve">Methods and Theories in the Study of Religions: Perspectives </w:t>
      </w:r>
    </w:p>
    <w:p w14:paraId="5B965688" w14:textId="77777777" w:rsidR="002C5797" w:rsidRDefault="002C5797" w:rsidP="002C5797">
      <w:pPr>
        <w:ind w:left="720"/>
        <w:rPr>
          <w:rFonts w:ascii="Tahoma" w:hAnsi="Tahoma"/>
          <w:lang w:val="en-US"/>
        </w:rPr>
      </w:pPr>
      <w:r>
        <w:rPr>
          <w:rFonts w:ascii="Tahoma" w:hAnsi="Tahoma"/>
          <w:i/>
          <w:lang w:val="en-US"/>
        </w:rPr>
        <w:t>from the Study of Hinduism and other Indian Religions</w:t>
      </w:r>
      <w:r>
        <w:rPr>
          <w:rFonts w:ascii="Tahoma" w:hAnsi="Tahoma"/>
          <w:lang w:val="en-US"/>
        </w:rPr>
        <w:t xml:space="preserve">.  New Delhi, Sundeep </w:t>
      </w:r>
      <w:proofErr w:type="spellStart"/>
      <w:r>
        <w:rPr>
          <w:rFonts w:ascii="Tahoma" w:hAnsi="Tahoma"/>
          <w:lang w:val="en-US"/>
        </w:rPr>
        <w:t>Prakashan</w:t>
      </w:r>
      <w:proofErr w:type="spellEnd"/>
      <w:r>
        <w:rPr>
          <w:rFonts w:ascii="Tahoma" w:hAnsi="Tahoma"/>
          <w:lang w:val="en-US"/>
        </w:rPr>
        <w:t>.</w:t>
      </w:r>
    </w:p>
    <w:p w14:paraId="318286BC" w14:textId="77777777" w:rsidR="002C5797" w:rsidRDefault="002C5797" w:rsidP="002C5797">
      <w:pPr>
        <w:jc w:val="both"/>
        <w:rPr>
          <w:rFonts w:ascii="Tahoma" w:hAnsi="Tahoma"/>
          <w:b/>
          <w:i/>
          <w:sz w:val="22"/>
          <w:lang w:val="en-US"/>
        </w:rPr>
      </w:pPr>
      <w:r>
        <w:rPr>
          <w:rFonts w:ascii="Tahoma" w:hAnsi="Tahoma"/>
          <w:b/>
          <w:i/>
          <w:sz w:val="22"/>
          <w:lang w:val="en-US"/>
        </w:rPr>
        <w:t xml:space="preserve">An interesting examination of Western Religious Studies discourse from an Indian perspective.  </w:t>
      </w:r>
    </w:p>
    <w:p w14:paraId="7777A047" w14:textId="77777777" w:rsidR="002C5797" w:rsidRDefault="002C5797" w:rsidP="002C5797">
      <w:pPr>
        <w:rPr>
          <w:rFonts w:ascii="Tahoma" w:hAnsi="Tahoma"/>
          <w:b/>
          <w:i/>
          <w:lang w:val="en-US"/>
        </w:rPr>
      </w:pPr>
    </w:p>
    <w:p w14:paraId="434CB6A8" w14:textId="77777777" w:rsidR="002C5797" w:rsidRDefault="002C5797" w:rsidP="002C5797">
      <w:pPr>
        <w:pStyle w:val="Subtitle"/>
        <w:jc w:val="left"/>
        <w:rPr>
          <w:rFonts w:ascii="Tahoma" w:hAnsi="Tahoma"/>
          <w:sz w:val="24"/>
          <w:lang w:val="en-US"/>
        </w:rPr>
      </w:pPr>
      <w:r>
        <w:rPr>
          <w:rFonts w:ascii="Tahoma" w:hAnsi="Tahoma"/>
          <w:sz w:val="24"/>
        </w:rPr>
        <w:t>McCutcheon, R. (2007) ‘</w:t>
      </w:r>
      <w:r>
        <w:rPr>
          <w:rFonts w:ascii="Tahoma" w:hAnsi="Tahoma"/>
          <w:sz w:val="24"/>
          <w:lang w:val="en-US"/>
        </w:rPr>
        <w:t xml:space="preserve">The costs of discipleship: on the limits of the </w:t>
      </w:r>
    </w:p>
    <w:p w14:paraId="71083667" w14:textId="77777777" w:rsidR="002C5797" w:rsidRDefault="002C5797" w:rsidP="002C5797">
      <w:pPr>
        <w:pStyle w:val="Subtitle"/>
        <w:ind w:left="720"/>
        <w:jc w:val="left"/>
        <w:rPr>
          <w:rFonts w:ascii="Tahoma" w:hAnsi="Tahoma"/>
          <w:sz w:val="24"/>
        </w:rPr>
      </w:pPr>
      <w:r>
        <w:rPr>
          <w:rFonts w:ascii="Tahoma" w:hAnsi="Tahoma"/>
          <w:sz w:val="24"/>
          <w:lang w:val="en-US"/>
        </w:rPr>
        <w:t xml:space="preserve">humanistic study of religion.’  A lecture presented at the University of Copenhagen, the University of Southern Denmark, the University of </w:t>
      </w:r>
      <w:proofErr w:type="spellStart"/>
      <w:r>
        <w:rPr>
          <w:rFonts w:ascii="Tahoma" w:hAnsi="Tahoma"/>
          <w:sz w:val="24"/>
          <w:lang w:val="en-US"/>
        </w:rPr>
        <w:t>Virgina</w:t>
      </w:r>
      <w:proofErr w:type="spellEnd"/>
      <w:r>
        <w:rPr>
          <w:rFonts w:ascii="Tahoma" w:hAnsi="Tahoma"/>
          <w:sz w:val="24"/>
          <w:lang w:val="en-US"/>
        </w:rPr>
        <w:t>, and the Institute for the Advanced Study of Religion (Toronto).</w:t>
      </w:r>
    </w:p>
    <w:p w14:paraId="631BF26B" w14:textId="77777777" w:rsidR="002C5797" w:rsidRDefault="002C5797" w:rsidP="002C5797">
      <w:pPr>
        <w:pStyle w:val="Subtitle"/>
        <w:jc w:val="left"/>
        <w:rPr>
          <w:rFonts w:ascii="Tahoma" w:hAnsi="Tahoma"/>
          <w:sz w:val="24"/>
          <w:u w:val="single"/>
        </w:rPr>
      </w:pPr>
      <w:r>
        <w:rPr>
          <w:rFonts w:ascii="Tahoma" w:hAnsi="Tahoma"/>
          <w:sz w:val="24"/>
          <w:u w:val="single"/>
        </w:rPr>
        <w:t>http://www.as.ua.edu/rel/pdf/mccutchdiscipleship.pdf</w:t>
      </w:r>
    </w:p>
    <w:p w14:paraId="422FED61" w14:textId="77777777" w:rsidR="002C5797" w:rsidRDefault="002C5797" w:rsidP="002C5797">
      <w:pPr>
        <w:pStyle w:val="Subtitle"/>
        <w:jc w:val="left"/>
        <w:rPr>
          <w:rFonts w:ascii="Tahoma" w:hAnsi="Tahoma"/>
          <w:sz w:val="24"/>
          <w:u w:val="single"/>
        </w:rPr>
      </w:pPr>
    </w:p>
    <w:p w14:paraId="43B27B67" w14:textId="77777777" w:rsidR="002C5797" w:rsidRDefault="002C5797" w:rsidP="002C5797">
      <w:pPr>
        <w:pStyle w:val="Subtitle"/>
        <w:jc w:val="left"/>
        <w:rPr>
          <w:rFonts w:ascii="Tahoma" w:hAnsi="Tahoma"/>
          <w:i/>
          <w:sz w:val="24"/>
        </w:rPr>
      </w:pPr>
      <w:r>
        <w:rPr>
          <w:rFonts w:ascii="Tahoma" w:hAnsi="Tahoma"/>
          <w:sz w:val="24"/>
        </w:rPr>
        <w:t xml:space="preserve">----- (ed.) (1998) </w:t>
      </w:r>
      <w:r>
        <w:rPr>
          <w:rFonts w:ascii="Tahoma" w:hAnsi="Tahoma"/>
          <w:i/>
          <w:sz w:val="24"/>
        </w:rPr>
        <w:t xml:space="preserve">The Insider/Outsider Problem in the Study of Religions: A </w:t>
      </w:r>
    </w:p>
    <w:p w14:paraId="3134FE1A" w14:textId="77777777" w:rsidR="002C5797" w:rsidRDefault="002C5797" w:rsidP="002C5797">
      <w:pPr>
        <w:pStyle w:val="Subtitle"/>
        <w:ind w:firstLine="720"/>
        <w:jc w:val="left"/>
        <w:rPr>
          <w:rFonts w:ascii="Tahoma" w:hAnsi="Tahoma"/>
          <w:sz w:val="24"/>
          <w:u w:val="single"/>
        </w:rPr>
      </w:pPr>
      <w:r>
        <w:rPr>
          <w:rFonts w:ascii="Tahoma" w:hAnsi="Tahoma"/>
          <w:i/>
          <w:sz w:val="24"/>
        </w:rPr>
        <w:t>Reader</w:t>
      </w:r>
      <w:r>
        <w:rPr>
          <w:rFonts w:ascii="Tahoma" w:hAnsi="Tahoma"/>
          <w:sz w:val="24"/>
        </w:rPr>
        <w:t>.  Cassell, London.</w:t>
      </w:r>
    </w:p>
    <w:p w14:paraId="5905038F" w14:textId="77777777" w:rsidR="002C5797" w:rsidRDefault="002C5797" w:rsidP="002C5797">
      <w:pPr>
        <w:pStyle w:val="Subtitle"/>
        <w:jc w:val="left"/>
        <w:rPr>
          <w:rFonts w:ascii="Tahoma" w:hAnsi="Tahoma"/>
          <w:sz w:val="24"/>
        </w:rPr>
      </w:pPr>
    </w:p>
    <w:p w14:paraId="3066762B" w14:textId="77777777" w:rsidR="002C5797" w:rsidRDefault="002C5797" w:rsidP="002C5797">
      <w:pPr>
        <w:pStyle w:val="Subtitle"/>
        <w:jc w:val="left"/>
        <w:rPr>
          <w:rFonts w:ascii="Tahoma" w:hAnsi="Tahoma"/>
          <w:i/>
          <w:sz w:val="24"/>
          <w:lang w:val="en-US"/>
        </w:rPr>
      </w:pPr>
      <w:r>
        <w:rPr>
          <w:rFonts w:ascii="Tahoma" w:hAnsi="Tahoma"/>
          <w:sz w:val="24"/>
          <w:lang w:val="en-US"/>
        </w:rPr>
        <w:t xml:space="preserve">-----. (1997) </w:t>
      </w:r>
      <w:r>
        <w:rPr>
          <w:rFonts w:ascii="Tahoma" w:hAnsi="Tahoma"/>
          <w:i/>
          <w:sz w:val="24"/>
          <w:lang w:val="en-US"/>
        </w:rPr>
        <w:t xml:space="preserve">Manufacturing Religion: The Discourse on Sui Generis Religion and </w:t>
      </w:r>
    </w:p>
    <w:p w14:paraId="65D014B4" w14:textId="77777777" w:rsidR="002C5797" w:rsidRDefault="002C5797" w:rsidP="002C5797">
      <w:pPr>
        <w:pStyle w:val="Subtitle"/>
        <w:ind w:firstLine="720"/>
        <w:jc w:val="left"/>
        <w:rPr>
          <w:rFonts w:ascii="Tahoma" w:hAnsi="Tahoma"/>
          <w:sz w:val="24"/>
          <w:lang w:val="en-US"/>
        </w:rPr>
      </w:pPr>
      <w:r>
        <w:rPr>
          <w:rFonts w:ascii="Tahoma" w:hAnsi="Tahoma"/>
          <w:i/>
          <w:sz w:val="24"/>
          <w:lang w:val="en-US"/>
        </w:rPr>
        <w:t>the Politics of Nostalgia</w:t>
      </w:r>
      <w:r>
        <w:rPr>
          <w:rFonts w:ascii="Tahoma" w:hAnsi="Tahoma"/>
          <w:sz w:val="24"/>
          <w:lang w:val="en-US"/>
        </w:rPr>
        <w:t xml:space="preserve">.  Oxford University Press. </w:t>
      </w:r>
    </w:p>
    <w:p w14:paraId="7AB7295C" w14:textId="77777777" w:rsidR="002C5797" w:rsidRDefault="002C5797" w:rsidP="002C5797">
      <w:pPr>
        <w:widowControl w:val="0"/>
        <w:autoSpaceDE w:val="0"/>
        <w:autoSpaceDN w:val="0"/>
        <w:adjustRightInd w:val="0"/>
        <w:rPr>
          <w:rFonts w:ascii="Tahoma" w:hAnsi="Tahoma"/>
          <w:lang w:val="en-US"/>
        </w:rPr>
      </w:pPr>
    </w:p>
    <w:p w14:paraId="5FBAA4CF" w14:textId="77777777" w:rsidR="002C5797" w:rsidRDefault="002C5797" w:rsidP="002C5797">
      <w:pPr>
        <w:widowControl w:val="0"/>
        <w:autoSpaceDE w:val="0"/>
        <w:autoSpaceDN w:val="0"/>
        <w:adjustRightInd w:val="0"/>
        <w:rPr>
          <w:rFonts w:ascii="Tahoma" w:hAnsi="Tahoma"/>
          <w:i/>
          <w:lang w:val="en-US"/>
        </w:rPr>
      </w:pPr>
      <w:r>
        <w:rPr>
          <w:rFonts w:ascii="Tahoma" w:hAnsi="Tahoma"/>
          <w:lang w:val="en-US"/>
        </w:rPr>
        <w:t xml:space="preserve">Neville, R.C. (1993) ‘Religious Studies and Theological Studies’.  </w:t>
      </w:r>
      <w:r>
        <w:rPr>
          <w:rFonts w:ascii="Tahoma" w:hAnsi="Tahoma"/>
          <w:i/>
          <w:lang w:val="en-US"/>
        </w:rPr>
        <w:t xml:space="preserve">Journal of the </w:t>
      </w:r>
    </w:p>
    <w:p w14:paraId="165172BE" w14:textId="77777777" w:rsidR="002C5797" w:rsidRDefault="002C5797" w:rsidP="002C5797">
      <w:pPr>
        <w:widowControl w:val="0"/>
        <w:autoSpaceDE w:val="0"/>
        <w:autoSpaceDN w:val="0"/>
        <w:adjustRightInd w:val="0"/>
        <w:ind w:firstLine="720"/>
        <w:rPr>
          <w:rFonts w:ascii="Tahoma" w:hAnsi="Tahoma"/>
          <w:lang w:val="en-US"/>
        </w:rPr>
      </w:pPr>
      <w:r>
        <w:rPr>
          <w:rFonts w:ascii="Tahoma" w:hAnsi="Tahoma"/>
          <w:i/>
          <w:lang w:val="en-US"/>
        </w:rPr>
        <w:t>American Academy of Religion,</w:t>
      </w:r>
      <w:r>
        <w:rPr>
          <w:rFonts w:ascii="Tahoma" w:hAnsi="Tahoma"/>
          <w:lang w:val="en-US"/>
        </w:rPr>
        <w:t xml:space="preserve"> LXI: 185-200</w:t>
      </w:r>
    </w:p>
    <w:p w14:paraId="4DAB98D2" w14:textId="77777777" w:rsidR="002C5797" w:rsidRDefault="002C5797" w:rsidP="002C5797">
      <w:pPr>
        <w:widowControl w:val="0"/>
        <w:autoSpaceDE w:val="0"/>
        <w:autoSpaceDN w:val="0"/>
        <w:adjustRightInd w:val="0"/>
        <w:rPr>
          <w:rFonts w:ascii="Tahoma" w:hAnsi="Tahoma"/>
          <w:lang w:val="en-US"/>
        </w:rPr>
      </w:pPr>
    </w:p>
    <w:p w14:paraId="4B129A2A" w14:textId="77777777" w:rsidR="002C5797" w:rsidRDefault="002C5797" w:rsidP="002C5797">
      <w:pPr>
        <w:widowControl w:val="0"/>
        <w:autoSpaceDE w:val="0"/>
        <w:autoSpaceDN w:val="0"/>
        <w:adjustRightInd w:val="0"/>
        <w:rPr>
          <w:rFonts w:ascii="Tahoma" w:hAnsi="Tahoma"/>
          <w:i/>
          <w:lang w:val="en-US"/>
        </w:rPr>
      </w:pPr>
      <w:proofErr w:type="spellStart"/>
      <w:r>
        <w:rPr>
          <w:rFonts w:ascii="Tahoma" w:hAnsi="Tahoma"/>
          <w:lang w:val="en-US"/>
        </w:rPr>
        <w:t>Saler</w:t>
      </w:r>
      <w:proofErr w:type="spellEnd"/>
      <w:r>
        <w:rPr>
          <w:rFonts w:ascii="Tahoma" w:hAnsi="Tahoma"/>
          <w:lang w:val="en-US"/>
        </w:rPr>
        <w:t xml:space="preserve">, B. (1993) </w:t>
      </w:r>
      <w:r>
        <w:rPr>
          <w:rFonts w:ascii="Tahoma" w:hAnsi="Tahoma"/>
          <w:i/>
          <w:lang w:val="en-US"/>
        </w:rPr>
        <w:t xml:space="preserve">Conceptualizing Religion: Immanent Anthropologists, </w:t>
      </w:r>
    </w:p>
    <w:p w14:paraId="23B109FD" w14:textId="77777777" w:rsidR="002C5797" w:rsidRDefault="002C5797" w:rsidP="002C5797">
      <w:pPr>
        <w:widowControl w:val="0"/>
        <w:autoSpaceDE w:val="0"/>
        <w:autoSpaceDN w:val="0"/>
        <w:adjustRightInd w:val="0"/>
        <w:ind w:firstLine="720"/>
        <w:rPr>
          <w:rFonts w:ascii="Tahoma" w:hAnsi="Tahoma"/>
          <w:lang w:val="en-US"/>
        </w:rPr>
      </w:pPr>
      <w:r>
        <w:rPr>
          <w:rFonts w:ascii="Tahoma" w:hAnsi="Tahoma"/>
          <w:i/>
          <w:lang w:val="en-US"/>
        </w:rPr>
        <w:t>Transcendent Natives, and Unbounded Categories</w:t>
      </w:r>
      <w:r>
        <w:rPr>
          <w:rFonts w:ascii="Tahoma" w:hAnsi="Tahoma"/>
          <w:lang w:val="en-US"/>
        </w:rPr>
        <w:t xml:space="preserve">.  Oxford, Berghahn. </w:t>
      </w:r>
    </w:p>
    <w:p w14:paraId="59D8E262" w14:textId="77777777" w:rsidR="002C5797" w:rsidRDefault="002C5797" w:rsidP="002C5797">
      <w:pPr>
        <w:widowControl w:val="0"/>
        <w:autoSpaceDE w:val="0"/>
        <w:autoSpaceDN w:val="0"/>
        <w:adjustRightInd w:val="0"/>
        <w:ind w:firstLine="720"/>
        <w:rPr>
          <w:rFonts w:ascii="Tahoma" w:hAnsi="Tahoma"/>
          <w:lang w:val="en-US"/>
        </w:rPr>
      </w:pPr>
    </w:p>
    <w:p w14:paraId="7071C1A2" w14:textId="77777777" w:rsidR="002C5797" w:rsidRDefault="002C5797" w:rsidP="002C5797">
      <w:pPr>
        <w:widowControl w:val="0"/>
        <w:autoSpaceDE w:val="0"/>
        <w:autoSpaceDN w:val="0"/>
        <w:adjustRightInd w:val="0"/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lastRenderedPageBreak/>
        <w:t xml:space="preserve">Sutton, N. (1993) ‘Issues arising from the distinctions drawn between </w:t>
      </w:r>
    </w:p>
    <w:p w14:paraId="571E639A" w14:textId="77777777" w:rsidR="002C5797" w:rsidRDefault="002C5797" w:rsidP="002C5797">
      <w:pPr>
        <w:widowControl w:val="0"/>
        <w:autoSpaceDE w:val="0"/>
        <w:autoSpaceDN w:val="0"/>
        <w:adjustRightInd w:val="0"/>
        <w:ind w:firstLine="720"/>
        <w:rPr>
          <w:rFonts w:ascii="Tahoma" w:hAnsi="Tahoma"/>
          <w:lang w:val="en-US"/>
        </w:rPr>
      </w:pPr>
      <w:r>
        <w:rPr>
          <w:rFonts w:ascii="Tahoma" w:hAnsi="Tahoma"/>
          <w:lang w:val="en-US"/>
        </w:rPr>
        <w:t>Theology and Religious Studies’. DISKUS Vol.1 No.2, 55-65</w:t>
      </w:r>
    </w:p>
    <w:p w14:paraId="4EC5DF7C" w14:textId="079486F5" w:rsidR="002B6005" w:rsidRDefault="002B6005" w:rsidP="002C5797">
      <w:pPr>
        <w:widowControl w:val="0"/>
        <w:autoSpaceDE w:val="0"/>
        <w:autoSpaceDN w:val="0"/>
        <w:adjustRightInd w:val="0"/>
        <w:rPr>
          <w:rFonts w:ascii="Tahoma" w:hAnsi="Tahoma"/>
          <w:u w:val="single"/>
        </w:rPr>
      </w:pPr>
      <w:r w:rsidRPr="002B6005">
        <w:rPr>
          <w:rFonts w:ascii="Tahoma" w:hAnsi="Tahoma"/>
          <w:u w:val="single"/>
        </w:rPr>
        <w:t>http://jbasr.com/basr/diskus/diskus1-6/SUTTON.TXT</w:t>
      </w:r>
    </w:p>
    <w:p w14:paraId="035DD666" w14:textId="77777777" w:rsidR="006C2B9B" w:rsidRDefault="006C2B9B" w:rsidP="002C5797">
      <w:pPr>
        <w:widowControl w:val="0"/>
        <w:autoSpaceDE w:val="0"/>
        <w:autoSpaceDN w:val="0"/>
        <w:adjustRightInd w:val="0"/>
        <w:rPr>
          <w:rFonts w:ascii="Tahoma" w:hAnsi="Tahoma"/>
          <w:u w:val="single"/>
        </w:rPr>
      </w:pPr>
    </w:p>
    <w:p w14:paraId="41F6A88C" w14:textId="77777777" w:rsidR="002C5797" w:rsidRDefault="002C5797" w:rsidP="002C5797">
      <w:pPr>
        <w:widowControl w:val="0"/>
        <w:autoSpaceDE w:val="0"/>
        <w:autoSpaceDN w:val="0"/>
        <w:adjustRightInd w:val="0"/>
        <w:rPr>
          <w:rFonts w:ascii="Tahoma" w:hAnsi="Tahoma"/>
          <w:b/>
          <w:i/>
          <w:sz w:val="22"/>
        </w:rPr>
      </w:pPr>
      <w:r>
        <w:rPr>
          <w:rFonts w:ascii="Tahoma" w:hAnsi="Tahoma"/>
          <w:b/>
          <w:i/>
          <w:sz w:val="22"/>
        </w:rPr>
        <w:t>See also the short critique by H. Waterhouse:</w:t>
      </w:r>
    </w:p>
    <w:p w14:paraId="35040B39" w14:textId="18FAA19B" w:rsidR="002B6005" w:rsidRDefault="002B6005" w:rsidP="002C5797">
      <w:pPr>
        <w:widowControl w:val="0"/>
        <w:autoSpaceDE w:val="0"/>
        <w:autoSpaceDN w:val="0"/>
        <w:adjustRightInd w:val="0"/>
        <w:rPr>
          <w:rFonts w:ascii="Tahoma" w:hAnsi="Tahoma"/>
          <w:u w:val="single"/>
        </w:rPr>
      </w:pPr>
      <w:hyperlink r:id="rId5" w:history="1">
        <w:r w:rsidRPr="005E2494">
          <w:rPr>
            <w:rStyle w:val="Hyperlink"/>
            <w:rFonts w:ascii="Tahoma" w:hAnsi="Tahoma"/>
          </w:rPr>
          <w:t>http://jbasr.com/basr/diskus/diskus1-6/WATERHOUSE1_2.TXT</w:t>
        </w:r>
      </w:hyperlink>
    </w:p>
    <w:p w14:paraId="3580AEEC" w14:textId="77777777" w:rsidR="002B6005" w:rsidRDefault="002B6005" w:rsidP="002C5797">
      <w:pPr>
        <w:widowControl w:val="0"/>
        <w:autoSpaceDE w:val="0"/>
        <w:autoSpaceDN w:val="0"/>
        <w:adjustRightInd w:val="0"/>
        <w:rPr>
          <w:rFonts w:ascii="Tahoma" w:hAnsi="Tahoma"/>
          <w:u w:val="single"/>
        </w:rPr>
      </w:pPr>
    </w:p>
    <w:p w14:paraId="39B823E6" w14:textId="77777777" w:rsidR="002C5797" w:rsidRDefault="002C5797" w:rsidP="002C5797">
      <w:pPr>
        <w:pStyle w:val="Subtitle"/>
        <w:jc w:val="left"/>
        <w:rPr>
          <w:rFonts w:ascii="Tahoma" w:hAnsi="Tahoma"/>
          <w:sz w:val="24"/>
          <w:lang w:val="en-US"/>
        </w:rPr>
      </w:pPr>
    </w:p>
    <w:p w14:paraId="6845EF97" w14:textId="77777777" w:rsidR="002C5797" w:rsidRDefault="002C5797" w:rsidP="002C5797">
      <w:pPr>
        <w:pStyle w:val="Subtitle"/>
        <w:jc w:val="left"/>
        <w:rPr>
          <w:rFonts w:ascii="Tahoma" w:hAnsi="Tahoma"/>
          <w:i/>
          <w:sz w:val="24"/>
          <w:lang w:val="en-US"/>
        </w:rPr>
      </w:pPr>
      <w:r>
        <w:rPr>
          <w:rFonts w:ascii="Tahoma" w:hAnsi="Tahoma"/>
          <w:sz w:val="24"/>
          <w:lang w:val="en-US"/>
        </w:rPr>
        <w:t>Warrier, M. &amp; S. Oliver (</w:t>
      </w:r>
      <w:proofErr w:type="gramStart"/>
      <w:r>
        <w:rPr>
          <w:rFonts w:ascii="Tahoma" w:hAnsi="Tahoma"/>
          <w:sz w:val="24"/>
          <w:lang w:val="en-US"/>
        </w:rPr>
        <w:t>eds. )</w:t>
      </w:r>
      <w:proofErr w:type="gramEnd"/>
      <w:r>
        <w:rPr>
          <w:rFonts w:ascii="Tahoma" w:hAnsi="Tahoma"/>
          <w:sz w:val="24"/>
          <w:lang w:val="en-US"/>
        </w:rPr>
        <w:t xml:space="preserve"> (2008) </w:t>
      </w:r>
      <w:r>
        <w:rPr>
          <w:rFonts w:ascii="Tahoma" w:hAnsi="Tahoma"/>
          <w:i/>
          <w:sz w:val="24"/>
          <w:lang w:val="en-US"/>
        </w:rPr>
        <w:t xml:space="preserve">Theology and Religious Studies: An </w:t>
      </w:r>
    </w:p>
    <w:p w14:paraId="5E05672B" w14:textId="77777777" w:rsidR="002C5797" w:rsidRDefault="002C5797" w:rsidP="002C5797">
      <w:pPr>
        <w:pStyle w:val="Subtitle"/>
        <w:ind w:firstLine="720"/>
        <w:jc w:val="left"/>
        <w:rPr>
          <w:rFonts w:ascii="Tahoma" w:hAnsi="Tahoma"/>
          <w:sz w:val="24"/>
          <w:lang w:val="en-US"/>
        </w:rPr>
      </w:pPr>
      <w:r>
        <w:rPr>
          <w:rFonts w:ascii="Tahoma" w:hAnsi="Tahoma"/>
          <w:i/>
          <w:sz w:val="24"/>
          <w:lang w:val="en-US"/>
        </w:rPr>
        <w:t>Exploration of Disciplinary Boundaries</w:t>
      </w:r>
      <w:r>
        <w:rPr>
          <w:rFonts w:ascii="Tahoma" w:hAnsi="Tahoma"/>
          <w:sz w:val="24"/>
          <w:lang w:val="en-US"/>
        </w:rPr>
        <w:t>.  London, Continuum.</w:t>
      </w:r>
    </w:p>
    <w:p w14:paraId="1053CB5E" w14:textId="77777777" w:rsidR="002C5797" w:rsidRDefault="002C5797" w:rsidP="002C5797">
      <w:pPr>
        <w:pStyle w:val="BodyTextIndent"/>
        <w:tabs>
          <w:tab w:val="left" w:pos="0"/>
        </w:tabs>
        <w:ind w:left="0"/>
        <w:rPr>
          <w:rFonts w:ascii="Tahoma" w:eastAsia="Times" w:hAnsi="Tahoma"/>
          <w:b/>
          <w:i/>
          <w:lang w:val="en-US"/>
        </w:rPr>
      </w:pPr>
    </w:p>
    <w:p w14:paraId="79AD9A74" w14:textId="77777777" w:rsidR="002C5797" w:rsidRDefault="002C5797" w:rsidP="002C5797">
      <w:pPr>
        <w:pStyle w:val="BodyText"/>
        <w:tabs>
          <w:tab w:val="left" w:pos="709"/>
        </w:tabs>
        <w:spacing w:after="0"/>
        <w:jc w:val="both"/>
        <w:rPr>
          <w:rFonts w:ascii="Tahoma" w:hAnsi="Tahoma"/>
          <w:i/>
        </w:rPr>
      </w:pPr>
      <w:r>
        <w:rPr>
          <w:rFonts w:ascii="Tahoma" w:hAnsi="Tahoma"/>
        </w:rPr>
        <w:t xml:space="preserve">Whaling, F. (1998) ‘Theological approaches.’ in Connelly, P. (ed.) </w:t>
      </w:r>
      <w:r>
        <w:rPr>
          <w:rFonts w:ascii="Tahoma" w:hAnsi="Tahoma"/>
          <w:i/>
        </w:rPr>
        <w:t xml:space="preserve">Approaches </w:t>
      </w:r>
    </w:p>
    <w:p w14:paraId="140B5505" w14:textId="77777777" w:rsidR="002C5797" w:rsidRDefault="002C5797" w:rsidP="002C5797">
      <w:pPr>
        <w:pStyle w:val="BodyText"/>
        <w:tabs>
          <w:tab w:val="left" w:pos="709"/>
        </w:tabs>
        <w:spacing w:after="0"/>
        <w:jc w:val="both"/>
        <w:rPr>
          <w:rFonts w:ascii="Tahoma" w:hAnsi="Tahoma"/>
        </w:rPr>
      </w:pPr>
      <w:r>
        <w:rPr>
          <w:rFonts w:ascii="Tahoma" w:hAnsi="Tahoma"/>
        </w:rPr>
        <w:tab/>
        <w:t>to the Study of Religion, 226-274.  London, Cassell.</w:t>
      </w:r>
    </w:p>
    <w:p w14:paraId="11C9647B" w14:textId="77777777" w:rsidR="002C5797" w:rsidRDefault="002C5797" w:rsidP="002C5797">
      <w:pPr>
        <w:pStyle w:val="BodyText"/>
        <w:tabs>
          <w:tab w:val="left" w:pos="709"/>
        </w:tabs>
        <w:spacing w:after="0"/>
        <w:jc w:val="both"/>
        <w:rPr>
          <w:rFonts w:ascii="Tahoma" w:hAnsi="Tahoma"/>
        </w:rPr>
      </w:pPr>
    </w:p>
    <w:p w14:paraId="762076FB" w14:textId="77777777" w:rsidR="002C5797" w:rsidRDefault="002C5797" w:rsidP="002C5797">
      <w:pPr>
        <w:pStyle w:val="BodyText"/>
        <w:tabs>
          <w:tab w:val="left" w:pos="709"/>
        </w:tabs>
        <w:spacing w:after="0"/>
        <w:jc w:val="both"/>
        <w:rPr>
          <w:rFonts w:ascii="Tahoma" w:hAnsi="Tahoma"/>
        </w:rPr>
      </w:pPr>
    </w:p>
    <w:p w14:paraId="56817325" w14:textId="77777777" w:rsidR="007F2B60" w:rsidRDefault="002B6005"/>
    <w:sectPr w:rsidR="007F2B60" w:rsidSect="00BA3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5797"/>
    <w:rsid w:val="002B6005"/>
    <w:rsid w:val="002C5797"/>
    <w:rsid w:val="005B4002"/>
    <w:rsid w:val="005E7108"/>
    <w:rsid w:val="006555B1"/>
    <w:rsid w:val="006A3E60"/>
    <w:rsid w:val="006C2B9B"/>
    <w:rsid w:val="006F497F"/>
    <w:rsid w:val="00806590"/>
    <w:rsid w:val="00A443EF"/>
    <w:rsid w:val="00AA3EBF"/>
    <w:rsid w:val="00BA3219"/>
    <w:rsid w:val="00C60826"/>
    <w:rsid w:val="00DE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4E480"/>
  <w15:docId w15:val="{2B21959A-4075-478B-BE1B-D224D2C3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C5797"/>
    <w:pPr>
      <w:ind w:left="708"/>
    </w:pPr>
  </w:style>
  <w:style w:type="character" w:customStyle="1" w:styleId="BodyTextIndentChar">
    <w:name w:val="Body Text Indent Char"/>
    <w:basedOn w:val="DefaultParagraphFont"/>
    <w:link w:val="BodyTextIndent"/>
    <w:rsid w:val="002C5797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link w:val="SubtitleChar"/>
    <w:qFormat/>
    <w:rsid w:val="002C5797"/>
    <w:pPr>
      <w:jc w:val="center"/>
    </w:pPr>
    <w:rPr>
      <w:rFonts w:ascii="Times" w:eastAsia="Times" w:hAnsi="Times"/>
      <w:sz w:val="28"/>
      <w:szCs w:val="20"/>
    </w:rPr>
  </w:style>
  <w:style w:type="character" w:customStyle="1" w:styleId="SubtitleChar">
    <w:name w:val="Subtitle Char"/>
    <w:basedOn w:val="DefaultParagraphFont"/>
    <w:link w:val="Subtitle"/>
    <w:rsid w:val="002C5797"/>
    <w:rPr>
      <w:rFonts w:ascii="Times" w:eastAsia="Times" w:hAnsi="Times" w:cs="Times New Roman"/>
      <w:sz w:val="28"/>
      <w:szCs w:val="20"/>
    </w:rPr>
  </w:style>
  <w:style w:type="paragraph" w:styleId="BodyText">
    <w:name w:val="Body Text"/>
    <w:basedOn w:val="Normal"/>
    <w:link w:val="BodyTextChar"/>
    <w:rsid w:val="002C579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C5797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2C5797"/>
    <w:rPr>
      <w:b/>
      <w:bCs/>
    </w:rPr>
  </w:style>
  <w:style w:type="character" w:styleId="Hyperlink">
    <w:name w:val="Hyperlink"/>
    <w:basedOn w:val="DefaultParagraphFont"/>
    <w:uiPriority w:val="99"/>
    <w:unhideWhenUsed/>
    <w:rsid w:val="00A443EF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443EF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443EF"/>
    <w:rPr>
      <w:rFonts w:ascii="Consolas" w:hAnsi="Consolas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C608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63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jbasr.com/basr/diskus/diskus1-6/WATERHOUSE1_2.TXT" TargetMode="External"/><Relationship Id="rId4" Type="http://schemas.openxmlformats.org/officeDocument/2006/relationships/hyperlink" Target="https://eur01.safelinks.protection.outlook.com/?url=http%3A%2F%2Fjbasr.com%2Fbasr%2Fdiskus%2Fdiskus1-6%2FFITZGERD.TXT&amp;data=02%7C01%7C%7C20261df3c6f64ac4e83008d80f0bf957%7C4e0f11f9046e45059cb8db2152311e21%7C0%7C0%7C637275891385019619&amp;sdata=e%2F1oXHzPPIVuk%2BWlalYSuWgv3q9ubD2ZjvXreesAE4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466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b.schmidt</dc:creator>
  <cp:lastModifiedBy>Bettina Schmidt</cp:lastModifiedBy>
  <cp:revision>3</cp:revision>
  <dcterms:created xsi:type="dcterms:W3CDTF">2020-06-15T07:35:00Z</dcterms:created>
  <dcterms:modified xsi:type="dcterms:W3CDTF">2020-06-15T07:38:00Z</dcterms:modified>
</cp:coreProperties>
</file>