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323E2" w14:textId="274832E2" w:rsidR="00E72DAB" w:rsidRPr="00C438E0" w:rsidRDefault="007D3B97" w:rsidP="00C438E0">
      <w:pPr>
        <w:jc w:val="center"/>
        <w:rPr>
          <w:b/>
          <w:bCs/>
          <w:sz w:val="28"/>
          <w:szCs w:val="28"/>
          <w:u w:val="single"/>
        </w:rPr>
      </w:pPr>
      <w:r w:rsidRPr="00C438E0">
        <w:rPr>
          <w:b/>
          <w:bCs/>
          <w:sz w:val="28"/>
          <w:szCs w:val="28"/>
          <w:u w:val="single"/>
        </w:rPr>
        <w:t>Lab Report – Titration</w:t>
      </w:r>
    </w:p>
    <w:p w14:paraId="7C77612F" w14:textId="17D4CC4A" w:rsidR="007D3B97" w:rsidRDefault="007D3B97"/>
    <w:p w14:paraId="59ADF199" w14:textId="28852B9D" w:rsidR="007D3B97" w:rsidRPr="00081AA1" w:rsidRDefault="007D3B97" w:rsidP="00081AA1">
      <w:pPr>
        <w:pStyle w:val="ListParagraph"/>
        <w:numPr>
          <w:ilvl w:val="0"/>
          <w:numId w:val="6"/>
        </w:numPr>
        <w:rPr>
          <w:b/>
          <w:bCs/>
        </w:rPr>
      </w:pPr>
      <w:r w:rsidRPr="00081AA1">
        <w:rPr>
          <w:b/>
          <w:bCs/>
          <w:color w:val="2F5496" w:themeColor="accent1" w:themeShade="BF"/>
          <w:sz w:val="28"/>
          <w:szCs w:val="28"/>
        </w:rPr>
        <w:t>Aim:</w:t>
      </w:r>
      <w:r w:rsidR="00AF4A4D" w:rsidRPr="00081AA1">
        <w:rPr>
          <w:b/>
          <w:bCs/>
          <w:color w:val="2F5496" w:themeColor="accent1" w:themeShade="BF"/>
          <w:sz w:val="28"/>
          <w:szCs w:val="28"/>
        </w:rPr>
        <w:t xml:space="preserve"> </w:t>
      </w:r>
    </w:p>
    <w:p w14:paraId="3D0327AC" w14:textId="296B172F" w:rsidR="007D3B97" w:rsidRDefault="007D3B97" w:rsidP="00081AA1">
      <w:pPr>
        <w:ind w:left="720"/>
      </w:pPr>
      <w:r>
        <w:t>The aim of the experiment was to determine the concentration of a solution of hydrochloric acid (HCL) using a standard solution of sodium hydroxide (NaOH).</w:t>
      </w:r>
    </w:p>
    <w:p w14:paraId="3C71306A" w14:textId="5415BDF4" w:rsidR="006B2C08" w:rsidRDefault="00BE45FA" w:rsidP="00081AA1">
      <w:pPr>
        <w:ind w:firstLine="720"/>
      </w:pPr>
      <w:r>
        <w:t>The m</w:t>
      </w:r>
      <w:r w:rsidR="006B2C08">
        <w:t>ain tasks</w:t>
      </w:r>
      <w:r>
        <w:t xml:space="preserve"> </w:t>
      </w:r>
      <w:r w:rsidR="0031435B">
        <w:t>of this experiment were to</w:t>
      </w:r>
      <w:r w:rsidR="003014B1">
        <w:t>:</w:t>
      </w:r>
    </w:p>
    <w:p w14:paraId="309FEB35" w14:textId="77777777" w:rsidR="00E92707" w:rsidRDefault="006B2C08" w:rsidP="00E92707">
      <w:pPr>
        <w:pStyle w:val="ListParagraph"/>
        <w:numPr>
          <w:ilvl w:val="0"/>
          <w:numId w:val="4"/>
        </w:numPr>
      </w:pPr>
      <w:r>
        <w:t xml:space="preserve">Identify the volume of </w:t>
      </w:r>
      <w:r w:rsidR="003014B1">
        <w:t>0.</w:t>
      </w:r>
      <w:r w:rsidR="00E11B25">
        <w:t>1002 mol/L of</w:t>
      </w:r>
      <w:r>
        <w:t xml:space="preserve"> NaOH </w:t>
      </w:r>
      <w:r w:rsidR="00E11B25">
        <w:t xml:space="preserve">is required to titrate (neutralise) </w:t>
      </w:r>
      <w:r w:rsidR="00FC6CE1">
        <w:t>25mL of and unknown mol/L of HCL.</w:t>
      </w:r>
    </w:p>
    <w:p w14:paraId="289C195F" w14:textId="369BE7F6" w:rsidR="00E92707" w:rsidRDefault="004E2306" w:rsidP="00E92707">
      <w:pPr>
        <w:pStyle w:val="ListParagraph"/>
        <w:numPr>
          <w:ilvl w:val="0"/>
          <w:numId w:val="4"/>
        </w:numPr>
      </w:pPr>
      <w:r>
        <w:t xml:space="preserve">calculate the </w:t>
      </w:r>
      <w:r w:rsidR="00BE45FA">
        <w:t xml:space="preserve">concentration of the solution of HCL used in </w:t>
      </w:r>
      <w:r w:rsidR="003014B1">
        <w:t xml:space="preserve">the </w:t>
      </w:r>
      <w:r w:rsidR="00E92707">
        <w:t>titration.</w:t>
      </w:r>
      <w:r w:rsidR="004139EA">
        <w:t xml:space="preserve"> </w:t>
      </w:r>
    </w:p>
    <w:p w14:paraId="60CF0860" w14:textId="3DC82F73" w:rsidR="00E92707" w:rsidRDefault="004139EA" w:rsidP="00E92707">
      <w:pPr>
        <w:pStyle w:val="ListParagraph"/>
        <w:numPr>
          <w:ilvl w:val="0"/>
          <w:numId w:val="4"/>
        </w:numPr>
      </w:pPr>
      <w:r>
        <w:t>calculate the moles of NaOH</w:t>
      </w:r>
      <w:r w:rsidR="00D109C3">
        <w:t xml:space="preserve"> </w:t>
      </w:r>
      <w:r w:rsidR="00E92707">
        <w:t>solution.</w:t>
      </w:r>
    </w:p>
    <w:p w14:paraId="6AAF228D" w14:textId="59099CBE" w:rsidR="004E2306" w:rsidRDefault="00D109C3" w:rsidP="00E92707">
      <w:pPr>
        <w:pStyle w:val="ListParagraph"/>
        <w:numPr>
          <w:ilvl w:val="0"/>
          <w:numId w:val="4"/>
        </w:numPr>
      </w:pPr>
      <w:r>
        <w:t>calculate the moles of HCL solution</w:t>
      </w:r>
      <w:r w:rsidR="00E92707">
        <w:t>.</w:t>
      </w:r>
    </w:p>
    <w:p w14:paraId="096E8BDB" w14:textId="77777777" w:rsidR="003014B1" w:rsidRDefault="003014B1"/>
    <w:p w14:paraId="0551A16B" w14:textId="421CCFA2" w:rsidR="007D3B97" w:rsidRPr="003C5F27" w:rsidRDefault="007D3B97" w:rsidP="00081AA1">
      <w:pPr>
        <w:pStyle w:val="ListParagraph"/>
        <w:numPr>
          <w:ilvl w:val="0"/>
          <w:numId w:val="6"/>
        </w:numPr>
        <w:rPr>
          <w:b/>
          <w:bCs/>
          <w:color w:val="2F5496" w:themeColor="accent1" w:themeShade="BF"/>
          <w:sz w:val="24"/>
          <w:szCs w:val="24"/>
        </w:rPr>
      </w:pPr>
      <w:r w:rsidRPr="003C5F27">
        <w:rPr>
          <w:b/>
          <w:bCs/>
          <w:color w:val="2F5496" w:themeColor="accent1" w:themeShade="BF"/>
          <w:sz w:val="28"/>
          <w:szCs w:val="28"/>
        </w:rPr>
        <w:t>Theory:</w:t>
      </w:r>
      <w:r w:rsidR="00AF4A4D" w:rsidRPr="003C5F27">
        <w:rPr>
          <w:b/>
          <w:bCs/>
          <w:color w:val="2F5496" w:themeColor="accent1" w:themeShade="BF"/>
          <w:sz w:val="28"/>
          <w:szCs w:val="28"/>
        </w:rPr>
        <w:t xml:space="preserve"> </w:t>
      </w:r>
    </w:p>
    <w:p w14:paraId="74D2F556" w14:textId="2D78B096" w:rsidR="00D0384D" w:rsidRPr="0067242D" w:rsidRDefault="00D0384D" w:rsidP="00081AA1">
      <w:pPr>
        <w:ind w:left="720"/>
        <w:jc w:val="both"/>
        <w:rPr>
          <w:rFonts w:cstheme="minorHAnsi"/>
          <w:color w:val="000000"/>
          <w:shd w:val="clear" w:color="auto" w:fill="FFFFFF"/>
        </w:rPr>
      </w:pPr>
      <w:r w:rsidRPr="0067242D">
        <w:rPr>
          <w:rFonts w:cstheme="minorHAnsi"/>
        </w:rPr>
        <w:t xml:space="preserve">Titration </w:t>
      </w:r>
      <w:r w:rsidR="0067242D" w:rsidRPr="0067242D">
        <w:rPr>
          <w:rFonts w:cstheme="minorHAnsi"/>
          <w:color w:val="000000"/>
          <w:shd w:val="clear" w:color="auto" w:fill="FFFFFF"/>
        </w:rPr>
        <w:t>is</w:t>
      </w:r>
      <w:r w:rsidR="00562E51" w:rsidRPr="0067242D">
        <w:rPr>
          <w:rFonts w:cstheme="minorHAnsi"/>
          <w:color w:val="000000"/>
          <w:shd w:val="clear" w:color="auto" w:fill="FFFFFF"/>
        </w:rPr>
        <w:t xml:space="preserve"> defined as </w:t>
      </w:r>
      <w:r w:rsidR="007D5706" w:rsidRPr="0067242D">
        <w:rPr>
          <w:rFonts w:cstheme="minorHAnsi"/>
          <w:color w:val="000000"/>
          <w:shd w:val="clear" w:color="auto" w:fill="FFFFFF"/>
        </w:rPr>
        <w:t>the neutralisation</w:t>
      </w:r>
      <w:r w:rsidR="00562E51" w:rsidRPr="0067242D">
        <w:rPr>
          <w:rFonts w:cstheme="minorHAnsi"/>
          <w:color w:val="000000"/>
          <w:shd w:val="clear" w:color="auto" w:fill="FFFFFF"/>
        </w:rPr>
        <w:t xml:space="preserve"> of </w:t>
      </w:r>
      <w:r w:rsidR="007D5706" w:rsidRPr="0067242D">
        <w:rPr>
          <w:rFonts w:cstheme="minorHAnsi"/>
          <w:color w:val="000000"/>
          <w:shd w:val="clear" w:color="auto" w:fill="FFFFFF"/>
        </w:rPr>
        <w:t xml:space="preserve">a substance </w:t>
      </w:r>
      <w:r w:rsidR="00D25531" w:rsidRPr="0067242D">
        <w:rPr>
          <w:rFonts w:cstheme="minorHAnsi"/>
          <w:color w:val="000000"/>
          <w:shd w:val="clear" w:color="auto" w:fill="FFFFFF"/>
        </w:rPr>
        <w:t>by the a</w:t>
      </w:r>
      <w:r w:rsidRPr="0067242D">
        <w:rPr>
          <w:rFonts w:cstheme="minorHAnsi"/>
          <w:color w:val="000000"/>
          <w:shd w:val="clear" w:color="auto" w:fill="FFFFFF"/>
        </w:rPr>
        <w:t xml:space="preserve">ddition of one solution of a known concentration to another solution </w:t>
      </w:r>
      <w:r w:rsidR="007D5706" w:rsidRPr="0067242D">
        <w:rPr>
          <w:rFonts w:cstheme="minorHAnsi"/>
          <w:color w:val="000000"/>
          <w:shd w:val="clear" w:color="auto" w:fill="FFFFFF"/>
        </w:rPr>
        <w:t>of a</w:t>
      </w:r>
      <w:r w:rsidR="00E76793" w:rsidRPr="0067242D">
        <w:rPr>
          <w:rFonts w:cstheme="minorHAnsi"/>
          <w:color w:val="000000"/>
          <w:shd w:val="clear" w:color="auto" w:fill="FFFFFF"/>
        </w:rPr>
        <w:t>n unknown concentration</w:t>
      </w:r>
      <w:r w:rsidR="007A44FB" w:rsidRPr="0067242D">
        <w:rPr>
          <w:rFonts w:cstheme="minorHAnsi"/>
          <w:color w:val="000000"/>
          <w:shd w:val="clear" w:color="auto" w:fill="FFFFFF"/>
        </w:rPr>
        <w:t xml:space="preserve"> but of a </w:t>
      </w:r>
      <w:r w:rsidR="007D5706" w:rsidRPr="0067242D">
        <w:rPr>
          <w:rFonts w:cstheme="minorHAnsi"/>
          <w:color w:val="000000"/>
          <w:shd w:val="clear" w:color="auto" w:fill="FFFFFF"/>
        </w:rPr>
        <w:t>known volume</w:t>
      </w:r>
      <w:sdt>
        <w:sdtPr>
          <w:rPr>
            <w:rFonts w:cstheme="minorHAnsi"/>
            <w:color w:val="000000"/>
            <w:shd w:val="clear" w:color="auto" w:fill="FFFFFF"/>
          </w:rPr>
          <w:id w:val="-775487667"/>
          <w:citation/>
        </w:sdtPr>
        <w:sdtContent>
          <w:r w:rsidR="00BE5E68">
            <w:rPr>
              <w:rFonts w:cstheme="minorHAnsi"/>
              <w:color w:val="000000"/>
              <w:shd w:val="clear" w:color="auto" w:fill="FFFFFF"/>
            </w:rPr>
            <w:fldChar w:fldCharType="begin"/>
          </w:r>
          <w:r w:rsidR="00BE5E68">
            <w:rPr>
              <w:rFonts w:cstheme="minorHAnsi"/>
              <w:color w:val="000000"/>
              <w:shd w:val="clear" w:color="auto" w:fill="FFFFFF"/>
            </w:rPr>
            <w:instrText xml:space="preserve"> CITATION Lib22 \l 2057 </w:instrText>
          </w:r>
          <w:r w:rsidR="00BE5E68">
            <w:rPr>
              <w:rFonts w:cstheme="minorHAnsi"/>
              <w:color w:val="000000"/>
              <w:shd w:val="clear" w:color="auto" w:fill="FFFFFF"/>
            </w:rPr>
            <w:fldChar w:fldCharType="separate"/>
          </w:r>
          <w:r w:rsidR="0071757F">
            <w:rPr>
              <w:rFonts w:cstheme="minorHAnsi"/>
              <w:noProof/>
              <w:color w:val="000000"/>
              <w:shd w:val="clear" w:color="auto" w:fill="FFFFFF"/>
            </w:rPr>
            <w:t xml:space="preserve"> </w:t>
          </w:r>
          <w:r w:rsidR="0071757F" w:rsidRPr="0071757F">
            <w:rPr>
              <w:rFonts w:cstheme="minorHAnsi"/>
              <w:noProof/>
              <w:color w:val="000000"/>
              <w:shd w:val="clear" w:color="auto" w:fill="FFFFFF"/>
            </w:rPr>
            <w:t>[1]</w:t>
          </w:r>
          <w:r w:rsidR="00BE5E68">
            <w:rPr>
              <w:rFonts w:cstheme="minorHAnsi"/>
              <w:color w:val="000000"/>
              <w:shd w:val="clear" w:color="auto" w:fill="FFFFFF"/>
            </w:rPr>
            <w:fldChar w:fldCharType="end"/>
          </w:r>
        </w:sdtContent>
      </w:sdt>
      <w:r w:rsidR="007A44FB" w:rsidRPr="0067242D">
        <w:rPr>
          <w:rFonts w:cstheme="minorHAnsi"/>
          <w:color w:val="000000"/>
          <w:shd w:val="clear" w:color="auto" w:fill="FFFFFF"/>
        </w:rPr>
        <w:t>. The</w:t>
      </w:r>
      <w:r w:rsidR="005E5A2A" w:rsidRPr="0067242D">
        <w:rPr>
          <w:rFonts w:cstheme="minorHAnsi"/>
          <w:color w:val="000000"/>
          <w:shd w:val="clear" w:color="auto" w:fill="FFFFFF"/>
        </w:rPr>
        <w:t xml:space="preserve"> neutralisation process is usually indicated by</w:t>
      </w:r>
      <w:r w:rsidRPr="0067242D">
        <w:rPr>
          <w:rFonts w:cstheme="minorHAnsi"/>
          <w:color w:val="000000"/>
          <w:shd w:val="clear" w:color="auto" w:fill="FFFFFF"/>
        </w:rPr>
        <w:t xml:space="preserve"> a colo</w:t>
      </w:r>
      <w:r w:rsidR="007A44FB" w:rsidRPr="0067242D">
        <w:rPr>
          <w:rFonts w:cstheme="minorHAnsi"/>
          <w:color w:val="000000"/>
          <w:shd w:val="clear" w:color="auto" w:fill="FFFFFF"/>
        </w:rPr>
        <w:t>u</w:t>
      </w:r>
      <w:r w:rsidRPr="0067242D">
        <w:rPr>
          <w:rFonts w:cstheme="minorHAnsi"/>
          <w:color w:val="000000"/>
          <w:shd w:val="clear" w:color="auto" w:fill="FFFFFF"/>
        </w:rPr>
        <w:t>r change</w:t>
      </w:r>
      <w:r w:rsidR="0067242D" w:rsidRPr="0067242D">
        <w:rPr>
          <w:rFonts w:cstheme="minorHAnsi"/>
          <w:color w:val="000000"/>
          <w:shd w:val="clear" w:color="auto" w:fill="FFFFFF"/>
        </w:rPr>
        <w:t xml:space="preserve"> by</w:t>
      </w:r>
      <w:r w:rsidR="005E5A2A" w:rsidRPr="0067242D">
        <w:rPr>
          <w:rFonts w:cstheme="minorHAnsi"/>
          <w:color w:val="000000"/>
          <w:shd w:val="clear" w:color="auto" w:fill="FFFFFF"/>
        </w:rPr>
        <w:t xml:space="preserve"> adding </w:t>
      </w:r>
      <w:r w:rsidR="002B36BC" w:rsidRPr="0067242D">
        <w:rPr>
          <w:rFonts w:cstheme="minorHAnsi"/>
          <w:color w:val="000000"/>
          <w:shd w:val="clear" w:color="auto" w:fill="FFFFFF"/>
        </w:rPr>
        <w:t xml:space="preserve">an indicator </w:t>
      </w:r>
      <w:r w:rsidR="005E5A2A" w:rsidRPr="0067242D">
        <w:rPr>
          <w:rFonts w:cstheme="minorHAnsi"/>
          <w:color w:val="000000"/>
          <w:shd w:val="clear" w:color="auto" w:fill="FFFFFF"/>
        </w:rPr>
        <w:t>to the</w:t>
      </w:r>
      <w:r w:rsidR="002B36BC" w:rsidRPr="0067242D">
        <w:rPr>
          <w:rFonts w:cstheme="minorHAnsi"/>
          <w:color w:val="000000"/>
          <w:shd w:val="clear" w:color="auto" w:fill="FFFFFF"/>
        </w:rPr>
        <w:t xml:space="preserve"> </w:t>
      </w:r>
      <w:r w:rsidR="00807A44" w:rsidRPr="0067242D">
        <w:rPr>
          <w:rFonts w:cstheme="minorHAnsi"/>
          <w:color w:val="000000"/>
          <w:shd w:val="clear" w:color="auto" w:fill="FFFFFF"/>
        </w:rPr>
        <w:t>solution w</w:t>
      </w:r>
      <w:r w:rsidR="00ED7384" w:rsidRPr="0067242D">
        <w:rPr>
          <w:rFonts w:cstheme="minorHAnsi"/>
          <w:color w:val="000000"/>
          <w:shd w:val="clear" w:color="auto" w:fill="FFFFFF"/>
        </w:rPr>
        <w:t>hich is to be neutralised.</w:t>
      </w:r>
    </w:p>
    <w:p w14:paraId="56746C21" w14:textId="11F070DF" w:rsidR="004A5B70" w:rsidRDefault="00D15EF8" w:rsidP="00081AA1">
      <w:pPr>
        <w:ind w:left="720"/>
        <w:jc w:val="both"/>
      </w:pPr>
      <w:r>
        <w:t>In titration</w:t>
      </w:r>
      <w:r w:rsidR="00EC04E0">
        <w:t xml:space="preserve"> the solution of known concentration </w:t>
      </w:r>
      <w:r w:rsidR="00693BD6">
        <w:t xml:space="preserve">is known as the </w:t>
      </w:r>
      <w:r w:rsidR="00693BD6" w:rsidRPr="00693BD6">
        <w:rPr>
          <w:i/>
          <w:iCs/>
        </w:rPr>
        <w:t>titrant</w:t>
      </w:r>
      <w:r w:rsidR="00693BD6">
        <w:t xml:space="preserve">, and the solution of unknown </w:t>
      </w:r>
      <w:r w:rsidR="001E744B">
        <w:t>concentration</w:t>
      </w:r>
      <w:r w:rsidR="00693BD6">
        <w:t xml:space="preserve"> is called the </w:t>
      </w:r>
      <w:r w:rsidR="00A13A91" w:rsidRPr="00A13A91">
        <w:rPr>
          <w:i/>
          <w:iCs/>
        </w:rPr>
        <w:t>analyte</w:t>
      </w:r>
      <w:r w:rsidR="00A13A91">
        <w:t>.</w:t>
      </w:r>
      <w:r w:rsidR="00A75146">
        <w:t xml:space="preserve"> </w:t>
      </w:r>
      <w:r w:rsidR="00682633">
        <w:t>Titration itself is a chemical reaction between th</w:t>
      </w:r>
      <w:r w:rsidR="001E744B">
        <w:t>e</w:t>
      </w:r>
      <w:r w:rsidR="00682633">
        <w:t>s</w:t>
      </w:r>
      <w:r w:rsidR="00E55A44">
        <w:t>e</w:t>
      </w:r>
      <w:r w:rsidR="00682633">
        <w:t xml:space="preserve"> two solutions, </w:t>
      </w:r>
      <w:r w:rsidR="00297D7C">
        <w:t xml:space="preserve">whereby </w:t>
      </w:r>
      <w:r w:rsidR="00CF09A0">
        <w:t xml:space="preserve">the analyte is neutralised by the titrant. This </w:t>
      </w:r>
      <w:r w:rsidR="00B4184A">
        <w:t>state of neutralisation</w:t>
      </w:r>
      <w:r w:rsidR="001A4C8C">
        <w:t xml:space="preserve"> </w:t>
      </w:r>
      <w:r w:rsidR="00CF09A0">
        <w:t>is</w:t>
      </w:r>
      <w:r w:rsidR="00777EC1">
        <w:t xml:space="preserve"> called the </w:t>
      </w:r>
      <w:r w:rsidR="00777EC1" w:rsidRPr="00777EC1">
        <w:rPr>
          <w:i/>
          <w:iCs/>
        </w:rPr>
        <w:t>equivalence point</w:t>
      </w:r>
      <w:r w:rsidR="00777EC1">
        <w:t>.</w:t>
      </w:r>
      <w:r w:rsidR="00100331">
        <w:t xml:space="preserve"> </w:t>
      </w:r>
      <w:r w:rsidR="0040571C">
        <w:t xml:space="preserve">By adding an indicator to the </w:t>
      </w:r>
      <w:r w:rsidR="00DA3914">
        <w:t xml:space="preserve">analyte this </w:t>
      </w:r>
      <w:r w:rsidR="003075E2">
        <w:t>equivalence</w:t>
      </w:r>
      <w:r w:rsidR="00DA3914">
        <w:t xml:space="preserve"> point will be presented by a change in colour </w:t>
      </w:r>
      <w:r w:rsidR="00E12ECC">
        <w:t xml:space="preserve">of the titrate, showing that </w:t>
      </w:r>
      <w:r w:rsidR="00550B98">
        <w:t xml:space="preserve">the </w:t>
      </w:r>
      <w:r w:rsidR="00550B98">
        <w:rPr>
          <w:i/>
          <w:iCs/>
        </w:rPr>
        <w:t>end point</w:t>
      </w:r>
      <w:r w:rsidR="00550B98">
        <w:t xml:space="preserve"> has been reached, whereby the pH </w:t>
      </w:r>
      <w:r w:rsidR="006D3E17">
        <w:t>is neutral</w:t>
      </w:r>
      <w:r w:rsidR="003075E2">
        <w:t>.</w:t>
      </w:r>
      <w:r w:rsidR="006C0A6E">
        <w:t xml:space="preserve"> Titration can be applied </w:t>
      </w:r>
      <w:r w:rsidR="00B522CC">
        <w:t>to</w:t>
      </w:r>
    </w:p>
    <w:p w14:paraId="40A3444C" w14:textId="0478E758" w:rsidR="003075E2" w:rsidRDefault="003075E2" w:rsidP="00081AA1">
      <w:pPr>
        <w:ind w:left="720"/>
        <w:jc w:val="both"/>
      </w:pPr>
      <w:r>
        <w:t>In acid-bas</w:t>
      </w:r>
      <w:r w:rsidR="00E55A44">
        <w:t>e</w:t>
      </w:r>
      <w:r>
        <w:t xml:space="preserve"> titrations</w:t>
      </w:r>
      <w:r w:rsidR="00FC2E42">
        <w:t>, a strong acid (</w:t>
      </w:r>
      <w:r w:rsidR="005F47FD">
        <w:t>e.g.,</w:t>
      </w:r>
      <w:r w:rsidR="00FC2E42">
        <w:t xml:space="preserve"> HCL) will be mixed with a strong base solution</w:t>
      </w:r>
      <w:r w:rsidR="005F47FD">
        <w:t xml:space="preserve"> </w:t>
      </w:r>
      <w:r w:rsidR="00FC2E42">
        <w:t>(</w:t>
      </w:r>
      <w:r w:rsidR="005F47FD">
        <w:t>e.g.,</w:t>
      </w:r>
      <w:r w:rsidR="00FC2E42">
        <w:t xml:space="preserve"> NaOH)</w:t>
      </w:r>
      <w:r w:rsidR="005F47FD">
        <w:t xml:space="preserve"> to form a neutral solution </w:t>
      </w:r>
      <w:r w:rsidR="00C30C16">
        <w:t>(e.g., NaC</w:t>
      </w:r>
      <w:r w:rsidR="0046039C">
        <w:t>l</w:t>
      </w:r>
      <w:r w:rsidR="00C30C16">
        <w:t xml:space="preserve"> and H</w:t>
      </w:r>
      <w:r w:rsidR="00C30C16" w:rsidRPr="00C30C16">
        <w:rPr>
          <w:sz w:val="14"/>
          <w:szCs w:val="14"/>
        </w:rPr>
        <w:t>2</w:t>
      </w:r>
      <w:r w:rsidR="00C30C16">
        <w:t xml:space="preserve">O), </w:t>
      </w:r>
      <w:r w:rsidR="005F47FD">
        <w:t xml:space="preserve">where the pH </w:t>
      </w:r>
      <w:r w:rsidR="00165045">
        <w:t>of this titrate will equal seven (i.e., pH = 7)</w:t>
      </w:r>
      <w:r w:rsidR="005F47FD">
        <w:t>.</w:t>
      </w:r>
    </w:p>
    <w:p w14:paraId="23BFC845" w14:textId="1B782C07" w:rsidR="00C76315" w:rsidRDefault="00C76315" w:rsidP="00081AA1">
      <w:pPr>
        <w:ind w:left="720"/>
        <w:jc w:val="both"/>
      </w:pPr>
      <w:r>
        <w:t xml:space="preserve">Titration </w:t>
      </w:r>
      <w:r w:rsidR="007A561E">
        <w:t xml:space="preserve">is used in </w:t>
      </w:r>
      <w:r w:rsidR="00994AD6">
        <w:t>quantitative chemical analysis</w:t>
      </w:r>
      <w:r w:rsidR="007A561E">
        <w:t xml:space="preserve"> and can be used to establish </w:t>
      </w:r>
      <w:r w:rsidR="009C6FAB">
        <w:t>the molarity of the analyte</w:t>
      </w:r>
      <w:r w:rsidR="00713671">
        <w:t>.</w:t>
      </w:r>
    </w:p>
    <w:p w14:paraId="0E6C477D" w14:textId="35061FAA" w:rsidR="00845287" w:rsidRPr="00845287" w:rsidRDefault="00845287" w:rsidP="00081AA1">
      <w:pPr>
        <w:ind w:left="720"/>
        <w:jc w:val="both"/>
      </w:pPr>
      <w:r>
        <w:t xml:space="preserve">At the </w:t>
      </w:r>
      <w:r w:rsidRPr="00845287">
        <w:rPr>
          <w:i/>
          <w:iCs/>
        </w:rPr>
        <w:t>equivalence point</w:t>
      </w:r>
      <w:r>
        <w:t xml:space="preserve"> </w:t>
      </w:r>
      <w:r w:rsidR="00F6038D">
        <w:t>in the neutralisation process</w:t>
      </w:r>
      <w:r w:rsidR="00065538">
        <w:t xml:space="preserve"> the moles of acid are equal to the moles of base</w:t>
      </w:r>
      <w:r w:rsidR="00A76674">
        <w:t>.</w:t>
      </w:r>
    </w:p>
    <w:p w14:paraId="40E13F9F" w14:textId="06E903D7" w:rsidR="00063DA0" w:rsidRDefault="00063DA0" w:rsidP="00081AA1">
      <w:pPr>
        <w:ind w:left="720"/>
        <w:jc w:val="both"/>
      </w:pPr>
      <w:r>
        <w:t xml:space="preserve">At the point of </w:t>
      </w:r>
      <w:r w:rsidR="00EB34DB">
        <w:t>neutralisation,</w:t>
      </w:r>
      <w:r>
        <w:t xml:space="preserve"> the Moles of solute and equal to the molarity of a solution, multiplied by its volume.</w:t>
      </w:r>
    </w:p>
    <w:p w14:paraId="2488F2FD" w14:textId="7F8482C2" w:rsidR="003C64AA" w:rsidRDefault="003C64AA" w:rsidP="00081AA1">
      <w:pPr>
        <w:ind w:firstLine="720"/>
        <w:jc w:val="both"/>
      </w:pPr>
      <w:r>
        <w:t xml:space="preserve">To Calculate the </w:t>
      </w:r>
      <w:r w:rsidR="002F4562">
        <w:t>Molarity</w:t>
      </w:r>
      <w:r>
        <w:t xml:space="preserve"> </w:t>
      </w:r>
      <w:r w:rsidR="002F4562">
        <w:t>(M</w:t>
      </w:r>
      <w:r w:rsidR="00DC3183">
        <w:t>ol/L</w:t>
      </w:r>
      <w:r w:rsidR="002F4562">
        <w:t xml:space="preserve">) </w:t>
      </w:r>
      <w:r>
        <w:t>of the solution, the following equation is used:</w:t>
      </w: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617"/>
        <w:gridCol w:w="2459"/>
        <w:gridCol w:w="436"/>
        <w:gridCol w:w="451"/>
      </w:tblGrid>
      <w:tr w:rsidR="002F4562" w14:paraId="272C8A5A" w14:textId="77777777" w:rsidTr="00650C30">
        <w:trPr>
          <w:jc w:val="center"/>
        </w:trPr>
        <w:tc>
          <w:tcPr>
            <w:tcW w:w="1617" w:type="dxa"/>
            <w:vMerge w:val="restart"/>
            <w:vAlign w:val="center"/>
          </w:tcPr>
          <w:p w14:paraId="233DDDD5" w14:textId="141A8151" w:rsidR="002F4562" w:rsidRDefault="002F4562" w:rsidP="002F4562">
            <w:pPr>
              <w:jc w:val="right"/>
            </w:pPr>
            <w:r>
              <w:t>Molarity (M) =</w:t>
            </w:r>
          </w:p>
        </w:tc>
        <w:tc>
          <w:tcPr>
            <w:tcW w:w="2459" w:type="dxa"/>
          </w:tcPr>
          <w:p w14:paraId="177405AE" w14:textId="55A073AA" w:rsidR="002F4562" w:rsidRDefault="002F4562" w:rsidP="00141130">
            <w:pPr>
              <w:jc w:val="both"/>
            </w:pPr>
            <w:r>
              <w:t>Moles of Solute</w:t>
            </w:r>
            <w:r w:rsidR="00650C30">
              <w:t xml:space="preserve">     (Mol)</w:t>
            </w:r>
          </w:p>
        </w:tc>
        <w:tc>
          <w:tcPr>
            <w:tcW w:w="436" w:type="dxa"/>
            <w:vMerge w:val="restart"/>
            <w:vAlign w:val="center"/>
          </w:tcPr>
          <w:p w14:paraId="590A9AC2" w14:textId="3426D936" w:rsidR="002F4562" w:rsidRDefault="002F4562" w:rsidP="002F4562">
            <w:pPr>
              <w:jc w:val="center"/>
            </w:pPr>
            <w:r>
              <w:t>=</w:t>
            </w:r>
          </w:p>
        </w:tc>
        <w:tc>
          <w:tcPr>
            <w:tcW w:w="451" w:type="dxa"/>
            <w:vAlign w:val="center"/>
          </w:tcPr>
          <w:p w14:paraId="06DFE750" w14:textId="09C7C5A6" w:rsidR="002F4562" w:rsidRPr="002F4562" w:rsidRDefault="002F4562" w:rsidP="00141130">
            <w:pPr>
              <w:jc w:val="both"/>
              <w:rPr>
                <w:i/>
                <w:iCs/>
              </w:rPr>
            </w:pPr>
            <w:r>
              <w:rPr>
                <w:i/>
                <w:iCs/>
              </w:rPr>
              <w:t>n</w:t>
            </w:r>
          </w:p>
        </w:tc>
      </w:tr>
      <w:tr w:rsidR="002F4562" w14:paraId="21A3BA97" w14:textId="77777777" w:rsidTr="00650C30">
        <w:trPr>
          <w:jc w:val="center"/>
        </w:trPr>
        <w:tc>
          <w:tcPr>
            <w:tcW w:w="1617" w:type="dxa"/>
            <w:vMerge/>
          </w:tcPr>
          <w:p w14:paraId="75905A1A" w14:textId="77777777" w:rsidR="002F4562" w:rsidRDefault="002F4562" w:rsidP="00141130">
            <w:pPr>
              <w:jc w:val="both"/>
            </w:pPr>
          </w:p>
        </w:tc>
        <w:tc>
          <w:tcPr>
            <w:tcW w:w="2459" w:type="dxa"/>
          </w:tcPr>
          <w:p w14:paraId="3DDD9ED7" w14:textId="27FDFB5A" w:rsidR="002F4562" w:rsidRDefault="002F4562" w:rsidP="00141130">
            <w:pPr>
              <w:jc w:val="both"/>
            </w:pPr>
            <w:r>
              <w:t>Litres of Solution</w:t>
            </w:r>
            <w:r w:rsidR="00650C30">
              <w:t xml:space="preserve">     (L)</w:t>
            </w:r>
          </w:p>
        </w:tc>
        <w:tc>
          <w:tcPr>
            <w:tcW w:w="436" w:type="dxa"/>
            <w:vMerge/>
          </w:tcPr>
          <w:p w14:paraId="7A2380A2" w14:textId="77777777" w:rsidR="002F4562" w:rsidRDefault="002F4562" w:rsidP="00141130">
            <w:pPr>
              <w:jc w:val="both"/>
            </w:pPr>
          </w:p>
        </w:tc>
        <w:tc>
          <w:tcPr>
            <w:tcW w:w="451" w:type="dxa"/>
            <w:vAlign w:val="center"/>
          </w:tcPr>
          <w:p w14:paraId="3F0AC196" w14:textId="4FF63A49" w:rsidR="002F4562" w:rsidRPr="002F4562" w:rsidRDefault="002F4562" w:rsidP="00141130">
            <w:pPr>
              <w:jc w:val="both"/>
              <w:rPr>
                <w:i/>
                <w:iCs/>
              </w:rPr>
            </w:pPr>
            <w:r w:rsidRPr="002F4562">
              <w:rPr>
                <w:i/>
                <w:iCs/>
              </w:rPr>
              <w:t>V</w:t>
            </w:r>
          </w:p>
        </w:tc>
      </w:tr>
    </w:tbl>
    <w:p w14:paraId="0C6DA1F4" w14:textId="77777777" w:rsidR="004E695B" w:rsidRDefault="004E695B" w:rsidP="00141130">
      <w:pPr>
        <w:jc w:val="both"/>
      </w:pPr>
    </w:p>
    <w:p w14:paraId="3A162857" w14:textId="5FC471D6" w:rsidR="00761E01" w:rsidRDefault="00EE14B4" w:rsidP="00081AA1">
      <w:pPr>
        <w:ind w:left="720"/>
        <w:jc w:val="both"/>
      </w:pPr>
      <w:r>
        <w:t>To</w:t>
      </w:r>
      <w:r w:rsidR="00F5148B">
        <w:t xml:space="preserve"> calculate the </w:t>
      </w:r>
      <w:r w:rsidR="00362F8F">
        <w:t xml:space="preserve">unknown </w:t>
      </w:r>
      <w:r w:rsidR="00814BE9">
        <w:t>molarity</w:t>
      </w:r>
      <w:r w:rsidR="00362F8F">
        <w:t xml:space="preserve"> of </w:t>
      </w:r>
      <w:r w:rsidR="007C7832">
        <w:t xml:space="preserve">titrant, the following equation can be used, provided </w:t>
      </w:r>
      <w:r w:rsidR="008126BE">
        <w:t xml:space="preserve">that </w:t>
      </w:r>
      <w:r w:rsidR="007C7832">
        <w:t>the molarity</w:t>
      </w:r>
      <w:r w:rsidR="008126BE">
        <w:t xml:space="preserve"> of either acid or base are known.</w:t>
      </w:r>
    </w:p>
    <w:p w14:paraId="1A12B4AC" w14:textId="77777777" w:rsidR="00E849B2" w:rsidRDefault="00E849B2" w:rsidP="00141130">
      <w:pPr>
        <w:jc w:val="both"/>
      </w:pPr>
    </w:p>
    <w:tbl>
      <w:tblPr>
        <w:tblStyle w:val="TableGrid"/>
        <w:tblW w:w="0" w:type="auto"/>
        <w:jc w:val="center"/>
        <w:tblLook w:val="04A0" w:firstRow="1" w:lastRow="0" w:firstColumn="1" w:lastColumn="0" w:noHBand="0" w:noVBand="1"/>
      </w:tblPr>
      <w:tblGrid>
        <w:gridCol w:w="1756"/>
        <w:gridCol w:w="421"/>
        <w:gridCol w:w="1678"/>
        <w:gridCol w:w="436"/>
        <w:gridCol w:w="1790"/>
        <w:gridCol w:w="421"/>
        <w:gridCol w:w="1712"/>
      </w:tblGrid>
      <w:tr w:rsidR="00EC068F" w14:paraId="083B6901" w14:textId="77777777" w:rsidTr="00EE14B4">
        <w:trPr>
          <w:jc w:val="center"/>
        </w:trPr>
        <w:tc>
          <w:tcPr>
            <w:tcW w:w="1756" w:type="dxa"/>
            <w:tcBorders>
              <w:top w:val="nil"/>
              <w:left w:val="nil"/>
              <w:bottom w:val="nil"/>
              <w:right w:val="nil"/>
            </w:tcBorders>
          </w:tcPr>
          <w:p w14:paraId="64FC16C4" w14:textId="0167BBF0" w:rsidR="00EC068F" w:rsidRDefault="00E002FE" w:rsidP="00EE14B4">
            <w:pPr>
              <w:jc w:val="right"/>
            </w:pPr>
            <w:r>
              <w:t>Molarity of Acid</w:t>
            </w:r>
          </w:p>
        </w:tc>
        <w:tc>
          <w:tcPr>
            <w:tcW w:w="421" w:type="dxa"/>
            <w:tcBorders>
              <w:top w:val="nil"/>
              <w:left w:val="nil"/>
              <w:bottom w:val="nil"/>
              <w:right w:val="nil"/>
            </w:tcBorders>
          </w:tcPr>
          <w:p w14:paraId="36023F23" w14:textId="739CC9F4" w:rsidR="00EC068F" w:rsidRDefault="00E002FE" w:rsidP="0081053B">
            <w:pPr>
              <w:jc w:val="center"/>
            </w:pPr>
            <w:r>
              <w:t>x</w:t>
            </w:r>
          </w:p>
        </w:tc>
        <w:tc>
          <w:tcPr>
            <w:tcW w:w="1678" w:type="dxa"/>
            <w:tcBorders>
              <w:top w:val="nil"/>
              <w:left w:val="nil"/>
              <w:bottom w:val="nil"/>
              <w:right w:val="nil"/>
            </w:tcBorders>
          </w:tcPr>
          <w:p w14:paraId="0F3CE4B4" w14:textId="3B14A36F" w:rsidR="00EC068F" w:rsidRDefault="00E002FE" w:rsidP="00EE14B4">
            <w:r>
              <w:t>Volume of Acid</w:t>
            </w:r>
          </w:p>
        </w:tc>
        <w:tc>
          <w:tcPr>
            <w:tcW w:w="436" w:type="dxa"/>
            <w:tcBorders>
              <w:top w:val="nil"/>
              <w:left w:val="nil"/>
              <w:bottom w:val="nil"/>
              <w:right w:val="nil"/>
            </w:tcBorders>
          </w:tcPr>
          <w:p w14:paraId="2E1E8FB4" w14:textId="21CEBB7C" w:rsidR="00EC068F" w:rsidRDefault="00E002FE" w:rsidP="00EE14B4">
            <w:pPr>
              <w:jc w:val="center"/>
            </w:pPr>
            <w:r>
              <w:t>=</w:t>
            </w:r>
          </w:p>
        </w:tc>
        <w:tc>
          <w:tcPr>
            <w:tcW w:w="1790" w:type="dxa"/>
            <w:tcBorders>
              <w:top w:val="nil"/>
              <w:left w:val="nil"/>
              <w:bottom w:val="nil"/>
              <w:right w:val="nil"/>
            </w:tcBorders>
          </w:tcPr>
          <w:p w14:paraId="657BBCB6" w14:textId="65F4C9CD" w:rsidR="00EC068F" w:rsidRDefault="00E002FE" w:rsidP="00EE14B4">
            <w:pPr>
              <w:jc w:val="right"/>
            </w:pPr>
            <w:r>
              <w:t>Molarity of Base</w:t>
            </w:r>
          </w:p>
        </w:tc>
        <w:tc>
          <w:tcPr>
            <w:tcW w:w="421" w:type="dxa"/>
            <w:tcBorders>
              <w:top w:val="nil"/>
              <w:left w:val="nil"/>
              <w:bottom w:val="nil"/>
              <w:right w:val="nil"/>
            </w:tcBorders>
          </w:tcPr>
          <w:p w14:paraId="57038787" w14:textId="60FC9D1C" w:rsidR="00EC068F" w:rsidRDefault="00E002FE" w:rsidP="00EE14B4">
            <w:pPr>
              <w:jc w:val="center"/>
            </w:pPr>
            <w:r>
              <w:t>x</w:t>
            </w:r>
          </w:p>
        </w:tc>
        <w:tc>
          <w:tcPr>
            <w:tcW w:w="1712" w:type="dxa"/>
            <w:tcBorders>
              <w:top w:val="nil"/>
              <w:left w:val="nil"/>
              <w:bottom w:val="nil"/>
              <w:right w:val="nil"/>
            </w:tcBorders>
          </w:tcPr>
          <w:p w14:paraId="3D733816" w14:textId="146715A7" w:rsidR="00EC068F" w:rsidRDefault="00E002FE" w:rsidP="00EE14B4">
            <w:r>
              <w:t>Volume of Base</w:t>
            </w:r>
          </w:p>
        </w:tc>
      </w:tr>
      <w:tr w:rsidR="00EC068F" w14:paraId="2019E62A" w14:textId="77777777" w:rsidTr="00EE14B4">
        <w:trPr>
          <w:jc w:val="center"/>
        </w:trPr>
        <w:tc>
          <w:tcPr>
            <w:tcW w:w="1756" w:type="dxa"/>
            <w:tcBorders>
              <w:top w:val="nil"/>
              <w:left w:val="nil"/>
              <w:bottom w:val="nil"/>
              <w:right w:val="nil"/>
            </w:tcBorders>
          </w:tcPr>
          <w:p w14:paraId="575041D5" w14:textId="5785BD3B" w:rsidR="00EC068F" w:rsidRPr="0081053B" w:rsidRDefault="00E002FE" w:rsidP="00EE14B4">
            <w:pPr>
              <w:jc w:val="right"/>
              <w:rPr>
                <w:sz w:val="14"/>
                <w:szCs w:val="14"/>
              </w:rPr>
            </w:pPr>
            <w:r>
              <w:t>M</w:t>
            </w:r>
            <w:r w:rsidR="0081053B">
              <w:rPr>
                <w:sz w:val="14"/>
                <w:szCs w:val="14"/>
              </w:rPr>
              <w:t>A</w:t>
            </w:r>
          </w:p>
        </w:tc>
        <w:tc>
          <w:tcPr>
            <w:tcW w:w="421" w:type="dxa"/>
            <w:tcBorders>
              <w:top w:val="nil"/>
              <w:left w:val="nil"/>
              <w:bottom w:val="nil"/>
              <w:right w:val="nil"/>
            </w:tcBorders>
          </w:tcPr>
          <w:p w14:paraId="3CFA77CC" w14:textId="3924B922" w:rsidR="00EC068F" w:rsidRDefault="0081053B" w:rsidP="0081053B">
            <w:pPr>
              <w:jc w:val="center"/>
            </w:pPr>
            <w:r>
              <w:t>x</w:t>
            </w:r>
          </w:p>
        </w:tc>
        <w:tc>
          <w:tcPr>
            <w:tcW w:w="1678" w:type="dxa"/>
            <w:tcBorders>
              <w:top w:val="nil"/>
              <w:left w:val="nil"/>
              <w:bottom w:val="nil"/>
              <w:right w:val="nil"/>
            </w:tcBorders>
          </w:tcPr>
          <w:p w14:paraId="6FD2AAC4" w14:textId="25CB32EF" w:rsidR="00EC068F" w:rsidRPr="0081053B" w:rsidRDefault="0081053B" w:rsidP="00EE14B4">
            <w:pPr>
              <w:rPr>
                <w:sz w:val="14"/>
                <w:szCs w:val="14"/>
              </w:rPr>
            </w:pPr>
            <w:r>
              <w:t>V</w:t>
            </w:r>
            <w:r>
              <w:rPr>
                <w:sz w:val="14"/>
                <w:szCs w:val="14"/>
              </w:rPr>
              <w:t>A</w:t>
            </w:r>
          </w:p>
        </w:tc>
        <w:tc>
          <w:tcPr>
            <w:tcW w:w="436" w:type="dxa"/>
            <w:tcBorders>
              <w:top w:val="nil"/>
              <w:left w:val="nil"/>
              <w:bottom w:val="nil"/>
              <w:right w:val="nil"/>
            </w:tcBorders>
          </w:tcPr>
          <w:p w14:paraId="7FEE235A" w14:textId="722B7E3D" w:rsidR="00EC068F" w:rsidRDefault="00EE14B4" w:rsidP="00EE14B4">
            <w:pPr>
              <w:jc w:val="center"/>
            </w:pPr>
            <w:r>
              <w:t>=</w:t>
            </w:r>
          </w:p>
        </w:tc>
        <w:tc>
          <w:tcPr>
            <w:tcW w:w="1790" w:type="dxa"/>
            <w:tcBorders>
              <w:top w:val="nil"/>
              <w:left w:val="nil"/>
              <w:bottom w:val="nil"/>
              <w:right w:val="nil"/>
            </w:tcBorders>
          </w:tcPr>
          <w:p w14:paraId="6DCF212A" w14:textId="3170875B" w:rsidR="00EC068F" w:rsidRPr="0081053B" w:rsidRDefault="0081053B" w:rsidP="00EE14B4">
            <w:pPr>
              <w:jc w:val="right"/>
              <w:rPr>
                <w:sz w:val="14"/>
                <w:szCs w:val="14"/>
              </w:rPr>
            </w:pPr>
            <w:r>
              <w:t>M</w:t>
            </w:r>
            <w:r>
              <w:rPr>
                <w:sz w:val="14"/>
                <w:szCs w:val="14"/>
              </w:rPr>
              <w:t>B</w:t>
            </w:r>
          </w:p>
        </w:tc>
        <w:tc>
          <w:tcPr>
            <w:tcW w:w="421" w:type="dxa"/>
            <w:tcBorders>
              <w:top w:val="nil"/>
              <w:left w:val="nil"/>
              <w:bottom w:val="nil"/>
              <w:right w:val="nil"/>
            </w:tcBorders>
          </w:tcPr>
          <w:p w14:paraId="3E3830A2" w14:textId="50DF16DC" w:rsidR="00EC068F" w:rsidRDefault="0081053B" w:rsidP="00EE14B4">
            <w:pPr>
              <w:jc w:val="center"/>
            </w:pPr>
            <w:r>
              <w:t>x</w:t>
            </w:r>
          </w:p>
        </w:tc>
        <w:tc>
          <w:tcPr>
            <w:tcW w:w="1712" w:type="dxa"/>
            <w:tcBorders>
              <w:top w:val="nil"/>
              <w:left w:val="nil"/>
              <w:bottom w:val="nil"/>
              <w:right w:val="nil"/>
            </w:tcBorders>
          </w:tcPr>
          <w:p w14:paraId="0CAE91BE" w14:textId="39EBCB60" w:rsidR="00EC068F" w:rsidRPr="0081053B" w:rsidRDefault="0081053B" w:rsidP="00EE14B4">
            <w:r>
              <w:t>V</w:t>
            </w:r>
            <w:r>
              <w:rPr>
                <w:sz w:val="14"/>
                <w:szCs w:val="14"/>
              </w:rPr>
              <w:t>B</w:t>
            </w:r>
          </w:p>
        </w:tc>
      </w:tr>
    </w:tbl>
    <w:p w14:paraId="5818332D" w14:textId="77777777" w:rsidR="00814BE9" w:rsidRDefault="00814BE9" w:rsidP="00141130">
      <w:pPr>
        <w:jc w:val="both"/>
      </w:pPr>
    </w:p>
    <w:p w14:paraId="6AC18054" w14:textId="68D7D935" w:rsidR="00AB74CB" w:rsidRDefault="00AB74CB" w:rsidP="00081AA1">
      <w:pPr>
        <w:ind w:left="720"/>
        <w:jc w:val="both"/>
      </w:pPr>
      <w:r>
        <w:t xml:space="preserve">At the </w:t>
      </w:r>
      <w:r w:rsidRPr="00305654">
        <w:rPr>
          <w:i/>
          <w:iCs/>
        </w:rPr>
        <w:t>equivalence point</w:t>
      </w:r>
      <w:r w:rsidR="00305654">
        <w:t xml:space="preserve"> the Molarity of </w:t>
      </w:r>
      <w:r w:rsidR="00083183">
        <w:t xml:space="preserve">Acid and the Molarity of Base will </w:t>
      </w:r>
      <w:r w:rsidR="00990F67">
        <w:t>have reached neutralisation</w:t>
      </w:r>
      <w:r w:rsidR="00C23BF2">
        <w:t>.</w:t>
      </w:r>
      <w:r w:rsidR="000C1BA4">
        <w:t xml:space="preserve"> At this point the Moles of both titrant and analyte will be the same.</w:t>
      </w:r>
      <w:r w:rsidR="002F5023">
        <w:t xml:space="preserve"> </w:t>
      </w:r>
      <w:r w:rsidR="0084420D">
        <w:t>T</w:t>
      </w:r>
      <w:r w:rsidR="002F5023">
        <w:t>he equation can be rearranged</w:t>
      </w:r>
      <w:r w:rsidR="00EB34DB">
        <w:t xml:space="preserve"> accordingly to calculate the molarity of the analyte.</w:t>
      </w:r>
    </w:p>
    <w:p w14:paraId="044C90C7" w14:textId="3D208E25" w:rsidR="009F5DD7" w:rsidRPr="003C5F27" w:rsidRDefault="00081AA1" w:rsidP="00081AA1">
      <w:pPr>
        <w:ind w:firstLine="720"/>
        <w:jc w:val="both"/>
        <w:rPr>
          <w:rFonts w:cstheme="minorHAnsi"/>
          <w:b/>
          <w:bCs/>
          <w:color w:val="2F5496" w:themeColor="accent1" w:themeShade="BF"/>
          <w:sz w:val="24"/>
          <w:szCs w:val="24"/>
        </w:rPr>
      </w:pPr>
      <w:r w:rsidRPr="003C5F27">
        <w:rPr>
          <w:rFonts w:cstheme="minorHAnsi"/>
          <w:b/>
          <w:bCs/>
          <w:color w:val="2F5496" w:themeColor="accent1" w:themeShade="BF"/>
          <w:sz w:val="28"/>
          <w:szCs w:val="28"/>
        </w:rPr>
        <w:t xml:space="preserve">2.1 </w:t>
      </w:r>
      <w:r w:rsidR="007A1EC9" w:rsidRPr="003C5F27">
        <w:rPr>
          <w:rFonts w:cstheme="minorHAnsi"/>
          <w:b/>
          <w:bCs/>
          <w:color w:val="2F5496" w:themeColor="accent1" w:themeShade="BF"/>
          <w:sz w:val="24"/>
          <w:szCs w:val="24"/>
        </w:rPr>
        <w:t>Application:</w:t>
      </w:r>
    </w:p>
    <w:p w14:paraId="1B0332CA" w14:textId="7323E26D" w:rsidR="00DF12D3" w:rsidRDefault="000854FA" w:rsidP="00081AA1">
      <w:pPr>
        <w:ind w:left="720"/>
        <w:jc w:val="both"/>
        <w:rPr>
          <w:rFonts w:cstheme="minorHAnsi"/>
          <w:b/>
          <w:bCs/>
        </w:rPr>
      </w:pPr>
      <w:r w:rsidRPr="00874136">
        <w:rPr>
          <w:rFonts w:cstheme="minorHAnsi"/>
        </w:rPr>
        <w:t xml:space="preserve">Titration has numerous applications across </w:t>
      </w:r>
      <w:r w:rsidR="00F93BFC" w:rsidRPr="00874136">
        <w:rPr>
          <w:rFonts w:cstheme="minorHAnsi"/>
        </w:rPr>
        <w:t>industry including, but not limited to, food industry</w:t>
      </w:r>
      <w:r w:rsidR="00DF2C46" w:rsidRPr="00874136">
        <w:rPr>
          <w:rFonts w:cstheme="minorHAnsi"/>
        </w:rPr>
        <w:t xml:space="preserve">, </w:t>
      </w:r>
      <w:r w:rsidR="00BC56C3">
        <w:rPr>
          <w:rFonts w:cstheme="minorHAnsi"/>
        </w:rPr>
        <w:t>and</w:t>
      </w:r>
      <w:r w:rsidR="00DF2C46" w:rsidRPr="00874136">
        <w:rPr>
          <w:rFonts w:cstheme="minorHAnsi"/>
        </w:rPr>
        <w:t xml:space="preserve"> the production of wine &amp; beverages; </w:t>
      </w:r>
      <w:r w:rsidR="00F93BFC" w:rsidRPr="00874136">
        <w:rPr>
          <w:rFonts w:cstheme="minorHAnsi"/>
        </w:rPr>
        <w:t xml:space="preserve">manufacture </w:t>
      </w:r>
      <w:r w:rsidR="00B37116" w:rsidRPr="00874136">
        <w:rPr>
          <w:rFonts w:cstheme="minorHAnsi"/>
        </w:rPr>
        <w:t xml:space="preserve">of cosmetics; </w:t>
      </w:r>
      <w:r w:rsidR="00B169A1" w:rsidRPr="00874136">
        <w:rPr>
          <w:rFonts w:cstheme="minorHAnsi"/>
        </w:rPr>
        <w:t xml:space="preserve">waste-water management processes; </w:t>
      </w:r>
      <w:r w:rsidR="00F47725" w:rsidRPr="00874136">
        <w:rPr>
          <w:rFonts w:cstheme="minorHAnsi"/>
        </w:rPr>
        <w:t xml:space="preserve">and medical industries. The Pharmaceutical industry </w:t>
      </w:r>
      <w:r w:rsidR="00D21838" w:rsidRPr="00BC56C3">
        <w:rPr>
          <w:rFonts w:cstheme="minorHAnsi"/>
        </w:rPr>
        <w:t>utilises</w:t>
      </w:r>
      <w:r w:rsidR="00F47725" w:rsidRPr="00BC56C3">
        <w:rPr>
          <w:rFonts w:cstheme="minorHAnsi"/>
        </w:rPr>
        <w:t xml:space="preserve"> </w:t>
      </w:r>
      <w:r w:rsidR="00D47E51" w:rsidRPr="00BC56C3">
        <w:rPr>
          <w:rFonts w:cstheme="minorHAnsi"/>
        </w:rPr>
        <w:t xml:space="preserve">different types of titrations in volumetric </w:t>
      </w:r>
      <w:r w:rsidR="00D21838" w:rsidRPr="00BC56C3">
        <w:rPr>
          <w:rFonts w:cstheme="minorHAnsi"/>
        </w:rPr>
        <w:t>analysis</w:t>
      </w:r>
      <w:r w:rsidR="00730FA5" w:rsidRPr="00BC56C3">
        <w:rPr>
          <w:rFonts w:cstheme="minorHAnsi"/>
        </w:rPr>
        <w:t xml:space="preserve"> under four different processes which are</w:t>
      </w:r>
      <w:r w:rsidR="00240A06" w:rsidRPr="00BC56C3">
        <w:rPr>
          <w:rFonts w:cstheme="minorHAnsi"/>
        </w:rPr>
        <w:t xml:space="preserve"> </w:t>
      </w:r>
      <w:r w:rsidR="00240A06" w:rsidRPr="00BC56C3">
        <w:rPr>
          <w:rStyle w:val="Strong"/>
          <w:rFonts w:cstheme="minorHAnsi"/>
          <w:b w:val="0"/>
          <w:bCs w:val="0"/>
          <w:shd w:val="clear" w:color="auto" w:fill="FFFFFF"/>
        </w:rPr>
        <w:t xml:space="preserve">Purity Analysis of  Pharmaceutically Active Ingredients; Content Analysis by Redox Titrations; </w:t>
      </w:r>
      <w:r w:rsidR="00874136" w:rsidRPr="00BC56C3">
        <w:rPr>
          <w:rStyle w:val="Strong"/>
          <w:rFonts w:cstheme="minorHAnsi"/>
          <w:b w:val="0"/>
          <w:bCs w:val="0"/>
          <w:shd w:val="clear" w:color="auto" w:fill="FFFFFF"/>
        </w:rPr>
        <w:t>Precipitation Titrations; and in pH-Stat Titrations</w:t>
      </w:r>
      <w:sdt>
        <w:sdtPr>
          <w:rPr>
            <w:rStyle w:val="Strong"/>
            <w:rFonts w:cstheme="minorHAnsi"/>
            <w:b w:val="0"/>
            <w:bCs w:val="0"/>
            <w:shd w:val="clear" w:color="auto" w:fill="FFFFFF"/>
          </w:rPr>
          <w:id w:val="291100529"/>
          <w:citation/>
        </w:sdtPr>
        <w:sdtContent>
          <w:r w:rsidR="0071757F">
            <w:rPr>
              <w:rStyle w:val="Strong"/>
              <w:rFonts w:cstheme="minorHAnsi"/>
              <w:b w:val="0"/>
              <w:bCs w:val="0"/>
              <w:shd w:val="clear" w:color="auto" w:fill="FFFFFF"/>
            </w:rPr>
            <w:fldChar w:fldCharType="begin"/>
          </w:r>
          <w:r w:rsidR="0071757F">
            <w:rPr>
              <w:rStyle w:val="Strong"/>
              <w:rFonts w:cstheme="minorHAnsi"/>
              <w:b w:val="0"/>
              <w:bCs w:val="0"/>
              <w:shd w:val="clear" w:color="auto" w:fill="FFFFFF"/>
            </w:rPr>
            <w:instrText xml:space="preserve"> CITATION Mas21 \l 2057 </w:instrText>
          </w:r>
          <w:r w:rsidR="0071757F">
            <w:rPr>
              <w:rStyle w:val="Strong"/>
              <w:rFonts w:cstheme="minorHAnsi"/>
              <w:b w:val="0"/>
              <w:bCs w:val="0"/>
              <w:shd w:val="clear" w:color="auto" w:fill="FFFFFF"/>
            </w:rPr>
            <w:fldChar w:fldCharType="separate"/>
          </w:r>
          <w:r w:rsidR="0071757F">
            <w:rPr>
              <w:rStyle w:val="Strong"/>
              <w:rFonts w:cstheme="minorHAnsi"/>
              <w:b w:val="0"/>
              <w:bCs w:val="0"/>
              <w:noProof/>
              <w:shd w:val="clear" w:color="auto" w:fill="FFFFFF"/>
            </w:rPr>
            <w:t xml:space="preserve"> </w:t>
          </w:r>
          <w:r w:rsidR="0071757F" w:rsidRPr="0071757F">
            <w:rPr>
              <w:rFonts w:cstheme="minorHAnsi"/>
              <w:noProof/>
              <w:shd w:val="clear" w:color="auto" w:fill="FFFFFF"/>
            </w:rPr>
            <w:t>[2]</w:t>
          </w:r>
          <w:r w:rsidR="0071757F">
            <w:rPr>
              <w:rStyle w:val="Strong"/>
              <w:rFonts w:cstheme="minorHAnsi"/>
              <w:b w:val="0"/>
              <w:bCs w:val="0"/>
              <w:shd w:val="clear" w:color="auto" w:fill="FFFFFF"/>
            </w:rPr>
            <w:fldChar w:fldCharType="end"/>
          </w:r>
        </w:sdtContent>
      </w:sdt>
      <w:r w:rsidR="00874136" w:rsidRPr="00BC56C3">
        <w:rPr>
          <w:rStyle w:val="Strong"/>
          <w:rFonts w:cstheme="minorHAnsi"/>
          <w:b w:val="0"/>
          <w:bCs w:val="0"/>
          <w:shd w:val="clear" w:color="auto" w:fill="FFFFFF"/>
        </w:rPr>
        <w:t>.</w:t>
      </w:r>
      <w:r w:rsidR="00DF12D3">
        <w:rPr>
          <w:rFonts w:cstheme="minorHAnsi"/>
          <w:b/>
          <w:bCs/>
        </w:rPr>
        <w:t xml:space="preserve"> </w:t>
      </w:r>
    </w:p>
    <w:p w14:paraId="2BE91923" w14:textId="7517AEE9" w:rsidR="0002777D" w:rsidRDefault="003C54AF" w:rsidP="00081AA1">
      <w:pPr>
        <w:ind w:left="720"/>
        <w:jc w:val="both"/>
      </w:pPr>
      <w:r>
        <w:t>Titration</w:t>
      </w:r>
      <w:r w:rsidR="00664162">
        <w:t xml:space="preserve"> </w:t>
      </w:r>
      <w:r w:rsidR="00061FF6">
        <w:t>has been used in the agricultural industries</w:t>
      </w:r>
      <w:r>
        <w:t xml:space="preserve"> in production of</w:t>
      </w:r>
      <w:r w:rsidR="00061FF6">
        <w:t xml:space="preserve"> fertilisers in the form of</w:t>
      </w:r>
      <w:r>
        <w:t xml:space="preserve"> Ammonium Nitrate</w:t>
      </w:r>
      <w:r w:rsidR="00F832EA">
        <w:t xml:space="preserve"> (NH</w:t>
      </w:r>
      <w:r w:rsidR="00192AAD">
        <w:rPr>
          <w:sz w:val="14"/>
          <w:szCs w:val="14"/>
        </w:rPr>
        <w:t>4</w:t>
      </w:r>
      <w:r w:rsidR="00C10DE6">
        <w:t>NO</w:t>
      </w:r>
      <w:r w:rsidR="00C10DE6">
        <w:rPr>
          <w:sz w:val="14"/>
          <w:szCs w:val="14"/>
        </w:rPr>
        <w:t>3</w:t>
      </w:r>
      <w:r w:rsidR="00F832EA">
        <w:t>).</w:t>
      </w:r>
      <w:r w:rsidR="0001595D">
        <w:t xml:space="preserve"> </w:t>
      </w:r>
      <w:r w:rsidR="00AE1525">
        <w:t>Ammonium</w:t>
      </w:r>
      <w:r w:rsidR="00692851">
        <w:t xml:space="preserve"> Nitrate is produced when Nitric acid is </w:t>
      </w:r>
      <w:r w:rsidR="00AE1525">
        <w:t>neutralised</w:t>
      </w:r>
      <w:r w:rsidR="00692851">
        <w:t xml:space="preserve"> </w:t>
      </w:r>
      <w:r w:rsidR="009A7CB7">
        <w:t>using ammonia</w:t>
      </w:r>
      <w:sdt>
        <w:sdtPr>
          <w:id w:val="634057912"/>
          <w:citation/>
        </w:sdtPr>
        <w:sdtEndPr/>
        <w:sdtContent>
          <w:r w:rsidR="00260AE0">
            <w:fldChar w:fldCharType="begin"/>
          </w:r>
          <w:r w:rsidR="00260AE0">
            <w:instrText xml:space="preserve"> CITATION Amm \l 2057 </w:instrText>
          </w:r>
          <w:r w:rsidR="00260AE0">
            <w:fldChar w:fldCharType="separate"/>
          </w:r>
          <w:r w:rsidR="0071757F">
            <w:rPr>
              <w:noProof/>
            </w:rPr>
            <w:t xml:space="preserve"> </w:t>
          </w:r>
          <w:r w:rsidR="0071757F" w:rsidRPr="0071757F">
            <w:rPr>
              <w:noProof/>
            </w:rPr>
            <w:t>[3]</w:t>
          </w:r>
          <w:r w:rsidR="00260AE0">
            <w:fldChar w:fldCharType="end"/>
          </w:r>
        </w:sdtContent>
      </w:sdt>
      <w:r w:rsidR="009A7CB7">
        <w:t>.</w:t>
      </w: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36"/>
        <w:gridCol w:w="436"/>
        <w:gridCol w:w="782"/>
        <w:gridCol w:w="436"/>
        <w:gridCol w:w="995"/>
      </w:tblGrid>
      <w:tr w:rsidR="00EB6967" w14:paraId="24FFFDB9" w14:textId="77777777" w:rsidTr="00EB6967">
        <w:trPr>
          <w:jc w:val="center"/>
        </w:trPr>
        <w:tc>
          <w:tcPr>
            <w:tcW w:w="636" w:type="dxa"/>
          </w:tcPr>
          <w:p w14:paraId="3453FF00" w14:textId="7B42803E" w:rsidR="00EB6967" w:rsidRPr="004603C5" w:rsidRDefault="00EB6967" w:rsidP="00294D74">
            <w:pPr>
              <w:jc w:val="both"/>
              <w:rPr>
                <w:sz w:val="14"/>
                <w:szCs w:val="14"/>
              </w:rPr>
            </w:pPr>
            <w:r>
              <w:t>NH</w:t>
            </w:r>
            <w:r>
              <w:rPr>
                <w:sz w:val="14"/>
                <w:szCs w:val="14"/>
              </w:rPr>
              <w:t>3</w:t>
            </w:r>
          </w:p>
        </w:tc>
        <w:tc>
          <w:tcPr>
            <w:tcW w:w="436" w:type="dxa"/>
          </w:tcPr>
          <w:p w14:paraId="156A76B3" w14:textId="4440CB69" w:rsidR="00EB6967" w:rsidRDefault="00EB6967" w:rsidP="00294D74">
            <w:pPr>
              <w:jc w:val="both"/>
            </w:pPr>
            <w:r>
              <w:t>+</w:t>
            </w:r>
          </w:p>
        </w:tc>
        <w:tc>
          <w:tcPr>
            <w:tcW w:w="782" w:type="dxa"/>
          </w:tcPr>
          <w:p w14:paraId="30586062" w14:textId="6BBFB8F1" w:rsidR="00EB6967" w:rsidRPr="00712BFB" w:rsidRDefault="00EB6967" w:rsidP="00294D74">
            <w:pPr>
              <w:jc w:val="both"/>
              <w:rPr>
                <w:sz w:val="14"/>
                <w:szCs w:val="14"/>
              </w:rPr>
            </w:pPr>
            <w:r>
              <w:t>HNO</w:t>
            </w:r>
            <w:r>
              <w:rPr>
                <w:sz w:val="14"/>
                <w:szCs w:val="14"/>
              </w:rPr>
              <w:t>3</w:t>
            </w:r>
          </w:p>
        </w:tc>
        <w:tc>
          <w:tcPr>
            <w:tcW w:w="436" w:type="dxa"/>
          </w:tcPr>
          <w:p w14:paraId="497661A6" w14:textId="3526EA24" w:rsidR="00EB6967" w:rsidRDefault="00EB6967" w:rsidP="00294D74">
            <w:pPr>
              <w:jc w:val="both"/>
            </w:pPr>
            <w:r>
              <w:t>=</w:t>
            </w:r>
          </w:p>
        </w:tc>
        <w:tc>
          <w:tcPr>
            <w:tcW w:w="995" w:type="dxa"/>
          </w:tcPr>
          <w:p w14:paraId="5D8CF32C" w14:textId="581EEF78" w:rsidR="00EB6967" w:rsidRPr="008B7A6F" w:rsidRDefault="00EB6967" w:rsidP="00294D74">
            <w:pPr>
              <w:jc w:val="both"/>
              <w:rPr>
                <w:sz w:val="14"/>
                <w:szCs w:val="14"/>
              </w:rPr>
            </w:pPr>
            <w:r>
              <w:t>NH</w:t>
            </w:r>
            <w:r>
              <w:rPr>
                <w:sz w:val="14"/>
                <w:szCs w:val="14"/>
              </w:rPr>
              <w:t>4</w:t>
            </w:r>
            <w:r>
              <w:t>NO</w:t>
            </w:r>
            <w:r>
              <w:rPr>
                <w:sz w:val="14"/>
                <w:szCs w:val="14"/>
              </w:rPr>
              <w:t>3</w:t>
            </w:r>
          </w:p>
        </w:tc>
      </w:tr>
    </w:tbl>
    <w:p w14:paraId="56CD28A1" w14:textId="77777777" w:rsidR="0002777D" w:rsidRDefault="0002777D" w:rsidP="00294D74">
      <w:pPr>
        <w:jc w:val="both"/>
      </w:pPr>
    </w:p>
    <w:p w14:paraId="16A65D73" w14:textId="6FB57318" w:rsidR="00733A60" w:rsidRDefault="00B343CC" w:rsidP="00081AA1">
      <w:pPr>
        <w:ind w:left="720"/>
        <w:jc w:val="both"/>
      </w:pPr>
      <w:r>
        <w:t xml:space="preserve">The </w:t>
      </w:r>
      <w:r w:rsidR="00240FAA">
        <w:t>product</w:t>
      </w:r>
      <w:r>
        <w:t xml:space="preserve"> of this titration is used </w:t>
      </w:r>
      <w:r w:rsidR="0001595D">
        <w:t xml:space="preserve">in the </w:t>
      </w:r>
      <w:r w:rsidR="00906FEC">
        <w:t xml:space="preserve">production of explosives in the </w:t>
      </w:r>
      <w:r w:rsidR="00732596">
        <w:t>Ordnance, Munitions and Explosives industry</w:t>
      </w:r>
      <w:r>
        <w:t xml:space="preserve">, and therefore </w:t>
      </w:r>
      <w:r w:rsidR="00057409">
        <w:t xml:space="preserve">understanding </w:t>
      </w:r>
      <w:r w:rsidR="002E015A">
        <w:t xml:space="preserve">the concept of titration </w:t>
      </w:r>
      <w:r w:rsidR="00F06276">
        <w:t xml:space="preserve">and its relevance to </w:t>
      </w:r>
      <w:r w:rsidR="0063660C">
        <w:t>OME is essential.</w:t>
      </w:r>
    </w:p>
    <w:p w14:paraId="55CA6F69" w14:textId="763B68F6" w:rsidR="00906FEC" w:rsidRPr="0009010B" w:rsidRDefault="0063660C" w:rsidP="00081AA1">
      <w:pPr>
        <w:ind w:left="720"/>
        <w:jc w:val="both"/>
        <w:rPr>
          <w:rFonts w:cstheme="minorHAnsi"/>
        </w:rPr>
      </w:pPr>
      <w:r w:rsidRPr="0009010B">
        <w:rPr>
          <w:rFonts w:cstheme="minorHAnsi"/>
        </w:rPr>
        <w:t xml:space="preserve">Ammonium Nitrate has been mixed with </w:t>
      </w:r>
      <w:r w:rsidR="0010327F" w:rsidRPr="0009010B">
        <w:rPr>
          <w:rFonts w:cstheme="minorHAnsi"/>
        </w:rPr>
        <w:t xml:space="preserve"> trinitrotoluene (</w:t>
      </w:r>
      <w:r w:rsidRPr="0009010B">
        <w:rPr>
          <w:rFonts w:cstheme="minorHAnsi"/>
        </w:rPr>
        <w:t>TNT</w:t>
      </w:r>
      <w:r w:rsidR="0010327F" w:rsidRPr="0009010B">
        <w:rPr>
          <w:rFonts w:cstheme="minorHAnsi"/>
        </w:rPr>
        <w:t>)</w:t>
      </w:r>
      <w:r w:rsidR="003E460B" w:rsidRPr="0009010B">
        <w:rPr>
          <w:rFonts w:cstheme="minorHAnsi"/>
        </w:rPr>
        <w:t xml:space="preserve"> to produce Amatol</w:t>
      </w:r>
      <w:r w:rsidR="00F5718D" w:rsidRPr="0009010B">
        <w:rPr>
          <w:rFonts w:cstheme="minorHAnsi"/>
        </w:rPr>
        <w:t xml:space="preserve">. When mixed in the ratio </w:t>
      </w:r>
      <w:r w:rsidR="00FD0FE4" w:rsidRPr="0009010B">
        <w:rPr>
          <w:rFonts w:cstheme="minorHAnsi"/>
        </w:rPr>
        <w:t xml:space="preserve">of </w:t>
      </w:r>
      <w:r w:rsidR="00F5718D" w:rsidRPr="0009010B">
        <w:rPr>
          <w:rFonts w:cstheme="minorHAnsi"/>
        </w:rPr>
        <w:t>85% A</w:t>
      </w:r>
      <w:r w:rsidR="0009010B">
        <w:rPr>
          <w:rFonts w:cstheme="minorHAnsi"/>
        </w:rPr>
        <w:t xml:space="preserve">mmonium </w:t>
      </w:r>
      <w:r w:rsidR="00F5718D" w:rsidRPr="0009010B">
        <w:rPr>
          <w:rFonts w:cstheme="minorHAnsi"/>
        </w:rPr>
        <w:t>N</w:t>
      </w:r>
      <w:r w:rsidR="0009010B">
        <w:rPr>
          <w:rFonts w:cstheme="minorHAnsi"/>
        </w:rPr>
        <w:t>itrate</w:t>
      </w:r>
      <w:r w:rsidR="00F5718D" w:rsidRPr="0009010B">
        <w:rPr>
          <w:rFonts w:cstheme="minorHAnsi"/>
        </w:rPr>
        <w:t xml:space="preserve"> and 15% TNT </w:t>
      </w:r>
      <w:r w:rsidR="00511E1D">
        <w:rPr>
          <w:rFonts w:cstheme="minorHAnsi"/>
        </w:rPr>
        <w:t>provides</w:t>
      </w:r>
      <w:r w:rsidR="00F5718D" w:rsidRPr="0009010B">
        <w:rPr>
          <w:rFonts w:cstheme="minorHAnsi"/>
        </w:rPr>
        <w:t xml:space="preserve"> </w:t>
      </w:r>
      <w:r w:rsidR="00511E1D">
        <w:rPr>
          <w:rFonts w:cstheme="minorHAnsi"/>
        </w:rPr>
        <w:t>optimum</w:t>
      </w:r>
      <w:r w:rsidR="00F5718D" w:rsidRPr="0009010B">
        <w:rPr>
          <w:rFonts w:cstheme="minorHAnsi"/>
        </w:rPr>
        <w:t xml:space="preserve"> value</w:t>
      </w:r>
      <w:r w:rsidR="0009010B" w:rsidRPr="0009010B">
        <w:rPr>
          <w:rFonts w:cstheme="minorHAnsi"/>
        </w:rPr>
        <w:t>s of pressure and velocity</w:t>
      </w:r>
      <w:r w:rsidR="00EE431B">
        <w:rPr>
          <w:rFonts w:cstheme="minorHAnsi"/>
        </w:rPr>
        <w:t>, in relation to detonation and explosion</w:t>
      </w:r>
      <w:sdt>
        <w:sdtPr>
          <w:rPr>
            <w:rFonts w:cstheme="minorHAnsi"/>
          </w:rPr>
          <w:id w:val="2127491935"/>
          <w:citation/>
        </w:sdtPr>
        <w:sdtEndPr/>
        <w:sdtContent>
          <w:r w:rsidR="000C5543">
            <w:rPr>
              <w:rFonts w:cstheme="minorHAnsi"/>
            </w:rPr>
            <w:fldChar w:fldCharType="begin"/>
          </w:r>
          <w:r w:rsidR="000C5543">
            <w:rPr>
              <w:rFonts w:cstheme="minorHAnsi"/>
            </w:rPr>
            <w:instrText xml:space="preserve"> CITATION Ali12 \l 2057 </w:instrText>
          </w:r>
          <w:r w:rsidR="000C5543">
            <w:rPr>
              <w:rFonts w:cstheme="minorHAnsi"/>
            </w:rPr>
            <w:fldChar w:fldCharType="separate"/>
          </w:r>
          <w:r w:rsidR="0071757F">
            <w:rPr>
              <w:rFonts w:cstheme="minorHAnsi"/>
              <w:noProof/>
            </w:rPr>
            <w:t xml:space="preserve"> </w:t>
          </w:r>
          <w:r w:rsidR="0071757F" w:rsidRPr="0071757F">
            <w:rPr>
              <w:rFonts w:cstheme="minorHAnsi"/>
              <w:noProof/>
            </w:rPr>
            <w:t>[4]</w:t>
          </w:r>
          <w:r w:rsidR="000C5543">
            <w:rPr>
              <w:rFonts w:cstheme="minorHAnsi"/>
            </w:rPr>
            <w:fldChar w:fldCharType="end"/>
          </w:r>
        </w:sdtContent>
      </w:sdt>
      <w:r w:rsidR="00EE431B">
        <w:rPr>
          <w:rFonts w:cstheme="minorHAnsi"/>
        </w:rPr>
        <w:t>.</w:t>
      </w:r>
      <w:r w:rsidR="00CC37B9">
        <w:rPr>
          <w:rFonts w:cstheme="minorHAnsi"/>
        </w:rPr>
        <w:t xml:space="preserve"> </w:t>
      </w:r>
      <w:r w:rsidR="008D315D">
        <w:rPr>
          <w:rFonts w:cstheme="minorHAnsi"/>
        </w:rPr>
        <w:t xml:space="preserve">The benefits of mixing Ammonium Nitrate and TNT provided </w:t>
      </w:r>
      <w:r w:rsidR="007C621F">
        <w:rPr>
          <w:rFonts w:cstheme="minorHAnsi"/>
        </w:rPr>
        <w:t>a stable explosive mixture, employed by both the allied forces</w:t>
      </w:r>
      <w:r w:rsidR="004F33B6">
        <w:rPr>
          <w:rFonts w:cstheme="minorHAnsi"/>
        </w:rPr>
        <w:t xml:space="preserve"> during the second world war, and was also employed in the warhead of the German V2 rocket  </w:t>
      </w:r>
      <w:r w:rsidR="005D4C92">
        <w:rPr>
          <w:rFonts w:cstheme="minorHAnsi"/>
        </w:rPr>
        <w:t>from</w:t>
      </w:r>
      <w:r w:rsidR="000C5543">
        <w:rPr>
          <w:rFonts w:cstheme="minorHAnsi"/>
        </w:rPr>
        <w:t xml:space="preserve"> </w:t>
      </w:r>
      <w:r w:rsidR="005D4C92">
        <w:rPr>
          <w:rFonts w:cstheme="minorHAnsi"/>
        </w:rPr>
        <w:t>1944 to 1952</w:t>
      </w:r>
      <w:sdt>
        <w:sdtPr>
          <w:rPr>
            <w:rFonts w:cstheme="minorHAnsi"/>
          </w:rPr>
          <w:id w:val="2073532982"/>
          <w:citation/>
        </w:sdtPr>
        <w:sdtEndPr/>
        <w:sdtContent>
          <w:r w:rsidR="00FB5717">
            <w:rPr>
              <w:rFonts w:cstheme="minorHAnsi"/>
            </w:rPr>
            <w:fldChar w:fldCharType="begin"/>
          </w:r>
          <w:r w:rsidR="00FB5717">
            <w:rPr>
              <w:rFonts w:cstheme="minorHAnsi"/>
            </w:rPr>
            <w:instrText xml:space="preserve"> CITATION TDu21 \l 2057 </w:instrText>
          </w:r>
          <w:r w:rsidR="00FB5717">
            <w:rPr>
              <w:rFonts w:cstheme="minorHAnsi"/>
            </w:rPr>
            <w:fldChar w:fldCharType="separate"/>
          </w:r>
          <w:r w:rsidR="0071757F">
            <w:rPr>
              <w:rFonts w:cstheme="minorHAnsi"/>
              <w:noProof/>
            </w:rPr>
            <w:t xml:space="preserve"> </w:t>
          </w:r>
          <w:r w:rsidR="0071757F" w:rsidRPr="0071757F">
            <w:rPr>
              <w:rFonts w:cstheme="minorHAnsi"/>
              <w:noProof/>
            </w:rPr>
            <w:t>[5]</w:t>
          </w:r>
          <w:r w:rsidR="00FB5717">
            <w:rPr>
              <w:rFonts w:cstheme="minorHAnsi"/>
            </w:rPr>
            <w:fldChar w:fldCharType="end"/>
          </w:r>
        </w:sdtContent>
      </w:sdt>
      <w:r w:rsidR="005D4C92">
        <w:rPr>
          <w:rFonts w:cstheme="minorHAnsi"/>
        </w:rPr>
        <w:t xml:space="preserve">. Whilst these are historic </w:t>
      </w:r>
      <w:r w:rsidR="009A2597">
        <w:rPr>
          <w:rFonts w:cstheme="minorHAnsi"/>
        </w:rPr>
        <w:t>examples, the capabi</w:t>
      </w:r>
      <w:r w:rsidR="00B25166">
        <w:rPr>
          <w:rFonts w:cstheme="minorHAnsi"/>
        </w:rPr>
        <w:t xml:space="preserve">lities associated with </w:t>
      </w:r>
      <w:r w:rsidR="009A2597">
        <w:rPr>
          <w:rFonts w:cstheme="minorHAnsi"/>
        </w:rPr>
        <w:t xml:space="preserve">Amatol </w:t>
      </w:r>
      <w:r w:rsidR="009F2A7A">
        <w:rPr>
          <w:rFonts w:cstheme="minorHAnsi"/>
        </w:rPr>
        <w:t xml:space="preserve">remain </w:t>
      </w:r>
      <w:r w:rsidR="009A2597">
        <w:rPr>
          <w:rFonts w:cstheme="minorHAnsi"/>
        </w:rPr>
        <w:t>relevant to this day.</w:t>
      </w:r>
    </w:p>
    <w:p w14:paraId="4C80E219" w14:textId="77777777" w:rsidR="005D4C92" w:rsidRDefault="005D4C92" w:rsidP="00294D74">
      <w:pPr>
        <w:jc w:val="both"/>
        <w:rPr>
          <w:b/>
          <w:bCs/>
          <w:color w:val="2F5496" w:themeColor="accent1" w:themeShade="BF"/>
          <w:sz w:val="24"/>
          <w:szCs w:val="24"/>
        </w:rPr>
      </w:pPr>
    </w:p>
    <w:p w14:paraId="48C7D3CD" w14:textId="04B4F1A6" w:rsidR="007D3B97" w:rsidRPr="00081AA1" w:rsidRDefault="007D3B97" w:rsidP="00081AA1">
      <w:pPr>
        <w:pStyle w:val="ListParagraph"/>
        <w:numPr>
          <w:ilvl w:val="0"/>
          <w:numId w:val="6"/>
        </w:numPr>
        <w:jc w:val="both"/>
        <w:rPr>
          <w:b/>
          <w:bCs/>
          <w:color w:val="2F5496" w:themeColor="accent1" w:themeShade="BF"/>
          <w:sz w:val="28"/>
          <w:szCs w:val="28"/>
        </w:rPr>
      </w:pPr>
      <w:r w:rsidRPr="00081AA1">
        <w:rPr>
          <w:b/>
          <w:bCs/>
          <w:color w:val="2F5496" w:themeColor="accent1" w:themeShade="BF"/>
          <w:sz w:val="28"/>
          <w:szCs w:val="28"/>
        </w:rPr>
        <w:t xml:space="preserve">Chemicals and </w:t>
      </w:r>
      <w:r w:rsidR="00860899" w:rsidRPr="00081AA1">
        <w:rPr>
          <w:b/>
          <w:bCs/>
          <w:color w:val="2F5496" w:themeColor="accent1" w:themeShade="BF"/>
          <w:sz w:val="28"/>
          <w:szCs w:val="28"/>
        </w:rPr>
        <w:t>Equipment</w:t>
      </w:r>
      <w:r w:rsidRPr="00081AA1">
        <w:rPr>
          <w:b/>
          <w:bCs/>
          <w:color w:val="2F5496" w:themeColor="accent1" w:themeShade="BF"/>
          <w:sz w:val="28"/>
          <w:szCs w:val="28"/>
        </w:rPr>
        <w:t>:</w:t>
      </w:r>
    </w:p>
    <w:p w14:paraId="41FCC877" w14:textId="34B01F61" w:rsidR="007D3B97" w:rsidRDefault="00C52C2E" w:rsidP="00C52C2E">
      <w:pPr>
        <w:ind w:firstLine="720"/>
        <w:jc w:val="both"/>
      </w:pPr>
      <w:r>
        <w:t>3.1</w:t>
      </w:r>
      <w:r>
        <w:tab/>
      </w:r>
      <w:r w:rsidR="007D3B97">
        <w:t>Chemicals used in the procedure:</w:t>
      </w:r>
    </w:p>
    <w:p w14:paraId="0F544738" w14:textId="0AE4E9E7" w:rsidR="007D3B97" w:rsidRDefault="007D3B97" w:rsidP="00294D74">
      <w:pPr>
        <w:pStyle w:val="ListParagraph"/>
        <w:numPr>
          <w:ilvl w:val="0"/>
          <w:numId w:val="1"/>
        </w:numPr>
        <w:jc w:val="both"/>
      </w:pPr>
      <w:r>
        <w:t>100 mL of standard NaOH solution (M =</w:t>
      </w:r>
      <w:r w:rsidR="008E38A1">
        <w:t xml:space="preserve"> 0.1</w:t>
      </w:r>
      <w:r>
        <w:t>002 mol/L)</w:t>
      </w:r>
    </w:p>
    <w:p w14:paraId="05687B26" w14:textId="68294965" w:rsidR="007D3B97" w:rsidRDefault="007D3B97" w:rsidP="00294D74">
      <w:pPr>
        <w:pStyle w:val="ListParagraph"/>
        <w:numPr>
          <w:ilvl w:val="0"/>
          <w:numId w:val="1"/>
        </w:numPr>
        <w:jc w:val="both"/>
      </w:pPr>
      <w:r>
        <w:t>100 mL of HCL solution (M = Unknown mol/L)</w:t>
      </w:r>
    </w:p>
    <w:p w14:paraId="1E0C006E" w14:textId="12F18641" w:rsidR="007D3B97" w:rsidRDefault="007D3B97" w:rsidP="00294D74">
      <w:pPr>
        <w:pStyle w:val="ListParagraph"/>
        <w:numPr>
          <w:ilvl w:val="0"/>
          <w:numId w:val="1"/>
        </w:numPr>
        <w:jc w:val="both"/>
      </w:pPr>
      <w:r>
        <w:t xml:space="preserve">Phenolphthalein indicator </w:t>
      </w:r>
    </w:p>
    <w:p w14:paraId="56B827EE" w14:textId="2AAD92B6" w:rsidR="007D3B97" w:rsidRDefault="00C52C2E" w:rsidP="00C52C2E">
      <w:pPr>
        <w:ind w:left="720"/>
        <w:jc w:val="both"/>
      </w:pPr>
      <w:r>
        <w:t>3.2</w:t>
      </w:r>
      <w:r>
        <w:tab/>
      </w:r>
      <w:r w:rsidR="007D3B97">
        <w:t>Equipment:</w:t>
      </w:r>
    </w:p>
    <w:p w14:paraId="1CB0CB3A" w14:textId="744D2956" w:rsidR="007D3B97" w:rsidRDefault="007D3B97" w:rsidP="00294D74">
      <w:pPr>
        <w:pStyle w:val="ListParagraph"/>
        <w:numPr>
          <w:ilvl w:val="0"/>
          <w:numId w:val="1"/>
        </w:numPr>
        <w:jc w:val="both"/>
      </w:pPr>
      <w:r>
        <w:t xml:space="preserve">Burette – 50 mL attached to a burette stand with </w:t>
      </w:r>
      <w:r w:rsidR="0053432E">
        <w:t>clamp.</w:t>
      </w:r>
    </w:p>
    <w:p w14:paraId="22C79F2C" w14:textId="0165A29D" w:rsidR="007D3B97" w:rsidRDefault="007D3B97" w:rsidP="00294D74">
      <w:pPr>
        <w:pStyle w:val="ListParagraph"/>
        <w:numPr>
          <w:ilvl w:val="0"/>
          <w:numId w:val="1"/>
        </w:numPr>
        <w:jc w:val="both"/>
      </w:pPr>
      <w:r>
        <w:t>Pipette – 10 mL with pipette filler</w:t>
      </w:r>
      <w:r w:rsidR="0053432E">
        <w:t>.</w:t>
      </w:r>
    </w:p>
    <w:p w14:paraId="2F1E02AA" w14:textId="364D7FC6" w:rsidR="00860899" w:rsidRDefault="00860899" w:rsidP="00294D74">
      <w:pPr>
        <w:pStyle w:val="ListParagraph"/>
        <w:numPr>
          <w:ilvl w:val="0"/>
          <w:numId w:val="1"/>
        </w:numPr>
        <w:jc w:val="both"/>
      </w:pPr>
      <w:r>
        <w:t xml:space="preserve">Small funnel used to fill the </w:t>
      </w:r>
      <w:r w:rsidR="0053432E">
        <w:t>burette.</w:t>
      </w:r>
    </w:p>
    <w:p w14:paraId="3C5161EA" w14:textId="5CFA1788" w:rsidR="00860899" w:rsidRDefault="00860899" w:rsidP="00294D74">
      <w:pPr>
        <w:pStyle w:val="ListParagraph"/>
        <w:numPr>
          <w:ilvl w:val="0"/>
          <w:numId w:val="1"/>
        </w:numPr>
        <w:jc w:val="both"/>
      </w:pPr>
      <w:r>
        <w:t>250 mL beaker for waste chemicals and product</w:t>
      </w:r>
      <w:r w:rsidR="0053432E">
        <w:t>.</w:t>
      </w:r>
    </w:p>
    <w:p w14:paraId="6B4EF01B" w14:textId="331C0B39" w:rsidR="00860899" w:rsidRDefault="00860899" w:rsidP="00294D74">
      <w:pPr>
        <w:pStyle w:val="ListParagraph"/>
        <w:numPr>
          <w:ilvl w:val="0"/>
          <w:numId w:val="1"/>
        </w:numPr>
        <w:jc w:val="both"/>
      </w:pPr>
      <w:r>
        <w:lastRenderedPageBreak/>
        <w:t>Erlenmeyer (conical) flask (x3)</w:t>
      </w:r>
      <w:r w:rsidR="0053432E">
        <w:t>.</w:t>
      </w:r>
      <w:r w:rsidRPr="00860899">
        <w:t xml:space="preserve"> </w:t>
      </w:r>
    </w:p>
    <w:p w14:paraId="3C4E38A2" w14:textId="24C2B72E" w:rsidR="00860899" w:rsidRDefault="00860899" w:rsidP="00294D74">
      <w:pPr>
        <w:pStyle w:val="ListParagraph"/>
        <w:numPr>
          <w:ilvl w:val="0"/>
          <w:numId w:val="1"/>
        </w:numPr>
        <w:jc w:val="both"/>
      </w:pPr>
      <w:r>
        <w:t xml:space="preserve">White tile to go under the titration </w:t>
      </w:r>
      <w:r w:rsidR="0053432E">
        <w:t>flask.</w:t>
      </w:r>
      <w:r>
        <w:t xml:space="preserve"> </w:t>
      </w:r>
    </w:p>
    <w:p w14:paraId="7231EC4A" w14:textId="50ECECB1" w:rsidR="00860899" w:rsidRDefault="00E3747C" w:rsidP="00C52C2E">
      <w:pPr>
        <w:ind w:left="720"/>
        <w:jc w:val="both"/>
      </w:pPr>
      <w:r>
        <w:t>Personal Protective Equipment must be worn throughout</w:t>
      </w:r>
      <w:r w:rsidR="00A01BA4">
        <w:t xml:space="preserve">, due to the nature and corrosive properties of HCL and NaOH. PPE included </w:t>
      </w:r>
      <w:r w:rsidR="001911B7">
        <w:t xml:space="preserve">safety goggles, </w:t>
      </w:r>
      <w:r w:rsidR="00095ED4">
        <w:t>lab coat</w:t>
      </w:r>
      <w:r w:rsidR="001911B7">
        <w:t xml:space="preserve">, and nitrile </w:t>
      </w:r>
      <w:r w:rsidR="00353268">
        <w:t xml:space="preserve">(or </w:t>
      </w:r>
      <w:r w:rsidR="00095ED4">
        <w:t>latex</w:t>
      </w:r>
      <w:r w:rsidR="00353268">
        <w:t>) gloves.</w:t>
      </w:r>
    </w:p>
    <w:p w14:paraId="035D7EEC" w14:textId="77777777" w:rsidR="00F27089" w:rsidRDefault="00F27089" w:rsidP="00294D74">
      <w:pPr>
        <w:jc w:val="both"/>
        <w:rPr>
          <w:b/>
          <w:bCs/>
          <w:color w:val="2F5496" w:themeColor="accent1" w:themeShade="BF"/>
          <w:sz w:val="24"/>
          <w:szCs w:val="24"/>
        </w:rPr>
      </w:pPr>
    </w:p>
    <w:p w14:paraId="2B727227" w14:textId="645004BD" w:rsidR="007D3B97" w:rsidRPr="00C52C2E" w:rsidRDefault="007D3B97" w:rsidP="00C52C2E">
      <w:pPr>
        <w:pStyle w:val="ListParagraph"/>
        <w:numPr>
          <w:ilvl w:val="0"/>
          <w:numId w:val="6"/>
        </w:numPr>
        <w:jc w:val="both"/>
        <w:rPr>
          <w:b/>
          <w:bCs/>
          <w:sz w:val="24"/>
          <w:szCs w:val="24"/>
        </w:rPr>
      </w:pPr>
      <w:r w:rsidRPr="00C52C2E">
        <w:rPr>
          <w:b/>
          <w:bCs/>
          <w:color w:val="2F5496" w:themeColor="accent1" w:themeShade="BF"/>
          <w:sz w:val="28"/>
          <w:szCs w:val="28"/>
        </w:rPr>
        <w:t xml:space="preserve">Procedure: </w:t>
      </w:r>
    </w:p>
    <w:p w14:paraId="2393853E" w14:textId="77777777" w:rsidR="00706061" w:rsidRDefault="00F364F0" w:rsidP="00294D74">
      <w:pPr>
        <w:ind w:firstLine="720"/>
        <w:jc w:val="both"/>
      </w:pPr>
      <w:r>
        <w:t>Step</w:t>
      </w:r>
      <w:r w:rsidR="00CC2126">
        <w:t xml:space="preserve"> 1:</w:t>
      </w:r>
      <w:r w:rsidR="00353268">
        <w:t xml:space="preserve"> </w:t>
      </w:r>
    </w:p>
    <w:p w14:paraId="0B8170C2" w14:textId="0D0D8269" w:rsidR="002B5C6A" w:rsidRDefault="00353268" w:rsidP="00294D74">
      <w:pPr>
        <w:pStyle w:val="ListParagraph"/>
        <w:numPr>
          <w:ilvl w:val="0"/>
          <w:numId w:val="1"/>
        </w:numPr>
        <w:jc w:val="both"/>
      </w:pPr>
      <w:r>
        <w:t>Clean the calibrated equipment</w:t>
      </w:r>
      <w:r w:rsidR="00706061">
        <w:t xml:space="preserve"> </w:t>
      </w:r>
      <w:r w:rsidR="00E841D2">
        <w:t>as follows-</w:t>
      </w:r>
    </w:p>
    <w:p w14:paraId="2BD713C9" w14:textId="64FB8889" w:rsidR="002B5C6A" w:rsidRDefault="002B5C6A" w:rsidP="00294D74">
      <w:pPr>
        <w:pStyle w:val="ListParagraph"/>
        <w:numPr>
          <w:ilvl w:val="1"/>
          <w:numId w:val="5"/>
        </w:numPr>
        <w:jc w:val="both"/>
      </w:pPr>
      <w:r>
        <w:t>Burette – cleaned with NaOH</w:t>
      </w:r>
      <w:r w:rsidR="0012627C">
        <w:t>, rinsed</w:t>
      </w:r>
      <w:r w:rsidR="006445CA">
        <w:t xml:space="preserve">, run through the tap </w:t>
      </w:r>
      <w:r w:rsidR="009A1389">
        <w:t>mechanism,</w:t>
      </w:r>
      <w:r w:rsidR="0012627C">
        <w:t xml:space="preserve"> and placed into the waste beaker</w:t>
      </w:r>
      <w:r w:rsidR="00126FE3">
        <w:t>.</w:t>
      </w:r>
    </w:p>
    <w:p w14:paraId="0EBF6F43" w14:textId="6078F8BD" w:rsidR="00126FE3" w:rsidRDefault="00126FE3" w:rsidP="00294D74">
      <w:pPr>
        <w:pStyle w:val="ListParagraph"/>
        <w:numPr>
          <w:ilvl w:val="1"/>
          <w:numId w:val="5"/>
        </w:numPr>
        <w:jc w:val="both"/>
      </w:pPr>
      <w:r>
        <w:t xml:space="preserve">Pipette – cleaned with HCL, </w:t>
      </w:r>
      <w:r w:rsidR="009A1389">
        <w:t>rinsed,</w:t>
      </w:r>
      <w:r>
        <w:t xml:space="preserve"> and placed into the waste beaker.</w:t>
      </w:r>
    </w:p>
    <w:p w14:paraId="47F347EE" w14:textId="67694FC7" w:rsidR="00126FE3" w:rsidRDefault="00126FE3" w:rsidP="00294D74">
      <w:pPr>
        <w:pStyle w:val="ListParagraph"/>
        <w:numPr>
          <w:ilvl w:val="1"/>
          <w:numId w:val="5"/>
        </w:numPr>
        <w:jc w:val="both"/>
      </w:pPr>
      <w:r>
        <w:t>Erlenmeyer flasks were rinsed and cleaned with distilled water</w:t>
      </w:r>
      <w:r w:rsidR="00B03D66">
        <w:t xml:space="preserve"> and poured into waste beaker.</w:t>
      </w:r>
    </w:p>
    <w:p w14:paraId="20ADCA31" w14:textId="7B2F38A0" w:rsidR="00CC2126" w:rsidRDefault="00CC2126" w:rsidP="00294D74">
      <w:pPr>
        <w:ind w:firstLine="720"/>
        <w:jc w:val="both"/>
      </w:pPr>
      <w:r>
        <w:t>Step 2:</w:t>
      </w:r>
    </w:p>
    <w:p w14:paraId="0C39469C" w14:textId="160D0794" w:rsidR="003857C2" w:rsidRDefault="00E841D2" w:rsidP="00294D74">
      <w:pPr>
        <w:pStyle w:val="ListParagraph"/>
        <w:numPr>
          <w:ilvl w:val="0"/>
          <w:numId w:val="1"/>
        </w:numPr>
        <w:jc w:val="both"/>
      </w:pPr>
      <w:r>
        <w:t xml:space="preserve">Place the small funnel </w:t>
      </w:r>
      <w:r w:rsidR="00A06D83">
        <w:t xml:space="preserve">in the top of the </w:t>
      </w:r>
      <w:r w:rsidR="006445CA">
        <w:t>Burette</w:t>
      </w:r>
      <w:r w:rsidR="00C57222">
        <w:t xml:space="preserve"> and fil</w:t>
      </w:r>
      <w:r>
        <w:t>l</w:t>
      </w:r>
      <w:r w:rsidR="00C57222">
        <w:t xml:space="preserve"> with Sodium Hydroxide solution</w:t>
      </w:r>
      <w:r w:rsidR="00D70016">
        <w:t xml:space="preserve">. </w:t>
      </w:r>
      <w:r w:rsidR="00003A65">
        <w:t xml:space="preserve">The starting level </w:t>
      </w:r>
      <w:r>
        <w:t>must be</w:t>
      </w:r>
      <w:r w:rsidR="00003A65">
        <w:t xml:space="preserve"> recorded</w:t>
      </w:r>
      <w:r w:rsidR="00FA7022">
        <w:t xml:space="preserve"> from the bottom of the meniscus to allow accurate re</w:t>
      </w:r>
      <w:r w:rsidR="00A133DE">
        <w:t xml:space="preserve">adings to be taken. </w:t>
      </w:r>
    </w:p>
    <w:p w14:paraId="19B9B556" w14:textId="74D2B635" w:rsidR="00CC2126" w:rsidRDefault="00CC2126" w:rsidP="00294D74">
      <w:pPr>
        <w:ind w:firstLine="720"/>
        <w:jc w:val="both"/>
      </w:pPr>
      <w:r>
        <w:t>Step 3:</w:t>
      </w:r>
    </w:p>
    <w:p w14:paraId="7988497D" w14:textId="34F15266" w:rsidR="006E751C" w:rsidRDefault="006E751C" w:rsidP="00294D74">
      <w:pPr>
        <w:pStyle w:val="ListParagraph"/>
        <w:numPr>
          <w:ilvl w:val="0"/>
          <w:numId w:val="1"/>
        </w:numPr>
        <w:jc w:val="both"/>
      </w:pPr>
      <w:r>
        <w:t xml:space="preserve">Using the Pipette filler put 25 mL of HCL </w:t>
      </w:r>
      <w:r w:rsidR="00CB0831">
        <w:t>solution in the clean Erlenmeyer flask.</w:t>
      </w:r>
    </w:p>
    <w:p w14:paraId="2020FAE8" w14:textId="3DDCB7F9" w:rsidR="00CC2126" w:rsidRDefault="00CC2126" w:rsidP="00294D74">
      <w:pPr>
        <w:ind w:firstLine="720"/>
        <w:jc w:val="both"/>
      </w:pPr>
      <w:r>
        <w:t>Step 4:</w:t>
      </w:r>
    </w:p>
    <w:p w14:paraId="08EFF075" w14:textId="268E2150" w:rsidR="00CB0831" w:rsidRDefault="00CB0831" w:rsidP="00294D74">
      <w:pPr>
        <w:pStyle w:val="ListParagraph"/>
        <w:numPr>
          <w:ilvl w:val="0"/>
          <w:numId w:val="1"/>
        </w:numPr>
        <w:jc w:val="both"/>
      </w:pPr>
      <w:r>
        <w:t>Add 3x drops of Phenol</w:t>
      </w:r>
      <w:r w:rsidR="00586A71">
        <w:t xml:space="preserve">phthalein indicator into the flask containing HCL and agitate gently to allow </w:t>
      </w:r>
      <w:r w:rsidR="00095ED4">
        <w:t>throughout mixture.</w:t>
      </w:r>
    </w:p>
    <w:p w14:paraId="7AC39F7F" w14:textId="252A5476" w:rsidR="00CC2126" w:rsidRDefault="00CC2126" w:rsidP="00294D74">
      <w:pPr>
        <w:ind w:firstLine="720"/>
        <w:jc w:val="both"/>
      </w:pPr>
      <w:r>
        <w:t>Step 5:</w:t>
      </w:r>
    </w:p>
    <w:p w14:paraId="7E4C4BD8" w14:textId="58AAF831" w:rsidR="00A7673F" w:rsidRDefault="00A7673F" w:rsidP="00294D74">
      <w:pPr>
        <w:pStyle w:val="ListParagraph"/>
        <w:numPr>
          <w:ilvl w:val="0"/>
          <w:numId w:val="1"/>
        </w:numPr>
        <w:jc w:val="both"/>
      </w:pPr>
      <w:r>
        <w:t>Use the tap of the burette</w:t>
      </w:r>
      <w:r w:rsidR="00EE052F">
        <w:t xml:space="preserve">, run the NaOH solution into the conical flask gradually, whilst </w:t>
      </w:r>
      <w:r w:rsidR="00AD5C1F">
        <w:t xml:space="preserve">mixing thoroughly. Continue until the solution changes to </w:t>
      </w:r>
      <w:r w:rsidR="009443EE">
        <w:t>a pink</w:t>
      </w:r>
      <w:r w:rsidR="00AD5C1F">
        <w:t xml:space="preserve"> colour. Stop at the point the solution changes</w:t>
      </w:r>
      <w:r w:rsidR="0064239A">
        <w:t xml:space="preserve"> </w:t>
      </w:r>
      <w:r w:rsidR="000F625A">
        <w:t>colour and can sustain a pink hue. The lighter the shade of pink the more a</w:t>
      </w:r>
      <w:r w:rsidR="009408E1">
        <w:t>ccurate the calculation will be.</w:t>
      </w:r>
    </w:p>
    <w:p w14:paraId="6AA2234C" w14:textId="706D93B3" w:rsidR="00F9325C" w:rsidRDefault="00F9325C" w:rsidP="00294D74">
      <w:pPr>
        <w:ind w:left="720"/>
        <w:jc w:val="both"/>
      </w:pPr>
      <w:r>
        <w:t>Step 6:</w:t>
      </w:r>
    </w:p>
    <w:p w14:paraId="1AA4E600" w14:textId="77777777" w:rsidR="00790E64" w:rsidRDefault="007652AC" w:rsidP="00294D74">
      <w:pPr>
        <w:pStyle w:val="ListParagraph"/>
        <w:numPr>
          <w:ilvl w:val="0"/>
          <w:numId w:val="1"/>
        </w:numPr>
        <w:jc w:val="both"/>
      </w:pPr>
      <w:r>
        <w:t>Clean the equipment as per previous steps</w:t>
      </w:r>
      <w:r w:rsidR="00790E64">
        <w:t xml:space="preserve"> 2, 3, 4.</w:t>
      </w:r>
    </w:p>
    <w:p w14:paraId="00121F5A" w14:textId="77777777" w:rsidR="00790E64" w:rsidRDefault="00790E64" w:rsidP="00294D74">
      <w:pPr>
        <w:ind w:left="720"/>
        <w:jc w:val="both"/>
      </w:pPr>
      <w:r>
        <w:t>Step 7:</w:t>
      </w:r>
    </w:p>
    <w:p w14:paraId="6A411B57" w14:textId="77777777" w:rsidR="00790E64" w:rsidRDefault="00790E64" w:rsidP="00294D74">
      <w:pPr>
        <w:pStyle w:val="ListParagraph"/>
        <w:numPr>
          <w:ilvl w:val="0"/>
          <w:numId w:val="1"/>
        </w:numPr>
        <w:jc w:val="both"/>
      </w:pPr>
      <w:r>
        <w:t>R</w:t>
      </w:r>
      <w:r w:rsidR="003F49C9">
        <w:t>un the NaOH</w:t>
      </w:r>
      <w:r w:rsidR="00800163">
        <w:t xml:space="preserve"> until the reading on the burette is within 2 mL of the first reading. </w:t>
      </w:r>
    </w:p>
    <w:p w14:paraId="398BA553" w14:textId="3B3B3A87" w:rsidR="00F9325C" w:rsidRDefault="00800163" w:rsidP="00294D74">
      <w:pPr>
        <w:pStyle w:val="ListParagraph"/>
        <w:numPr>
          <w:ilvl w:val="0"/>
          <w:numId w:val="1"/>
        </w:numPr>
        <w:jc w:val="both"/>
      </w:pPr>
      <w:r>
        <w:t xml:space="preserve">At this point </w:t>
      </w:r>
      <w:r w:rsidR="00654FA4">
        <w:t>slow the NaOH flow to 1x drip at a time</w:t>
      </w:r>
      <w:r w:rsidR="00D23BD2">
        <w:t xml:space="preserve"> (0.05 mL)</w:t>
      </w:r>
      <w:r w:rsidR="003F49C9">
        <w:t>.</w:t>
      </w:r>
      <w:r w:rsidR="00CC6141">
        <w:t xml:space="preserve"> Continue to add NaOH to the HCL until the point of colour change &amp; record the </w:t>
      </w:r>
      <w:r w:rsidR="004B5723">
        <w:t xml:space="preserve">results to within 0.05 mL </w:t>
      </w:r>
      <w:r w:rsidR="00790E64">
        <w:t>(2x) or 0.10 mL (3x).</w:t>
      </w:r>
    </w:p>
    <w:p w14:paraId="19699873" w14:textId="77777777" w:rsidR="0076108C" w:rsidRDefault="0076108C" w:rsidP="0076108C">
      <w:pPr>
        <w:jc w:val="both"/>
      </w:pPr>
    </w:p>
    <w:p w14:paraId="66F0DF9F" w14:textId="77777777" w:rsidR="0076108C" w:rsidRDefault="0076108C" w:rsidP="0076108C">
      <w:pPr>
        <w:jc w:val="both"/>
      </w:pPr>
    </w:p>
    <w:p w14:paraId="76C37D9E" w14:textId="77777777" w:rsidR="0076108C" w:rsidRDefault="0076108C" w:rsidP="0076108C">
      <w:pPr>
        <w:jc w:val="both"/>
      </w:pPr>
    </w:p>
    <w:p w14:paraId="3BE5A68E" w14:textId="77777777" w:rsidR="0076108C" w:rsidRDefault="0076108C" w:rsidP="0076108C">
      <w:pPr>
        <w:jc w:val="both"/>
      </w:pPr>
    </w:p>
    <w:p w14:paraId="4F85714D" w14:textId="25B594FE" w:rsidR="007D3B97" w:rsidRPr="007624E8" w:rsidRDefault="007D3B97" w:rsidP="007624E8">
      <w:pPr>
        <w:pStyle w:val="ListParagraph"/>
        <w:numPr>
          <w:ilvl w:val="0"/>
          <w:numId w:val="6"/>
        </w:numPr>
        <w:rPr>
          <w:b/>
          <w:bCs/>
          <w:color w:val="2F5496" w:themeColor="accent1" w:themeShade="BF"/>
          <w:sz w:val="24"/>
          <w:szCs w:val="24"/>
        </w:rPr>
      </w:pPr>
      <w:r w:rsidRPr="007624E8">
        <w:rPr>
          <w:b/>
          <w:bCs/>
          <w:color w:val="2F5496" w:themeColor="accent1" w:themeShade="BF"/>
          <w:sz w:val="24"/>
          <w:szCs w:val="24"/>
        </w:rPr>
        <w:t>Observations/Data:</w:t>
      </w:r>
    </w:p>
    <w:p w14:paraId="4188D21B" w14:textId="245FAD72" w:rsidR="000D47FD" w:rsidRDefault="007A1EC9" w:rsidP="007624E8">
      <w:pPr>
        <w:ind w:firstLine="720"/>
        <w:rPr>
          <w:b/>
          <w:bCs/>
        </w:rPr>
      </w:pPr>
      <w:r w:rsidRPr="00874136">
        <w:t>The following results were recorded from the titration</w:t>
      </w:r>
      <w:r>
        <w:rPr>
          <w:b/>
          <w:bCs/>
        </w:rPr>
        <w:t>:</w:t>
      </w:r>
    </w:p>
    <w:p w14:paraId="3789598B" w14:textId="77777777" w:rsidR="009B4F32" w:rsidRDefault="009B4F32">
      <w:pPr>
        <w:rPr>
          <w:b/>
          <w:bCs/>
        </w:rPr>
      </w:pPr>
    </w:p>
    <w:tbl>
      <w:tblPr>
        <w:tblStyle w:val="TableGrid"/>
        <w:tblW w:w="0" w:type="auto"/>
        <w:jc w:val="center"/>
        <w:tblLook w:val="04A0" w:firstRow="1" w:lastRow="0" w:firstColumn="1" w:lastColumn="0" w:noHBand="0" w:noVBand="1"/>
      </w:tblPr>
      <w:tblGrid>
        <w:gridCol w:w="2361"/>
        <w:gridCol w:w="1750"/>
        <w:gridCol w:w="1849"/>
        <w:gridCol w:w="1750"/>
      </w:tblGrid>
      <w:tr w:rsidR="008C619E" w14:paraId="46DD0E0A" w14:textId="77777777" w:rsidTr="00C33861">
        <w:trPr>
          <w:jc w:val="center"/>
        </w:trPr>
        <w:tc>
          <w:tcPr>
            <w:tcW w:w="2361" w:type="dxa"/>
          </w:tcPr>
          <w:p w14:paraId="6CCEBCE0" w14:textId="0F2466EB" w:rsidR="008C619E" w:rsidRDefault="008C619E">
            <w:pPr>
              <w:rPr>
                <w:b/>
                <w:bCs/>
              </w:rPr>
            </w:pPr>
            <w:r>
              <w:rPr>
                <w:b/>
                <w:bCs/>
              </w:rPr>
              <w:t>FLASK</w:t>
            </w:r>
          </w:p>
        </w:tc>
        <w:tc>
          <w:tcPr>
            <w:tcW w:w="1750" w:type="dxa"/>
          </w:tcPr>
          <w:p w14:paraId="4420495C" w14:textId="77777777" w:rsidR="008C619E" w:rsidRDefault="007A2D62">
            <w:pPr>
              <w:rPr>
                <w:b/>
                <w:bCs/>
              </w:rPr>
            </w:pPr>
            <w:r>
              <w:rPr>
                <w:b/>
                <w:bCs/>
              </w:rPr>
              <w:t>1</w:t>
            </w:r>
          </w:p>
          <w:p w14:paraId="4DFF84CE" w14:textId="5B7589AD" w:rsidR="007A2D62" w:rsidRDefault="007A2D62">
            <w:pPr>
              <w:rPr>
                <w:b/>
                <w:bCs/>
              </w:rPr>
            </w:pPr>
            <w:r>
              <w:rPr>
                <w:b/>
                <w:bCs/>
              </w:rPr>
              <w:t>Rough Titration</w:t>
            </w:r>
          </w:p>
        </w:tc>
        <w:tc>
          <w:tcPr>
            <w:tcW w:w="1849" w:type="dxa"/>
          </w:tcPr>
          <w:p w14:paraId="5230D808" w14:textId="472FA2B1" w:rsidR="008C619E" w:rsidRDefault="007A2D62">
            <w:pPr>
              <w:rPr>
                <w:b/>
                <w:bCs/>
              </w:rPr>
            </w:pPr>
            <w:r>
              <w:rPr>
                <w:b/>
                <w:bCs/>
              </w:rPr>
              <w:t>2</w:t>
            </w:r>
          </w:p>
        </w:tc>
        <w:tc>
          <w:tcPr>
            <w:tcW w:w="1750" w:type="dxa"/>
          </w:tcPr>
          <w:p w14:paraId="36DC9215" w14:textId="098128E9" w:rsidR="008C619E" w:rsidRDefault="007A2D62">
            <w:pPr>
              <w:rPr>
                <w:b/>
                <w:bCs/>
              </w:rPr>
            </w:pPr>
            <w:r>
              <w:rPr>
                <w:b/>
                <w:bCs/>
              </w:rPr>
              <w:t>3</w:t>
            </w:r>
          </w:p>
        </w:tc>
      </w:tr>
      <w:tr w:rsidR="008C619E" w14:paraId="28EBA32D" w14:textId="77777777" w:rsidTr="00C33861">
        <w:trPr>
          <w:jc w:val="center"/>
        </w:trPr>
        <w:tc>
          <w:tcPr>
            <w:tcW w:w="2361" w:type="dxa"/>
          </w:tcPr>
          <w:p w14:paraId="5807D2BA" w14:textId="77777777" w:rsidR="008C619E" w:rsidRDefault="007A2D62">
            <w:pPr>
              <w:rPr>
                <w:b/>
                <w:bCs/>
              </w:rPr>
            </w:pPr>
            <w:r>
              <w:rPr>
                <w:b/>
                <w:bCs/>
              </w:rPr>
              <w:t xml:space="preserve">V </w:t>
            </w:r>
            <w:r>
              <w:rPr>
                <w:b/>
                <w:bCs/>
                <w:sz w:val="14"/>
                <w:szCs w:val="14"/>
              </w:rPr>
              <w:t xml:space="preserve">HCL </w:t>
            </w:r>
            <w:r>
              <w:rPr>
                <w:b/>
                <w:bCs/>
              </w:rPr>
              <w:t>(mL)</w:t>
            </w:r>
          </w:p>
          <w:p w14:paraId="29706A61" w14:textId="5C47B058" w:rsidR="00534C19" w:rsidRPr="007A2D62" w:rsidRDefault="00534C19">
            <w:pPr>
              <w:rPr>
                <w:b/>
                <w:bCs/>
              </w:rPr>
            </w:pPr>
            <w:r>
              <w:rPr>
                <w:b/>
                <w:bCs/>
              </w:rPr>
              <w:t>From Pipette</w:t>
            </w:r>
          </w:p>
        </w:tc>
        <w:tc>
          <w:tcPr>
            <w:tcW w:w="1750" w:type="dxa"/>
          </w:tcPr>
          <w:p w14:paraId="74CC746F" w14:textId="5153897A" w:rsidR="008C619E" w:rsidRPr="007964D8" w:rsidRDefault="00276E38">
            <w:r w:rsidRPr="007964D8">
              <w:t>25.00 mL</w:t>
            </w:r>
          </w:p>
        </w:tc>
        <w:tc>
          <w:tcPr>
            <w:tcW w:w="1849" w:type="dxa"/>
          </w:tcPr>
          <w:p w14:paraId="58ADCF6C" w14:textId="3D329563" w:rsidR="008C619E" w:rsidRPr="00627EAB" w:rsidRDefault="00FA6EAB">
            <w:r w:rsidRPr="00627EAB">
              <w:t xml:space="preserve">25.00 mL    </w:t>
            </w:r>
          </w:p>
        </w:tc>
        <w:tc>
          <w:tcPr>
            <w:tcW w:w="1750" w:type="dxa"/>
          </w:tcPr>
          <w:p w14:paraId="1EFB4751" w14:textId="5FC9DDB3" w:rsidR="008C619E" w:rsidRPr="00627EAB" w:rsidRDefault="00B079A2">
            <w:r w:rsidRPr="00627EAB">
              <w:t>25.00 mL</w:t>
            </w:r>
            <w:r w:rsidR="007867F5" w:rsidRPr="00627EAB">
              <w:t xml:space="preserve">   </w:t>
            </w:r>
          </w:p>
        </w:tc>
      </w:tr>
      <w:tr w:rsidR="008C619E" w14:paraId="1FEB7A4E" w14:textId="77777777" w:rsidTr="00C33861">
        <w:trPr>
          <w:jc w:val="center"/>
        </w:trPr>
        <w:tc>
          <w:tcPr>
            <w:tcW w:w="2361" w:type="dxa"/>
          </w:tcPr>
          <w:p w14:paraId="72DFCA63" w14:textId="7B3944D7" w:rsidR="008C619E" w:rsidRDefault="00534C19">
            <w:pPr>
              <w:rPr>
                <w:b/>
                <w:bCs/>
              </w:rPr>
            </w:pPr>
            <w:r>
              <w:rPr>
                <w:b/>
                <w:bCs/>
              </w:rPr>
              <w:t>Initial Burette Reading</w:t>
            </w:r>
          </w:p>
        </w:tc>
        <w:tc>
          <w:tcPr>
            <w:tcW w:w="1750" w:type="dxa"/>
          </w:tcPr>
          <w:p w14:paraId="08302EEA" w14:textId="570BA3A0" w:rsidR="008C619E" w:rsidRPr="007964D8" w:rsidRDefault="0014584B">
            <w:r w:rsidRPr="007964D8">
              <w:t xml:space="preserve">45.00 mL  </w:t>
            </w:r>
          </w:p>
        </w:tc>
        <w:tc>
          <w:tcPr>
            <w:tcW w:w="1849" w:type="dxa"/>
          </w:tcPr>
          <w:p w14:paraId="0E643E64" w14:textId="36CE690E" w:rsidR="008C619E" w:rsidRPr="00627EAB" w:rsidRDefault="00FA6EAB">
            <w:r w:rsidRPr="00627EAB">
              <w:t xml:space="preserve">22.25 mL   </w:t>
            </w:r>
          </w:p>
        </w:tc>
        <w:tc>
          <w:tcPr>
            <w:tcW w:w="1750" w:type="dxa"/>
          </w:tcPr>
          <w:p w14:paraId="36BA30B6" w14:textId="6C7418F2" w:rsidR="008C619E" w:rsidRPr="00627EAB" w:rsidRDefault="00B079A2">
            <w:r w:rsidRPr="00627EAB">
              <w:t>26.55</w:t>
            </w:r>
            <w:r w:rsidR="00627EAB" w:rsidRPr="00627EAB">
              <w:t xml:space="preserve"> mL</w:t>
            </w:r>
            <w:r w:rsidR="007867F5" w:rsidRPr="00627EAB">
              <w:t xml:space="preserve">   </w:t>
            </w:r>
          </w:p>
        </w:tc>
      </w:tr>
      <w:tr w:rsidR="008C619E" w14:paraId="6C1D4714" w14:textId="77777777" w:rsidTr="00C33861">
        <w:trPr>
          <w:jc w:val="center"/>
        </w:trPr>
        <w:tc>
          <w:tcPr>
            <w:tcW w:w="2361" w:type="dxa"/>
          </w:tcPr>
          <w:p w14:paraId="27BFC10D" w14:textId="0ACB8C22" w:rsidR="008C619E" w:rsidRDefault="00534C19">
            <w:pPr>
              <w:rPr>
                <w:b/>
                <w:bCs/>
              </w:rPr>
            </w:pPr>
            <w:r>
              <w:rPr>
                <w:b/>
                <w:bCs/>
              </w:rPr>
              <w:t>Final Burette Reading</w:t>
            </w:r>
          </w:p>
        </w:tc>
        <w:tc>
          <w:tcPr>
            <w:tcW w:w="1750" w:type="dxa"/>
          </w:tcPr>
          <w:p w14:paraId="486078B4" w14:textId="238724C9" w:rsidR="008C619E" w:rsidRPr="007964D8" w:rsidRDefault="00BB6F08">
            <w:r w:rsidRPr="007964D8">
              <w:t>22.00 mL</w:t>
            </w:r>
          </w:p>
        </w:tc>
        <w:tc>
          <w:tcPr>
            <w:tcW w:w="1849" w:type="dxa"/>
          </w:tcPr>
          <w:p w14:paraId="025DEAD7" w14:textId="7B2FDDCE" w:rsidR="008C619E" w:rsidRPr="00627EAB" w:rsidRDefault="007867F5">
            <w:r w:rsidRPr="00627EAB">
              <w:t>38.95 mL</w:t>
            </w:r>
            <w:r w:rsidR="00FA6EAB" w:rsidRPr="00627EAB">
              <w:t xml:space="preserve">   </w:t>
            </w:r>
          </w:p>
        </w:tc>
        <w:tc>
          <w:tcPr>
            <w:tcW w:w="1750" w:type="dxa"/>
          </w:tcPr>
          <w:p w14:paraId="6806E8C9" w14:textId="0CF95661" w:rsidR="008C619E" w:rsidRPr="00627EAB" w:rsidRDefault="00B079A2">
            <w:r w:rsidRPr="00627EAB">
              <w:t>43.60</w:t>
            </w:r>
            <w:r w:rsidR="007867F5" w:rsidRPr="00627EAB">
              <w:t xml:space="preserve"> </w:t>
            </w:r>
            <w:r w:rsidR="00627EAB" w:rsidRPr="00627EAB">
              <w:t>mL</w:t>
            </w:r>
            <w:r w:rsidR="007867F5" w:rsidRPr="00627EAB">
              <w:t xml:space="preserve">  </w:t>
            </w:r>
          </w:p>
        </w:tc>
      </w:tr>
      <w:tr w:rsidR="008C619E" w14:paraId="6D78C82E" w14:textId="77777777" w:rsidTr="00C33861">
        <w:trPr>
          <w:jc w:val="center"/>
        </w:trPr>
        <w:tc>
          <w:tcPr>
            <w:tcW w:w="2361" w:type="dxa"/>
          </w:tcPr>
          <w:p w14:paraId="3A3CB5DD" w14:textId="0E5EF702" w:rsidR="008C619E" w:rsidRPr="00036F65" w:rsidRDefault="00036F65">
            <w:pPr>
              <w:rPr>
                <w:b/>
                <w:bCs/>
              </w:rPr>
            </w:pPr>
            <w:r>
              <w:rPr>
                <w:b/>
                <w:bCs/>
              </w:rPr>
              <w:t xml:space="preserve">V </w:t>
            </w:r>
            <w:r>
              <w:rPr>
                <w:b/>
                <w:bCs/>
                <w:sz w:val="14"/>
                <w:szCs w:val="14"/>
              </w:rPr>
              <w:t xml:space="preserve">NaOH </w:t>
            </w:r>
            <w:r>
              <w:rPr>
                <w:b/>
                <w:bCs/>
              </w:rPr>
              <w:t>(</w:t>
            </w:r>
            <w:r w:rsidR="000A5595">
              <w:rPr>
                <w:b/>
                <w:bCs/>
              </w:rPr>
              <w:t>mL</w:t>
            </w:r>
            <w:r>
              <w:rPr>
                <w:b/>
                <w:bCs/>
              </w:rPr>
              <w:t>)</w:t>
            </w:r>
          </w:p>
        </w:tc>
        <w:tc>
          <w:tcPr>
            <w:tcW w:w="1750" w:type="dxa"/>
          </w:tcPr>
          <w:p w14:paraId="7F8FCF91" w14:textId="1A7034C3" w:rsidR="008C619E" w:rsidRPr="007964D8" w:rsidRDefault="00BB6F08">
            <w:r w:rsidRPr="007964D8">
              <w:t xml:space="preserve">17.00 mL   </w:t>
            </w:r>
          </w:p>
        </w:tc>
        <w:tc>
          <w:tcPr>
            <w:tcW w:w="1849" w:type="dxa"/>
          </w:tcPr>
          <w:p w14:paraId="4619B2D5" w14:textId="0DE7448A" w:rsidR="008C619E" w:rsidRPr="00627EAB" w:rsidRDefault="007867F5">
            <w:r w:rsidRPr="00627EAB">
              <w:t>16.70 mL</w:t>
            </w:r>
            <w:r w:rsidR="00FA6EAB" w:rsidRPr="00627EAB">
              <w:t xml:space="preserve">   </w:t>
            </w:r>
          </w:p>
        </w:tc>
        <w:tc>
          <w:tcPr>
            <w:tcW w:w="1750" w:type="dxa"/>
          </w:tcPr>
          <w:p w14:paraId="62EE5D29" w14:textId="2FF60A63" w:rsidR="008C619E" w:rsidRPr="00627EAB" w:rsidRDefault="00B079A2">
            <w:r w:rsidRPr="00627EAB">
              <w:t>17.05</w:t>
            </w:r>
            <w:r w:rsidR="00627EAB" w:rsidRPr="00627EAB">
              <w:t xml:space="preserve"> mL</w:t>
            </w:r>
            <w:r w:rsidR="007867F5" w:rsidRPr="00627EAB">
              <w:t xml:space="preserve">   </w:t>
            </w:r>
          </w:p>
        </w:tc>
      </w:tr>
      <w:tr w:rsidR="008C619E" w14:paraId="35910F66" w14:textId="77777777" w:rsidTr="00C33861">
        <w:trPr>
          <w:jc w:val="center"/>
        </w:trPr>
        <w:tc>
          <w:tcPr>
            <w:tcW w:w="2361" w:type="dxa"/>
          </w:tcPr>
          <w:p w14:paraId="4DA48831" w14:textId="3B89DB07" w:rsidR="008C619E" w:rsidRDefault="000A5595">
            <w:pPr>
              <w:rPr>
                <w:b/>
                <w:bCs/>
              </w:rPr>
            </w:pPr>
            <w:r>
              <w:rPr>
                <w:b/>
                <w:bCs/>
              </w:rPr>
              <w:t xml:space="preserve">Moles of </w:t>
            </w:r>
            <w:r w:rsidR="00276E38">
              <w:rPr>
                <w:b/>
                <w:bCs/>
              </w:rPr>
              <w:t>NaOH</w:t>
            </w:r>
          </w:p>
        </w:tc>
        <w:tc>
          <w:tcPr>
            <w:tcW w:w="1750" w:type="dxa"/>
          </w:tcPr>
          <w:p w14:paraId="6B8E364E" w14:textId="792E3A0E" w:rsidR="008C619E" w:rsidRPr="007964D8" w:rsidRDefault="00CF3870">
            <w:r>
              <w:t>0.001703</w:t>
            </w:r>
            <w:r w:rsidR="00432F45">
              <w:t xml:space="preserve"> moles</w:t>
            </w:r>
          </w:p>
        </w:tc>
        <w:tc>
          <w:tcPr>
            <w:tcW w:w="1849" w:type="dxa"/>
          </w:tcPr>
          <w:p w14:paraId="3C09A6D4" w14:textId="281F5710" w:rsidR="008C619E" w:rsidRPr="00627EAB" w:rsidRDefault="00CF3870">
            <w:r>
              <w:t>0.001673</w:t>
            </w:r>
            <w:r w:rsidR="00FA6EAB" w:rsidRPr="00627EAB">
              <w:t xml:space="preserve"> </w:t>
            </w:r>
            <w:r w:rsidR="00432F45">
              <w:t>moles</w:t>
            </w:r>
            <w:r w:rsidR="00FA6EAB" w:rsidRPr="00627EAB">
              <w:t xml:space="preserve">  </w:t>
            </w:r>
          </w:p>
        </w:tc>
        <w:tc>
          <w:tcPr>
            <w:tcW w:w="1750" w:type="dxa"/>
          </w:tcPr>
          <w:p w14:paraId="5951E37D" w14:textId="6F2F7959" w:rsidR="008C619E" w:rsidRPr="00627EAB" w:rsidRDefault="00CF3870">
            <w:r>
              <w:t>0.001708</w:t>
            </w:r>
            <w:r w:rsidR="00432F45">
              <w:t xml:space="preserve"> moles</w:t>
            </w:r>
          </w:p>
        </w:tc>
      </w:tr>
      <w:tr w:rsidR="008C619E" w14:paraId="76106498" w14:textId="77777777" w:rsidTr="00C33861">
        <w:trPr>
          <w:jc w:val="center"/>
        </w:trPr>
        <w:tc>
          <w:tcPr>
            <w:tcW w:w="2361" w:type="dxa"/>
          </w:tcPr>
          <w:p w14:paraId="19087F7E" w14:textId="488CB293" w:rsidR="008C619E" w:rsidRDefault="000A5595">
            <w:pPr>
              <w:rPr>
                <w:b/>
                <w:bCs/>
              </w:rPr>
            </w:pPr>
            <w:r>
              <w:rPr>
                <w:b/>
                <w:bCs/>
              </w:rPr>
              <w:t>Moles of HCL</w:t>
            </w:r>
          </w:p>
        </w:tc>
        <w:tc>
          <w:tcPr>
            <w:tcW w:w="1750" w:type="dxa"/>
          </w:tcPr>
          <w:p w14:paraId="0A185F90" w14:textId="262F2630" w:rsidR="008C619E" w:rsidRPr="007964D8" w:rsidRDefault="00297D35">
            <w:r>
              <w:t>0.001703</w:t>
            </w:r>
            <w:r w:rsidR="00432F45">
              <w:t xml:space="preserve"> moles</w:t>
            </w:r>
          </w:p>
        </w:tc>
        <w:tc>
          <w:tcPr>
            <w:tcW w:w="1849" w:type="dxa"/>
          </w:tcPr>
          <w:p w14:paraId="760FCA87" w14:textId="3E934C71" w:rsidR="008C619E" w:rsidRPr="00627EAB" w:rsidRDefault="00297D35">
            <w:r>
              <w:t>0.001673</w:t>
            </w:r>
            <w:r w:rsidR="00432F45">
              <w:t xml:space="preserve"> moles</w:t>
            </w:r>
          </w:p>
        </w:tc>
        <w:tc>
          <w:tcPr>
            <w:tcW w:w="1750" w:type="dxa"/>
          </w:tcPr>
          <w:p w14:paraId="56D9A15E" w14:textId="3A7E149A" w:rsidR="008C619E" w:rsidRPr="00627EAB" w:rsidRDefault="00297D35">
            <w:r>
              <w:t>0.001708</w:t>
            </w:r>
            <w:r w:rsidR="00432F45">
              <w:t xml:space="preserve"> moles</w:t>
            </w:r>
          </w:p>
        </w:tc>
      </w:tr>
      <w:tr w:rsidR="008C619E" w14:paraId="6BE88E92" w14:textId="77777777" w:rsidTr="00C33861">
        <w:trPr>
          <w:jc w:val="center"/>
        </w:trPr>
        <w:tc>
          <w:tcPr>
            <w:tcW w:w="2361" w:type="dxa"/>
          </w:tcPr>
          <w:p w14:paraId="6DF00610" w14:textId="2EE3DF58" w:rsidR="008C619E" w:rsidRDefault="000A5595">
            <w:pPr>
              <w:rPr>
                <w:b/>
                <w:bCs/>
              </w:rPr>
            </w:pPr>
            <w:r>
              <w:rPr>
                <w:b/>
                <w:bCs/>
              </w:rPr>
              <w:t>Molarity of HCL</w:t>
            </w:r>
          </w:p>
        </w:tc>
        <w:tc>
          <w:tcPr>
            <w:tcW w:w="1750" w:type="dxa"/>
          </w:tcPr>
          <w:p w14:paraId="15FB8800" w14:textId="4E15CAD6" w:rsidR="008C619E" w:rsidRPr="000D0782" w:rsidRDefault="00297D35">
            <w:r w:rsidRPr="000D0782">
              <w:t>0.06813</w:t>
            </w:r>
            <w:r w:rsidR="000D0782">
              <w:t xml:space="preserve"> </w:t>
            </w:r>
            <w:r w:rsidR="00432F45">
              <w:t>Mol/L</w:t>
            </w:r>
          </w:p>
        </w:tc>
        <w:tc>
          <w:tcPr>
            <w:tcW w:w="1849" w:type="dxa"/>
          </w:tcPr>
          <w:p w14:paraId="2C2594EA" w14:textId="0C0DC994" w:rsidR="008C619E" w:rsidRPr="000D0782" w:rsidRDefault="000D0782">
            <w:r w:rsidRPr="000D0782">
              <w:t>0.06693</w:t>
            </w:r>
            <w:r w:rsidR="00432F45">
              <w:t xml:space="preserve"> Mol/L</w:t>
            </w:r>
          </w:p>
        </w:tc>
        <w:tc>
          <w:tcPr>
            <w:tcW w:w="1750" w:type="dxa"/>
          </w:tcPr>
          <w:p w14:paraId="38CEADA6" w14:textId="40961C3A" w:rsidR="008C619E" w:rsidRPr="000D0782" w:rsidRDefault="000D0782">
            <w:r w:rsidRPr="000D0782">
              <w:t>0.06833</w:t>
            </w:r>
            <w:r w:rsidR="00432F45">
              <w:t xml:space="preserve"> Mol/L</w:t>
            </w:r>
          </w:p>
        </w:tc>
      </w:tr>
      <w:tr w:rsidR="00AF2CE9" w14:paraId="40A3343E" w14:textId="77777777" w:rsidTr="00C33861">
        <w:trPr>
          <w:jc w:val="center"/>
        </w:trPr>
        <w:tc>
          <w:tcPr>
            <w:tcW w:w="2361" w:type="dxa"/>
          </w:tcPr>
          <w:p w14:paraId="3BC74A39" w14:textId="21D02601" w:rsidR="00AF2CE9" w:rsidRDefault="00AF2CE9">
            <w:pPr>
              <w:rPr>
                <w:b/>
                <w:bCs/>
              </w:rPr>
            </w:pPr>
            <w:r>
              <w:rPr>
                <w:b/>
                <w:bCs/>
              </w:rPr>
              <w:t xml:space="preserve">Molarity of </w:t>
            </w:r>
            <w:r w:rsidR="002C4B7C">
              <w:rPr>
                <w:b/>
                <w:bCs/>
              </w:rPr>
              <w:t>NaOH</w:t>
            </w:r>
          </w:p>
        </w:tc>
        <w:tc>
          <w:tcPr>
            <w:tcW w:w="1750" w:type="dxa"/>
          </w:tcPr>
          <w:p w14:paraId="67774977" w14:textId="02622125" w:rsidR="00AF2CE9" w:rsidRDefault="002C4B7C">
            <w:pPr>
              <w:rPr>
                <w:b/>
                <w:bCs/>
              </w:rPr>
            </w:pPr>
            <w:r w:rsidRPr="007964D8">
              <w:t>0.1002 Mol/L</w:t>
            </w:r>
          </w:p>
        </w:tc>
        <w:tc>
          <w:tcPr>
            <w:tcW w:w="1849" w:type="dxa"/>
          </w:tcPr>
          <w:p w14:paraId="664A557C" w14:textId="1D8ADFE4" w:rsidR="00AF2CE9" w:rsidRPr="00627EAB" w:rsidRDefault="002C4B7C">
            <w:r w:rsidRPr="00627EAB">
              <w:t xml:space="preserve">0.1002 Mol/L   </w:t>
            </w:r>
          </w:p>
        </w:tc>
        <w:tc>
          <w:tcPr>
            <w:tcW w:w="1750" w:type="dxa"/>
          </w:tcPr>
          <w:p w14:paraId="4CBE6E88" w14:textId="12C320B8" w:rsidR="00AF2CE9" w:rsidRPr="00627EAB" w:rsidRDefault="002C4B7C">
            <w:r w:rsidRPr="00627EAB">
              <w:t>0.1002 Mol/L</w:t>
            </w:r>
          </w:p>
        </w:tc>
      </w:tr>
    </w:tbl>
    <w:p w14:paraId="167EB356" w14:textId="77777777" w:rsidR="000D47FD" w:rsidRPr="007D3B97" w:rsidRDefault="000D47FD">
      <w:pPr>
        <w:rPr>
          <w:b/>
          <w:bCs/>
        </w:rPr>
      </w:pPr>
    </w:p>
    <w:p w14:paraId="6326215A" w14:textId="49D3F98B" w:rsidR="007D3B97" w:rsidRDefault="00D06B2C" w:rsidP="007624E8">
      <w:pPr>
        <w:ind w:firstLine="720"/>
      </w:pPr>
      <w:r>
        <w:t>The o</w:t>
      </w:r>
      <w:r w:rsidR="00C33861">
        <w:t>riginal recordings and results can be seen in</w:t>
      </w:r>
      <w:r w:rsidR="008E1181">
        <w:t xml:space="preserve"> </w:t>
      </w:r>
      <w:r w:rsidR="00C33861">
        <w:t>A</w:t>
      </w:r>
      <w:r w:rsidR="008E1181">
        <w:t>ppendix 1.</w:t>
      </w:r>
    </w:p>
    <w:p w14:paraId="7AAF6158" w14:textId="7B7DA3B2" w:rsidR="007D3B97" w:rsidRPr="007624E8" w:rsidRDefault="007D3B97" w:rsidP="007624E8">
      <w:pPr>
        <w:pStyle w:val="ListParagraph"/>
        <w:numPr>
          <w:ilvl w:val="0"/>
          <w:numId w:val="6"/>
        </w:numPr>
        <w:rPr>
          <w:b/>
          <w:bCs/>
          <w:color w:val="2F5496" w:themeColor="accent1" w:themeShade="BF"/>
        </w:rPr>
      </w:pPr>
      <w:r w:rsidRPr="007624E8">
        <w:rPr>
          <w:b/>
          <w:bCs/>
          <w:color w:val="2F5496" w:themeColor="accent1" w:themeShade="BF"/>
        </w:rPr>
        <w:t>Calculations:</w:t>
      </w:r>
    </w:p>
    <w:p w14:paraId="74F6BA23" w14:textId="58CD0E86" w:rsidR="00461227" w:rsidRPr="00E16D76" w:rsidRDefault="00E16D76" w:rsidP="007624E8">
      <w:pPr>
        <w:ind w:firstLine="720"/>
      </w:pPr>
      <w:r>
        <w:t xml:space="preserve">The </w:t>
      </w:r>
      <w:r w:rsidR="00E849B2" w:rsidRPr="00E16D76">
        <w:t>molarity of the HCL solution</w:t>
      </w:r>
      <w:r w:rsidR="00461227" w:rsidRPr="00E16D76">
        <w:t xml:space="preserve"> </w:t>
      </w:r>
      <w:r>
        <w:t>can be derived from the original equation</w:t>
      </w:r>
      <w:r w:rsidR="00461227" w:rsidRPr="00E16D76">
        <w:t xml:space="preserve">: </w:t>
      </w:r>
    </w:p>
    <w:tbl>
      <w:tblPr>
        <w:tblStyle w:val="TableGrid"/>
        <w:tblW w:w="0" w:type="auto"/>
        <w:jc w:val="center"/>
        <w:tblLook w:val="04A0" w:firstRow="1" w:lastRow="0" w:firstColumn="1" w:lastColumn="0" w:noHBand="0" w:noVBand="1"/>
      </w:tblPr>
      <w:tblGrid>
        <w:gridCol w:w="1756"/>
        <w:gridCol w:w="421"/>
        <w:gridCol w:w="1678"/>
        <w:gridCol w:w="436"/>
        <w:gridCol w:w="1790"/>
        <w:gridCol w:w="421"/>
        <w:gridCol w:w="1712"/>
      </w:tblGrid>
      <w:tr w:rsidR="00461227" w14:paraId="7716D7C5" w14:textId="77777777" w:rsidTr="00EA5B57">
        <w:trPr>
          <w:jc w:val="center"/>
        </w:trPr>
        <w:tc>
          <w:tcPr>
            <w:tcW w:w="1756" w:type="dxa"/>
            <w:tcBorders>
              <w:top w:val="nil"/>
              <w:left w:val="nil"/>
              <w:bottom w:val="nil"/>
              <w:right w:val="nil"/>
            </w:tcBorders>
          </w:tcPr>
          <w:p w14:paraId="384FC24F" w14:textId="77777777" w:rsidR="00461227" w:rsidRDefault="00461227" w:rsidP="00EA5B57">
            <w:pPr>
              <w:jc w:val="right"/>
            </w:pPr>
            <w:r>
              <w:t>Molarity of Acid</w:t>
            </w:r>
          </w:p>
        </w:tc>
        <w:tc>
          <w:tcPr>
            <w:tcW w:w="421" w:type="dxa"/>
            <w:tcBorders>
              <w:top w:val="nil"/>
              <w:left w:val="nil"/>
              <w:bottom w:val="nil"/>
              <w:right w:val="nil"/>
            </w:tcBorders>
          </w:tcPr>
          <w:p w14:paraId="66DE1242" w14:textId="77777777" w:rsidR="00461227" w:rsidRDefault="00461227" w:rsidP="00EA5B57">
            <w:pPr>
              <w:jc w:val="center"/>
            </w:pPr>
            <w:r>
              <w:t>x</w:t>
            </w:r>
          </w:p>
        </w:tc>
        <w:tc>
          <w:tcPr>
            <w:tcW w:w="1678" w:type="dxa"/>
            <w:tcBorders>
              <w:top w:val="nil"/>
              <w:left w:val="nil"/>
              <w:bottom w:val="nil"/>
              <w:right w:val="nil"/>
            </w:tcBorders>
          </w:tcPr>
          <w:p w14:paraId="706F6BB4" w14:textId="77777777" w:rsidR="00461227" w:rsidRDefault="00461227" w:rsidP="00EA5B57">
            <w:r>
              <w:t>Volume of Acid</w:t>
            </w:r>
          </w:p>
        </w:tc>
        <w:tc>
          <w:tcPr>
            <w:tcW w:w="436" w:type="dxa"/>
            <w:tcBorders>
              <w:top w:val="nil"/>
              <w:left w:val="nil"/>
              <w:bottom w:val="nil"/>
              <w:right w:val="nil"/>
            </w:tcBorders>
          </w:tcPr>
          <w:p w14:paraId="7D83D0A6" w14:textId="77777777" w:rsidR="00461227" w:rsidRDefault="00461227" w:rsidP="00EA5B57">
            <w:pPr>
              <w:jc w:val="center"/>
            </w:pPr>
            <w:r>
              <w:t>=</w:t>
            </w:r>
          </w:p>
        </w:tc>
        <w:tc>
          <w:tcPr>
            <w:tcW w:w="1790" w:type="dxa"/>
            <w:tcBorders>
              <w:top w:val="nil"/>
              <w:left w:val="nil"/>
              <w:bottom w:val="nil"/>
              <w:right w:val="nil"/>
            </w:tcBorders>
          </w:tcPr>
          <w:p w14:paraId="44E85EAD" w14:textId="77777777" w:rsidR="00461227" w:rsidRDefault="00461227" w:rsidP="00EA5B57">
            <w:pPr>
              <w:jc w:val="right"/>
            </w:pPr>
            <w:r>
              <w:t>Molarity of Base</w:t>
            </w:r>
          </w:p>
        </w:tc>
        <w:tc>
          <w:tcPr>
            <w:tcW w:w="421" w:type="dxa"/>
            <w:tcBorders>
              <w:top w:val="nil"/>
              <w:left w:val="nil"/>
              <w:bottom w:val="nil"/>
              <w:right w:val="nil"/>
            </w:tcBorders>
          </w:tcPr>
          <w:p w14:paraId="2184DBC1" w14:textId="77777777" w:rsidR="00461227" w:rsidRDefault="00461227" w:rsidP="00EA5B57">
            <w:pPr>
              <w:jc w:val="center"/>
            </w:pPr>
            <w:r>
              <w:t>x</w:t>
            </w:r>
          </w:p>
        </w:tc>
        <w:tc>
          <w:tcPr>
            <w:tcW w:w="1712" w:type="dxa"/>
            <w:tcBorders>
              <w:top w:val="nil"/>
              <w:left w:val="nil"/>
              <w:bottom w:val="nil"/>
              <w:right w:val="nil"/>
            </w:tcBorders>
          </w:tcPr>
          <w:p w14:paraId="00EF4AD7" w14:textId="77777777" w:rsidR="00461227" w:rsidRDefault="00461227" w:rsidP="00EA5B57">
            <w:r>
              <w:t>Volume of Base</w:t>
            </w:r>
          </w:p>
        </w:tc>
      </w:tr>
      <w:tr w:rsidR="00461227" w14:paraId="107A736D" w14:textId="77777777" w:rsidTr="00EA5B57">
        <w:trPr>
          <w:jc w:val="center"/>
        </w:trPr>
        <w:tc>
          <w:tcPr>
            <w:tcW w:w="1756" w:type="dxa"/>
            <w:tcBorders>
              <w:top w:val="nil"/>
              <w:left w:val="nil"/>
              <w:bottom w:val="nil"/>
              <w:right w:val="nil"/>
            </w:tcBorders>
          </w:tcPr>
          <w:p w14:paraId="42608D37" w14:textId="77777777" w:rsidR="00461227" w:rsidRPr="0081053B" w:rsidRDefault="00461227" w:rsidP="00EA5B57">
            <w:pPr>
              <w:jc w:val="right"/>
              <w:rPr>
                <w:sz w:val="14"/>
                <w:szCs w:val="14"/>
              </w:rPr>
            </w:pPr>
            <w:r>
              <w:t>M</w:t>
            </w:r>
            <w:r>
              <w:rPr>
                <w:sz w:val="14"/>
                <w:szCs w:val="14"/>
              </w:rPr>
              <w:t>A</w:t>
            </w:r>
          </w:p>
        </w:tc>
        <w:tc>
          <w:tcPr>
            <w:tcW w:w="421" w:type="dxa"/>
            <w:tcBorders>
              <w:top w:val="nil"/>
              <w:left w:val="nil"/>
              <w:bottom w:val="nil"/>
              <w:right w:val="nil"/>
            </w:tcBorders>
          </w:tcPr>
          <w:p w14:paraId="0D164489" w14:textId="77777777" w:rsidR="00461227" w:rsidRDefault="00461227" w:rsidP="00EA5B57">
            <w:pPr>
              <w:jc w:val="center"/>
            </w:pPr>
            <w:r>
              <w:t>x</w:t>
            </w:r>
          </w:p>
        </w:tc>
        <w:tc>
          <w:tcPr>
            <w:tcW w:w="1678" w:type="dxa"/>
            <w:tcBorders>
              <w:top w:val="nil"/>
              <w:left w:val="nil"/>
              <w:bottom w:val="nil"/>
              <w:right w:val="nil"/>
            </w:tcBorders>
          </w:tcPr>
          <w:p w14:paraId="2A4FEF2C" w14:textId="77777777" w:rsidR="00461227" w:rsidRPr="0081053B" w:rsidRDefault="00461227" w:rsidP="00EA5B57">
            <w:pPr>
              <w:rPr>
                <w:sz w:val="14"/>
                <w:szCs w:val="14"/>
              </w:rPr>
            </w:pPr>
            <w:r>
              <w:t>V</w:t>
            </w:r>
            <w:r>
              <w:rPr>
                <w:sz w:val="14"/>
                <w:szCs w:val="14"/>
              </w:rPr>
              <w:t>A</w:t>
            </w:r>
          </w:p>
        </w:tc>
        <w:tc>
          <w:tcPr>
            <w:tcW w:w="436" w:type="dxa"/>
            <w:tcBorders>
              <w:top w:val="nil"/>
              <w:left w:val="nil"/>
              <w:bottom w:val="nil"/>
              <w:right w:val="nil"/>
            </w:tcBorders>
          </w:tcPr>
          <w:p w14:paraId="579735B0" w14:textId="77777777" w:rsidR="00461227" w:rsidRDefault="00461227" w:rsidP="00EA5B57">
            <w:pPr>
              <w:jc w:val="center"/>
            </w:pPr>
            <w:r>
              <w:t>=</w:t>
            </w:r>
          </w:p>
        </w:tc>
        <w:tc>
          <w:tcPr>
            <w:tcW w:w="1790" w:type="dxa"/>
            <w:tcBorders>
              <w:top w:val="nil"/>
              <w:left w:val="nil"/>
              <w:bottom w:val="nil"/>
              <w:right w:val="nil"/>
            </w:tcBorders>
          </w:tcPr>
          <w:p w14:paraId="5EF37E72" w14:textId="77777777" w:rsidR="00461227" w:rsidRPr="0081053B" w:rsidRDefault="00461227" w:rsidP="00EA5B57">
            <w:pPr>
              <w:jc w:val="right"/>
              <w:rPr>
                <w:sz w:val="14"/>
                <w:szCs w:val="14"/>
              </w:rPr>
            </w:pPr>
            <w:r>
              <w:t>M</w:t>
            </w:r>
            <w:r>
              <w:rPr>
                <w:sz w:val="14"/>
                <w:szCs w:val="14"/>
              </w:rPr>
              <w:t>B</w:t>
            </w:r>
          </w:p>
        </w:tc>
        <w:tc>
          <w:tcPr>
            <w:tcW w:w="421" w:type="dxa"/>
            <w:tcBorders>
              <w:top w:val="nil"/>
              <w:left w:val="nil"/>
              <w:bottom w:val="nil"/>
              <w:right w:val="nil"/>
            </w:tcBorders>
          </w:tcPr>
          <w:p w14:paraId="3E46CFA1" w14:textId="77777777" w:rsidR="00461227" w:rsidRDefault="00461227" w:rsidP="00EA5B57">
            <w:pPr>
              <w:jc w:val="center"/>
            </w:pPr>
            <w:r>
              <w:t>x</w:t>
            </w:r>
          </w:p>
        </w:tc>
        <w:tc>
          <w:tcPr>
            <w:tcW w:w="1712" w:type="dxa"/>
            <w:tcBorders>
              <w:top w:val="nil"/>
              <w:left w:val="nil"/>
              <w:bottom w:val="nil"/>
              <w:right w:val="nil"/>
            </w:tcBorders>
          </w:tcPr>
          <w:p w14:paraId="3D9822C3" w14:textId="77777777" w:rsidR="00461227" w:rsidRPr="0081053B" w:rsidRDefault="00461227" w:rsidP="00EA5B57">
            <w:r>
              <w:t>V</w:t>
            </w:r>
            <w:r>
              <w:rPr>
                <w:sz w:val="14"/>
                <w:szCs w:val="14"/>
              </w:rPr>
              <w:t>B</w:t>
            </w:r>
          </w:p>
        </w:tc>
      </w:tr>
    </w:tbl>
    <w:p w14:paraId="2E216D36" w14:textId="3E0C3269" w:rsidR="000D47FD" w:rsidRPr="007D3B97" w:rsidRDefault="000D47FD">
      <w:pPr>
        <w:rPr>
          <w:b/>
          <w:bCs/>
        </w:rPr>
      </w:pPr>
    </w:p>
    <w:p w14:paraId="069864E2" w14:textId="7B134797" w:rsidR="007D3B97" w:rsidRDefault="00E16D76" w:rsidP="007624E8">
      <w:pPr>
        <w:ind w:left="720"/>
      </w:pPr>
      <w:r>
        <w:t>By rearranging the e</w:t>
      </w:r>
      <w:r w:rsidR="00823429">
        <w:t xml:space="preserve">quation, and in making the molarity of the HCL the subject, </w:t>
      </w:r>
      <w:r w:rsidR="004A631A">
        <w:t>the equation becomes: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436"/>
        <w:gridCol w:w="1803"/>
        <w:gridCol w:w="421"/>
        <w:gridCol w:w="1804"/>
        <w:gridCol w:w="8"/>
      </w:tblGrid>
      <w:tr w:rsidR="004A631A" w14:paraId="5B7C3945" w14:textId="77777777" w:rsidTr="004A631A">
        <w:trPr>
          <w:gridAfter w:val="1"/>
          <w:wAfter w:w="8" w:type="dxa"/>
          <w:jc w:val="center"/>
        </w:trPr>
        <w:tc>
          <w:tcPr>
            <w:tcW w:w="1803" w:type="dxa"/>
          </w:tcPr>
          <w:p w14:paraId="1A3B0209" w14:textId="0E4213F8" w:rsidR="004A631A" w:rsidRDefault="004A631A">
            <w:r>
              <w:t>Molarity of Acid</w:t>
            </w:r>
          </w:p>
        </w:tc>
        <w:tc>
          <w:tcPr>
            <w:tcW w:w="436" w:type="dxa"/>
          </w:tcPr>
          <w:p w14:paraId="64C9CE63" w14:textId="1804DA14" w:rsidR="004A631A" w:rsidRDefault="004A631A" w:rsidP="004A631A">
            <w:pPr>
              <w:jc w:val="center"/>
            </w:pPr>
            <w:r>
              <w:t>=</w:t>
            </w:r>
          </w:p>
        </w:tc>
        <w:tc>
          <w:tcPr>
            <w:tcW w:w="1803" w:type="dxa"/>
          </w:tcPr>
          <w:p w14:paraId="2CFF91DE" w14:textId="4F99F1A5" w:rsidR="004A631A" w:rsidRDefault="004A631A">
            <w:r>
              <w:t>Molarity of Base</w:t>
            </w:r>
          </w:p>
        </w:tc>
        <w:tc>
          <w:tcPr>
            <w:tcW w:w="421" w:type="dxa"/>
          </w:tcPr>
          <w:p w14:paraId="638BCCAF" w14:textId="113EF98B" w:rsidR="004A631A" w:rsidRDefault="004A631A" w:rsidP="004A631A">
            <w:pPr>
              <w:jc w:val="center"/>
            </w:pPr>
            <w:r>
              <w:t>x</w:t>
            </w:r>
          </w:p>
        </w:tc>
        <w:tc>
          <w:tcPr>
            <w:tcW w:w="1804" w:type="dxa"/>
          </w:tcPr>
          <w:p w14:paraId="05384A04" w14:textId="4A738B6D" w:rsidR="004A631A" w:rsidRDefault="004A631A">
            <w:r>
              <w:t>Volume of Base</w:t>
            </w:r>
          </w:p>
        </w:tc>
      </w:tr>
      <w:tr w:rsidR="004A631A" w14:paraId="407766BC" w14:textId="77777777" w:rsidTr="004A631A">
        <w:trPr>
          <w:jc w:val="center"/>
        </w:trPr>
        <w:tc>
          <w:tcPr>
            <w:tcW w:w="1803" w:type="dxa"/>
          </w:tcPr>
          <w:p w14:paraId="47ADE049" w14:textId="77777777" w:rsidR="004A631A" w:rsidRDefault="004A631A"/>
        </w:tc>
        <w:tc>
          <w:tcPr>
            <w:tcW w:w="436" w:type="dxa"/>
          </w:tcPr>
          <w:p w14:paraId="748230A6" w14:textId="77777777" w:rsidR="004A631A" w:rsidRDefault="004A631A" w:rsidP="004A631A">
            <w:pPr>
              <w:jc w:val="center"/>
            </w:pPr>
          </w:p>
        </w:tc>
        <w:tc>
          <w:tcPr>
            <w:tcW w:w="4036" w:type="dxa"/>
            <w:gridSpan w:val="4"/>
            <w:tcBorders>
              <w:top w:val="single" w:sz="4" w:space="0" w:color="auto"/>
            </w:tcBorders>
          </w:tcPr>
          <w:p w14:paraId="1CB4002C" w14:textId="088B2A4D" w:rsidR="004A631A" w:rsidRDefault="004A631A" w:rsidP="004A631A">
            <w:pPr>
              <w:jc w:val="center"/>
            </w:pPr>
            <w:r>
              <w:t>Volume of Acid</w:t>
            </w:r>
          </w:p>
        </w:tc>
      </w:tr>
    </w:tbl>
    <w:p w14:paraId="158023B4" w14:textId="77777777" w:rsidR="004A631A" w:rsidRDefault="004A631A"/>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
        <w:gridCol w:w="436"/>
        <w:gridCol w:w="498"/>
        <w:gridCol w:w="421"/>
        <w:gridCol w:w="527"/>
        <w:gridCol w:w="113"/>
      </w:tblGrid>
      <w:tr w:rsidR="004A631A" w14:paraId="13C7FD49" w14:textId="77777777" w:rsidTr="004A631A">
        <w:trPr>
          <w:gridAfter w:val="1"/>
          <w:wAfter w:w="113" w:type="dxa"/>
          <w:jc w:val="center"/>
        </w:trPr>
        <w:tc>
          <w:tcPr>
            <w:tcW w:w="595" w:type="dxa"/>
          </w:tcPr>
          <w:p w14:paraId="37B2B79D" w14:textId="5932DFD8" w:rsidR="004A631A" w:rsidRDefault="004A631A" w:rsidP="00EA5B57">
            <w:r>
              <w:t>M</w:t>
            </w:r>
            <w:r>
              <w:rPr>
                <w:sz w:val="14"/>
                <w:szCs w:val="14"/>
              </w:rPr>
              <w:t>A</w:t>
            </w:r>
          </w:p>
        </w:tc>
        <w:tc>
          <w:tcPr>
            <w:tcW w:w="436" w:type="dxa"/>
          </w:tcPr>
          <w:p w14:paraId="5E3AE5C3" w14:textId="77777777" w:rsidR="004A631A" w:rsidRDefault="004A631A" w:rsidP="00EA5B57">
            <w:pPr>
              <w:jc w:val="center"/>
            </w:pPr>
            <w:r>
              <w:t>=</w:t>
            </w:r>
          </w:p>
        </w:tc>
        <w:tc>
          <w:tcPr>
            <w:tcW w:w="498" w:type="dxa"/>
          </w:tcPr>
          <w:p w14:paraId="148D60FB" w14:textId="335D1751" w:rsidR="004A631A" w:rsidRDefault="004A631A" w:rsidP="004A631A">
            <w:pPr>
              <w:jc w:val="center"/>
            </w:pPr>
            <w:r>
              <w:t>M</w:t>
            </w:r>
            <w:r>
              <w:rPr>
                <w:sz w:val="14"/>
                <w:szCs w:val="14"/>
              </w:rPr>
              <w:t>B</w:t>
            </w:r>
          </w:p>
        </w:tc>
        <w:tc>
          <w:tcPr>
            <w:tcW w:w="421" w:type="dxa"/>
          </w:tcPr>
          <w:p w14:paraId="0ECE2952" w14:textId="77777777" w:rsidR="004A631A" w:rsidRDefault="004A631A" w:rsidP="00EA5B57">
            <w:pPr>
              <w:jc w:val="center"/>
            </w:pPr>
            <w:r>
              <w:t>x</w:t>
            </w:r>
          </w:p>
        </w:tc>
        <w:tc>
          <w:tcPr>
            <w:tcW w:w="527" w:type="dxa"/>
          </w:tcPr>
          <w:p w14:paraId="1613E1BE" w14:textId="2DE0EF95" w:rsidR="004A631A" w:rsidRDefault="004A631A" w:rsidP="004A631A">
            <w:pPr>
              <w:jc w:val="center"/>
            </w:pPr>
            <w:r>
              <w:t>V</w:t>
            </w:r>
            <w:r>
              <w:rPr>
                <w:sz w:val="14"/>
                <w:szCs w:val="14"/>
              </w:rPr>
              <w:t>B</w:t>
            </w:r>
          </w:p>
        </w:tc>
      </w:tr>
      <w:tr w:rsidR="004A631A" w14:paraId="7B5D697B" w14:textId="77777777" w:rsidTr="004A631A">
        <w:trPr>
          <w:jc w:val="center"/>
        </w:trPr>
        <w:tc>
          <w:tcPr>
            <w:tcW w:w="595" w:type="dxa"/>
          </w:tcPr>
          <w:p w14:paraId="7A4C8307" w14:textId="77777777" w:rsidR="004A631A" w:rsidRDefault="004A631A" w:rsidP="00EA5B57"/>
        </w:tc>
        <w:tc>
          <w:tcPr>
            <w:tcW w:w="436" w:type="dxa"/>
          </w:tcPr>
          <w:p w14:paraId="644B9582" w14:textId="77777777" w:rsidR="004A631A" w:rsidRDefault="004A631A" w:rsidP="00EA5B57">
            <w:pPr>
              <w:jc w:val="center"/>
            </w:pPr>
          </w:p>
        </w:tc>
        <w:tc>
          <w:tcPr>
            <w:tcW w:w="1559" w:type="dxa"/>
            <w:gridSpan w:val="4"/>
            <w:tcBorders>
              <w:top w:val="single" w:sz="4" w:space="0" w:color="auto"/>
            </w:tcBorders>
          </w:tcPr>
          <w:p w14:paraId="42B380B5" w14:textId="60276348" w:rsidR="004A631A" w:rsidRDefault="004A631A" w:rsidP="004A631A">
            <w:pPr>
              <w:jc w:val="center"/>
            </w:pPr>
            <w:r>
              <w:t>V</w:t>
            </w:r>
            <w:r>
              <w:rPr>
                <w:sz w:val="14"/>
                <w:szCs w:val="14"/>
              </w:rPr>
              <w:t>A</w:t>
            </w:r>
          </w:p>
        </w:tc>
      </w:tr>
    </w:tbl>
    <w:p w14:paraId="5927582B" w14:textId="77777777" w:rsidR="003920FC" w:rsidRDefault="003920FC"/>
    <w:p w14:paraId="7E1E33B4" w14:textId="3A8F1E1D" w:rsidR="004A631A" w:rsidRDefault="0061473E" w:rsidP="007624E8">
      <w:pPr>
        <w:ind w:firstLine="720"/>
      </w:pPr>
      <w:r>
        <w:t>An example</w:t>
      </w:r>
      <w:r w:rsidR="009E7124">
        <w:t xml:space="preserve"> using the </w:t>
      </w:r>
      <w:r w:rsidR="00603ABE">
        <w:t>results</w:t>
      </w:r>
      <w:r>
        <w:t xml:space="preserve"> can </w:t>
      </w:r>
      <w:r w:rsidR="009E7124">
        <w:t>be</w:t>
      </w:r>
      <w:r>
        <w:t xml:space="preserve"> seen here:</w:t>
      </w:r>
    </w:p>
    <w:p w14:paraId="42EF2845" w14:textId="77777777" w:rsidR="003920FC" w:rsidRDefault="003920FC"/>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
        <w:gridCol w:w="534"/>
        <w:gridCol w:w="1418"/>
        <w:gridCol w:w="425"/>
        <w:gridCol w:w="970"/>
      </w:tblGrid>
      <w:tr w:rsidR="00526640" w14:paraId="6B543384" w14:textId="77777777" w:rsidTr="00526640">
        <w:trPr>
          <w:jc w:val="center"/>
        </w:trPr>
        <w:tc>
          <w:tcPr>
            <w:tcW w:w="595" w:type="dxa"/>
          </w:tcPr>
          <w:p w14:paraId="6D1CABF9" w14:textId="77777777" w:rsidR="0061473E" w:rsidRDefault="0061473E" w:rsidP="00EA5B57">
            <w:r>
              <w:t>M</w:t>
            </w:r>
            <w:r>
              <w:rPr>
                <w:sz w:val="14"/>
                <w:szCs w:val="14"/>
              </w:rPr>
              <w:t>A</w:t>
            </w:r>
          </w:p>
        </w:tc>
        <w:tc>
          <w:tcPr>
            <w:tcW w:w="534" w:type="dxa"/>
          </w:tcPr>
          <w:p w14:paraId="7FFE56A1" w14:textId="77777777" w:rsidR="0061473E" w:rsidRDefault="0061473E" w:rsidP="00EA5B57">
            <w:pPr>
              <w:jc w:val="center"/>
            </w:pPr>
            <w:r>
              <w:t>=</w:t>
            </w:r>
          </w:p>
        </w:tc>
        <w:tc>
          <w:tcPr>
            <w:tcW w:w="1418" w:type="dxa"/>
            <w:tcBorders>
              <w:bottom w:val="single" w:sz="4" w:space="0" w:color="auto"/>
            </w:tcBorders>
          </w:tcPr>
          <w:p w14:paraId="5B4E6356" w14:textId="19B7DFD7" w:rsidR="0061473E" w:rsidRDefault="00EE63EA" w:rsidP="00526640">
            <w:pPr>
              <w:jc w:val="center"/>
            </w:pPr>
            <w:r>
              <w:t>0.1002</w:t>
            </w:r>
            <w:r w:rsidR="007F5F68">
              <w:t xml:space="preserve"> Mol/L</w:t>
            </w:r>
          </w:p>
        </w:tc>
        <w:tc>
          <w:tcPr>
            <w:tcW w:w="425" w:type="dxa"/>
            <w:tcBorders>
              <w:bottom w:val="single" w:sz="4" w:space="0" w:color="auto"/>
            </w:tcBorders>
          </w:tcPr>
          <w:p w14:paraId="6945B607" w14:textId="77777777" w:rsidR="0061473E" w:rsidRDefault="0061473E" w:rsidP="00526640">
            <w:pPr>
              <w:jc w:val="center"/>
            </w:pPr>
            <w:r>
              <w:t>x</w:t>
            </w:r>
          </w:p>
        </w:tc>
        <w:tc>
          <w:tcPr>
            <w:tcW w:w="970" w:type="dxa"/>
            <w:tcBorders>
              <w:bottom w:val="single" w:sz="4" w:space="0" w:color="auto"/>
            </w:tcBorders>
          </w:tcPr>
          <w:p w14:paraId="326517F0" w14:textId="3D410228" w:rsidR="0061473E" w:rsidRDefault="007F5F68" w:rsidP="00526640">
            <w:pPr>
              <w:jc w:val="center"/>
            </w:pPr>
            <w:r>
              <w:t>0.</w:t>
            </w:r>
            <w:r w:rsidR="00526640">
              <w:t>017 L</w:t>
            </w:r>
          </w:p>
        </w:tc>
      </w:tr>
      <w:tr w:rsidR="00526640" w14:paraId="3D840618" w14:textId="77777777" w:rsidTr="00526640">
        <w:trPr>
          <w:jc w:val="center"/>
        </w:trPr>
        <w:tc>
          <w:tcPr>
            <w:tcW w:w="595" w:type="dxa"/>
          </w:tcPr>
          <w:p w14:paraId="18494D49" w14:textId="77777777" w:rsidR="0061473E" w:rsidRDefault="0061473E" w:rsidP="00EA5B57"/>
        </w:tc>
        <w:tc>
          <w:tcPr>
            <w:tcW w:w="534" w:type="dxa"/>
          </w:tcPr>
          <w:p w14:paraId="4F26A696" w14:textId="77777777" w:rsidR="0061473E" w:rsidRDefault="0061473E" w:rsidP="00EA5B57">
            <w:pPr>
              <w:jc w:val="center"/>
            </w:pPr>
          </w:p>
        </w:tc>
        <w:tc>
          <w:tcPr>
            <w:tcW w:w="2813" w:type="dxa"/>
            <w:gridSpan w:val="3"/>
            <w:tcBorders>
              <w:top w:val="single" w:sz="4" w:space="0" w:color="auto"/>
            </w:tcBorders>
          </w:tcPr>
          <w:p w14:paraId="18D1A3C2" w14:textId="3ADE2298" w:rsidR="0061473E" w:rsidRDefault="00526640" w:rsidP="00526640">
            <w:pPr>
              <w:jc w:val="center"/>
            </w:pPr>
            <w:r>
              <w:t>0.025 L</w:t>
            </w:r>
          </w:p>
        </w:tc>
      </w:tr>
    </w:tbl>
    <w:p w14:paraId="53729075" w14:textId="77777777" w:rsidR="0061473E" w:rsidRDefault="0061473E"/>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2"/>
        <w:gridCol w:w="348"/>
        <w:gridCol w:w="1521"/>
        <w:gridCol w:w="425"/>
        <w:gridCol w:w="993"/>
      </w:tblGrid>
      <w:tr w:rsidR="003920FC" w14:paraId="7E02146B" w14:textId="77777777" w:rsidTr="003920FC">
        <w:trPr>
          <w:jc w:val="center"/>
        </w:trPr>
        <w:tc>
          <w:tcPr>
            <w:tcW w:w="1632" w:type="dxa"/>
          </w:tcPr>
          <w:p w14:paraId="0755C731" w14:textId="480749C5" w:rsidR="00526640" w:rsidRDefault="003920FC" w:rsidP="00EA5B57">
            <w:r>
              <w:t>0.06813 Mol/L</w:t>
            </w:r>
          </w:p>
        </w:tc>
        <w:tc>
          <w:tcPr>
            <w:tcW w:w="348" w:type="dxa"/>
          </w:tcPr>
          <w:p w14:paraId="00C75BE6" w14:textId="77777777" w:rsidR="00526640" w:rsidRDefault="00526640" w:rsidP="00EA5B57">
            <w:pPr>
              <w:jc w:val="center"/>
            </w:pPr>
            <w:r>
              <w:t>=</w:t>
            </w:r>
          </w:p>
        </w:tc>
        <w:tc>
          <w:tcPr>
            <w:tcW w:w="1521" w:type="dxa"/>
            <w:tcBorders>
              <w:bottom w:val="single" w:sz="4" w:space="0" w:color="auto"/>
            </w:tcBorders>
          </w:tcPr>
          <w:p w14:paraId="7B1D49C3" w14:textId="77777777" w:rsidR="00526640" w:rsidRDefault="00526640" w:rsidP="00EA5B57">
            <w:pPr>
              <w:jc w:val="center"/>
            </w:pPr>
            <w:r>
              <w:t>0.1002 Mol/L</w:t>
            </w:r>
          </w:p>
        </w:tc>
        <w:tc>
          <w:tcPr>
            <w:tcW w:w="425" w:type="dxa"/>
            <w:tcBorders>
              <w:bottom w:val="single" w:sz="4" w:space="0" w:color="auto"/>
            </w:tcBorders>
          </w:tcPr>
          <w:p w14:paraId="2DA3BB6C" w14:textId="77777777" w:rsidR="00526640" w:rsidRDefault="00526640" w:rsidP="00EA5B57">
            <w:pPr>
              <w:jc w:val="center"/>
            </w:pPr>
            <w:r>
              <w:t>x</w:t>
            </w:r>
          </w:p>
        </w:tc>
        <w:tc>
          <w:tcPr>
            <w:tcW w:w="989" w:type="dxa"/>
            <w:tcBorders>
              <w:bottom w:val="single" w:sz="4" w:space="0" w:color="auto"/>
            </w:tcBorders>
          </w:tcPr>
          <w:p w14:paraId="7D59EDBB" w14:textId="77777777" w:rsidR="00526640" w:rsidRDefault="00526640" w:rsidP="00EA5B57">
            <w:pPr>
              <w:jc w:val="center"/>
            </w:pPr>
            <w:r>
              <w:t>0.017 L</w:t>
            </w:r>
          </w:p>
        </w:tc>
      </w:tr>
      <w:tr w:rsidR="00526640" w14:paraId="52E4EB65" w14:textId="77777777" w:rsidTr="003920FC">
        <w:trPr>
          <w:jc w:val="center"/>
        </w:trPr>
        <w:tc>
          <w:tcPr>
            <w:tcW w:w="1632" w:type="dxa"/>
          </w:tcPr>
          <w:p w14:paraId="30D645E2" w14:textId="77777777" w:rsidR="00526640" w:rsidRDefault="00526640" w:rsidP="00EA5B57"/>
        </w:tc>
        <w:tc>
          <w:tcPr>
            <w:tcW w:w="348" w:type="dxa"/>
          </w:tcPr>
          <w:p w14:paraId="2743B011" w14:textId="77777777" w:rsidR="00526640" w:rsidRDefault="00526640" w:rsidP="00EA5B57">
            <w:pPr>
              <w:jc w:val="center"/>
            </w:pPr>
          </w:p>
        </w:tc>
        <w:tc>
          <w:tcPr>
            <w:tcW w:w="2939" w:type="dxa"/>
            <w:gridSpan w:val="3"/>
            <w:tcBorders>
              <w:top w:val="single" w:sz="4" w:space="0" w:color="auto"/>
            </w:tcBorders>
          </w:tcPr>
          <w:p w14:paraId="6AC64228" w14:textId="77777777" w:rsidR="00526640" w:rsidRDefault="00526640" w:rsidP="00EA5B57">
            <w:pPr>
              <w:jc w:val="center"/>
            </w:pPr>
            <w:r>
              <w:t>0.025 L</w:t>
            </w:r>
          </w:p>
        </w:tc>
      </w:tr>
    </w:tbl>
    <w:p w14:paraId="530F26F1" w14:textId="77777777" w:rsidR="00526640" w:rsidRDefault="00526640"/>
    <w:p w14:paraId="7379AE09" w14:textId="3C910567" w:rsidR="00A7499B" w:rsidRDefault="004034CE" w:rsidP="007624E8">
      <w:pPr>
        <w:ind w:left="720"/>
      </w:pPr>
      <w:r>
        <w:lastRenderedPageBreak/>
        <w:t xml:space="preserve">The original calculations </w:t>
      </w:r>
      <w:r w:rsidR="00517C88">
        <w:t xml:space="preserve">for calculating </w:t>
      </w:r>
      <w:r w:rsidR="0024036E">
        <w:t xml:space="preserve">the Molarity of the HCL solution </w:t>
      </w:r>
      <w:r>
        <w:t>can be seen in Appendix 2</w:t>
      </w:r>
      <w:r w:rsidR="0024036E">
        <w:t>.</w:t>
      </w:r>
    </w:p>
    <w:p w14:paraId="0DE27B2B" w14:textId="77777777" w:rsidR="004034CE" w:rsidRDefault="004034CE"/>
    <w:p w14:paraId="4133E952" w14:textId="084426E0" w:rsidR="008D0CC3" w:rsidRDefault="00B82F56" w:rsidP="00A1744C">
      <w:pPr>
        <w:ind w:firstLine="720"/>
      </w:pPr>
      <w:r>
        <w:t>To calculate the moles of the t</w:t>
      </w:r>
      <w:r w:rsidR="00A1744C">
        <w:t xml:space="preserve">itrant and analyte we </w:t>
      </w:r>
      <w:r w:rsidR="002051C9">
        <w:t>use</w:t>
      </w:r>
      <w:r w:rsidR="00A1744C">
        <w:t xml:space="preserve"> the following equation: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4"/>
        <w:gridCol w:w="423"/>
        <w:gridCol w:w="977"/>
        <w:gridCol w:w="312"/>
        <w:gridCol w:w="983"/>
      </w:tblGrid>
      <w:tr w:rsidR="00603ABE" w14:paraId="63A92E29" w14:textId="77777777" w:rsidTr="002051C9">
        <w:trPr>
          <w:jc w:val="center"/>
        </w:trPr>
        <w:tc>
          <w:tcPr>
            <w:tcW w:w="844" w:type="dxa"/>
            <w:vAlign w:val="center"/>
          </w:tcPr>
          <w:p w14:paraId="49341738" w14:textId="652E72F7" w:rsidR="00603ABE" w:rsidRDefault="00D85849" w:rsidP="002051C9">
            <w:pPr>
              <w:jc w:val="center"/>
            </w:pPr>
            <w:r>
              <w:t>Moles</w:t>
            </w:r>
          </w:p>
        </w:tc>
        <w:tc>
          <w:tcPr>
            <w:tcW w:w="423" w:type="dxa"/>
            <w:vAlign w:val="center"/>
          </w:tcPr>
          <w:p w14:paraId="6E6BABCD" w14:textId="41FD53EF" w:rsidR="00603ABE" w:rsidRDefault="00D85849">
            <w:r>
              <w:t>=</w:t>
            </w:r>
          </w:p>
        </w:tc>
        <w:tc>
          <w:tcPr>
            <w:tcW w:w="977" w:type="dxa"/>
            <w:vAlign w:val="center"/>
          </w:tcPr>
          <w:p w14:paraId="33AAC192" w14:textId="0C665ACB" w:rsidR="00603ABE" w:rsidRDefault="00882CC6" w:rsidP="002051C9">
            <w:pPr>
              <w:jc w:val="center"/>
            </w:pPr>
            <w:r>
              <w:t>M</w:t>
            </w:r>
            <w:r w:rsidR="006624A3">
              <w:t>olarity</w:t>
            </w:r>
          </w:p>
        </w:tc>
        <w:tc>
          <w:tcPr>
            <w:tcW w:w="312" w:type="dxa"/>
            <w:vAlign w:val="center"/>
          </w:tcPr>
          <w:p w14:paraId="38D0DFAC" w14:textId="20BE31FF" w:rsidR="00603ABE" w:rsidRDefault="006624A3">
            <w:r>
              <w:t>x</w:t>
            </w:r>
          </w:p>
        </w:tc>
        <w:tc>
          <w:tcPr>
            <w:tcW w:w="983" w:type="dxa"/>
            <w:vAlign w:val="center"/>
          </w:tcPr>
          <w:p w14:paraId="402196F6" w14:textId="1F8F4440" w:rsidR="00603ABE" w:rsidRDefault="00882CC6" w:rsidP="002051C9">
            <w:pPr>
              <w:jc w:val="center"/>
            </w:pPr>
            <w:r>
              <w:t>V</w:t>
            </w:r>
            <w:r w:rsidR="006624A3">
              <w:t>olume</w:t>
            </w:r>
          </w:p>
        </w:tc>
      </w:tr>
      <w:tr w:rsidR="00882CC6" w14:paraId="2C7A8D47" w14:textId="77777777" w:rsidTr="002051C9">
        <w:trPr>
          <w:jc w:val="center"/>
        </w:trPr>
        <w:tc>
          <w:tcPr>
            <w:tcW w:w="844" w:type="dxa"/>
            <w:vAlign w:val="center"/>
          </w:tcPr>
          <w:p w14:paraId="7AC613BE" w14:textId="4951D455" w:rsidR="00882CC6" w:rsidRDefault="00A1744C" w:rsidP="002051C9">
            <w:pPr>
              <w:jc w:val="center"/>
            </w:pPr>
            <w:r>
              <w:t>N</w:t>
            </w:r>
          </w:p>
        </w:tc>
        <w:tc>
          <w:tcPr>
            <w:tcW w:w="423" w:type="dxa"/>
            <w:vAlign w:val="center"/>
          </w:tcPr>
          <w:p w14:paraId="1BF062ED" w14:textId="6FBB9253" w:rsidR="00882CC6" w:rsidRDefault="0054035B">
            <w:r>
              <w:t>=</w:t>
            </w:r>
          </w:p>
        </w:tc>
        <w:tc>
          <w:tcPr>
            <w:tcW w:w="977" w:type="dxa"/>
            <w:vAlign w:val="center"/>
          </w:tcPr>
          <w:p w14:paraId="700FDE29" w14:textId="6CA86B81" w:rsidR="00882CC6" w:rsidRDefault="0054035B" w:rsidP="002051C9">
            <w:pPr>
              <w:jc w:val="center"/>
            </w:pPr>
            <w:r>
              <w:t>M</w:t>
            </w:r>
          </w:p>
        </w:tc>
        <w:tc>
          <w:tcPr>
            <w:tcW w:w="312" w:type="dxa"/>
            <w:vAlign w:val="center"/>
          </w:tcPr>
          <w:p w14:paraId="2BCAB059" w14:textId="403C98B8" w:rsidR="00882CC6" w:rsidRDefault="0054035B">
            <w:r>
              <w:t>x</w:t>
            </w:r>
          </w:p>
        </w:tc>
        <w:tc>
          <w:tcPr>
            <w:tcW w:w="983" w:type="dxa"/>
            <w:vAlign w:val="center"/>
          </w:tcPr>
          <w:p w14:paraId="19DC1E13" w14:textId="1431369E" w:rsidR="00882CC6" w:rsidRDefault="0054035B" w:rsidP="002051C9">
            <w:pPr>
              <w:jc w:val="center"/>
            </w:pPr>
            <w:r>
              <w:t>V</w:t>
            </w:r>
          </w:p>
        </w:tc>
      </w:tr>
    </w:tbl>
    <w:p w14:paraId="1DDC2F08" w14:textId="77777777" w:rsidR="00696CFF" w:rsidRDefault="00696CFF">
      <w:r>
        <w:tab/>
      </w:r>
    </w:p>
    <w:p w14:paraId="09064843" w14:textId="691FA572" w:rsidR="008D0CC3" w:rsidRDefault="00696CFF" w:rsidP="00696CFF">
      <w:pPr>
        <w:ind w:firstLine="720"/>
      </w:pPr>
      <w:r>
        <w:t xml:space="preserve">An example </w:t>
      </w:r>
      <w:r w:rsidR="00A12A68">
        <w:t xml:space="preserve">calculation relating to mols of NaOH </w:t>
      </w:r>
      <w:r>
        <w:t>can be seen below:</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6"/>
        <w:gridCol w:w="423"/>
        <w:gridCol w:w="1521"/>
        <w:gridCol w:w="312"/>
        <w:gridCol w:w="986"/>
      </w:tblGrid>
      <w:tr w:rsidR="001E3201" w14:paraId="1DE18BDD" w14:textId="77777777" w:rsidTr="001E3201">
        <w:trPr>
          <w:jc w:val="center"/>
        </w:trPr>
        <w:tc>
          <w:tcPr>
            <w:tcW w:w="1566" w:type="dxa"/>
            <w:vAlign w:val="center"/>
          </w:tcPr>
          <w:p w14:paraId="619449DF" w14:textId="77777777" w:rsidR="00696CFF" w:rsidRDefault="00696CFF" w:rsidP="00612694">
            <w:pPr>
              <w:jc w:val="center"/>
            </w:pPr>
            <w:r>
              <w:t>Moles</w:t>
            </w:r>
          </w:p>
        </w:tc>
        <w:tc>
          <w:tcPr>
            <w:tcW w:w="423" w:type="dxa"/>
            <w:vAlign w:val="center"/>
          </w:tcPr>
          <w:p w14:paraId="10E2E20E" w14:textId="77777777" w:rsidR="00696CFF" w:rsidRDefault="00696CFF" w:rsidP="00612694">
            <w:r>
              <w:t>=</w:t>
            </w:r>
          </w:p>
        </w:tc>
        <w:tc>
          <w:tcPr>
            <w:tcW w:w="1521" w:type="dxa"/>
            <w:vAlign w:val="center"/>
          </w:tcPr>
          <w:p w14:paraId="6B06F818" w14:textId="77777777" w:rsidR="00696CFF" w:rsidRDefault="00696CFF" w:rsidP="00612694">
            <w:pPr>
              <w:jc w:val="center"/>
            </w:pPr>
            <w:r>
              <w:t>Molarity</w:t>
            </w:r>
          </w:p>
        </w:tc>
        <w:tc>
          <w:tcPr>
            <w:tcW w:w="312" w:type="dxa"/>
            <w:vAlign w:val="center"/>
          </w:tcPr>
          <w:p w14:paraId="056895BA" w14:textId="77777777" w:rsidR="00696CFF" w:rsidRDefault="00696CFF" w:rsidP="00612694">
            <w:r>
              <w:t>x</w:t>
            </w:r>
          </w:p>
        </w:tc>
        <w:tc>
          <w:tcPr>
            <w:tcW w:w="986" w:type="dxa"/>
            <w:vAlign w:val="center"/>
          </w:tcPr>
          <w:p w14:paraId="1844AE5B" w14:textId="77777777" w:rsidR="00696CFF" w:rsidRDefault="00696CFF" w:rsidP="00612694">
            <w:pPr>
              <w:jc w:val="center"/>
            </w:pPr>
            <w:r>
              <w:t>Volume</w:t>
            </w:r>
          </w:p>
        </w:tc>
      </w:tr>
      <w:tr w:rsidR="001E3201" w14:paraId="22C1BA21" w14:textId="77777777" w:rsidTr="001E3201">
        <w:trPr>
          <w:jc w:val="center"/>
        </w:trPr>
        <w:tc>
          <w:tcPr>
            <w:tcW w:w="1566" w:type="dxa"/>
            <w:vAlign w:val="center"/>
          </w:tcPr>
          <w:p w14:paraId="70BF569A" w14:textId="6D4273E5" w:rsidR="00696CFF" w:rsidRDefault="00A9467E" w:rsidP="00612694">
            <w:pPr>
              <w:jc w:val="center"/>
            </w:pPr>
            <w:r>
              <w:t>0.001703</w:t>
            </w:r>
            <w:r w:rsidR="001E3201">
              <w:t xml:space="preserve"> Mol</w:t>
            </w:r>
          </w:p>
        </w:tc>
        <w:tc>
          <w:tcPr>
            <w:tcW w:w="423" w:type="dxa"/>
            <w:vAlign w:val="center"/>
          </w:tcPr>
          <w:p w14:paraId="776A506C" w14:textId="77777777" w:rsidR="00696CFF" w:rsidRDefault="00696CFF" w:rsidP="00612694">
            <w:r>
              <w:t>=</w:t>
            </w:r>
          </w:p>
        </w:tc>
        <w:tc>
          <w:tcPr>
            <w:tcW w:w="1521" w:type="dxa"/>
            <w:vAlign w:val="center"/>
          </w:tcPr>
          <w:p w14:paraId="449C3073" w14:textId="6B35092F" w:rsidR="00696CFF" w:rsidRDefault="00565BCB" w:rsidP="00612694">
            <w:pPr>
              <w:jc w:val="center"/>
            </w:pPr>
            <w:r>
              <w:t>0.1002 Mol/L</w:t>
            </w:r>
          </w:p>
        </w:tc>
        <w:tc>
          <w:tcPr>
            <w:tcW w:w="312" w:type="dxa"/>
            <w:vAlign w:val="center"/>
          </w:tcPr>
          <w:p w14:paraId="36FB974D" w14:textId="77777777" w:rsidR="00696CFF" w:rsidRDefault="00696CFF" w:rsidP="00612694">
            <w:r>
              <w:t>x</w:t>
            </w:r>
          </w:p>
        </w:tc>
        <w:tc>
          <w:tcPr>
            <w:tcW w:w="986" w:type="dxa"/>
            <w:vAlign w:val="center"/>
          </w:tcPr>
          <w:p w14:paraId="6CE8318C" w14:textId="21D0E135" w:rsidR="00696CFF" w:rsidRDefault="00A9467E" w:rsidP="00612694">
            <w:pPr>
              <w:jc w:val="center"/>
            </w:pPr>
            <w:r>
              <w:t>0.017</w:t>
            </w:r>
            <w:r w:rsidR="001E3201">
              <w:t xml:space="preserve"> </w:t>
            </w:r>
            <w:r>
              <w:t>L</w:t>
            </w:r>
          </w:p>
        </w:tc>
      </w:tr>
    </w:tbl>
    <w:p w14:paraId="2BDA3A98" w14:textId="77777777" w:rsidR="00696CFF" w:rsidRDefault="00696CFF" w:rsidP="00696CFF">
      <w:pPr>
        <w:ind w:firstLine="720"/>
      </w:pPr>
    </w:p>
    <w:p w14:paraId="271EB439" w14:textId="77777777" w:rsidR="009B4F32" w:rsidRDefault="009B4F32">
      <w:pPr>
        <w:rPr>
          <w:b/>
          <w:bCs/>
        </w:rPr>
      </w:pPr>
    </w:p>
    <w:p w14:paraId="475AB29C" w14:textId="77777777" w:rsidR="009B4F32" w:rsidRDefault="009B4F32">
      <w:pPr>
        <w:rPr>
          <w:b/>
          <w:bCs/>
        </w:rPr>
      </w:pPr>
    </w:p>
    <w:p w14:paraId="2FF4519A" w14:textId="65143668" w:rsidR="007D3B97" w:rsidRPr="007624E8" w:rsidRDefault="007D3B97" w:rsidP="007624E8">
      <w:pPr>
        <w:pStyle w:val="ListParagraph"/>
        <w:numPr>
          <w:ilvl w:val="0"/>
          <w:numId w:val="6"/>
        </w:numPr>
        <w:rPr>
          <w:b/>
          <w:bCs/>
        </w:rPr>
      </w:pPr>
      <w:r w:rsidRPr="007624E8">
        <w:rPr>
          <w:b/>
          <w:bCs/>
          <w:color w:val="2F5496" w:themeColor="accent1" w:themeShade="BF"/>
          <w:sz w:val="28"/>
          <w:szCs w:val="28"/>
        </w:rPr>
        <w:t>Results and Discussion:</w:t>
      </w:r>
      <w:r w:rsidR="00AF4A4D" w:rsidRPr="007624E8">
        <w:rPr>
          <w:b/>
          <w:bCs/>
          <w:color w:val="2F5496" w:themeColor="accent1" w:themeShade="BF"/>
          <w:sz w:val="28"/>
          <w:szCs w:val="28"/>
        </w:rPr>
        <w:t xml:space="preserve"> </w:t>
      </w:r>
    </w:p>
    <w:p w14:paraId="48385A18" w14:textId="30BB95C3" w:rsidR="00072096" w:rsidRDefault="0007312F" w:rsidP="00512BA1">
      <w:pPr>
        <w:ind w:left="720"/>
        <w:jc w:val="both"/>
      </w:pPr>
      <w:r>
        <w:t xml:space="preserve">When at the point of </w:t>
      </w:r>
      <w:r w:rsidR="003C5F27">
        <w:t>equilibrium,</w:t>
      </w:r>
      <w:r>
        <w:t xml:space="preserve"> the </w:t>
      </w:r>
      <w:r w:rsidR="001B564F">
        <w:t xml:space="preserve">results indicated that </w:t>
      </w:r>
      <w:r w:rsidR="00BF3DD7">
        <w:t xml:space="preserve">25mL of HCL </w:t>
      </w:r>
      <w:r w:rsidR="003820F2">
        <w:t xml:space="preserve">was neutralised by </w:t>
      </w:r>
      <w:r w:rsidR="00611F92">
        <w:t>approximately 17mL of NaOH</w:t>
      </w:r>
      <w:r>
        <w:t xml:space="preserve"> (respectively 17.00 ml, 16.70 ml, and 17.05 ml</w:t>
      </w:r>
      <w:r w:rsidR="00973D43">
        <w:t xml:space="preserve"> – averaging 16.9166 ml). </w:t>
      </w:r>
    </w:p>
    <w:p w14:paraId="138911BF" w14:textId="1C67CFDB" w:rsidR="00601CE8" w:rsidRDefault="00601CE8" w:rsidP="00512BA1">
      <w:pPr>
        <w:ind w:left="720"/>
        <w:jc w:val="both"/>
      </w:pPr>
      <w:r>
        <w:t>It was observed</w:t>
      </w:r>
      <w:r w:rsidR="007C271D">
        <w:t xml:space="preserve"> that the volume of NaOH </w:t>
      </w:r>
      <w:r w:rsidR="00F21532">
        <w:t xml:space="preserve">solute </w:t>
      </w:r>
      <w:r w:rsidR="00254DE0">
        <w:t>used to neutralise the acid</w:t>
      </w:r>
      <w:r w:rsidR="00F21532">
        <w:t xml:space="preserve"> </w:t>
      </w:r>
      <w:r w:rsidR="007A7108">
        <w:t xml:space="preserve">was </w:t>
      </w:r>
      <w:r w:rsidR="00254DE0">
        <w:t xml:space="preserve">less than </w:t>
      </w:r>
      <w:r w:rsidR="00EF655F">
        <w:t xml:space="preserve">the </w:t>
      </w:r>
      <w:r w:rsidR="00254DE0">
        <w:t>25 m</w:t>
      </w:r>
      <w:r w:rsidR="002711D0">
        <w:t>L of HCl</w:t>
      </w:r>
      <w:r w:rsidR="00EF655F">
        <w:t xml:space="preserve"> the Erlenmeyer flask</w:t>
      </w:r>
      <w:r w:rsidR="00254DE0">
        <w:t>.</w:t>
      </w:r>
      <w:r w:rsidR="002711D0">
        <w:t xml:space="preserve"> Fro</w:t>
      </w:r>
      <w:r w:rsidR="00CB0AE2">
        <w:t xml:space="preserve">m the results, it is suggested </w:t>
      </w:r>
      <w:r w:rsidR="002711D0">
        <w:t>that whilst the volume</w:t>
      </w:r>
      <w:r w:rsidR="002B61F7">
        <w:t xml:space="preserve"> of NaOH</w:t>
      </w:r>
      <w:r w:rsidR="002711D0">
        <w:t xml:space="preserve"> is lower</w:t>
      </w:r>
      <w:r w:rsidR="00820549">
        <w:t xml:space="preserve">, </w:t>
      </w:r>
      <w:r w:rsidR="00427DC5">
        <w:t xml:space="preserve">less is needed to reach </w:t>
      </w:r>
      <w:r w:rsidR="00EB234B">
        <w:t>equi</w:t>
      </w:r>
      <w:r w:rsidR="00DF2E3B">
        <w:t>librium</w:t>
      </w:r>
      <w:r w:rsidR="00EB234B">
        <w:t xml:space="preserve"> between the solutions. This suggests that the molarity of the solution is higher than that of the analyte</w:t>
      </w:r>
      <w:r w:rsidR="00616E20">
        <w:t>.</w:t>
      </w:r>
    </w:p>
    <w:p w14:paraId="1108E102" w14:textId="52EF1272" w:rsidR="00CC706F" w:rsidRDefault="00194EB2" w:rsidP="00512BA1">
      <w:pPr>
        <w:ind w:left="720"/>
        <w:jc w:val="both"/>
      </w:pPr>
      <w:r>
        <w:t xml:space="preserve">It is shown that the </w:t>
      </w:r>
      <w:r w:rsidR="00CC706F">
        <w:t xml:space="preserve">Moles of NaOH </w:t>
      </w:r>
      <w:r>
        <w:t xml:space="preserve">and </w:t>
      </w:r>
      <w:r w:rsidR="00CC706F">
        <w:t xml:space="preserve">moles of HCL were in equilibrium at the </w:t>
      </w:r>
      <w:r w:rsidR="00CC706F" w:rsidRPr="00CC706F">
        <w:rPr>
          <w:i/>
          <w:iCs/>
        </w:rPr>
        <w:t>equivalence point</w:t>
      </w:r>
      <w:r>
        <w:t xml:space="preserve">, </w:t>
      </w:r>
      <w:r w:rsidR="004247E7">
        <w:t>but the recorded volumes were different. This suggests that that analyte was of a weaker concentration</w:t>
      </w:r>
      <w:r w:rsidR="00AA2451">
        <w:t>, due to volumetric differences.</w:t>
      </w:r>
    </w:p>
    <w:p w14:paraId="343AD26C" w14:textId="77777777" w:rsidR="00D23A2B" w:rsidRPr="00FF07BF" w:rsidRDefault="00D23A2B" w:rsidP="00512BA1">
      <w:pPr>
        <w:ind w:left="720"/>
        <w:jc w:val="both"/>
      </w:pPr>
      <w:r>
        <w:t>It was observed during the experiment that the burette continued to drip at its own rate when the tap was turned to the off position. Whilst close attention was paid during the process and the volumes recorded accurately, the Erlenmeyer flask must be removed from under the burette at the point of colour change so that the results are not affected. It is possible that the readings taken from the burette could have been affected by this by up to 0.10 mL.</w:t>
      </w:r>
    </w:p>
    <w:p w14:paraId="4FA75B04" w14:textId="3ACC8B9E" w:rsidR="00D23A2B" w:rsidRDefault="00D23A2B" w:rsidP="00512BA1">
      <w:pPr>
        <w:ind w:left="720"/>
        <w:jc w:val="both"/>
      </w:pPr>
      <w:r>
        <w:t xml:space="preserve">The titration was conducted in pairs, meaning that observations were subjective to the individuals taking part. Whilst phenolphthalein indicator had been added to the HCL solution, the lighter shades were more difficult to observe. Should this experiment </w:t>
      </w:r>
      <w:r w:rsidR="000B29A9">
        <w:t xml:space="preserve">be </w:t>
      </w:r>
      <w:r w:rsidR="008029B7">
        <w:t>repeated,</w:t>
      </w:r>
      <w:r w:rsidR="000B29A9">
        <w:t xml:space="preserve"> it </w:t>
      </w:r>
      <w:r>
        <w:t>should be advised that using a white background would assist in identifying the colour change at the point of equilibrium</w:t>
      </w:r>
      <w:r w:rsidR="00AF7B17">
        <w:t xml:space="preserve">, </w:t>
      </w:r>
      <w:r w:rsidR="00512BA1">
        <w:t>alongside</w:t>
      </w:r>
      <w:r w:rsidR="00AF7B17">
        <w:t xml:space="preserve"> a colour chart</w:t>
      </w:r>
      <w:r w:rsidR="00927257">
        <w:t xml:space="preserve"> </w:t>
      </w:r>
      <w:r w:rsidR="00604E36">
        <w:t xml:space="preserve">for comparison. </w:t>
      </w:r>
    </w:p>
    <w:p w14:paraId="625B83DD" w14:textId="77777777" w:rsidR="00D23A2B" w:rsidRDefault="00D23A2B" w:rsidP="00512BA1">
      <w:pPr>
        <w:ind w:left="720"/>
        <w:jc w:val="both"/>
      </w:pPr>
      <w:r>
        <w:t>The process of adding the titrant (NaOH) to the analyte (HCL) could also be improved. Tighter control of the burette tap would have increased accuracy in recording the results. In reducing the volume of sodium hydroxide added per drop (approx. 0.05 mL) at a time, a greater level of accuracy would have been achieved. In reducing the measure of NaOH to 0.01 mL it is likely that the exact point of equilibrium could be established.</w:t>
      </w:r>
    </w:p>
    <w:p w14:paraId="6BDEA633" w14:textId="77777777" w:rsidR="00D23A2B" w:rsidRDefault="00D23A2B" w:rsidP="00512BA1">
      <w:pPr>
        <w:ind w:left="720"/>
        <w:jc w:val="both"/>
      </w:pPr>
      <w:r>
        <w:lastRenderedPageBreak/>
        <w:t>During the second set of results the tap was turned the wrong direction, allowing more NaOH into the Erlenmeyer flask than was necessary, rapidly turning the titrate from a very slight pink hue to a vibrant bright pink hue. Human error resulted in a variance of 0.30 mL between results.</w:t>
      </w:r>
    </w:p>
    <w:p w14:paraId="579AE877" w14:textId="77777777" w:rsidR="00D23A2B" w:rsidRDefault="00D23A2B" w:rsidP="00512BA1">
      <w:pPr>
        <w:ind w:left="720"/>
        <w:jc w:val="both"/>
      </w:pPr>
      <w:r>
        <w:t xml:space="preserve">These variables could be removed by replacing equipment with alternatives with tighter tolerances, or by additional control measures, such as removal of the human factor. </w:t>
      </w:r>
    </w:p>
    <w:p w14:paraId="1C14903D" w14:textId="77777777" w:rsidR="006B76CF" w:rsidRDefault="006B76CF">
      <w:pPr>
        <w:rPr>
          <w:b/>
          <w:bCs/>
        </w:rPr>
      </w:pPr>
    </w:p>
    <w:p w14:paraId="7E916231" w14:textId="53781915" w:rsidR="007D3B97" w:rsidRPr="007624E8" w:rsidRDefault="007D3B97" w:rsidP="007624E8">
      <w:pPr>
        <w:pStyle w:val="ListParagraph"/>
        <w:numPr>
          <w:ilvl w:val="0"/>
          <w:numId w:val="6"/>
        </w:numPr>
        <w:rPr>
          <w:b/>
          <w:bCs/>
        </w:rPr>
      </w:pPr>
      <w:r w:rsidRPr="007624E8">
        <w:rPr>
          <w:b/>
          <w:bCs/>
          <w:color w:val="2F5496" w:themeColor="accent1" w:themeShade="BF"/>
          <w:sz w:val="28"/>
          <w:szCs w:val="28"/>
        </w:rPr>
        <w:t>Conclusion:</w:t>
      </w:r>
      <w:r w:rsidR="00AF4A4D" w:rsidRPr="007624E8">
        <w:rPr>
          <w:b/>
          <w:bCs/>
          <w:color w:val="2F5496" w:themeColor="accent1" w:themeShade="BF"/>
          <w:sz w:val="28"/>
          <w:szCs w:val="28"/>
        </w:rPr>
        <w:t xml:space="preserve"> </w:t>
      </w:r>
    </w:p>
    <w:p w14:paraId="1FE5C747" w14:textId="77777777" w:rsidR="00427955" w:rsidRDefault="006652AB" w:rsidP="00512BA1">
      <w:pPr>
        <w:ind w:left="720"/>
      </w:pPr>
      <w:r>
        <w:t xml:space="preserve">The </w:t>
      </w:r>
      <w:r w:rsidR="002C4DF0">
        <w:t xml:space="preserve">purpose </w:t>
      </w:r>
      <w:r>
        <w:t xml:space="preserve">of the </w:t>
      </w:r>
      <w:r w:rsidR="005E05DE">
        <w:t>titration</w:t>
      </w:r>
      <w:r w:rsidR="002C4DF0">
        <w:t xml:space="preserve"> experiment</w:t>
      </w:r>
      <w:r w:rsidR="005E05DE">
        <w:t xml:space="preserve"> was to </w:t>
      </w:r>
      <w:r w:rsidR="004856EB">
        <w:t xml:space="preserve">determine the </w:t>
      </w:r>
      <w:r w:rsidR="002C4DF0">
        <w:t xml:space="preserve">concentration of a solution of </w:t>
      </w:r>
      <w:r w:rsidR="00BB5E6D">
        <w:t xml:space="preserve">25ml </w:t>
      </w:r>
      <w:r w:rsidR="002C4DF0">
        <w:t>hydrochloric acid (HCL) using a standard solution of</w:t>
      </w:r>
      <w:r w:rsidR="00BB5E6D">
        <w:t xml:space="preserve"> 0.1002 Mol/L</w:t>
      </w:r>
      <w:r w:rsidR="002C4DF0">
        <w:t xml:space="preserve"> sodium hydroxide (NaOH)</w:t>
      </w:r>
      <w:r w:rsidR="004856EB">
        <w:t>.</w:t>
      </w:r>
      <w:r w:rsidR="002E1806">
        <w:t xml:space="preserve"> </w:t>
      </w:r>
    </w:p>
    <w:p w14:paraId="3520ACD4" w14:textId="77777777" w:rsidR="006A4D52" w:rsidRDefault="00100DC6" w:rsidP="00512BA1">
      <w:pPr>
        <w:ind w:left="720"/>
      </w:pPr>
      <w:r>
        <w:t xml:space="preserve">At the </w:t>
      </w:r>
      <w:r w:rsidRPr="006A4D52">
        <w:rPr>
          <w:i/>
          <w:iCs/>
        </w:rPr>
        <w:t>equivalence point</w:t>
      </w:r>
      <w:r>
        <w:t xml:space="preserve"> the Molarity of Acid and the Molarity of Base </w:t>
      </w:r>
      <w:r w:rsidR="00EA612D">
        <w:t>reached a neutral state</w:t>
      </w:r>
      <w:r w:rsidR="005700C8">
        <w:t>, indicted by the Phenolphthalein indicator</w:t>
      </w:r>
      <w:r w:rsidR="006A4D52">
        <w:t>.</w:t>
      </w:r>
      <w:r w:rsidR="006A4D52" w:rsidRPr="006A4D52">
        <w:t xml:space="preserve"> </w:t>
      </w:r>
    </w:p>
    <w:p w14:paraId="36DEC022" w14:textId="1D0A189C" w:rsidR="00FA1AC4" w:rsidRDefault="006A4D52" w:rsidP="00512BA1">
      <w:pPr>
        <w:ind w:left="720"/>
      </w:pPr>
      <w:r>
        <w:t xml:space="preserve">Results </w:t>
      </w:r>
      <w:r w:rsidR="008029B7">
        <w:t>show that</w:t>
      </w:r>
      <w:r>
        <w:t xml:space="preserve"> there was a difference in volume between the titrant and analyte</w:t>
      </w:r>
      <w:r w:rsidR="00FA1AC4">
        <w:t>.</w:t>
      </w:r>
      <w:r w:rsidR="00BF53BD">
        <w:t xml:space="preserve"> </w:t>
      </w:r>
      <w:r w:rsidR="00FA1AC4">
        <w:t xml:space="preserve">This </w:t>
      </w:r>
      <w:r w:rsidR="00432187">
        <w:t>suggested that there was</w:t>
      </w:r>
      <w:r w:rsidR="00B41726">
        <w:t xml:space="preserve"> a difference in the molarity of the two liquids</w:t>
      </w:r>
      <w:r w:rsidR="00A2142B">
        <w:t xml:space="preserve">, and the results </w:t>
      </w:r>
      <w:r w:rsidR="00FC21CB">
        <w:t>and calculations show that the</w:t>
      </w:r>
      <w:r w:rsidR="00DD00A5">
        <w:t xml:space="preserve"> molarity of the sodium hydroxide</w:t>
      </w:r>
      <w:r w:rsidR="0080514B">
        <w:t xml:space="preserve"> as being of higher than the hydrochloric acid, as </w:t>
      </w:r>
      <w:r w:rsidR="009B2691">
        <w:t xml:space="preserve">a </w:t>
      </w:r>
      <w:r w:rsidR="009B711F">
        <w:t>lower</w:t>
      </w:r>
      <w:r w:rsidR="009B2691">
        <w:t xml:space="preserve"> volume of NaOH was used to neutralise the </w:t>
      </w:r>
      <w:r w:rsidR="00C1170C">
        <w:t xml:space="preserve">25Ml </w:t>
      </w:r>
      <w:r w:rsidR="009B2691">
        <w:t>HCL.</w:t>
      </w:r>
    </w:p>
    <w:p w14:paraId="0E5D6A06" w14:textId="778A917D" w:rsidR="002B0866" w:rsidRDefault="003C6829" w:rsidP="00512BA1">
      <w:pPr>
        <w:ind w:left="720"/>
      </w:pPr>
      <w:r>
        <w:t>W</w:t>
      </w:r>
      <w:r w:rsidR="002E1806">
        <w:t>hilst there</w:t>
      </w:r>
      <w:r w:rsidR="00D91C01">
        <w:t xml:space="preserve"> are areas </w:t>
      </w:r>
      <w:r w:rsidR="00BF53BD">
        <w:t>which require</w:t>
      </w:r>
      <w:r w:rsidR="00D91C01">
        <w:t xml:space="preserve"> improve</w:t>
      </w:r>
      <w:r w:rsidR="00BF53BD">
        <w:t>ment</w:t>
      </w:r>
      <w:r w:rsidR="00D91C01">
        <w:t xml:space="preserve">, results support that </w:t>
      </w:r>
      <w:r w:rsidR="00BF53BD">
        <w:t>titration</w:t>
      </w:r>
      <w:r w:rsidR="00D91C01">
        <w:t xml:space="preserve"> was successful</w:t>
      </w:r>
      <w:r w:rsidR="006657F3">
        <w:t xml:space="preserve">ly achieved </w:t>
      </w:r>
      <w:r w:rsidR="009B711F">
        <w:t>with</w:t>
      </w:r>
      <w:r>
        <w:t xml:space="preserve">in acceptable </w:t>
      </w:r>
      <w:r w:rsidR="00BF53BD">
        <w:t>parameters</w:t>
      </w:r>
      <w:r w:rsidR="006657F3">
        <w:t>.</w:t>
      </w:r>
    </w:p>
    <w:p w14:paraId="50E21331" w14:textId="0C070D54" w:rsidR="007D3B97" w:rsidRDefault="007D3B97"/>
    <w:p w14:paraId="7ED829D1" w14:textId="77777777" w:rsidR="004B37A5" w:rsidRDefault="004B37A5"/>
    <w:p w14:paraId="2912BEB4" w14:textId="77777777" w:rsidR="004B37A5" w:rsidRDefault="004B37A5"/>
    <w:p w14:paraId="3863EF0C" w14:textId="77777777" w:rsidR="004B37A5" w:rsidRDefault="004B37A5"/>
    <w:p w14:paraId="7B4D8730" w14:textId="77777777" w:rsidR="004B37A5" w:rsidRDefault="004B37A5"/>
    <w:p w14:paraId="345707D4" w14:textId="77777777" w:rsidR="004B37A5" w:rsidRDefault="004B37A5"/>
    <w:p w14:paraId="2A8A716A" w14:textId="77777777" w:rsidR="004B37A5" w:rsidRDefault="004B37A5"/>
    <w:p w14:paraId="215BE67C" w14:textId="77777777" w:rsidR="004B37A5" w:rsidRDefault="004B37A5"/>
    <w:p w14:paraId="3F00FA65" w14:textId="77777777" w:rsidR="004B37A5" w:rsidRDefault="004B37A5"/>
    <w:p w14:paraId="50693BD4" w14:textId="77777777" w:rsidR="004B37A5" w:rsidRDefault="004B37A5"/>
    <w:p w14:paraId="754416DA" w14:textId="77777777" w:rsidR="004B37A5" w:rsidRDefault="004B37A5"/>
    <w:p w14:paraId="0278036D" w14:textId="77777777" w:rsidR="004B37A5" w:rsidRDefault="004B37A5"/>
    <w:p w14:paraId="0C68DED0" w14:textId="77777777" w:rsidR="004B37A5" w:rsidRDefault="004B37A5"/>
    <w:p w14:paraId="4840AEB8" w14:textId="77777777" w:rsidR="004B37A5" w:rsidRDefault="004B37A5"/>
    <w:p w14:paraId="47D79154" w14:textId="77777777" w:rsidR="004B37A5" w:rsidRDefault="004B37A5"/>
    <w:p w14:paraId="79D5603E" w14:textId="77777777" w:rsidR="004B37A5" w:rsidRDefault="004B37A5"/>
    <w:sdt>
      <w:sdtPr>
        <w:rPr>
          <w:rFonts w:asciiTheme="minorHAnsi" w:eastAsiaTheme="minorHAnsi" w:hAnsiTheme="minorHAnsi" w:cstheme="minorBidi"/>
          <w:color w:val="auto"/>
          <w:kern w:val="2"/>
          <w:sz w:val="22"/>
          <w:szCs w:val="22"/>
          <w:lang w:val="en-GB"/>
          <w14:ligatures w14:val="standardContextual"/>
        </w:rPr>
        <w:id w:val="-892499081"/>
        <w:docPartObj>
          <w:docPartGallery w:val="Bibliographies"/>
          <w:docPartUnique/>
        </w:docPartObj>
      </w:sdtPr>
      <w:sdtEndPr/>
      <w:sdtContent>
        <w:p w14:paraId="05324555" w14:textId="365E942D" w:rsidR="00C93EF2" w:rsidRDefault="00C93EF2">
          <w:pPr>
            <w:pStyle w:val="Heading1"/>
          </w:pPr>
          <w:r>
            <w:t>Bibliography</w:t>
          </w:r>
        </w:p>
        <w:sdt>
          <w:sdtPr>
            <w:id w:val="111145805"/>
            <w:bibliography/>
          </w:sdtPr>
          <w:sdtEndPr/>
          <w:sdtContent>
            <w:p w14:paraId="2289255A" w14:textId="77777777" w:rsidR="0071757F" w:rsidRDefault="00C93EF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71757F" w14:paraId="2F1765CE" w14:textId="77777777">
                <w:trPr>
                  <w:divId w:val="455099110"/>
                  <w:tblCellSpacing w:w="15" w:type="dxa"/>
                </w:trPr>
                <w:tc>
                  <w:tcPr>
                    <w:tcW w:w="50" w:type="pct"/>
                    <w:hideMark/>
                  </w:tcPr>
                  <w:p w14:paraId="03CEC3BD" w14:textId="149B3D3E" w:rsidR="0071757F" w:rsidRDefault="0071757F">
                    <w:pPr>
                      <w:pStyle w:val="Bibliography"/>
                      <w:rPr>
                        <w:noProof/>
                        <w:sz w:val="24"/>
                        <w:szCs w:val="24"/>
                        <w:lang w:val="en-US"/>
                      </w:rPr>
                    </w:pPr>
                    <w:r>
                      <w:rPr>
                        <w:noProof/>
                        <w:lang w:val="en-US"/>
                      </w:rPr>
                      <w:t xml:space="preserve">[1] </w:t>
                    </w:r>
                  </w:p>
                </w:tc>
                <w:tc>
                  <w:tcPr>
                    <w:tcW w:w="0" w:type="auto"/>
                    <w:hideMark/>
                  </w:tcPr>
                  <w:p w14:paraId="2E37D5F2" w14:textId="77777777" w:rsidR="0071757F" w:rsidRDefault="0071757F">
                    <w:pPr>
                      <w:pStyle w:val="Bibliography"/>
                      <w:rPr>
                        <w:noProof/>
                        <w:lang w:val="en-US"/>
                      </w:rPr>
                    </w:pPr>
                    <w:r>
                      <w:rPr>
                        <w:noProof/>
                        <w:lang w:val="en-US"/>
                      </w:rPr>
                      <w:t>LibreTexts Chemistry, "Acid-Base Titrations," NICE, 30 August 2022. [Online]. Available: https://chem.libretexts.org/Ancillary_Materials/Demos_Techniques_and_Experiments/General_Lab_Techniques/Titration/Acid-Base_Titrations. [Accessed 13 March 2023].</w:t>
                    </w:r>
                  </w:p>
                </w:tc>
              </w:tr>
              <w:tr w:rsidR="0071757F" w14:paraId="577829D9" w14:textId="77777777">
                <w:trPr>
                  <w:divId w:val="455099110"/>
                  <w:tblCellSpacing w:w="15" w:type="dxa"/>
                </w:trPr>
                <w:tc>
                  <w:tcPr>
                    <w:tcW w:w="50" w:type="pct"/>
                    <w:hideMark/>
                  </w:tcPr>
                  <w:p w14:paraId="2FA94EDA" w14:textId="77777777" w:rsidR="0071757F" w:rsidRDefault="0071757F">
                    <w:pPr>
                      <w:pStyle w:val="Bibliography"/>
                      <w:rPr>
                        <w:noProof/>
                        <w:lang w:val="en-US"/>
                      </w:rPr>
                    </w:pPr>
                    <w:r>
                      <w:rPr>
                        <w:noProof/>
                        <w:lang w:val="en-US"/>
                      </w:rPr>
                      <w:t xml:space="preserve">[2] </w:t>
                    </w:r>
                  </w:p>
                </w:tc>
                <w:tc>
                  <w:tcPr>
                    <w:tcW w:w="0" w:type="auto"/>
                    <w:hideMark/>
                  </w:tcPr>
                  <w:p w14:paraId="0D42D1D2" w14:textId="77777777" w:rsidR="0071757F" w:rsidRDefault="0071757F">
                    <w:pPr>
                      <w:pStyle w:val="Bibliography"/>
                      <w:rPr>
                        <w:noProof/>
                        <w:lang w:val="en-US"/>
                      </w:rPr>
                    </w:pPr>
                    <w:r>
                      <w:rPr>
                        <w:noProof/>
                        <w:lang w:val="en-US"/>
                      </w:rPr>
                      <w:t>Master Chemistry, "Uses of Titration in Industries," The Master Chemistry, Publication Date Not Specified 2021. [Online]. Available: https://themasterchemistry.com/uses-of-titration-in-industries/. [Accessed 15 March 2023].</w:t>
                    </w:r>
                  </w:p>
                </w:tc>
              </w:tr>
              <w:tr w:rsidR="0071757F" w14:paraId="686245A8" w14:textId="77777777">
                <w:trPr>
                  <w:divId w:val="455099110"/>
                  <w:tblCellSpacing w:w="15" w:type="dxa"/>
                </w:trPr>
                <w:tc>
                  <w:tcPr>
                    <w:tcW w:w="50" w:type="pct"/>
                    <w:hideMark/>
                  </w:tcPr>
                  <w:p w14:paraId="37EA4B64" w14:textId="77777777" w:rsidR="0071757F" w:rsidRDefault="0071757F">
                    <w:pPr>
                      <w:pStyle w:val="Bibliography"/>
                      <w:rPr>
                        <w:noProof/>
                        <w:lang w:val="en-US"/>
                      </w:rPr>
                    </w:pPr>
                    <w:r>
                      <w:rPr>
                        <w:noProof/>
                        <w:lang w:val="en-US"/>
                      </w:rPr>
                      <w:t xml:space="preserve">[3] </w:t>
                    </w:r>
                  </w:p>
                </w:tc>
                <w:tc>
                  <w:tcPr>
                    <w:tcW w:w="0" w:type="auto"/>
                    <w:hideMark/>
                  </w:tcPr>
                  <w:p w14:paraId="325B01D6" w14:textId="77777777" w:rsidR="0071757F" w:rsidRDefault="0071757F">
                    <w:pPr>
                      <w:pStyle w:val="Bibliography"/>
                      <w:rPr>
                        <w:noProof/>
                        <w:lang w:val="en-US"/>
                      </w:rPr>
                    </w:pPr>
                    <w:r>
                      <w:rPr>
                        <w:noProof/>
                        <w:lang w:val="en-US"/>
                      </w:rPr>
                      <w:t>Vaisala, "Ammonium Nitrate Production Process," Vailsala, Publication Month not specified 2023. [Online]. Available: https://www.vaisala.com/en/industries-applications/chemicals-allied-products/ammonium-nitrate-production-process#:~:text=Ammonium%20nitrate%20is%20produced%20by,fed%20to%20a%20slurry%20tank. [Accessed 15 March 2023].</w:t>
                    </w:r>
                  </w:p>
                </w:tc>
              </w:tr>
              <w:tr w:rsidR="0071757F" w14:paraId="76FBD699" w14:textId="77777777">
                <w:trPr>
                  <w:divId w:val="455099110"/>
                  <w:tblCellSpacing w:w="15" w:type="dxa"/>
                </w:trPr>
                <w:tc>
                  <w:tcPr>
                    <w:tcW w:w="50" w:type="pct"/>
                    <w:hideMark/>
                  </w:tcPr>
                  <w:p w14:paraId="1D1732D9" w14:textId="77777777" w:rsidR="0071757F" w:rsidRDefault="0071757F">
                    <w:pPr>
                      <w:pStyle w:val="Bibliography"/>
                      <w:rPr>
                        <w:noProof/>
                        <w:lang w:val="en-US"/>
                      </w:rPr>
                    </w:pPr>
                    <w:r>
                      <w:rPr>
                        <w:noProof/>
                        <w:lang w:val="en-US"/>
                      </w:rPr>
                      <w:t xml:space="preserve">[4] </w:t>
                    </w:r>
                  </w:p>
                </w:tc>
                <w:tc>
                  <w:tcPr>
                    <w:tcW w:w="0" w:type="auto"/>
                    <w:hideMark/>
                  </w:tcPr>
                  <w:p w14:paraId="1E066921" w14:textId="77777777" w:rsidR="0071757F" w:rsidRDefault="0071757F">
                    <w:pPr>
                      <w:pStyle w:val="Bibliography"/>
                      <w:rPr>
                        <w:noProof/>
                        <w:lang w:val="en-US"/>
                      </w:rPr>
                    </w:pPr>
                    <w:r>
                      <w:rPr>
                        <w:noProof/>
                        <w:lang w:val="en-US"/>
                      </w:rPr>
                      <w:t xml:space="preserve">A. Alipoor and K. Mazaheri, "The Optimization of Detonation Properties in Gaseous Mixtures and Mixed Explosive Materials," </w:t>
                    </w:r>
                    <w:r>
                      <w:rPr>
                        <w:i/>
                        <w:iCs/>
                        <w:noProof/>
                        <w:lang w:val="en-US"/>
                      </w:rPr>
                      <w:t xml:space="preserve">Journal of Energetic Materials, </w:t>
                    </w:r>
                    <w:r>
                      <w:rPr>
                        <w:noProof/>
                        <w:lang w:val="en-US"/>
                      </w:rPr>
                      <w:t xml:space="preserve">vol. 31, no. 2, pp. 115-126, 2012. </w:t>
                    </w:r>
                  </w:p>
                </w:tc>
              </w:tr>
              <w:tr w:rsidR="0071757F" w14:paraId="69A4E8C5" w14:textId="77777777">
                <w:trPr>
                  <w:divId w:val="455099110"/>
                  <w:tblCellSpacing w:w="15" w:type="dxa"/>
                </w:trPr>
                <w:tc>
                  <w:tcPr>
                    <w:tcW w:w="50" w:type="pct"/>
                    <w:hideMark/>
                  </w:tcPr>
                  <w:p w14:paraId="3664B3F4" w14:textId="77777777" w:rsidR="0071757F" w:rsidRDefault="0071757F">
                    <w:pPr>
                      <w:pStyle w:val="Bibliography"/>
                      <w:rPr>
                        <w:noProof/>
                        <w:lang w:val="en-US"/>
                      </w:rPr>
                    </w:pPr>
                    <w:r>
                      <w:rPr>
                        <w:noProof/>
                        <w:lang w:val="en-US"/>
                      </w:rPr>
                      <w:t xml:space="preserve">[5] </w:t>
                    </w:r>
                  </w:p>
                </w:tc>
                <w:tc>
                  <w:tcPr>
                    <w:tcW w:w="0" w:type="auto"/>
                    <w:hideMark/>
                  </w:tcPr>
                  <w:p w14:paraId="50586198" w14:textId="77777777" w:rsidR="0071757F" w:rsidRDefault="0071757F">
                    <w:pPr>
                      <w:pStyle w:val="Bibliography"/>
                      <w:rPr>
                        <w:noProof/>
                        <w:lang w:val="en-US"/>
                      </w:rPr>
                    </w:pPr>
                    <w:r>
                      <w:rPr>
                        <w:noProof/>
                        <w:lang w:val="en-US"/>
                      </w:rPr>
                      <w:t>T. Dungan, "V-2 Rocket," Brothers Designs, Original Date no published on Website 1999-2021. [Online]. Available: http://www.v2rocket.com/. [Accessed 16 March 2023].</w:t>
                    </w:r>
                  </w:p>
                </w:tc>
              </w:tr>
              <w:tr w:rsidR="0071757F" w14:paraId="45DF16E4" w14:textId="77777777">
                <w:trPr>
                  <w:divId w:val="455099110"/>
                  <w:tblCellSpacing w:w="15" w:type="dxa"/>
                </w:trPr>
                <w:tc>
                  <w:tcPr>
                    <w:tcW w:w="50" w:type="pct"/>
                    <w:hideMark/>
                  </w:tcPr>
                  <w:p w14:paraId="7682C4A0" w14:textId="77777777" w:rsidR="0071757F" w:rsidRDefault="0071757F">
                    <w:pPr>
                      <w:pStyle w:val="Bibliography"/>
                      <w:rPr>
                        <w:noProof/>
                        <w:lang w:val="en-US"/>
                      </w:rPr>
                    </w:pPr>
                    <w:r>
                      <w:rPr>
                        <w:noProof/>
                        <w:lang w:val="en-US"/>
                      </w:rPr>
                      <w:t xml:space="preserve">[6] </w:t>
                    </w:r>
                  </w:p>
                </w:tc>
                <w:tc>
                  <w:tcPr>
                    <w:tcW w:w="0" w:type="auto"/>
                    <w:hideMark/>
                  </w:tcPr>
                  <w:p w14:paraId="11BE2005" w14:textId="77777777" w:rsidR="0071757F" w:rsidRDefault="0071757F">
                    <w:pPr>
                      <w:pStyle w:val="Bibliography"/>
                      <w:rPr>
                        <w:noProof/>
                        <w:lang w:val="en-US"/>
                      </w:rPr>
                    </w:pPr>
                    <w:r>
                      <w:rPr>
                        <w:noProof/>
                        <w:lang w:val="en-US"/>
                      </w:rPr>
                      <w:t>LibreTexts Chemistry, "Titration," NICE, 21 06 2019. [Online]. Available: https://chem.libretexts.org/Ancillary_Materials/Demos_Techniques_and_Experiments/General_Lab_Techniques/Titration. [Accessed 13 03 2023].</w:t>
                    </w:r>
                  </w:p>
                </w:tc>
              </w:tr>
              <w:tr w:rsidR="0071757F" w14:paraId="03BB3DCD" w14:textId="77777777">
                <w:trPr>
                  <w:divId w:val="455099110"/>
                  <w:tblCellSpacing w:w="15" w:type="dxa"/>
                </w:trPr>
                <w:tc>
                  <w:tcPr>
                    <w:tcW w:w="50" w:type="pct"/>
                    <w:hideMark/>
                  </w:tcPr>
                  <w:p w14:paraId="1A7DEFB7" w14:textId="77777777" w:rsidR="0071757F" w:rsidRDefault="0071757F">
                    <w:pPr>
                      <w:pStyle w:val="Bibliography"/>
                      <w:rPr>
                        <w:noProof/>
                        <w:lang w:val="en-US"/>
                      </w:rPr>
                    </w:pPr>
                    <w:r>
                      <w:rPr>
                        <w:noProof/>
                        <w:lang w:val="en-US"/>
                      </w:rPr>
                      <w:t xml:space="preserve">[7] </w:t>
                    </w:r>
                  </w:p>
                </w:tc>
                <w:tc>
                  <w:tcPr>
                    <w:tcW w:w="0" w:type="auto"/>
                    <w:hideMark/>
                  </w:tcPr>
                  <w:p w14:paraId="6C61EC83" w14:textId="77777777" w:rsidR="0071757F" w:rsidRDefault="0071757F">
                    <w:pPr>
                      <w:pStyle w:val="Bibliography"/>
                      <w:rPr>
                        <w:noProof/>
                        <w:lang w:val="en-US"/>
                      </w:rPr>
                    </w:pPr>
                    <w:r>
                      <w:rPr>
                        <w:noProof/>
                        <w:lang w:val="en-US"/>
                      </w:rPr>
                      <w:t>Khan Academy, "Acid-Base Titration Curves," Khan Academy, 2023. [Online]. Available: https://www.khanacademy.org/test-prep/mcat/chemical-processes/titrations-and-solubility-equilibria/a/acid-base-titration-curves. [Accessed 14 March 2023].</w:t>
                    </w:r>
                  </w:p>
                </w:tc>
              </w:tr>
              <w:tr w:rsidR="0071757F" w14:paraId="1C23E1FC" w14:textId="77777777">
                <w:trPr>
                  <w:divId w:val="455099110"/>
                  <w:tblCellSpacing w:w="15" w:type="dxa"/>
                </w:trPr>
                <w:tc>
                  <w:tcPr>
                    <w:tcW w:w="50" w:type="pct"/>
                    <w:hideMark/>
                  </w:tcPr>
                  <w:p w14:paraId="413E9DA4" w14:textId="77777777" w:rsidR="0071757F" w:rsidRDefault="0071757F">
                    <w:pPr>
                      <w:pStyle w:val="Bibliography"/>
                      <w:rPr>
                        <w:noProof/>
                        <w:lang w:val="en-US"/>
                      </w:rPr>
                    </w:pPr>
                    <w:r>
                      <w:rPr>
                        <w:noProof/>
                        <w:lang w:val="en-US"/>
                      </w:rPr>
                      <w:t xml:space="preserve">[8] </w:t>
                    </w:r>
                  </w:p>
                </w:tc>
                <w:tc>
                  <w:tcPr>
                    <w:tcW w:w="0" w:type="auto"/>
                    <w:hideMark/>
                  </w:tcPr>
                  <w:p w14:paraId="1A3270F3" w14:textId="77777777" w:rsidR="0071757F" w:rsidRDefault="0071757F">
                    <w:pPr>
                      <w:pStyle w:val="Bibliography"/>
                      <w:rPr>
                        <w:noProof/>
                        <w:lang w:val="en-US"/>
                      </w:rPr>
                    </w:pPr>
                    <w:r>
                      <w:rPr>
                        <w:noProof/>
                        <w:lang w:val="en-US"/>
                      </w:rPr>
                      <w:t xml:space="preserve">R. Sleeman and J. F. Carter, "Forensic Sciences | Explosives," in </w:t>
                    </w:r>
                    <w:r>
                      <w:rPr>
                        <w:i/>
                        <w:iCs/>
                        <w:noProof/>
                        <w:lang w:val="en-US"/>
                      </w:rPr>
                      <w:t>Ecyclopedia of Analytical Science</w:t>
                    </w:r>
                    <w:r>
                      <w:rPr>
                        <w:noProof/>
                        <w:lang w:val="en-US"/>
                      </w:rPr>
                      <w:t>, Elsevier, 2005, pp. 400-406.</w:t>
                    </w:r>
                  </w:p>
                </w:tc>
              </w:tr>
              <w:tr w:rsidR="0071757F" w14:paraId="782E9F1D" w14:textId="77777777">
                <w:trPr>
                  <w:divId w:val="455099110"/>
                  <w:tblCellSpacing w:w="15" w:type="dxa"/>
                </w:trPr>
                <w:tc>
                  <w:tcPr>
                    <w:tcW w:w="50" w:type="pct"/>
                    <w:hideMark/>
                  </w:tcPr>
                  <w:p w14:paraId="27A153DE" w14:textId="77777777" w:rsidR="0071757F" w:rsidRDefault="0071757F">
                    <w:pPr>
                      <w:pStyle w:val="Bibliography"/>
                      <w:rPr>
                        <w:noProof/>
                        <w:lang w:val="en-US"/>
                      </w:rPr>
                    </w:pPr>
                    <w:r>
                      <w:rPr>
                        <w:noProof/>
                        <w:lang w:val="en-US"/>
                      </w:rPr>
                      <w:t xml:space="preserve">[9] </w:t>
                    </w:r>
                  </w:p>
                </w:tc>
                <w:tc>
                  <w:tcPr>
                    <w:tcW w:w="0" w:type="auto"/>
                    <w:hideMark/>
                  </w:tcPr>
                  <w:p w14:paraId="731B44E3" w14:textId="77777777" w:rsidR="0071757F" w:rsidRDefault="0071757F">
                    <w:pPr>
                      <w:pStyle w:val="Bibliography"/>
                      <w:rPr>
                        <w:noProof/>
                        <w:lang w:val="en-US"/>
                      </w:rPr>
                    </w:pPr>
                    <w:r>
                      <w:rPr>
                        <w:noProof/>
                        <w:lang w:val="en-US"/>
                      </w:rPr>
                      <w:t>Cool Periodic Table, "Titration," Cool Periodic Table, Publication Year Not Given. [Online]. Available: https://coolperiodictable.com/resources/acids-and-bases/titration.php. [Accessed 14 March 2023].</w:t>
                    </w:r>
                  </w:p>
                </w:tc>
              </w:tr>
              <w:tr w:rsidR="0071757F" w14:paraId="60364D72" w14:textId="77777777">
                <w:trPr>
                  <w:divId w:val="455099110"/>
                  <w:tblCellSpacing w:w="15" w:type="dxa"/>
                </w:trPr>
                <w:tc>
                  <w:tcPr>
                    <w:tcW w:w="50" w:type="pct"/>
                    <w:hideMark/>
                  </w:tcPr>
                  <w:p w14:paraId="2F9B160B" w14:textId="77777777" w:rsidR="0071757F" w:rsidRDefault="0071757F">
                    <w:pPr>
                      <w:pStyle w:val="Bibliography"/>
                      <w:rPr>
                        <w:noProof/>
                        <w:lang w:val="en-US"/>
                      </w:rPr>
                    </w:pPr>
                    <w:r>
                      <w:rPr>
                        <w:noProof/>
                        <w:lang w:val="en-US"/>
                      </w:rPr>
                      <w:t xml:space="preserve">[10] </w:t>
                    </w:r>
                  </w:p>
                </w:tc>
                <w:tc>
                  <w:tcPr>
                    <w:tcW w:w="0" w:type="auto"/>
                    <w:hideMark/>
                  </w:tcPr>
                  <w:p w14:paraId="6BA97D3C" w14:textId="77777777" w:rsidR="0071757F" w:rsidRDefault="0071757F">
                    <w:pPr>
                      <w:pStyle w:val="Bibliography"/>
                      <w:rPr>
                        <w:noProof/>
                        <w:lang w:val="en-US"/>
                      </w:rPr>
                    </w:pPr>
                    <w:r>
                      <w:rPr>
                        <w:noProof/>
                        <w:lang w:val="en-US"/>
                      </w:rPr>
                      <w:t>Merck, "What is Titration?," Merck KGaA, Publication Date Not Specified 2023. [Online]. Available: https://www.sigmaaldrich.com/GB/en/technical-documents/technical-article/analytical-chemistry/titration-and-karl-fischer/learning-center-titration. [Accessed 14 March 2023].</w:t>
                    </w:r>
                  </w:p>
                </w:tc>
              </w:tr>
            </w:tbl>
            <w:p w14:paraId="1E4608ED" w14:textId="77777777" w:rsidR="0071757F" w:rsidRDefault="0071757F">
              <w:pPr>
                <w:divId w:val="455099110"/>
                <w:rPr>
                  <w:rFonts w:eastAsia="Times New Roman"/>
                  <w:noProof/>
                </w:rPr>
              </w:pPr>
            </w:p>
            <w:p w14:paraId="749A754A" w14:textId="6BBFC111" w:rsidR="00C93EF2" w:rsidRDefault="00C93EF2">
              <w:r>
                <w:rPr>
                  <w:b/>
                  <w:bCs/>
                  <w:noProof/>
                </w:rPr>
                <w:fldChar w:fldCharType="end"/>
              </w:r>
            </w:p>
          </w:sdtContent>
        </w:sdt>
      </w:sdtContent>
    </w:sdt>
    <w:p w14:paraId="0C92B704" w14:textId="77777777" w:rsidR="00356980" w:rsidRDefault="00356980">
      <w:pPr>
        <w:rPr>
          <w:b/>
          <w:bCs/>
        </w:rPr>
      </w:pPr>
    </w:p>
    <w:p w14:paraId="645D0123" w14:textId="77777777" w:rsidR="00356980" w:rsidRDefault="00356980">
      <w:pPr>
        <w:rPr>
          <w:b/>
          <w:bCs/>
        </w:rPr>
      </w:pPr>
    </w:p>
    <w:p w14:paraId="5A1B0B50" w14:textId="77777777" w:rsidR="00356980" w:rsidRDefault="00356980">
      <w:pPr>
        <w:rPr>
          <w:b/>
          <w:bCs/>
        </w:rPr>
      </w:pPr>
    </w:p>
    <w:p w14:paraId="14348E33" w14:textId="77777777" w:rsidR="00AD2EB7" w:rsidRDefault="00AD2EB7">
      <w:pPr>
        <w:rPr>
          <w:b/>
          <w:bCs/>
        </w:rPr>
      </w:pPr>
    </w:p>
    <w:p w14:paraId="1232F2B2" w14:textId="77777777" w:rsidR="00AD2EB7" w:rsidRDefault="00AD2EB7">
      <w:pPr>
        <w:rPr>
          <w:b/>
          <w:bCs/>
        </w:rPr>
      </w:pPr>
    </w:p>
    <w:sdt>
      <w:sdtPr>
        <w:rPr>
          <w:rFonts w:asciiTheme="minorHAnsi" w:eastAsiaTheme="minorHAnsi" w:hAnsiTheme="minorHAnsi" w:cstheme="minorBidi"/>
          <w:color w:val="auto"/>
          <w:kern w:val="2"/>
          <w:sz w:val="22"/>
          <w:szCs w:val="22"/>
          <w:lang w:val="en-GB"/>
          <w14:ligatures w14:val="standardContextual"/>
        </w:rPr>
        <w:id w:val="706763844"/>
        <w:docPartObj>
          <w:docPartGallery w:val="Bibliographies"/>
          <w:docPartUnique/>
        </w:docPartObj>
      </w:sdtPr>
      <w:sdtEndPr/>
      <w:sdtContent>
        <w:p w14:paraId="6649BB3A" w14:textId="3AACDFBE" w:rsidR="00AD2EB7" w:rsidRDefault="00AD2EB7">
          <w:pPr>
            <w:pStyle w:val="Heading1"/>
          </w:pPr>
          <w:r>
            <w:t>References</w:t>
          </w:r>
        </w:p>
        <w:sdt>
          <w:sdtPr>
            <w:id w:val="-573587230"/>
            <w:bibliography/>
          </w:sdtPr>
          <w:sdtEndPr/>
          <w:sdtContent>
            <w:p w14:paraId="13649535" w14:textId="77777777" w:rsidR="0071757F" w:rsidRDefault="00AD2EB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71757F" w14:paraId="5D190D5E" w14:textId="77777777">
                <w:trPr>
                  <w:divId w:val="1033068373"/>
                  <w:tblCellSpacing w:w="15" w:type="dxa"/>
                </w:trPr>
                <w:tc>
                  <w:tcPr>
                    <w:tcW w:w="50" w:type="pct"/>
                    <w:hideMark/>
                  </w:tcPr>
                  <w:p w14:paraId="6C11E068" w14:textId="695F985A" w:rsidR="0071757F" w:rsidRDefault="0071757F">
                    <w:pPr>
                      <w:pStyle w:val="Bibliography"/>
                      <w:rPr>
                        <w:noProof/>
                        <w:sz w:val="24"/>
                        <w:szCs w:val="24"/>
                        <w:lang w:val="en-US"/>
                      </w:rPr>
                    </w:pPr>
                    <w:r>
                      <w:rPr>
                        <w:noProof/>
                        <w:lang w:val="en-US"/>
                      </w:rPr>
                      <w:t xml:space="preserve">[1] </w:t>
                    </w:r>
                  </w:p>
                </w:tc>
                <w:tc>
                  <w:tcPr>
                    <w:tcW w:w="0" w:type="auto"/>
                    <w:hideMark/>
                  </w:tcPr>
                  <w:p w14:paraId="04DAE893" w14:textId="77777777" w:rsidR="0071757F" w:rsidRDefault="0071757F">
                    <w:pPr>
                      <w:pStyle w:val="Bibliography"/>
                      <w:rPr>
                        <w:noProof/>
                        <w:lang w:val="en-US"/>
                      </w:rPr>
                    </w:pPr>
                    <w:r>
                      <w:rPr>
                        <w:noProof/>
                        <w:lang w:val="en-US"/>
                      </w:rPr>
                      <w:t>LibreTexts Chemistry, "Acid-Base Titrations," NICE, 30 August 2022. [Online]. Available: https://chem.libretexts.org/Ancillary_Materials/Demos_Techniques_and_Experiments/General_Lab_Techniques/Titration/Acid-Base_Titrations. [Accessed 13 March 2023].</w:t>
                    </w:r>
                  </w:p>
                </w:tc>
              </w:tr>
              <w:tr w:rsidR="0071757F" w14:paraId="6B18EE61" w14:textId="77777777">
                <w:trPr>
                  <w:divId w:val="1033068373"/>
                  <w:tblCellSpacing w:w="15" w:type="dxa"/>
                </w:trPr>
                <w:tc>
                  <w:tcPr>
                    <w:tcW w:w="50" w:type="pct"/>
                    <w:hideMark/>
                  </w:tcPr>
                  <w:p w14:paraId="2522B14E" w14:textId="77777777" w:rsidR="0071757F" w:rsidRDefault="0071757F">
                    <w:pPr>
                      <w:pStyle w:val="Bibliography"/>
                      <w:rPr>
                        <w:noProof/>
                        <w:lang w:val="en-US"/>
                      </w:rPr>
                    </w:pPr>
                    <w:r>
                      <w:rPr>
                        <w:noProof/>
                        <w:lang w:val="en-US"/>
                      </w:rPr>
                      <w:t xml:space="preserve">[2] </w:t>
                    </w:r>
                  </w:p>
                </w:tc>
                <w:tc>
                  <w:tcPr>
                    <w:tcW w:w="0" w:type="auto"/>
                    <w:hideMark/>
                  </w:tcPr>
                  <w:p w14:paraId="3EF8D53A" w14:textId="77777777" w:rsidR="0071757F" w:rsidRDefault="0071757F">
                    <w:pPr>
                      <w:pStyle w:val="Bibliography"/>
                      <w:rPr>
                        <w:noProof/>
                        <w:lang w:val="en-US"/>
                      </w:rPr>
                    </w:pPr>
                    <w:r>
                      <w:rPr>
                        <w:noProof/>
                        <w:lang w:val="en-US"/>
                      </w:rPr>
                      <w:t>Master Chemistry, "Uses of Titration in Industries," The Master Chemistry, Publication Date Not Specified 2021. [Online]. Available: https://themasterchemistry.com/uses-of-titration-in-industries/. [Accessed 15 March 2023].</w:t>
                    </w:r>
                  </w:p>
                </w:tc>
              </w:tr>
              <w:tr w:rsidR="0071757F" w14:paraId="2FDC15B7" w14:textId="77777777">
                <w:trPr>
                  <w:divId w:val="1033068373"/>
                  <w:tblCellSpacing w:w="15" w:type="dxa"/>
                </w:trPr>
                <w:tc>
                  <w:tcPr>
                    <w:tcW w:w="50" w:type="pct"/>
                    <w:hideMark/>
                  </w:tcPr>
                  <w:p w14:paraId="367DF70D" w14:textId="77777777" w:rsidR="0071757F" w:rsidRDefault="0071757F">
                    <w:pPr>
                      <w:pStyle w:val="Bibliography"/>
                      <w:rPr>
                        <w:noProof/>
                        <w:lang w:val="en-US"/>
                      </w:rPr>
                    </w:pPr>
                    <w:r>
                      <w:rPr>
                        <w:noProof/>
                        <w:lang w:val="en-US"/>
                      </w:rPr>
                      <w:t xml:space="preserve">[3] </w:t>
                    </w:r>
                  </w:p>
                </w:tc>
                <w:tc>
                  <w:tcPr>
                    <w:tcW w:w="0" w:type="auto"/>
                    <w:hideMark/>
                  </w:tcPr>
                  <w:p w14:paraId="197B7249" w14:textId="77777777" w:rsidR="0071757F" w:rsidRDefault="0071757F">
                    <w:pPr>
                      <w:pStyle w:val="Bibliography"/>
                      <w:rPr>
                        <w:noProof/>
                        <w:lang w:val="en-US"/>
                      </w:rPr>
                    </w:pPr>
                    <w:r>
                      <w:rPr>
                        <w:noProof/>
                        <w:lang w:val="en-US"/>
                      </w:rPr>
                      <w:t>Vaisala, "Ammonium Nitrate Production Process," Vailsala, Publication Month not specified 2023. [Online]. Available: https://www.vaisala.com/en/industries-applications/chemicals-allied-products/ammonium-nitrate-production-process#:~:text=Ammonium%20nitrate%20is%20produced%20by,fed%20to%20a%20slurry%20tank. [Accessed 15 March 2023].</w:t>
                    </w:r>
                  </w:p>
                </w:tc>
              </w:tr>
              <w:tr w:rsidR="0071757F" w14:paraId="0149FE78" w14:textId="77777777">
                <w:trPr>
                  <w:divId w:val="1033068373"/>
                  <w:tblCellSpacing w:w="15" w:type="dxa"/>
                </w:trPr>
                <w:tc>
                  <w:tcPr>
                    <w:tcW w:w="50" w:type="pct"/>
                    <w:hideMark/>
                  </w:tcPr>
                  <w:p w14:paraId="2939D3FD" w14:textId="77777777" w:rsidR="0071757F" w:rsidRDefault="0071757F">
                    <w:pPr>
                      <w:pStyle w:val="Bibliography"/>
                      <w:rPr>
                        <w:noProof/>
                        <w:lang w:val="en-US"/>
                      </w:rPr>
                    </w:pPr>
                    <w:r>
                      <w:rPr>
                        <w:noProof/>
                        <w:lang w:val="en-US"/>
                      </w:rPr>
                      <w:t xml:space="preserve">[4] </w:t>
                    </w:r>
                  </w:p>
                </w:tc>
                <w:tc>
                  <w:tcPr>
                    <w:tcW w:w="0" w:type="auto"/>
                    <w:hideMark/>
                  </w:tcPr>
                  <w:p w14:paraId="2A8667D4" w14:textId="77777777" w:rsidR="0071757F" w:rsidRDefault="0071757F">
                    <w:pPr>
                      <w:pStyle w:val="Bibliography"/>
                      <w:rPr>
                        <w:noProof/>
                        <w:lang w:val="en-US"/>
                      </w:rPr>
                    </w:pPr>
                    <w:r>
                      <w:rPr>
                        <w:noProof/>
                        <w:lang w:val="en-US"/>
                      </w:rPr>
                      <w:t xml:space="preserve">A. Alipoor and K. Mazaheri, "The Optimization of Detonation Properties in Gaseous Mixtures and Mixed Explosive Materials," </w:t>
                    </w:r>
                    <w:r>
                      <w:rPr>
                        <w:i/>
                        <w:iCs/>
                        <w:noProof/>
                        <w:lang w:val="en-US"/>
                      </w:rPr>
                      <w:t xml:space="preserve">Journal of Energetic Materials, </w:t>
                    </w:r>
                    <w:r>
                      <w:rPr>
                        <w:noProof/>
                        <w:lang w:val="en-US"/>
                      </w:rPr>
                      <w:t xml:space="preserve">vol. 31, no. 2, pp. 115-126, 2012. </w:t>
                    </w:r>
                  </w:p>
                </w:tc>
              </w:tr>
              <w:tr w:rsidR="0071757F" w14:paraId="2283F190" w14:textId="77777777">
                <w:trPr>
                  <w:divId w:val="1033068373"/>
                  <w:tblCellSpacing w:w="15" w:type="dxa"/>
                </w:trPr>
                <w:tc>
                  <w:tcPr>
                    <w:tcW w:w="50" w:type="pct"/>
                    <w:hideMark/>
                  </w:tcPr>
                  <w:p w14:paraId="0EB3FBE4" w14:textId="77777777" w:rsidR="0071757F" w:rsidRDefault="0071757F">
                    <w:pPr>
                      <w:pStyle w:val="Bibliography"/>
                      <w:rPr>
                        <w:noProof/>
                        <w:lang w:val="en-US"/>
                      </w:rPr>
                    </w:pPr>
                    <w:r>
                      <w:rPr>
                        <w:noProof/>
                        <w:lang w:val="en-US"/>
                      </w:rPr>
                      <w:t xml:space="preserve">[5] </w:t>
                    </w:r>
                  </w:p>
                </w:tc>
                <w:tc>
                  <w:tcPr>
                    <w:tcW w:w="0" w:type="auto"/>
                    <w:hideMark/>
                  </w:tcPr>
                  <w:p w14:paraId="29D31972" w14:textId="77777777" w:rsidR="0071757F" w:rsidRDefault="0071757F">
                    <w:pPr>
                      <w:pStyle w:val="Bibliography"/>
                      <w:rPr>
                        <w:noProof/>
                        <w:lang w:val="en-US"/>
                      </w:rPr>
                    </w:pPr>
                    <w:r>
                      <w:rPr>
                        <w:noProof/>
                        <w:lang w:val="en-US"/>
                      </w:rPr>
                      <w:t>T. Dungan, "V-2 Rocket," Brothers Designs, Original Date no published on Website 1999-2021. [Online]. Available: http://www.v2rocket.com/. [Accessed 16 March 2023].</w:t>
                    </w:r>
                  </w:p>
                </w:tc>
              </w:tr>
              <w:tr w:rsidR="0071757F" w14:paraId="3CC6EE3E" w14:textId="77777777">
                <w:trPr>
                  <w:divId w:val="1033068373"/>
                  <w:tblCellSpacing w:w="15" w:type="dxa"/>
                </w:trPr>
                <w:tc>
                  <w:tcPr>
                    <w:tcW w:w="50" w:type="pct"/>
                    <w:hideMark/>
                  </w:tcPr>
                  <w:p w14:paraId="3AD6D38D" w14:textId="77777777" w:rsidR="0071757F" w:rsidRDefault="0071757F">
                    <w:pPr>
                      <w:pStyle w:val="Bibliography"/>
                      <w:rPr>
                        <w:noProof/>
                        <w:lang w:val="en-US"/>
                      </w:rPr>
                    </w:pPr>
                    <w:r>
                      <w:rPr>
                        <w:noProof/>
                        <w:lang w:val="en-US"/>
                      </w:rPr>
                      <w:t xml:space="preserve">[6] </w:t>
                    </w:r>
                  </w:p>
                </w:tc>
                <w:tc>
                  <w:tcPr>
                    <w:tcW w:w="0" w:type="auto"/>
                    <w:hideMark/>
                  </w:tcPr>
                  <w:p w14:paraId="5E7EAD30" w14:textId="77777777" w:rsidR="0071757F" w:rsidRDefault="0071757F">
                    <w:pPr>
                      <w:pStyle w:val="Bibliography"/>
                      <w:rPr>
                        <w:noProof/>
                        <w:lang w:val="en-US"/>
                      </w:rPr>
                    </w:pPr>
                    <w:r>
                      <w:rPr>
                        <w:noProof/>
                        <w:lang w:val="en-US"/>
                      </w:rPr>
                      <w:t>LibreTexts Chemistry, "Titration," NICE, 21 06 2019. [Online]. Available: https://chem.libretexts.org/Ancillary_Materials/Demos_Techniques_and_Experiments/General_Lab_Techniques/Titration. [Accessed 13 03 2023].</w:t>
                    </w:r>
                  </w:p>
                </w:tc>
              </w:tr>
              <w:tr w:rsidR="0071757F" w14:paraId="1991D3F5" w14:textId="77777777">
                <w:trPr>
                  <w:divId w:val="1033068373"/>
                  <w:tblCellSpacing w:w="15" w:type="dxa"/>
                </w:trPr>
                <w:tc>
                  <w:tcPr>
                    <w:tcW w:w="50" w:type="pct"/>
                    <w:hideMark/>
                  </w:tcPr>
                  <w:p w14:paraId="36AE9844" w14:textId="77777777" w:rsidR="0071757F" w:rsidRDefault="0071757F">
                    <w:pPr>
                      <w:pStyle w:val="Bibliography"/>
                      <w:rPr>
                        <w:noProof/>
                        <w:lang w:val="en-US"/>
                      </w:rPr>
                    </w:pPr>
                    <w:r>
                      <w:rPr>
                        <w:noProof/>
                        <w:lang w:val="en-US"/>
                      </w:rPr>
                      <w:t xml:space="preserve">[7] </w:t>
                    </w:r>
                  </w:p>
                </w:tc>
                <w:tc>
                  <w:tcPr>
                    <w:tcW w:w="0" w:type="auto"/>
                    <w:hideMark/>
                  </w:tcPr>
                  <w:p w14:paraId="63143714" w14:textId="77777777" w:rsidR="0071757F" w:rsidRDefault="0071757F">
                    <w:pPr>
                      <w:pStyle w:val="Bibliography"/>
                      <w:rPr>
                        <w:noProof/>
                        <w:lang w:val="en-US"/>
                      </w:rPr>
                    </w:pPr>
                    <w:r>
                      <w:rPr>
                        <w:noProof/>
                        <w:lang w:val="en-US"/>
                      </w:rPr>
                      <w:t>Khan Academy, "Acid-Base Titration Curves," Khan Academy, 2023. [Online]. Available: https://www.khanacademy.org/test-prep/mcat/chemical-processes/titrations-and-solubility-equilibria/a/acid-base-titration-curves. [Accessed 14 March 2023].</w:t>
                    </w:r>
                  </w:p>
                </w:tc>
              </w:tr>
              <w:tr w:rsidR="0071757F" w14:paraId="5363D7B9" w14:textId="77777777">
                <w:trPr>
                  <w:divId w:val="1033068373"/>
                  <w:tblCellSpacing w:w="15" w:type="dxa"/>
                </w:trPr>
                <w:tc>
                  <w:tcPr>
                    <w:tcW w:w="50" w:type="pct"/>
                    <w:hideMark/>
                  </w:tcPr>
                  <w:p w14:paraId="0A7D21BE" w14:textId="77777777" w:rsidR="0071757F" w:rsidRDefault="0071757F">
                    <w:pPr>
                      <w:pStyle w:val="Bibliography"/>
                      <w:rPr>
                        <w:noProof/>
                        <w:lang w:val="en-US"/>
                      </w:rPr>
                    </w:pPr>
                    <w:r>
                      <w:rPr>
                        <w:noProof/>
                        <w:lang w:val="en-US"/>
                      </w:rPr>
                      <w:t xml:space="preserve">[8] </w:t>
                    </w:r>
                  </w:p>
                </w:tc>
                <w:tc>
                  <w:tcPr>
                    <w:tcW w:w="0" w:type="auto"/>
                    <w:hideMark/>
                  </w:tcPr>
                  <w:p w14:paraId="7D84314A" w14:textId="77777777" w:rsidR="0071757F" w:rsidRDefault="0071757F">
                    <w:pPr>
                      <w:pStyle w:val="Bibliography"/>
                      <w:rPr>
                        <w:noProof/>
                        <w:lang w:val="en-US"/>
                      </w:rPr>
                    </w:pPr>
                    <w:r>
                      <w:rPr>
                        <w:noProof/>
                        <w:lang w:val="en-US"/>
                      </w:rPr>
                      <w:t xml:space="preserve">R. Sleeman and J. F. Carter, "Forensic Sciences | Explosives," in </w:t>
                    </w:r>
                    <w:r>
                      <w:rPr>
                        <w:i/>
                        <w:iCs/>
                        <w:noProof/>
                        <w:lang w:val="en-US"/>
                      </w:rPr>
                      <w:t>Ecyclopedia of Analytical Science</w:t>
                    </w:r>
                    <w:r>
                      <w:rPr>
                        <w:noProof/>
                        <w:lang w:val="en-US"/>
                      </w:rPr>
                      <w:t>, Elsevier, 2005, pp. 400-406.</w:t>
                    </w:r>
                  </w:p>
                </w:tc>
              </w:tr>
              <w:tr w:rsidR="0071757F" w14:paraId="43D1025B" w14:textId="77777777">
                <w:trPr>
                  <w:divId w:val="1033068373"/>
                  <w:tblCellSpacing w:w="15" w:type="dxa"/>
                </w:trPr>
                <w:tc>
                  <w:tcPr>
                    <w:tcW w:w="50" w:type="pct"/>
                    <w:hideMark/>
                  </w:tcPr>
                  <w:p w14:paraId="3857A727" w14:textId="77777777" w:rsidR="0071757F" w:rsidRDefault="0071757F">
                    <w:pPr>
                      <w:pStyle w:val="Bibliography"/>
                      <w:rPr>
                        <w:noProof/>
                        <w:lang w:val="en-US"/>
                      </w:rPr>
                    </w:pPr>
                    <w:r>
                      <w:rPr>
                        <w:noProof/>
                        <w:lang w:val="en-US"/>
                      </w:rPr>
                      <w:t xml:space="preserve">[9] </w:t>
                    </w:r>
                  </w:p>
                </w:tc>
                <w:tc>
                  <w:tcPr>
                    <w:tcW w:w="0" w:type="auto"/>
                    <w:hideMark/>
                  </w:tcPr>
                  <w:p w14:paraId="15B45FEF" w14:textId="77777777" w:rsidR="0071757F" w:rsidRDefault="0071757F">
                    <w:pPr>
                      <w:pStyle w:val="Bibliography"/>
                      <w:rPr>
                        <w:noProof/>
                        <w:lang w:val="en-US"/>
                      </w:rPr>
                    </w:pPr>
                    <w:r>
                      <w:rPr>
                        <w:noProof/>
                        <w:lang w:val="en-US"/>
                      </w:rPr>
                      <w:t>Cool Periodic Table, "Titration," Cool Periodic Table, Publication Year Not Given. [Online]. Available: https://coolperiodictable.com/resources/acids-and-bases/titration.php. [Accessed 14 March 2023].</w:t>
                    </w:r>
                  </w:p>
                </w:tc>
              </w:tr>
              <w:tr w:rsidR="0071757F" w14:paraId="3DC0DAB9" w14:textId="77777777">
                <w:trPr>
                  <w:divId w:val="1033068373"/>
                  <w:tblCellSpacing w:w="15" w:type="dxa"/>
                </w:trPr>
                <w:tc>
                  <w:tcPr>
                    <w:tcW w:w="50" w:type="pct"/>
                    <w:hideMark/>
                  </w:tcPr>
                  <w:p w14:paraId="44542F2E" w14:textId="77777777" w:rsidR="0071757F" w:rsidRDefault="0071757F">
                    <w:pPr>
                      <w:pStyle w:val="Bibliography"/>
                      <w:rPr>
                        <w:noProof/>
                        <w:lang w:val="en-US"/>
                      </w:rPr>
                    </w:pPr>
                    <w:r>
                      <w:rPr>
                        <w:noProof/>
                        <w:lang w:val="en-US"/>
                      </w:rPr>
                      <w:t xml:space="preserve">[10] </w:t>
                    </w:r>
                  </w:p>
                </w:tc>
                <w:tc>
                  <w:tcPr>
                    <w:tcW w:w="0" w:type="auto"/>
                    <w:hideMark/>
                  </w:tcPr>
                  <w:p w14:paraId="6CA2D48B" w14:textId="77777777" w:rsidR="0071757F" w:rsidRDefault="0071757F">
                    <w:pPr>
                      <w:pStyle w:val="Bibliography"/>
                      <w:rPr>
                        <w:noProof/>
                        <w:lang w:val="en-US"/>
                      </w:rPr>
                    </w:pPr>
                    <w:r>
                      <w:rPr>
                        <w:noProof/>
                        <w:lang w:val="en-US"/>
                      </w:rPr>
                      <w:t>Merck, "What is Titration?," Merck KGaA, Publication Date Not Specified 2023. [Online]. Available: https://www.sigmaaldrich.com/GB/en/technical-documents/technical-article/analytical-chemistry/titration-and-karl-fischer/learning-center-titration. [Accessed 14 March 2023].</w:t>
                    </w:r>
                  </w:p>
                </w:tc>
              </w:tr>
            </w:tbl>
            <w:p w14:paraId="2A93B95C" w14:textId="77777777" w:rsidR="0071757F" w:rsidRDefault="0071757F">
              <w:pPr>
                <w:divId w:val="1033068373"/>
                <w:rPr>
                  <w:rFonts w:eastAsia="Times New Roman"/>
                  <w:noProof/>
                </w:rPr>
              </w:pPr>
            </w:p>
            <w:p w14:paraId="35A09F4D" w14:textId="2F71C55A" w:rsidR="00AD2EB7" w:rsidRDefault="00AD2EB7">
              <w:r>
                <w:rPr>
                  <w:b/>
                  <w:bCs/>
                  <w:noProof/>
                </w:rPr>
                <w:fldChar w:fldCharType="end"/>
              </w:r>
            </w:p>
          </w:sdtContent>
        </w:sdt>
      </w:sdtContent>
    </w:sdt>
    <w:p w14:paraId="44756252" w14:textId="77777777" w:rsidR="00AD2EB7" w:rsidRDefault="00AD2EB7">
      <w:pPr>
        <w:rPr>
          <w:b/>
          <w:bCs/>
        </w:rPr>
      </w:pPr>
    </w:p>
    <w:p w14:paraId="07B384B6" w14:textId="002747C2" w:rsidR="004B37A5" w:rsidRPr="000553B1" w:rsidRDefault="004B37A5">
      <w:pPr>
        <w:rPr>
          <w:b/>
          <w:bCs/>
          <w:u w:val="single"/>
        </w:rPr>
      </w:pPr>
      <w:r w:rsidRPr="000553B1">
        <w:rPr>
          <w:b/>
          <w:bCs/>
          <w:u w:val="single"/>
        </w:rPr>
        <w:lastRenderedPageBreak/>
        <w:t>Appendi</w:t>
      </w:r>
      <w:r w:rsidR="00D06834" w:rsidRPr="000553B1">
        <w:rPr>
          <w:b/>
          <w:bCs/>
          <w:u w:val="single"/>
        </w:rPr>
        <w:t>ces:</w:t>
      </w:r>
    </w:p>
    <w:p w14:paraId="45A6BDC0" w14:textId="77777777" w:rsidR="00D06834" w:rsidRPr="000553B1" w:rsidRDefault="00D06834">
      <w:pPr>
        <w:rPr>
          <w:b/>
          <w:bCs/>
          <w:i/>
          <w:iCs/>
        </w:rPr>
      </w:pPr>
    </w:p>
    <w:p w14:paraId="74F347A5" w14:textId="0B9DD00B" w:rsidR="00D06834" w:rsidRPr="000553B1" w:rsidRDefault="00D06834">
      <w:pPr>
        <w:rPr>
          <w:b/>
          <w:bCs/>
          <w:i/>
          <w:iCs/>
        </w:rPr>
      </w:pPr>
      <w:r w:rsidRPr="000553B1">
        <w:rPr>
          <w:b/>
          <w:bCs/>
          <w:i/>
          <w:iCs/>
        </w:rPr>
        <w:t>Appendix 1:</w:t>
      </w:r>
    </w:p>
    <w:p w14:paraId="60B067E3" w14:textId="53BEF82A" w:rsidR="00D06834" w:rsidRDefault="000F558C">
      <w:pPr>
        <w:rPr>
          <w:b/>
          <w:bCs/>
        </w:rPr>
      </w:pPr>
      <w:r>
        <w:rPr>
          <w:b/>
          <w:bCs/>
          <w:noProof/>
        </w:rPr>
        <w:drawing>
          <wp:inline distT="0" distB="0" distL="0" distR="0" wp14:anchorId="60434629" wp14:editId="27BDBDBA">
            <wp:extent cx="5629275" cy="7958072"/>
            <wp:effectExtent l="0" t="0" r="0" b="508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45919" cy="7981602"/>
                    </a:xfrm>
                    <a:prstGeom prst="rect">
                      <a:avLst/>
                    </a:prstGeom>
                  </pic:spPr>
                </pic:pic>
              </a:graphicData>
            </a:graphic>
          </wp:inline>
        </w:drawing>
      </w:r>
    </w:p>
    <w:p w14:paraId="6B8F7BE8" w14:textId="77777777" w:rsidR="000F558C" w:rsidRDefault="000F558C">
      <w:pPr>
        <w:rPr>
          <w:b/>
          <w:bCs/>
        </w:rPr>
      </w:pPr>
    </w:p>
    <w:p w14:paraId="08DE1F25" w14:textId="300A9F0E" w:rsidR="00D06834" w:rsidRPr="000553B1" w:rsidRDefault="00D06834">
      <w:pPr>
        <w:rPr>
          <w:b/>
          <w:bCs/>
          <w:i/>
          <w:iCs/>
        </w:rPr>
      </w:pPr>
      <w:r w:rsidRPr="000553B1">
        <w:rPr>
          <w:b/>
          <w:bCs/>
          <w:i/>
          <w:iCs/>
        </w:rPr>
        <w:t>Appendix 2:</w:t>
      </w:r>
    </w:p>
    <w:p w14:paraId="0E4B30FB" w14:textId="37EE7A78" w:rsidR="00356980" w:rsidRDefault="000F558C">
      <w:pPr>
        <w:rPr>
          <w:b/>
          <w:bCs/>
        </w:rPr>
      </w:pPr>
      <w:r>
        <w:rPr>
          <w:b/>
          <w:bCs/>
          <w:noProof/>
        </w:rPr>
        <w:drawing>
          <wp:inline distT="0" distB="0" distL="0" distR="0" wp14:anchorId="52DD1BE5" wp14:editId="36352DF4">
            <wp:extent cx="5731510" cy="8104505"/>
            <wp:effectExtent l="0" t="0" r="254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sectPr w:rsidR="0035698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498A3" w14:textId="77777777" w:rsidR="001E1F01" w:rsidRDefault="001E1F01" w:rsidP="007D3B97">
      <w:pPr>
        <w:spacing w:after="0" w:line="240" w:lineRule="auto"/>
      </w:pPr>
      <w:r>
        <w:separator/>
      </w:r>
    </w:p>
  </w:endnote>
  <w:endnote w:type="continuationSeparator" w:id="0">
    <w:p w14:paraId="64DF2AEA" w14:textId="77777777" w:rsidR="001E1F01" w:rsidRDefault="001E1F01" w:rsidP="007D3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1314139"/>
      <w:docPartObj>
        <w:docPartGallery w:val="Page Numbers (Bottom of Page)"/>
        <w:docPartUnique/>
      </w:docPartObj>
    </w:sdtPr>
    <w:sdtEndPr>
      <w:rPr>
        <w:noProof/>
      </w:rPr>
    </w:sdtEndPr>
    <w:sdtContent>
      <w:p w14:paraId="6150E488" w14:textId="1BA8B45A" w:rsidR="00EF5FD9" w:rsidRDefault="00EF5F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6CF3FF" w14:textId="77777777" w:rsidR="00860899" w:rsidRDefault="008608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98997" w14:textId="77777777" w:rsidR="001E1F01" w:rsidRDefault="001E1F01" w:rsidP="007D3B97">
      <w:pPr>
        <w:spacing w:after="0" w:line="240" w:lineRule="auto"/>
      </w:pPr>
      <w:r>
        <w:separator/>
      </w:r>
    </w:p>
  </w:footnote>
  <w:footnote w:type="continuationSeparator" w:id="0">
    <w:p w14:paraId="4B812C75" w14:textId="77777777" w:rsidR="001E1F01" w:rsidRDefault="001E1F01" w:rsidP="007D3B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9D61E" w14:textId="0A9671F4" w:rsidR="007D3B97" w:rsidRDefault="007D3B97">
    <w:pPr>
      <w:pStyle w:val="Header"/>
    </w:pPr>
    <w:r>
      <w:t>Gareth James</w:t>
    </w:r>
    <w:r>
      <w:ptab w:relativeTo="margin" w:alignment="center" w:leader="none"/>
    </w:r>
    <w:r>
      <w:t>Chemistry: ACDB4007</w:t>
    </w:r>
    <w:r>
      <w:ptab w:relativeTo="margin" w:alignment="right" w:leader="none"/>
    </w:r>
    <w:r w:rsidR="00353CA7">
      <w:t xml:space="preserve">Dr E </w:t>
    </w:r>
    <w:proofErr w:type="spellStart"/>
    <w:r w:rsidR="00353CA7">
      <w:t>Kazimierska</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A1900"/>
    <w:multiLevelType w:val="hybridMultilevel"/>
    <w:tmpl w:val="98A0A432"/>
    <w:lvl w:ilvl="0" w:tplc="EEB665CC">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27797E62"/>
    <w:multiLevelType w:val="hybridMultilevel"/>
    <w:tmpl w:val="9ACE7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3C202A"/>
    <w:multiLevelType w:val="hybridMultilevel"/>
    <w:tmpl w:val="50867802"/>
    <w:lvl w:ilvl="0" w:tplc="FFFFFFFF">
      <w:start w:val="7"/>
      <w:numFmt w:val="bullet"/>
      <w:lvlText w:val="-"/>
      <w:lvlJc w:val="left"/>
      <w:pPr>
        <w:ind w:left="1080" w:hanging="360"/>
      </w:pPr>
      <w:rPr>
        <w:rFonts w:ascii="Calibri" w:eastAsiaTheme="minorHAnsi" w:hAnsi="Calibri" w:cs="Calibri" w:hint="default"/>
      </w:rPr>
    </w:lvl>
    <w:lvl w:ilvl="1" w:tplc="08090005">
      <w:start w:val="1"/>
      <w:numFmt w:val="bullet"/>
      <w:lvlText w:val=""/>
      <w:lvlJc w:val="left"/>
      <w:pPr>
        <w:ind w:left="1800" w:hanging="360"/>
      </w:pPr>
      <w:rPr>
        <w:rFonts w:ascii="Wingdings" w:hAnsi="Wingdings"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64A303E5"/>
    <w:multiLevelType w:val="hybridMultilevel"/>
    <w:tmpl w:val="3B909132"/>
    <w:lvl w:ilvl="0" w:tplc="E0D2560A">
      <w:start w:val="1"/>
      <w:numFmt w:val="decimal"/>
      <w:lvlText w:val="%1."/>
      <w:lvlJc w:val="left"/>
      <w:pPr>
        <w:ind w:left="720" w:hanging="360"/>
      </w:pPr>
      <w:rPr>
        <w:rFonts w:hint="default"/>
        <w:color w:val="2F5496" w:themeColor="accent1" w:themeShade="BF"/>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644803"/>
    <w:multiLevelType w:val="hybridMultilevel"/>
    <w:tmpl w:val="BD32BB5A"/>
    <w:lvl w:ilvl="0" w:tplc="C17C2610">
      <w:start w:val="7"/>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CE9072E"/>
    <w:multiLevelType w:val="hybridMultilevel"/>
    <w:tmpl w:val="5290E34E"/>
    <w:lvl w:ilvl="0" w:tplc="94A6338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E7E3559"/>
    <w:multiLevelType w:val="hybridMultilevel"/>
    <w:tmpl w:val="CAA6FDDC"/>
    <w:lvl w:ilvl="0" w:tplc="43E4F6B2">
      <w:start w:val="6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46427753">
    <w:abstractNumId w:val="4"/>
  </w:num>
  <w:num w:numId="2" w16cid:durableId="258681178">
    <w:abstractNumId w:val="6"/>
  </w:num>
  <w:num w:numId="3" w16cid:durableId="1492601763">
    <w:abstractNumId w:val="0"/>
  </w:num>
  <w:num w:numId="4" w16cid:durableId="1293512893">
    <w:abstractNumId w:val="5"/>
  </w:num>
  <w:num w:numId="5" w16cid:durableId="743836940">
    <w:abstractNumId w:val="2"/>
  </w:num>
  <w:num w:numId="6" w16cid:durableId="1601527209">
    <w:abstractNumId w:val="3"/>
  </w:num>
  <w:num w:numId="7" w16cid:durableId="1850757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B97"/>
    <w:rsid w:val="00003A65"/>
    <w:rsid w:val="00011FE2"/>
    <w:rsid w:val="0001595D"/>
    <w:rsid w:val="0002777D"/>
    <w:rsid w:val="000302CA"/>
    <w:rsid w:val="0003626B"/>
    <w:rsid w:val="00036F65"/>
    <w:rsid w:val="000553B1"/>
    <w:rsid w:val="00056052"/>
    <w:rsid w:val="00057409"/>
    <w:rsid w:val="00061FF6"/>
    <w:rsid w:val="00063DA0"/>
    <w:rsid w:val="00065538"/>
    <w:rsid w:val="00072096"/>
    <w:rsid w:val="0007312F"/>
    <w:rsid w:val="00081AA1"/>
    <w:rsid w:val="00083183"/>
    <w:rsid w:val="00084C13"/>
    <w:rsid w:val="000854FA"/>
    <w:rsid w:val="0009010B"/>
    <w:rsid w:val="000934B9"/>
    <w:rsid w:val="00093CB7"/>
    <w:rsid w:val="0009572A"/>
    <w:rsid w:val="00095ED4"/>
    <w:rsid w:val="000A5595"/>
    <w:rsid w:val="000B29A9"/>
    <w:rsid w:val="000C1BA4"/>
    <w:rsid w:val="000C5543"/>
    <w:rsid w:val="000D0782"/>
    <w:rsid w:val="000D47FD"/>
    <w:rsid w:val="000F558C"/>
    <w:rsid w:val="000F625A"/>
    <w:rsid w:val="000F7CC9"/>
    <w:rsid w:val="00100331"/>
    <w:rsid w:val="00100DC6"/>
    <w:rsid w:val="0010299F"/>
    <w:rsid w:val="0010327F"/>
    <w:rsid w:val="00105354"/>
    <w:rsid w:val="0012627C"/>
    <w:rsid w:val="00126FE3"/>
    <w:rsid w:val="001314D4"/>
    <w:rsid w:val="00141130"/>
    <w:rsid w:val="0014584B"/>
    <w:rsid w:val="00155BDE"/>
    <w:rsid w:val="00165045"/>
    <w:rsid w:val="001807DA"/>
    <w:rsid w:val="001911B7"/>
    <w:rsid w:val="00192AAD"/>
    <w:rsid w:val="00194EB2"/>
    <w:rsid w:val="00196CE4"/>
    <w:rsid w:val="001A4C8C"/>
    <w:rsid w:val="001B564F"/>
    <w:rsid w:val="001D1836"/>
    <w:rsid w:val="001E1F01"/>
    <w:rsid w:val="001E3201"/>
    <w:rsid w:val="001E744B"/>
    <w:rsid w:val="002051C9"/>
    <w:rsid w:val="002113C7"/>
    <w:rsid w:val="002157D1"/>
    <w:rsid w:val="0024036E"/>
    <w:rsid w:val="00240A06"/>
    <w:rsid w:val="00240FAA"/>
    <w:rsid w:val="00244E55"/>
    <w:rsid w:val="002505C2"/>
    <w:rsid w:val="00254DE0"/>
    <w:rsid w:val="00260AE0"/>
    <w:rsid w:val="00270087"/>
    <w:rsid w:val="002711D0"/>
    <w:rsid w:val="0027143A"/>
    <w:rsid w:val="00271828"/>
    <w:rsid w:val="00274707"/>
    <w:rsid w:val="00276E38"/>
    <w:rsid w:val="00281E99"/>
    <w:rsid w:val="00282C8F"/>
    <w:rsid w:val="00294D74"/>
    <w:rsid w:val="00295A33"/>
    <w:rsid w:val="00297D35"/>
    <w:rsid w:val="00297D7C"/>
    <w:rsid w:val="002B0866"/>
    <w:rsid w:val="002B1BBB"/>
    <w:rsid w:val="002B36BC"/>
    <w:rsid w:val="002B5C6A"/>
    <w:rsid w:val="002B61F7"/>
    <w:rsid w:val="002C4B7C"/>
    <w:rsid w:val="002C4DF0"/>
    <w:rsid w:val="002E015A"/>
    <w:rsid w:val="002E0E2D"/>
    <w:rsid w:val="002E1806"/>
    <w:rsid w:val="002F4562"/>
    <w:rsid w:val="002F5023"/>
    <w:rsid w:val="003014B1"/>
    <w:rsid w:val="00305654"/>
    <w:rsid w:val="003062C0"/>
    <w:rsid w:val="003075E2"/>
    <w:rsid w:val="0031435B"/>
    <w:rsid w:val="00315FFB"/>
    <w:rsid w:val="00323A20"/>
    <w:rsid w:val="00353268"/>
    <w:rsid w:val="00353CA7"/>
    <w:rsid w:val="00355B13"/>
    <w:rsid w:val="00356980"/>
    <w:rsid w:val="00362F8F"/>
    <w:rsid w:val="00380447"/>
    <w:rsid w:val="003820F2"/>
    <w:rsid w:val="003841F7"/>
    <w:rsid w:val="003857C2"/>
    <w:rsid w:val="003920FC"/>
    <w:rsid w:val="00393235"/>
    <w:rsid w:val="003B1256"/>
    <w:rsid w:val="003B4FA8"/>
    <w:rsid w:val="003C0ED6"/>
    <w:rsid w:val="003C54AF"/>
    <w:rsid w:val="003C5F27"/>
    <w:rsid w:val="003C64AA"/>
    <w:rsid w:val="003C6829"/>
    <w:rsid w:val="003E460B"/>
    <w:rsid w:val="003F49C9"/>
    <w:rsid w:val="004034CE"/>
    <w:rsid w:val="0040571C"/>
    <w:rsid w:val="004139EA"/>
    <w:rsid w:val="004247E7"/>
    <w:rsid w:val="00427955"/>
    <w:rsid w:val="00427DC5"/>
    <w:rsid w:val="00432187"/>
    <w:rsid w:val="00432F45"/>
    <w:rsid w:val="00447897"/>
    <w:rsid w:val="0045391D"/>
    <w:rsid w:val="004563A5"/>
    <w:rsid w:val="0046039C"/>
    <w:rsid w:val="004603C5"/>
    <w:rsid w:val="00461227"/>
    <w:rsid w:val="00462E00"/>
    <w:rsid w:val="004661ED"/>
    <w:rsid w:val="0047367F"/>
    <w:rsid w:val="004856EB"/>
    <w:rsid w:val="00492593"/>
    <w:rsid w:val="004A5B70"/>
    <w:rsid w:val="004A631A"/>
    <w:rsid w:val="004B36E3"/>
    <w:rsid w:val="004B37A5"/>
    <w:rsid w:val="004B5723"/>
    <w:rsid w:val="004E2306"/>
    <w:rsid w:val="004E695B"/>
    <w:rsid w:val="004F33B6"/>
    <w:rsid w:val="00501F39"/>
    <w:rsid w:val="00506E8E"/>
    <w:rsid w:val="00511E1D"/>
    <w:rsid w:val="00512BA1"/>
    <w:rsid w:val="00517C88"/>
    <w:rsid w:val="00526640"/>
    <w:rsid w:val="00532F08"/>
    <w:rsid w:val="00532F6E"/>
    <w:rsid w:val="0053432E"/>
    <w:rsid w:val="00534C19"/>
    <w:rsid w:val="0054035B"/>
    <w:rsid w:val="00541F6C"/>
    <w:rsid w:val="005423B6"/>
    <w:rsid w:val="00547EC9"/>
    <w:rsid w:val="00550B98"/>
    <w:rsid w:val="00562E51"/>
    <w:rsid w:val="00565BCB"/>
    <w:rsid w:val="005700C8"/>
    <w:rsid w:val="00571BDD"/>
    <w:rsid w:val="00586A71"/>
    <w:rsid w:val="005956A3"/>
    <w:rsid w:val="00596532"/>
    <w:rsid w:val="005A4599"/>
    <w:rsid w:val="005B7862"/>
    <w:rsid w:val="005B7AA2"/>
    <w:rsid w:val="005D4C92"/>
    <w:rsid w:val="005E05DE"/>
    <w:rsid w:val="005E5A2A"/>
    <w:rsid w:val="005F4599"/>
    <w:rsid w:val="005F47FD"/>
    <w:rsid w:val="00601CAB"/>
    <w:rsid w:val="00601CE8"/>
    <w:rsid w:val="00603ABE"/>
    <w:rsid w:val="00604E36"/>
    <w:rsid w:val="00611F92"/>
    <w:rsid w:val="0061473E"/>
    <w:rsid w:val="00616E20"/>
    <w:rsid w:val="00627EAB"/>
    <w:rsid w:val="0063461A"/>
    <w:rsid w:val="0063660C"/>
    <w:rsid w:val="00641D7E"/>
    <w:rsid w:val="0064239A"/>
    <w:rsid w:val="006445CA"/>
    <w:rsid w:val="00650C30"/>
    <w:rsid w:val="006546A9"/>
    <w:rsid w:val="00654FA4"/>
    <w:rsid w:val="006624A3"/>
    <w:rsid w:val="00664162"/>
    <w:rsid w:val="006652AB"/>
    <w:rsid w:val="006657F3"/>
    <w:rsid w:val="00667568"/>
    <w:rsid w:val="0067242D"/>
    <w:rsid w:val="00682633"/>
    <w:rsid w:val="00692851"/>
    <w:rsid w:val="00693BD6"/>
    <w:rsid w:val="00696CFF"/>
    <w:rsid w:val="006A4D52"/>
    <w:rsid w:val="006B2C08"/>
    <w:rsid w:val="006B76CF"/>
    <w:rsid w:val="006C0A6E"/>
    <w:rsid w:val="006C3265"/>
    <w:rsid w:val="006C7CB1"/>
    <w:rsid w:val="006D3E17"/>
    <w:rsid w:val="006E2341"/>
    <w:rsid w:val="006E6FF9"/>
    <w:rsid w:val="006E751C"/>
    <w:rsid w:val="00706061"/>
    <w:rsid w:val="00712BFB"/>
    <w:rsid w:val="00713671"/>
    <w:rsid w:val="00714E18"/>
    <w:rsid w:val="0071757F"/>
    <w:rsid w:val="00720EBE"/>
    <w:rsid w:val="00730FA5"/>
    <w:rsid w:val="00732596"/>
    <w:rsid w:val="00733A60"/>
    <w:rsid w:val="0076108C"/>
    <w:rsid w:val="00761E01"/>
    <w:rsid w:val="007624E8"/>
    <w:rsid w:val="007652AC"/>
    <w:rsid w:val="00765BFF"/>
    <w:rsid w:val="00774D70"/>
    <w:rsid w:val="00777EC1"/>
    <w:rsid w:val="007867F5"/>
    <w:rsid w:val="00790E64"/>
    <w:rsid w:val="007964D8"/>
    <w:rsid w:val="007A1EC9"/>
    <w:rsid w:val="007A2D62"/>
    <w:rsid w:val="007A44FB"/>
    <w:rsid w:val="007A561E"/>
    <w:rsid w:val="007A7108"/>
    <w:rsid w:val="007B272A"/>
    <w:rsid w:val="007C271D"/>
    <w:rsid w:val="007C2B72"/>
    <w:rsid w:val="007C30EB"/>
    <w:rsid w:val="007C47D3"/>
    <w:rsid w:val="007C621F"/>
    <w:rsid w:val="007C7832"/>
    <w:rsid w:val="007D3B97"/>
    <w:rsid w:val="007D5706"/>
    <w:rsid w:val="007D6F5E"/>
    <w:rsid w:val="007E0B4F"/>
    <w:rsid w:val="007E0D16"/>
    <w:rsid w:val="007E4F1C"/>
    <w:rsid w:val="007F5F68"/>
    <w:rsid w:val="00800163"/>
    <w:rsid w:val="008029B7"/>
    <w:rsid w:val="0080514B"/>
    <w:rsid w:val="00807A44"/>
    <w:rsid w:val="0081053B"/>
    <w:rsid w:val="008126BE"/>
    <w:rsid w:val="00813EFA"/>
    <w:rsid w:val="00814BE9"/>
    <w:rsid w:val="00820549"/>
    <w:rsid w:val="00822231"/>
    <w:rsid w:val="00823429"/>
    <w:rsid w:val="0084420D"/>
    <w:rsid w:val="00845287"/>
    <w:rsid w:val="00860899"/>
    <w:rsid w:val="00874136"/>
    <w:rsid w:val="00882CC6"/>
    <w:rsid w:val="00891DF5"/>
    <w:rsid w:val="008A3AE5"/>
    <w:rsid w:val="008A66BF"/>
    <w:rsid w:val="008B7A6F"/>
    <w:rsid w:val="008C619E"/>
    <w:rsid w:val="008D0CC3"/>
    <w:rsid w:val="008D315D"/>
    <w:rsid w:val="008D7C0A"/>
    <w:rsid w:val="008E1181"/>
    <w:rsid w:val="008E38A1"/>
    <w:rsid w:val="008F0BA0"/>
    <w:rsid w:val="008F7929"/>
    <w:rsid w:val="009023EA"/>
    <w:rsid w:val="00906FEC"/>
    <w:rsid w:val="00927257"/>
    <w:rsid w:val="00930B0C"/>
    <w:rsid w:val="00932721"/>
    <w:rsid w:val="009408E1"/>
    <w:rsid w:val="009443EE"/>
    <w:rsid w:val="009538EE"/>
    <w:rsid w:val="00954CB3"/>
    <w:rsid w:val="00957DF4"/>
    <w:rsid w:val="00960186"/>
    <w:rsid w:val="0096062D"/>
    <w:rsid w:val="00973D43"/>
    <w:rsid w:val="009829AC"/>
    <w:rsid w:val="00990F67"/>
    <w:rsid w:val="00994AD6"/>
    <w:rsid w:val="009A1389"/>
    <w:rsid w:val="009A2597"/>
    <w:rsid w:val="009A7B61"/>
    <w:rsid w:val="009A7CB7"/>
    <w:rsid w:val="009B2691"/>
    <w:rsid w:val="009B4F32"/>
    <w:rsid w:val="009B711F"/>
    <w:rsid w:val="009C6FAB"/>
    <w:rsid w:val="009D755F"/>
    <w:rsid w:val="009E2F07"/>
    <w:rsid w:val="009E7124"/>
    <w:rsid w:val="009F2A7A"/>
    <w:rsid w:val="009F5DD7"/>
    <w:rsid w:val="00A01BA4"/>
    <w:rsid w:val="00A06D83"/>
    <w:rsid w:val="00A12A68"/>
    <w:rsid w:val="00A133DE"/>
    <w:rsid w:val="00A13A91"/>
    <w:rsid w:val="00A14308"/>
    <w:rsid w:val="00A1744C"/>
    <w:rsid w:val="00A2142B"/>
    <w:rsid w:val="00A330C0"/>
    <w:rsid w:val="00A35468"/>
    <w:rsid w:val="00A42E52"/>
    <w:rsid w:val="00A46380"/>
    <w:rsid w:val="00A62F6F"/>
    <w:rsid w:val="00A7499B"/>
    <w:rsid w:val="00A75146"/>
    <w:rsid w:val="00A76674"/>
    <w:rsid w:val="00A7673F"/>
    <w:rsid w:val="00A9467E"/>
    <w:rsid w:val="00A94B2B"/>
    <w:rsid w:val="00AA081C"/>
    <w:rsid w:val="00AA2451"/>
    <w:rsid w:val="00AA6488"/>
    <w:rsid w:val="00AB74CB"/>
    <w:rsid w:val="00AD2EB7"/>
    <w:rsid w:val="00AD5C1F"/>
    <w:rsid w:val="00AE1525"/>
    <w:rsid w:val="00AF2CE9"/>
    <w:rsid w:val="00AF4A4D"/>
    <w:rsid w:val="00AF5F02"/>
    <w:rsid w:val="00AF7B17"/>
    <w:rsid w:val="00B024A5"/>
    <w:rsid w:val="00B03D66"/>
    <w:rsid w:val="00B079A2"/>
    <w:rsid w:val="00B169A1"/>
    <w:rsid w:val="00B225EE"/>
    <w:rsid w:val="00B230C1"/>
    <w:rsid w:val="00B25166"/>
    <w:rsid w:val="00B343AF"/>
    <w:rsid w:val="00B343CC"/>
    <w:rsid w:val="00B37116"/>
    <w:rsid w:val="00B41304"/>
    <w:rsid w:val="00B41726"/>
    <w:rsid w:val="00B4184A"/>
    <w:rsid w:val="00B45C0C"/>
    <w:rsid w:val="00B50454"/>
    <w:rsid w:val="00B522CC"/>
    <w:rsid w:val="00B54D0E"/>
    <w:rsid w:val="00B6577A"/>
    <w:rsid w:val="00B82F56"/>
    <w:rsid w:val="00B91BBB"/>
    <w:rsid w:val="00B94F7F"/>
    <w:rsid w:val="00B95345"/>
    <w:rsid w:val="00BA3D3E"/>
    <w:rsid w:val="00BA4E66"/>
    <w:rsid w:val="00BB4B8B"/>
    <w:rsid w:val="00BB5E6D"/>
    <w:rsid w:val="00BB6F08"/>
    <w:rsid w:val="00BC3743"/>
    <w:rsid w:val="00BC56C3"/>
    <w:rsid w:val="00BD08B7"/>
    <w:rsid w:val="00BE2F10"/>
    <w:rsid w:val="00BE3D07"/>
    <w:rsid w:val="00BE45FA"/>
    <w:rsid w:val="00BE53BC"/>
    <w:rsid w:val="00BE5E68"/>
    <w:rsid w:val="00BF3DD7"/>
    <w:rsid w:val="00BF4F7D"/>
    <w:rsid w:val="00BF53BD"/>
    <w:rsid w:val="00C10DE6"/>
    <w:rsid w:val="00C1170C"/>
    <w:rsid w:val="00C13CFA"/>
    <w:rsid w:val="00C1591C"/>
    <w:rsid w:val="00C23BF2"/>
    <w:rsid w:val="00C30C16"/>
    <w:rsid w:val="00C31C54"/>
    <w:rsid w:val="00C33861"/>
    <w:rsid w:val="00C3449F"/>
    <w:rsid w:val="00C37D0C"/>
    <w:rsid w:val="00C438E0"/>
    <w:rsid w:val="00C50D16"/>
    <w:rsid w:val="00C51525"/>
    <w:rsid w:val="00C51F90"/>
    <w:rsid w:val="00C522B8"/>
    <w:rsid w:val="00C52C2E"/>
    <w:rsid w:val="00C544C0"/>
    <w:rsid w:val="00C57222"/>
    <w:rsid w:val="00C573B1"/>
    <w:rsid w:val="00C6053E"/>
    <w:rsid w:val="00C76315"/>
    <w:rsid w:val="00C82679"/>
    <w:rsid w:val="00C843CB"/>
    <w:rsid w:val="00C860F3"/>
    <w:rsid w:val="00C909DA"/>
    <w:rsid w:val="00C927F3"/>
    <w:rsid w:val="00C93EF2"/>
    <w:rsid w:val="00CB0831"/>
    <w:rsid w:val="00CB0AE2"/>
    <w:rsid w:val="00CC1B33"/>
    <w:rsid w:val="00CC2126"/>
    <w:rsid w:val="00CC37B9"/>
    <w:rsid w:val="00CC6141"/>
    <w:rsid w:val="00CC706F"/>
    <w:rsid w:val="00CF09A0"/>
    <w:rsid w:val="00CF33A6"/>
    <w:rsid w:val="00CF3870"/>
    <w:rsid w:val="00D0384D"/>
    <w:rsid w:val="00D06834"/>
    <w:rsid w:val="00D06B2C"/>
    <w:rsid w:val="00D109C3"/>
    <w:rsid w:val="00D15EF8"/>
    <w:rsid w:val="00D21838"/>
    <w:rsid w:val="00D2205D"/>
    <w:rsid w:val="00D23A2B"/>
    <w:rsid w:val="00D23BD2"/>
    <w:rsid w:val="00D243B9"/>
    <w:rsid w:val="00D25531"/>
    <w:rsid w:val="00D35016"/>
    <w:rsid w:val="00D47E51"/>
    <w:rsid w:val="00D67083"/>
    <w:rsid w:val="00D70016"/>
    <w:rsid w:val="00D85849"/>
    <w:rsid w:val="00D91C01"/>
    <w:rsid w:val="00DA2FE4"/>
    <w:rsid w:val="00DA3914"/>
    <w:rsid w:val="00DA5246"/>
    <w:rsid w:val="00DC3183"/>
    <w:rsid w:val="00DD00A5"/>
    <w:rsid w:val="00DD1C8A"/>
    <w:rsid w:val="00DF12D3"/>
    <w:rsid w:val="00DF2C46"/>
    <w:rsid w:val="00DF2E3B"/>
    <w:rsid w:val="00E002FE"/>
    <w:rsid w:val="00E11B25"/>
    <w:rsid w:val="00E12ECC"/>
    <w:rsid w:val="00E145BC"/>
    <w:rsid w:val="00E16D76"/>
    <w:rsid w:val="00E3747C"/>
    <w:rsid w:val="00E51D65"/>
    <w:rsid w:val="00E55A44"/>
    <w:rsid w:val="00E63963"/>
    <w:rsid w:val="00E6496B"/>
    <w:rsid w:val="00E72DAB"/>
    <w:rsid w:val="00E76793"/>
    <w:rsid w:val="00E76C86"/>
    <w:rsid w:val="00E841D2"/>
    <w:rsid w:val="00E849B2"/>
    <w:rsid w:val="00E92707"/>
    <w:rsid w:val="00EA612D"/>
    <w:rsid w:val="00EB234B"/>
    <w:rsid w:val="00EB34DB"/>
    <w:rsid w:val="00EB6967"/>
    <w:rsid w:val="00EC04E0"/>
    <w:rsid w:val="00EC068F"/>
    <w:rsid w:val="00ED7384"/>
    <w:rsid w:val="00EE052F"/>
    <w:rsid w:val="00EE14B4"/>
    <w:rsid w:val="00EE431B"/>
    <w:rsid w:val="00EE63EA"/>
    <w:rsid w:val="00EE6542"/>
    <w:rsid w:val="00EF5FD9"/>
    <w:rsid w:val="00EF655F"/>
    <w:rsid w:val="00F06276"/>
    <w:rsid w:val="00F12823"/>
    <w:rsid w:val="00F21532"/>
    <w:rsid w:val="00F27089"/>
    <w:rsid w:val="00F364F0"/>
    <w:rsid w:val="00F47725"/>
    <w:rsid w:val="00F5148B"/>
    <w:rsid w:val="00F5718D"/>
    <w:rsid w:val="00F6038D"/>
    <w:rsid w:val="00F60F52"/>
    <w:rsid w:val="00F832EA"/>
    <w:rsid w:val="00F9325C"/>
    <w:rsid w:val="00F93BFC"/>
    <w:rsid w:val="00F93C63"/>
    <w:rsid w:val="00F95EC2"/>
    <w:rsid w:val="00FA1AC4"/>
    <w:rsid w:val="00FA3810"/>
    <w:rsid w:val="00FA6EAB"/>
    <w:rsid w:val="00FA7022"/>
    <w:rsid w:val="00FA75B4"/>
    <w:rsid w:val="00FB2CEB"/>
    <w:rsid w:val="00FB5717"/>
    <w:rsid w:val="00FC21CB"/>
    <w:rsid w:val="00FC2E42"/>
    <w:rsid w:val="00FC6CE1"/>
    <w:rsid w:val="00FD0FE4"/>
    <w:rsid w:val="00FE3D25"/>
    <w:rsid w:val="00FF07BF"/>
    <w:rsid w:val="00FF0E40"/>
    <w:rsid w:val="00FF53C3"/>
    <w:rsid w:val="00FF6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5BCC2"/>
  <w15:chartTrackingRefBased/>
  <w15:docId w15:val="{8A2E0471-C8E7-4F2B-A223-A3594A8D6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980"/>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3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B97"/>
  </w:style>
  <w:style w:type="paragraph" w:styleId="Footer">
    <w:name w:val="footer"/>
    <w:basedOn w:val="Normal"/>
    <w:link w:val="FooterChar"/>
    <w:uiPriority w:val="99"/>
    <w:unhideWhenUsed/>
    <w:rsid w:val="007D3B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B97"/>
  </w:style>
  <w:style w:type="paragraph" w:styleId="ListParagraph">
    <w:name w:val="List Paragraph"/>
    <w:basedOn w:val="Normal"/>
    <w:uiPriority w:val="34"/>
    <w:qFormat/>
    <w:rsid w:val="007D3B97"/>
    <w:pPr>
      <w:ind w:left="720"/>
      <w:contextualSpacing/>
    </w:pPr>
  </w:style>
  <w:style w:type="character" w:styleId="Hyperlink">
    <w:name w:val="Hyperlink"/>
    <w:basedOn w:val="DefaultParagraphFont"/>
    <w:uiPriority w:val="99"/>
    <w:unhideWhenUsed/>
    <w:rsid w:val="00C51F90"/>
    <w:rPr>
      <w:color w:val="0563C1" w:themeColor="hyperlink"/>
      <w:u w:val="single"/>
    </w:rPr>
  </w:style>
  <w:style w:type="character" w:styleId="UnresolvedMention">
    <w:name w:val="Unresolved Mention"/>
    <w:basedOn w:val="DefaultParagraphFont"/>
    <w:uiPriority w:val="99"/>
    <w:semiHidden/>
    <w:unhideWhenUsed/>
    <w:rsid w:val="00C51F90"/>
    <w:rPr>
      <w:color w:val="605E5C"/>
      <w:shd w:val="clear" w:color="auto" w:fill="E1DFDD"/>
    </w:rPr>
  </w:style>
  <w:style w:type="character" w:styleId="FollowedHyperlink">
    <w:name w:val="FollowedHyperlink"/>
    <w:basedOn w:val="DefaultParagraphFont"/>
    <w:uiPriority w:val="99"/>
    <w:semiHidden/>
    <w:unhideWhenUsed/>
    <w:rsid w:val="00DD1C8A"/>
    <w:rPr>
      <w:color w:val="954F72" w:themeColor="followedHyperlink"/>
      <w:u w:val="single"/>
    </w:rPr>
  </w:style>
  <w:style w:type="table" w:styleId="TableGrid">
    <w:name w:val="Table Grid"/>
    <w:basedOn w:val="TableNormal"/>
    <w:uiPriority w:val="39"/>
    <w:rsid w:val="00B413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40A06"/>
    <w:rPr>
      <w:b/>
      <w:bCs/>
    </w:rPr>
  </w:style>
  <w:style w:type="character" w:customStyle="1" w:styleId="Heading1Char">
    <w:name w:val="Heading 1 Char"/>
    <w:basedOn w:val="DefaultParagraphFont"/>
    <w:link w:val="Heading1"/>
    <w:uiPriority w:val="9"/>
    <w:rsid w:val="00356980"/>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356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8756">
      <w:bodyDiv w:val="1"/>
      <w:marLeft w:val="0"/>
      <w:marRight w:val="0"/>
      <w:marTop w:val="0"/>
      <w:marBottom w:val="0"/>
      <w:divBdr>
        <w:top w:val="none" w:sz="0" w:space="0" w:color="auto"/>
        <w:left w:val="none" w:sz="0" w:space="0" w:color="auto"/>
        <w:bottom w:val="none" w:sz="0" w:space="0" w:color="auto"/>
        <w:right w:val="none" w:sz="0" w:space="0" w:color="auto"/>
      </w:divBdr>
    </w:div>
    <w:div w:id="23214278">
      <w:bodyDiv w:val="1"/>
      <w:marLeft w:val="0"/>
      <w:marRight w:val="0"/>
      <w:marTop w:val="0"/>
      <w:marBottom w:val="0"/>
      <w:divBdr>
        <w:top w:val="none" w:sz="0" w:space="0" w:color="auto"/>
        <w:left w:val="none" w:sz="0" w:space="0" w:color="auto"/>
        <w:bottom w:val="none" w:sz="0" w:space="0" w:color="auto"/>
        <w:right w:val="none" w:sz="0" w:space="0" w:color="auto"/>
      </w:divBdr>
    </w:div>
    <w:div w:id="58284834">
      <w:bodyDiv w:val="1"/>
      <w:marLeft w:val="0"/>
      <w:marRight w:val="0"/>
      <w:marTop w:val="0"/>
      <w:marBottom w:val="0"/>
      <w:divBdr>
        <w:top w:val="none" w:sz="0" w:space="0" w:color="auto"/>
        <w:left w:val="none" w:sz="0" w:space="0" w:color="auto"/>
        <w:bottom w:val="none" w:sz="0" w:space="0" w:color="auto"/>
        <w:right w:val="none" w:sz="0" w:space="0" w:color="auto"/>
      </w:divBdr>
    </w:div>
    <w:div w:id="80683891">
      <w:bodyDiv w:val="1"/>
      <w:marLeft w:val="0"/>
      <w:marRight w:val="0"/>
      <w:marTop w:val="0"/>
      <w:marBottom w:val="0"/>
      <w:divBdr>
        <w:top w:val="none" w:sz="0" w:space="0" w:color="auto"/>
        <w:left w:val="none" w:sz="0" w:space="0" w:color="auto"/>
        <w:bottom w:val="none" w:sz="0" w:space="0" w:color="auto"/>
        <w:right w:val="none" w:sz="0" w:space="0" w:color="auto"/>
      </w:divBdr>
    </w:div>
    <w:div w:id="113986724">
      <w:bodyDiv w:val="1"/>
      <w:marLeft w:val="0"/>
      <w:marRight w:val="0"/>
      <w:marTop w:val="0"/>
      <w:marBottom w:val="0"/>
      <w:divBdr>
        <w:top w:val="none" w:sz="0" w:space="0" w:color="auto"/>
        <w:left w:val="none" w:sz="0" w:space="0" w:color="auto"/>
        <w:bottom w:val="none" w:sz="0" w:space="0" w:color="auto"/>
        <w:right w:val="none" w:sz="0" w:space="0" w:color="auto"/>
      </w:divBdr>
    </w:div>
    <w:div w:id="120195006">
      <w:bodyDiv w:val="1"/>
      <w:marLeft w:val="0"/>
      <w:marRight w:val="0"/>
      <w:marTop w:val="0"/>
      <w:marBottom w:val="0"/>
      <w:divBdr>
        <w:top w:val="none" w:sz="0" w:space="0" w:color="auto"/>
        <w:left w:val="none" w:sz="0" w:space="0" w:color="auto"/>
        <w:bottom w:val="none" w:sz="0" w:space="0" w:color="auto"/>
        <w:right w:val="none" w:sz="0" w:space="0" w:color="auto"/>
      </w:divBdr>
    </w:div>
    <w:div w:id="121536239">
      <w:bodyDiv w:val="1"/>
      <w:marLeft w:val="0"/>
      <w:marRight w:val="0"/>
      <w:marTop w:val="0"/>
      <w:marBottom w:val="0"/>
      <w:divBdr>
        <w:top w:val="none" w:sz="0" w:space="0" w:color="auto"/>
        <w:left w:val="none" w:sz="0" w:space="0" w:color="auto"/>
        <w:bottom w:val="none" w:sz="0" w:space="0" w:color="auto"/>
        <w:right w:val="none" w:sz="0" w:space="0" w:color="auto"/>
      </w:divBdr>
    </w:div>
    <w:div w:id="165486158">
      <w:bodyDiv w:val="1"/>
      <w:marLeft w:val="0"/>
      <w:marRight w:val="0"/>
      <w:marTop w:val="0"/>
      <w:marBottom w:val="0"/>
      <w:divBdr>
        <w:top w:val="none" w:sz="0" w:space="0" w:color="auto"/>
        <w:left w:val="none" w:sz="0" w:space="0" w:color="auto"/>
        <w:bottom w:val="none" w:sz="0" w:space="0" w:color="auto"/>
        <w:right w:val="none" w:sz="0" w:space="0" w:color="auto"/>
      </w:divBdr>
    </w:div>
    <w:div w:id="170145588">
      <w:bodyDiv w:val="1"/>
      <w:marLeft w:val="0"/>
      <w:marRight w:val="0"/>
      <w:marTop w:val="0"/>
      <w:marBottom w:val="0"/>
      <w:divBdr>
        <w:top w:val="none" w:sz="0" w:space="0" w:color="auto"/>
        <w:left w:val="none" w:sz="0" w:space="0" w:color="auto"/>
        <w:bottom w:val="none" w:sz="0" w:space="0" w:color="auto"/>
        <w:right w:val="none" w:sz="0" w:space="0" w:color="auto"/>
      </w:divBdr>
    </w:div>
    <w:div w:id="207185459">
      <w:bodyDiv w:val="1"/>
      <w:marLeft w:val="0"/>
      <w:marRight w:val="0"/>
      <w:marTop w:val="0"/>
      <w:marBottom w:val="0"/>
      <w:divBdr>
        <w:top w:val="none" w:sz="0" w:space="0" w:color="auto"/>
        <w:left w:val="none" w:sz="0" w:space="0" w:color="auto"/>
        <w:bottom w:val="none" w:sz="0" w:space="0" w:color="auto"/>
        <w:right w:val="none" w:sz="0" w:space="0" w:color="auto"/>
      </w:divBdr>
    </w:div>
    <w:div w:id="231085103">
      <w:bodyDiv w:val="1"/>
      <w:marLeft w:val="0"/>
      <w:marRight w:val="0"/>
      <w:marTop w:val="0"/>
      <w:marBottom w:val="0"/>
      <w:divBdr>
        <w:top w:val="none" w:sz="0" w:space="0" w:color="auto"/>
        <w:left w:val="none" w:sz="0" w:space="0" w:color="auto"/>
        <w:bottom w:val="none" w:sz="0" w:space="0" w:color="auto"/>
        <w:right w:val="none" w:sz="0" w:space="0" w:color="auto"/>
      </w:divBdr>
    </w:div>
    <w:div w:id="243301975">
      <w:bodyDiv w:val="1"/>
      <w:marLeft w:val="0"/>
      <w:marRight w:val="0"/>
      <w:marTop w:val="0"/>
      <w:marBottom w:val="0"/>
      <w:divBdr>
        <w:top w:val="none" w:sz="0" w:space="0" w:color="auto"/>
        <w:left w:val="none" w:sz="0" w:space="0" w:color="auto"/>
        <w:bottom w:val="none" w:sz="0" w:space="0" w:color="auto"/>
        <w:right w:val="none" w:sz="0" w:space="0" w:color="auto"/>
      </w:divBdr>
    </w:div>
    <w:div w:id="267349501">
      <w:bodyDiv w:val="1"/>
      <w:marLeft w:val="0"/>
      <w:marRight w:val="0"/>
      <w:marTop w:val="0"/>
      <w:marBottom w:val="0"/>
      <w:divBdr>
        <w:top w:val="none" w:sz="0" w:space="0" w:color="auto"/>
        <w:left w:val="none" w:sz="0" w:space="0" w:color="auto"/>
        <w:bottom w:val="none" w:sz="0" w:space="0" w:color="auto"/>
        <w:right w:val="none" w:sz="0" w:space="0" w:color="auto"/>
      </w:divBdr>
    </w:div>
    <w:div w:id="302975963">
      <w:bodyDiv w:val="1"/>
      <w:marLeft w:val="0"/>
      <w:marRight w:val="0"/>
      <w:marTop w:val="0"/>
      <w:marBottom w:val="0"/>
      <w:divBdr>
        <w:top w:val="none" w:sz="0" w:space="0" w:color="auto"/>
        <w:left w:val="none" w:sz="0" w:space="0" w:color="auto"/>
        <w:bottom w:val="none" w:sz="0" w:space="0" w:color="auto"/>
        <w:right w:val="none" w:sz="0" w:space="0" w:color="auto"/>
      </w:divBdr>
    </w:div>
    <w:div w:id="311642926">
      <w:bodyDiv w:val="1"/>
      <w:marLeft w:val="0"/>
      <w:marRight w:val="0"/>
      <w:marTop w:val="0"/>
      <w:marBottom w:val="0"/>
      <w:divBdr>
        <w:top w:val="none" w:sz="0" w:space="0" w:color="auto"/>
        <w:left w:val="none" w:sz="0" w:space="0" w:color="auto"/>
        <w:bottom w:val="none" w:sz="0" w:space="0" w:color="auto"/>
        <w:right w:val="none" w:sz="0" w:space="0" w:color="auto"/>
      </w:divBdr>
    </w:div>
    <w:div w:id="385567357">
      <w:bodyDiv w:val="1"/>
      <w:marLeft w:val="0"/>
      <w:marRight w:val="0"/>
      <w:marTop w:val="0"/>
      <w:marBottom w:val="0"/>
      <w:divBdr>
        <w:top w:val="none" w:sz="0" w:space="0" w:color="auto"/>
        <w:left w:val="none" w:sz="0" w:space="0" w:color="auto"/>
        <w:bottom w:val="none" w:sz="0" w:space="0" w:color="auto"/>
        <w:right w:val="none" w:sz="0" w:space="0" w:color="auto"/>
      </w:divBdr>
    </w:div>
    <w:div w:id="406074808">
      <w:bodyDiv w:val="1"/>
      <w:marLeft w:val="0"/>
      <w:marRight w:val="0"/>
      <w:marTop w:val="0"/>
      <w:marBottom w:val="0"/>
      <w:divBdr>
        <w:top w:val="none" w:sz="0" w:space="0" w:color="auto"/>
        <w:left w:val="none" w:sz="0" w:space="0" w:color="auto"/>
        <w:bottom w:val="none" w:sz="0" w:space="0" w:color="auto"/>
        <w:right w:val="none" w:sz="0" w:space="0" w:color="auto"/>
      </w:divBdr>
    </w:div>
    <w:div w:id="412165987">
      <w:bodyDiv w:val="1"/>
      <w:marLeft w:val="0"/>
      <w:marRight w:val="0"/>
      <w:marTop w:val="0"/>
      <w:marBottom w:val="0"/>
      <w:divBdr>
        <w:top w:val="none" w:sz="0" w:space="0" w:color="auto"/>
        <w:left w:val="none" w:sz="0" w:space="0" w:color="auto"/>
        <w:bottom w:val="none" w:sz="0" w:space="0" w:color="auto"/>
        <w:right w:val="none" w:sz="0" w:space="0" w:color="auto"/>
      </w:divBdr>
    </w:div>
    <w:div w:id="455099110">
      <w:bodyDiv w:val="1"/>
      <w:marLeft w:val="0"/>
      <w:marRight w:val="0"/>
      <w:marTop w:val="0"/>
      <w:marBottom w:val="0"/>
      <w:divBdr>
        <w:top w:val="none" w:sz="0" w:space="0" w:color="auto"/>
        <w:left w:val="none" w:sz="0" w:space="0" w:color="auto"/>
        <w:bottom w:val="none" w:sz="0" w:space="0" w:color="auto"/>
        <w:right w:val="none" w:sz="0" w:space="0" w:color="auto"/>
      </w:divBdr>
    </w:div>
    <w:div w:id="461046649">
      <w:bodyDiv w:val="1"/>
      <w:marLeft w:val="0"/>
      <w:marRight w:val="0"/>
      <w:marTop w:val="0"/>
      <w:marBottom w:val="0"/>
      <w:divBdr>
        <w:top w:val="none" w:sz="0" w:space="0" w:color="auto"/>
        <w:left w:val="none" w:sz="0" w:space="0" w:color="auto"/>
        <w:bottom w:val="none" w:sz="0" w:space="0" w:color="auto"/>
        <w:right w:val="none" w:sz="0" w:space="0" w:color="auto"/>
      </w:divBdr>
    </w:div>
    <w:div w:id="462234932">
      <w:bodyDiv w:val="1"/>
      <w:marLeft w:val="0"/>
      <w:marRight w:val="0"/>
      <w:marTop w:val="0"/>
      <w:marBottom w:val="0"/>
      <w:divBdr>
        <w:top w:val="none" w:sz="0" w:space="0" w:color="auto"/>
        <w:left w:val="none" w:sz="0" w:space="0" w:color="auto"/>
        <w:bottom w:val="none" w:sz="0" w:space="0" w:color="auto"/>
        <w:right w:val="none" w:sz="0" w:space="0" w:color="auto"/>
      </w:divBdr>
    </w:div>
    <w:div w:id="483661199">
      <w:bodyDiv w:val="1"/>
      <w:marLeft w:val="0"/>
      <w:marRight w:val="0"/>
      <w:marTop w:val="0"/>
      <w:marBottom w:val="0"/>
      <w:divBdr>
        <w:top w:val="none" w:sz="0" w:space="0" w:color="auto"/>
        <w:left w:val="none" w:sz="0" w:space="0" w:color="auto"/>
        <w:bottom w:val="none" w:sz="0" w:space="0" w:color="auto"/>
        <w:right w:val="none" w:sz="0" w:space="0" w:color="auto"/>
      </w:divBdr>
    </w:div>
    <w:div w:id="484660435">
      <w:bodyDiv w:val="1"/>
      <w:marLeft w:val="0"/>
      <w:marRight w:val="0"/>
      <w:marTop w:val="0"/>
      <w:marBottom w:val="0"/>
      <w:divBdr>
        <w:top w:val="none" w:sz="0" w:space="0" w:color="auto"/>
        <w:left w:val="none" w:sz="0" w:space="0" w:color="auto"/>
        <w:bottom w:val="none" w:sz="0" w:space="0" w:color="auto"/>
        <w:right w:val="none" w:sz="0" w:space="0" w:color="auto"/>
      </w:divBdr>
    </w:div>
    <w:div w:id="500973480">
      <w:bodyDiv w:val="1"/>
      <w:marLeft w:val="0"/>
      <w:marRight w:val="0"/>
      <w:marTop w:val="0"/>
      <w:marBottom w:val="0"/>
      <w:divBdr>
        <w:top w:val="none" w:sz="0" w:space="0" w:color="auto"/>
        <w:left w:val="none" w:sz="0" w:space="0" w:color="auto"/>
        <w:bottom w:val="none" w:sz="0" w:space="0" w:color="auto"/>
        <w:right w:val="none" w:sz="0" w:space="0" w:color="auto"/>
      </w:divBdr>
    </w:div>
    <w:div w:id="507982688">
      <w:bodyDiv w:val="1"/>
      <w:marLeft w:val="0"/>
      <w:marRight w:val="0"/>
      <w:marTop w:val="0"/>
      <w:marBottom w:val="0"/>
      <w:divBdr>
        <w:top w:val="none" w:sz="0" w:space="0" w:color="auto"/>
        <w:left w:val="none" w:sz="0" w:space="0" w:color="auto"/>
        <w:bottom w:val="none" w:sz="0" w:space="0" w:color="auto"/>
        <w:right w:val="none" w:sz="0" w:space="0" w:color="auto"/>
      </w:divBdr>
    </w:div>
    <w:div w:id="579557908">
      <w:bodyDiv w:val="1"/>
      <w:marLeft w:val="0"/>
      <w:marRight w:val="0"/>
      <w:marTop w:val="0"/>
      <w:marBottom w:val="0"/>
      <w:divBdr>
        <w:top w:val="none" w:sz="0" w:space="0" w:color="auto"/>
        <w:left w:val="none" w:sz="0" w:space="0" w:color="auto"/>
        <w:bottom w:val="none" w:sz="0" w:space="0" w:color="auto"/>
        <w:right w:val="none" w:sz="0" w:space="0" w:color="auto"/>
      </w:divBdr>
    </w:div>
    <w:div w:id="581985872">
      <w:bodyDiv w:val="1"/>
      <w:marLeft w:val="0"/>
      <w:marRight w:val="0"/>
      <w:marTop w:val="0"/>
      <w:marBottom w:val="0"/>
      <w:divBdr>
        <w:top w:val="none" w:sz="0" w:space="0" w:color="auto"/>
        <w:left w:val="none" w:sz="0" w:space="0" w:color="auto"/>
        <w:bottom w:val="none" w:sz="0" w:space="0" w:color="auto"/>
        <w:right w:val="none" w:sz="0" w:space="0" w:color="auto"/>
      </w:divBdr>
    </w:div>
    <w:div w:id="624772226">
      <w:bodyDiv w:val="1"/>
      <w:marLeft w:val="0"/>
      <w:marRight w:val="0"/>
      <w:marTop w:val="0"/>
      <w:marBottom w:val="0"/>
      <w:divBdr>
        <w:top w:val="none" w:sz="0" w:space="0" w:color="auto"/>
        <w:left w:val="none" w:sz="0" w:space="0" w:color="auto"/>
        <w:bottom w:val="none" w:sz="0" w:space="0" w:color="auto"/>
        <w:right w:val="none" w:sz="0" w:space="0" w:color="auto"/>
      </w:divBdr>
    </w:div>
    <w:div w:id="654918287">
      <w:bodyDiv w:val="1"/>
      <w:marLeft w:val="0"/>
      <w:marRight w:val="0"/>
      <w:marTop w:val="0"/>
      <w:marBottom w:val="0"/>
      <w:divBdr>
        <w:top w:val="none" w:sz="0" w:space="0" w:color="auto"/>
        <w:left w:val="none" w:sz="0" w:space="0" w:color="auto"/>
        <w:bottom w:val="none" w:sz="0" w:space="0" w:color="auto"/>
        <w:right w:val="none" w:sz="0" w:space="0" w:color="auto"/>
      </w:divBdr>
    </w:div>
    <w:div w:id="692418194">
      <w:bodyDiv w:val="1"/>
      <w:marLeft w:val="0"/>
      <w:marRight w:val="0"/>
      <w:marTop w:val="0"/>
      <w:marBottom w:val="0"/>
      <w:divBdr>
        <w:top w:val="none" w:sz="0" w:space="0" w:color="auto"/>
        <w:left w:val="none" w:sz="0" w:space="0" w:color="auto"/>
        <w:bottom w:val="none" w:sz="0" w:space="0" w:color="auto"/>
        <w:right w:val="none" w:sz="0" w:space="0" w:color="auto"/>
      </w:divBdr>
    </w:div>
    <w:div w:id="732050095">
      <w:bodyDiv w:val="1"/>
      <w:marLeft w:val="0"/>
      <w:marRight w:val="0"/>
      <w:marTop w:val="0"/>
      <w:marBottom w:val="0"/>
      <w:divBdr>
        <w:top w:val="none" w:sz="0" w:space="0" w:color="auto"/>
        <w:left w:val="none" w:sz="0" w:space="0" w:color="auto"/>
        <w:bottom w:val="none" w:sz="0" w:space="0" w:color="auto"/>
        <w:right w:val="none" w:sz="0" w:space="0" w:color="auto"/>
      </w:divBdr>
    </w:div>
    <w:div w:id="772215034">
      <w:bodyDiv w:val="1"/>
      <w:marLeft w:val="0"/>
      <w:marRight w:val="0"/>
      <w:marTop w:val="0"/>
      <w:marBottom w:val="0"/>
      <w:divBdr>
        <w:top w:val="none" w:sz="0" w:space="0" w:color="auto"/>
        <w:left w:val="none" w:sz="0" w:space="0" w:color="auto"/>
        <w:bottom w:val="none" w:sz="0" w:space="0" w:color="auto"/>
        <w:right w:val="none" w:sz="0" w:space="0" w:color="auto"/>
      </w:divBdr>
    </w:div>
    <w:div w:id="804855387">
      <w:bodyDiv w:val="1"/>
      <w:marLeft w:val="0"/>
      <w:marRight w:val="0"/>
      <w:marTop w:val="0"/>
      <w:marBottom w:val="0"/>
      <w:divBdr>
        <w:top w:val="none" w:sz="0" w:space="0" w:color="auto"/>
        <w:left w:val="none" w:sz="0" w:space="0" w:color="auto"/>
        <w:bottom w:val="none" w:sz="0" w:space="0" w:color="auto"/>
        <w:right w:val="none" w:sz="0" w:space="0" w:color="auto"/>
      </w:divBdr>
    </w:div>
    <w:div w:id="830219083">
      <w:bodyDiv w:val="1"/>
      <w:marLeft w:val="0"/>
      <w:marRight w:val="0"/>
      <w:marTop w:val="0"/>
      <w:marBottom w:val="0"/>
      <w:divBdr>
        <w:top w:val="none" w:sz="0" w:space="0" w:color="auto"/>
        <w:left w:val="none" w:sz="0" w:space="0" w:color="auto"/>
        <w:bottom w:val="none" w:sz="0" w:space="0" w:color="auto"/>
        <w:right w:val="none" w:sz="0" w:space="0" w:color="auto"/>
      </w:divBdr>
    </w:div>
    <w:div w:id="860365271">
      <w:bodyDiv w:val="1"/>
      <w:marLeft w:val="0"/>
      <w:marRight w:val="0"/>
      <w:marTop w:val="0"/>
      <w:marBottom w:val="0"/>
      <w:divBdr>
        <w:top w:val="none" w:sz="0" w:space="0" w:color="auto"/>
        <w:left w:val="none" w:sz="0" w:space="0" w:color="auto"/>
        <w:bottom w:val="none" w:sz="0" w:space="0" w:color="auto"/>
        <w:right w:val="none" w:sz="0" w:space="0" w:color="auto"/>
      </w:divBdr>
    </w:div>
    <w:div w:id="863136203">
      <w:bodyDiv w:val="1"/>
      <w:marLeft w:val="0"/>
      <w:marRight w:val="0"/>
      <w:marTop w:val="0"/>
      <w:marBottom w:val="0"/>
      <w:divBdr>
        <w:top w:val="none" w:sz="0" w:space="0" w:color="auto"/>
        <w:left w:val="none" w:sz="0" w:space="0" w:color="auto"/>
        <w:bottom w:val="none" w:sz="0" w:space="0" w:color="auto"/>
        <w:right w:val="none" w:sz="0" w:space="0" w:color="auto"/>
      </w:divBdr>
    </w:div>
    <w:div w:id="924650176">
      <w:bodyDiv w:val="1"/>
      <w:marLeft w:val="0"/>
      <w:marRight w:val="0"/>
      <w:marTop w:val="0"/>
      <w:marBottom w:val="0"/>
      <w:divBdr>
        <w:top w:val="none" w:sz="0" w:space="0" w:color="auto"/>
        <w:left w:val="none" w:sz="0" w:space="0" w:color="auto"/>
        <w:bottom w:val="none" w:sz="0" w:space="0" w:color="auto"/>
        <w:right w:val="none" w:sz="0" w:space="0" w:color="auto"/>
      </w:divBdr>
    </w:div>
    <w:div w:id="926964095">
      <w:bodyDiv w:val="1"/>
      <w:marLeft w:val="0"/>
      <w:marRight w:val="0"/>
      <w:marTop w:val="0"/>
      <w:marBottom w:val="0"/>
      <w:divBdr>
        <w:top w:val="none" w:sz="0" w:space="0" w:color="auto"/>
        <w:left w:val="none" w:sz="0" w:space="0" w:color="auto"/>
        <w:bottom w:val="none" w:sz="0" w:space="0" w:color="auto"/>
        <w:right w:val="none" w:sz="0" w:space="0" w:color="auto"/>
      </w:divBdr>
    </w:div>
    <w:div w:id="939334840">
      <w:bodyDiv w:val="1"/>
      <w:marLeft w:val="0"/>
      <w:marRight w:val="0"/>
      <w:marTop w:val="0"/>
      <w:marBottom w:val="0"/>
      <w:divBdr>
        <w:top w:val="none" w:sz="0" w:space="0" w:color="auto"/>
        <w:left w:val="none" w:sz="0" w:space="0" w:color="auto"/>
        <w:bottom w:val="none" w:sz="0" w:space="0" w:color="auto"/>
        <w:right w:val="none" w:sz="0" w:space="0" w:color="auto"/>
      </w:divBdr>
    </w:div>
    <w:div w:id="941764926">
      <w:bodyDiv w:val="1"/>
      <w:marLeft w:val="0"/>
      <w:marRight w:val="0"/>
      <w:marTop w:val="0"/>
      <w:marBottom w:val="0"/>
      <w:divBdr>
        <w:top w:val="none" w:sz="0" w:space="0" w:color="auto"/>
        <w:left w:val="none" w:sz="0" w:space="0" w:color="auto"/>
        <w:bottom w:val="none" w:sz="0" w:space="0" w:color="auto"/>
        <w:right w:val="none" w:sz="0" w:space="0" w:color="auto"/>
      </w:divBdr>
    </w:div>
    <w:div w:id="1033068373">
      <w:bodyDiv w:val="1"/>
      <w:marLeft w:val="0"/>
      <w:marRight w:val="0"/>
      <w:marTop w:val="0"/>
      <w:marBottom w:val="0"/>
      <w:divBdr>
        <w:top w:val="none" w:sz="0" w:space="0" w:color="auto"/>
        <w:left w:val="none" w:sz="0" w:space="0" w:color="auto"/>
        <w:bottom w:val="none" w:sz="0" w:space="0" w:color="auto"/>
        <w:right w:val="none" w:sz="0" w:space="0" w:color="auto"/>
      </w:divBdr>
    </w:div>
    <w:div w:id="1042556844">
      <w:bodyDiv w:val="1"/>
      <w:marLeft w:val="0"/>
      <w:marRight w:val="0"/>
      <w:marTop w:val="0"/>
      <w:marBottom w:val="0"/>
      <w:divBdr>
        <w:top w:val="none" w:sz="0" w:space="0" w:color="auto"/>
        <w:left w:val="none" w:sz="0" w:space="0" w:color="auto"/>
        <w:bottom w:val="none" w:sz="0" w:space="0" w:color="auto"/>
        <w:right w:val="none" w:sz="0" w:space="0" w:color="auto"/>
      </w:divBdr>
    </w:div>
    <w:div w:id="1056516502">
      <w:bodyDiv w:val="1"/>
      <w:marLeft w:val="0"/>
      <w:marRight w:val="0"/>
      <w:marTop w:val="0"/>
      <w:marBottom w:val="0"/>
      <w:divBdr>
        <w:top w:val="none" w:sz="0" w:space="0" w:color="auto"/>
        <w:left w:val="none" w:sz="0" w:space="0" w:color="auto"/>
        <w:bottom w:val="none" w:sz="0" w:space="0" w:color="auto"/>
        <w:right w:val="none" w:sz="0" w:space="0" w:color="auto"/>
      </w:divBdr>
    </w:div>
    <w:div w:id="1095708751">
      <w:bodyDiv w:val="1"/>
      <w:marLeft w:val="0"/>
      <w:marRight w:val="0"/>
      <w:marTop w:val="0"/>
      <w:marBottom w:val="0"/>
      <w:divBdr>
        <w:top w:val="none" w:sz="0" w:space="0" w:color="auto"/>
        <w:left w:val="none" w:sz="0" w:space="0" w:color="auto"/>
        <w:bottom w:val="none" w:sz="0" w:space="0" w:color="auto"/>
        <w:right w:val="none" w:sz="0" w:space="0" w:color="auto"/>
      </w:divBdr>
    </w:div>
    <w:div w:id="1145052705">
      <w:bodyDiv w:val="1"/>
      <w:marLeft w:val="0"/>
      <w:marRight w:val="0"/>
      <w:marTop w:val="0"/>
      <w:marBottom w:val="0"/>
      <w:divBdr>
        <w:top w:val="none" w:sz="0" w:space="0" w:color="auto"/>
        <w:left w:val="none" w:sz="0" w:space="0" w:color="auto"/>
        <w:bottom w:val="none" w:sz="0" w:space="0" w:color="auto"/>
        <w:right w:val="none" w:sz="0" w:space="0" w:color="auto"/>
      </w:divBdr>
    </w:div>
    <w:div w:id="1179005950">
      <w:bodyDiv w:val="1"/>
      <w:marLeft w:val="0"/>
      <w:marRight w:val="0"/>
      <w:marTop w:val="0"/>
      <w:marBottom w:val="0"/>
      <w:divBdr>
        <w:top w:val="none" w:sz="0" w:space="0" w:color="auto"/>
        <w:left w:val="none" w:sz="0" w:space="0" w:color="auto"/>
        <w:bottom w:val="none" w:sz="0" w:space="0" w:color="auto"/>
        <w:right w:val="none" w:sz="0" w:space="0" w:color="auto"/>
      </w:divBdr>
    </w:div>
    <w:div w:id="1184056649">
      <w:bodyDiv w:val="1"/>
      <w:marLeft w:val="0"/>
      <w:marRight w:val="0"/>
      <w:marTop w:val="0"/>
      <w:marBottom w:val="0"/>
      <w:divBdr>
        <w:top w:val="none" w:sz="0" w:space="0" w:color="auto"/>
        <w:left w:val="none" w:sz="0" w:space="0" w:color="auto"/>
        <w:bottom w:val="none" w:sz="0" w:space="0" w:color="auto"/>
        <w:right w:val="none" w:sz="0" w:space="0" w:color="auto"/>
      </w:divBdr>
    </w:div>
    <w:div w:id="1207717598">
      <w:bodyDiv w:val="1"/>
      <w:marLeft w:val="0"/>
      <w:marRight w:val="0"/>
      <w:marTop w:val="0"/>
      <w:marBottom w:val="0"/>
      <w:divBdr>
        <w:top w:val="none" w:sz="0" w:space="0" w:color="auto"/>
        <w:left w:val="none" w:sz="0" w:space="0" w:color="auto"/>
        <w:bottom w:val="none" w:sz="0" w:space="0" w:color="auto"/>
        <w:right w:val="none" w:sz="0" w:space="0" w:color="auto"/>
      </w:divBdr>
    </w:div>
    <w:div w:id="1218591562">
      <w:bodyDiv w:val="1"/>
      <w:marLeft w:val="0"/>
      <w:marRight w:val="0"/>
      <w:marTop w:val="0"/>
      <w:marBottom w:val="0"/>
      <w:divBdr>
        <w:top w:val="none" w:sz="0" w:space="0" w:color="auto"/>
        <w:left w:val="none" w:sz="0" w:space="0" w:color="auto"/>
        <w:bottom w:val="none" w:sz="0" w:space="0" w:color="auto"/>
        <w:right w:val="none" w:sz="0" w:space="0" w:color="auto"/>
      </w:divBdr>
    </w:div>
    <w:div w:id="1225024547">
      <w:bodyDiv w:val="1"/>
      <w:marLeft w:val="0"/>
      <w:marRight w:val="0"/>
      <w:marTop w:val="0"/>
      <w:marBottom w:val="0"/>
      <w:divBdr>
        <w:top w:val="none" w:sz="0" w:space="0" w:color="auto"/>
        <w:left w:val="none" w:sz="0" w:space="0" w:color="auto"/>
        <w:bottom w:val="none" w:sz="0" w:space="0" w:color="auto"/>
        <w:right w:val="none" w:sz="0" w:space="0" w:color="auto"/>
      </w:divBdr>
    </w:div>
    <w:div w:id="1236403861">
      <w:bodyDiv w:val="1"/>
      <w:marLeft w:val="0"/>
      <w:marRight w:val="0"/>
      <w:marTop w:val="0"/>
      <w:marBottom w:val="0"/>
      <w:divBdr>
        <w:top w:val="none" w:sz="0" w:space="0" w:color="auto"/>
        <w:left w:val="none" w:sz="0" w:space="0" w:color="auto"/>
        <w:bottom w:val="none" w:sz="0" w:space="0" w:color="auto"/>
        <w:right w:val="none" w:sz="0" w:space="0" w:color="auto"/>
      </w:divBdr>
    </w:div>
    <w:div w:id="1251499957">
      <w:bodyDiv w:val="1"/>
      <w:marLeft w:val="0"/>
      <w:marRight w:val="0"/>
      <w:marTop w:val="0"/>
      <w:marBottom w:val="0"/>
      <w:divBdr>
        <w:top w:val="none" w:sz="0" w:space="0" w:color="auto"/>
        <w:left w:val="none" w:sz="0" w:space="0" w:color="auto"/>
        <w:bottom w:val="none" w:sz="0" w:space="0" w:color="auto"/>
        <w:right w:val="none" w:sz="0" w:space="0" w:color="auto"/>
      </w:divBdr>
    </w:div>
    <w:div w:id="1302615468">
      <w:bodyDiv w:val="1"/>
      <w:marLeft w:val="0"/>
      <w:marRight w:val="0"/>
      <w:marTop w:val="0"/>
      <w:marBottom w:val="0"/>
      <w:divBdr>
        <w:top w:val="none" w:sz="0" w:space="0" w:color="auto"/>
        <w:left w:val="none" w:sz="0" w:space="0" w:color="auto"/>
        <w:bottom w:val="none" w:sz="0" w:space="0" w:color="auto"/>
        <w:right w:val="none" w:sz="0" w:space="0" w:color="auto"/>
      </w:divBdr>
    </w:div>
    <w:div w:id="1331562856">
      <w:bodyDiv w:val="1"/>
      <w:marLeft w:val="0"/>
      <w:marRight w:val="0"/>
      <w:marTop w:val="0"/>
      <w:marBottom w:val="0"/>
      <w:divBdr>
        <w:top w:val="none" w:sz="0" w:space="0" w:color="auto"/>
        <w:left w:val="none" w:sz="0" w:space="0" w:color="auto"/>
        <w:bottom w:val="none" w:sz="0" w:space="0" w:color="auto"/>
        <w:right w:val="none" w:sz="0" w:space="0" w:color="auto"/>
      </w:divBdr>
    </w:div>
    <w:div w:id="1356613403">
      <w:bodyDiv w:val="1"/>
      <w:marLeft w:val="0"/>
      <w:marRight w:val="0"/>
      <w:marTop w:val="0"/>
      <w:marBottom w:val="0"/>
      <w:divBdr>
        <w:top w:val="none" w:sz="0" w:space="0" w:color="auto"/>
        <w:left w:val="none" w:sz="0" w:space="0" w:color="auto"/>
        <w:bottom w:val="none" w:sz="0" w:space="0" w:color="auto"/>
        <w:right w:val="none" w:sz="0" w:space="0" w:color="auto"/>
      </w:divBdr>
    </w:div>
    <w:div w:id="1360161536">
      <w:bodyDiv w:val="1"/>
      <w:marLeft w:val="0"/>
      <w:marRight w:val="0"/>
      <w:marTop w:val="0"/>
      <w:marBottom w:val="0"/>
      <w:divBdr>
        <w:top w:val="none" w:sz="0" w:space="0" w:color="auto"/>
        <w:left w:val="none" w:sz="0" w:space="0" w:color="auto"/>
        <w:bottom w:val="none" w:sz="0" w:space="0" w:color="auto"/>
        <w:right w:val="none" w:sz="0" w:space="0" w:color="auto"/>
      </w:divBdr>
    </w:div>
    <w:div w:id="1384332297">
      <w:bodyDiv w:val="1"/>
      <w:marLeft w:val="0"/>
      <w:marRight w:val="0"/>
      <w:marTop w:val="0"/>
      <w:marBottom w:val="0"/>
      <w:divBdr>
        <w:top w:val="none" w:sz="0" w:space="0" w:color="auto"/>
        <w:left w:val="none" w:sz="0" w:space="0" w:color="auto"/>
        <w:bottom w:val="none" w:sz="0" w:space="0" w:color="auto"/>
        <w:right w:val="none" w:sz="0" w:space="0" w:color="auto"/>
      </w:divBdr>
    </w:div>
    <w:div w:id="1390806542">
      <w:bodyDiv w:val="1"/>
      <w:marLeft w:val="0"/>
      <w:marRight w:val="0"/>
      <w:marTop w:val="0"/>
      <w:marBottom w:val="0"/>
      <w:divBdr>
        <w:top w:val="none" w:sz="0" w:space="0" w:color="auto"/>
        <w:left w:val="none" w:sz="0" w:space="0" w:color="auto"/>
        <w:bottom w:val="none" w:sz="0" w:space="0" w:color="auto"/>
        <w:right w:val="none" w:sz="0" w:space="0" w:color="auto"/>
      </w:divBdr>
    </w:div>
    <w:div w:id="1410350857">
      <w:bodyDiv w:val="1"/>
      <w:marLeft w:val="0"/>
      <w:marRight w:val="0"/>
      <w:marTop w:val="0"/>
      <w:marBottom w:val="0"/>
      <w:divBdr>
        <w:top w:val="none" w:sz="0" w:space="0" w:color="auto"/>
        <w:left w:val="none" w:sz="0" w:space="0" w:color="auto"/>
        <w:bottom w:val="none" w:sz="0" w:space="0" w:color="auto"/>
        <w:right w:val="none" w:sz="0" w:space="0" w:color="auto"/>
      </w:divBdr>
    </w:div>
    <w:div w:id="1422726369">
      <w:bodyDiv w:val="1"/>
      <w:marLeft w:val="0"/>
      <w:marRight w:val="0"/>
      <w:marTop w:val="0"/>
      <w:marBottom w:val="0"/>
      <w:divBdr>
        <w:top w:val="none" w:sz="0" w:space="0" w:color="auto"/>
        <w:left w:val="none" w:sz="0" w:space="0" w:color="auto"/>
        <w:bottom w:val="none" w:sz="0" w:space="0" w:color="auto"/>
        <w:right w:val="none" w:sz="0" w:space="0" w:color="auto"/>
      </w:divBdr>
    </w:div>
    <w:div w:id="1439520930">
      <w:bodyDiv w:val="1"/>
      <w:marLeft w:val="0"/>
      <w:marRight w:val="0"/>
      <w:marTop w:val="0"/>
      <w:marBottom w:val="0"/>
      <w:divBdr>
        <w:top w:val="none" w:sz="0" w:space="0" w:color="auto"/>
        <w:left w:val="none" w:sz="0" w:space="0" w:color="auto"/>
        <w:bottom w:val="none" w:sz="0" w:space="0" w:color="auto"/>
        <w:right w:val="none" w:sz="0" w:space="0" w:color="auto"/>
      </w:divBdr>
    </w:div>
    <w:div w:id="1441491234">
      <w:bodyDiv w:val="1"/>
      <w:marLeft w:val="0"/>
      <w:marRight w:val="0"/>
      <w:marTop w:val="0"/>
      <w:marBottom w:val="0"/>
      <w:divBdr>
        <w:top w:val="none" w:sz="0" w:space="0" w:color="auto"/>
        <w:left w:val="none" w:sz="0" w:space="0" w:color="auto"/>
        <w:bottom w:val="none" w:sz="0" w:space="0" w:color="auto"/>
        <w:right w:val="none" w:sz="0" w:space="0" w:color="auto"/>
      </w:divBdr>
    </w:div>
    <w:div w:id="1498225789">
      <w:bodyDiv w:val="1"/>
      <w:marLeft w:val="0"/>
      <w:marRight w:val="0"/>
      <w:marTop w:val="0"/>
      <w:marBottom w:val="0"/>
      <w:divBdr>
        <w:top w:val="none" w:sz="0" w:space="0" w:color="auto"/>
        <w:left w:val="none" w:sz="0" w:space="0" w:color="auto"/>
        <w:bottom w:val="none" w:sz="0" w:space="0" w:color="auto"/>
        <w:right w:val="none" w:sz="0" w:space="0" w:color="auto"/>
      </w:divBdr>
    </w:div>
    <w:div w:id="1529950937">
      <w:bodyDiv w:val="1"/>
      <w:marLeft w:val="0"/>
      <w:marRight w:val="0"/>
      <w:marTop w:val="0"/>
      <w:marBottom w:val="0"/>
      <w:divBdr>
        <w:top w:val="none" w:sz="0" w:space="0" w:color="auto"/>
        <w:left w:val="none" w:sz="0" w:space="0" w:color="auto"/>
        <w:bottom w:val="none" w:sz="0" w:space="0" w:color="auto"/>
        <w:right w:val="none" w:sz="0" w:space="0" w:color="auto"/>
      </w:divBdr>
    </w:div>
    <w:div w:id="1537356158">
      <w:bodyDiv w:val="1"/>
      <w:marLeft w:val="0"/>
      <w:marRight w:val="0"/>
      <w:marTop w:val="0"/>
      <w:marBottom w:val="0"/>
      <w:divBdr>
        <w:top w:val="none" w:sz="0" w:space="0" w:color="auto"/>
        <w:left w:val="none" w:sz="0" w:space="0" w:color="auto"/>
        <w:bottom w:val="none" w:sz="0" w:space="0" w:color="auto"/>
        <w:right w:val="none" w:sz="0" w:space="0" w:color="auto"/>
      </w:divBdr>
    </w:div>
    <w:div w:id="1537697636">
      <w:bodyDiv w:val="1"/>
      <w:marLeft w:val="0"/>
      <w:marRight w:val="0"/>
      <w:marTop w:val="0"/>
      <w:marBottom w:val="0"/>
      <w:divBdr>
        <w:top w:val="none" w:sz="0" w:space="0" w:color="auto"/>
        <w:left w:val="none" w:sz="0" w:space="0" w:color="auto"/>
        <w:bottom w:val="none" w:sz="0" w:space="0" w:color="auto"/>
        <w:right w:val="none" w:sz="0" w:space="0" w:color="auto"/>
      </w:divBdr>
    </w:div>
    <w:div w:id="1571422919">
      <w:bodyDiv w:val="1"/>
      <w:marLeft w:val="0"/>
      <w:marRight w:val="0"/>
      <w:marTop w:val="0"/>
      <w:marBottom w:val="0"/>
      <w:divBdr>
        <w:top w:val="none" w:sz="0" w:space="0" w:color="auto"/>
        <w:left w:val="none" w:sz="0" w:space="0" w:color="auto"/>
        <w:bottom w:val="none" w:sz="0" w:space="0" w:color="auto"/>
        <w:right w:val="none" w:sz="0" w:space="0" w:color="auto"/>
      </w:divBdr>
    </w:div>
    <w:div w:id="1583178827">
      <w:bodyDiv w:val="1"/>
      <w:marLeft w:val="0"/>
      <w:marRight w:val="0"/>
      <w:marTop w:val="0"/>
      <w:marBottom w:val="0"/>
      <w:divBdr>
        <w:top w:val="none" w:sz="0" w:space="0" w:color="auto"/>
        <w:left w:val="none" w:sz="0" w:space="0" w:color="auto"/>
        <w:bottom w:val="none" w:sz="0" w:space="0" w:color="auto"/>
        <w:right w:val="none" w:sz="0" w:space="0" w:color="auto"/>
      </w:divBdr>
    </w:div>
    <w:div w:id="1594510648">
      <w:bodyDiv w:val="1"/>
      <w:marLeft w:val="0"/>
      <w:marRight w:val="0"/>
      <w:marTop w:val="0"/>
      <w:marBottom w:val="0"/>
      <w:divBdr>
        <w:top w:val="none" w:sz="0" w:space="0" w:color="auto"/>
        <w:left w:val="none" w:sz="0" w:space="0" w:color="auto"/>
        <w:bottom w:val="none" w:sz="0" w:space="0" w:color="auto"/>
        <w:right w:val="none" w:sz="0" w:space="0" w:color="auto"/>
      </w:divBdr>
    </w:div>
    <w:div w:id="1610160695">
      <w:bodyDiv w:val="1"/>
      <w:marLeft w:val="0"/>
      <w:marRight w:val="0"/>
      <w:marTop w:val="0"/>
      <w:marBottom w:val="0"/>
      <w:divBdr>
        <w:top w:val="none" w:sz="0" w:space="0" w:color="auto"/>
        <w:left w:val="none" w:sz="0" w:space="0" w:color="auto"/>
        <w:bottom w:val="none" w:sz="0" w:space="0" w:color="auto"/>
        <w:right w:val="none" w:sz="0" w:space="0" w:color="auto"/>
      </w:divBdr>
    </w:div>
    <w:div w:id="1630434059">
      <w:bodyDiv w:val="1"/>
      <w:marLeft w:val="0"/>
      <w:marRight w:val="0"/>
      <w:marTop w:val="0"/>
      <w:marBottom w:val="0"/>
      <w:divBdr>
        <w:top w:val="none" w:sz="0" w:space="0" w:color="auto"/>
        <w:left w:val="none" w:sz="0" w:space="0" w:color="auto"/>
        <w:bottom w:val="none" w:sz="0" w:space="0" w:color="auto"/>
        <w:right w:val="none" w:sz="0" w:space="0" w:color="auto"/>
      </w:divBdr>
    </w:div>
    <w:div w:id="1664965486">
      <w:bodyDiv w:val="1"/>
      <w:marLeft w:val="0"/>
      <w:marRight w:val="0"/>
      <w:marTop w:val="0"/>
      <w:marBottom w:val="0"/>
      <w:divBdr>
        <w:top w:val="none" w:sz="0" w:space="0" w:color="auto"/>
        <w:left w:val="none" w:sz="0" w:space="0" w:color="auto"/>
        <w:bottom w:val="none" w:sz="0" w:space="0" w:color="auto"/>
        <w:right w:val="none" w:sz="0" w:space="0" w:color="auto"/>
      </w:divBdr>
    </w:div>
    <w:div w:id="1700157018">
      <w:bodyDiv w:val="1"/>
      <w:marLeft w:val="0"/>
      <w:marRight w:val="0"/>
      <w:marTop w:val="0"/>
      <w:marBottom w:val="0"/>
      <w:divBdr>
        <w:top w:val="none" w:sz="0" w:space="0" w:color="auto"/>
        <w:left w:val="none" w:sz="0" w:space="0" w:color="auto"/>
        <w:bottom w:val="none" w:sz="0" w:space="0" w:color="auto"/>
        <w:right w:val="none" w:sz="0" w:space="0" w:color="auto"/>
      </w:divBdr>
    </w:div>
    <w:div w:id="1744790402">
      <w:bodyDiv w:val="1"/>
      <w:marLeft w:val="0"/>
      <w:marRight w:val="0"/>
      <w:marTop w:val="0"/>
      <w:marBottom w:val="0"/>
      <w:divBdr>
        <w:top w:val="none" w:sz="0" w:space="0" w:color="auto"/>
        <w:left w:val="none" w:sz="0" w:space="0" w:color="auto"/>
        <w:bottom w:val="none" w:sz="0" w:space="0" w:color="auto"/>
        <w:right w:val="none" w:sz="0" w:space="0" w:color="auto"/>
      </w:divBdr>
    </w:div>
    <w:div w:id="1765110352">
      <w:bodyDiv w:val="1"/>
      <w:marLeft w:val="0"/>
      <w:marRight w:val="0"/>
      <w:marTop w:val="0"/>
      <w:marBottom w:val="0"/>
      <w:divBdr>
        <w:top w:val="none" w:sz="0" w:space="0" w:color="auto"/>
        <w:left w:val="none" w:sz="0" w:space="0" w:color="auto"/>
        <w:bottom w:val="none" w:sz="0" w:space="0" w:color="auto"/>
        <w:right w:val="none" w:sz="0" w:space="0" w:color="auto"/>
      </w:divBdr>
    </w:div>
    <w:div w:id="1768039848">
      <w:bodyDiv w:val="1"/>
      <w:marLeft w:val="0"/>
      <w:marRight w:val="0"/>
      <w:marTop w:val="0"/>
      <w:marBottom w:val="0"/>
      <w:divBdr>
        <w:top w:val="none" w:sz="0" w:space="0" w:color="auto"/>
        <w:left w:val="none" w:sz="0" w:space="0" w:color="auto"/>
        <w:bottom w:val="none" w:sz="0" w:space="0" w:color="auto"/>
        <w:right w:val="none" w:sz="0" w:space="0" w:color="auto"/>
      </w:divBdr>
    </w:div>
    <w:div w:id="1775707595">
      <w:bodyDiv w:val="1"/>
      <w:marLeft w:val="0"/>
      <w:marRight w:val="0"/>
      <w:marTop w:val="0"/>
      <w:marBottom w:val="0"/>
      <w:divBdr>
        <w:top w:val="none" w:sz="0" w:space="0" w:color="auto"/>
        <w:left w:val="none" w:sz="0" w:space="0" w:color="auto"/>
        <w:bottom w:val="none" w:sz="0" w:space="0" w:color="auto"/>
        <w:right w:val="none" w:sz="0" w:space="0" w:color="auto"/>
      </w:divBdr>
    </w:div>
    <w:div w:id="1820927301">
      <w:bodyDiv w:val="1"/>
      <w:marLeft w:val="0"/>
      <w:marRight w:val="0"/>
      <w:marTop w:val="0"/>
      <w:marBottom w:val="0"/>
      <w:divBdr>
        <w:top w:val="none" w:sz="0" w:space="0" w:color="auto"/>
        <w:left w:val="none" w:sz="0" w:space="0" w:color="auto"/>
        <w:bottom w:val="none" w:sz="0" w:space="0" w:color="auto"/>
        <w:right w:val="none" w:sz="0" w:space="0" w:color="auto"/>
      </w:divBdr>
    </w:div>
    <w:div w:id="1828203400">
      <w:bodyDiv w:val="1"/>
      <w:marLeft w:val="0"/>
      <w:marRight w:val="0"/>
      <w:marTop w:val="0"/>
      <w:marBottom w:val="0"/>
      <w:divBdr>
        <w:top w:val="none" w:sz="0" w:space="0" w:color="auto"/>
        <w:left w:val="none" w:sz="0" w:space="0" w:color="auto"/>
        <w:bottom w:val="none" w:sz="0" w:space="0" w:color="auto"/>
        <w:right w:val="none" w:sz="0" w:space="0" w:color="auto"/>
      </w:divBdr>
    </w:div>
    <w:div w:id="1890799065">
      <w:bodyDiv w:val="1"/>
      <w:marLeft w:val="0"/>
      <w:marRight w:val="0"/>
      <w:marTop w:val="0"/>
      <w:marBottom w:val="0"/>
      <w:divBdr>
        <w:top w:val="none" w:sz="0" w:space="0" w:color="auto"/>
        <w:left w:val="none" w:sz="0" w:space="0" w:color="auto"/>
        <w:bottom w:val="none" w:sz="0" w:space="0" w:color="auto"/>
        <w:right w:val="none" w:sz="0" w:space="0" w:color="auto"/>
      </w:divBdr>
    </w:div>
    <w:div w:id="1895921367">
      <w:bodyDiv w:val="1"/>
      <w:marLeft w:val="0"/>
      <w:marRight w:val="0"/>
      <w:marTop w:val="0"/>
      <w:marBottom w:val="0"/>
      <w:divBdr>
        <w:top w:val="none" w:sz="0" w:space="0" w:color="auto"/>
        <w:left w:val="none" w:sz="0" w:space="0" w:color="auto"/>
        <w:bottom w:val="none" w:sz="0" w:space="0" w:color="auto"/>
        <w:right w:val="none" w:sz="0" w:space="0" w:color="auto"/>
      </w:divBdr>
    </w:div>
    <w:div w:id="1915361446">
      <w:bodyDiv w:val="1"/>
      <w:marLeft w:val="0"/>
      <w:marRight w:val="0"/>
      <w:marTop w:val="0"/>
      <w:marBottom w:val="0"/>
      <w:divBdr>
        <w:top w:val="none" w:sz="0" w:space="0" w:color="auto"/>
        <w:left w:val="none" w:sz="0" w:space="0" w:color="auto"/>
        <w:bottom w:val="none" w:sz="0" w:space="0" w:color="auto"/>
        <w:right w:val="none" w:sz="0" w:space="0" w:color="auto"/>
      </w:divBdr>
    </w:div>
    <w:div w:id="1942568368">
      <w:bodyDiv w:val="1"/>
      <w:marLeft w:val="0"/>
      <w:marRight w:val="0"/>
      <w:marTop w:val="0"/>
      <w:marBottom w:val="0"/>
      <w:divBdr>
        <w:top w:val="none" w:sz="0" w:space="0" w:color="auto"/>
        <w:left w:val="none" w:sz="0" w:space="0" w:color="auto"/>
        <w:bottom w:val="none" w:sz="0" w:space="0" w:color="auto"/>
        <w:right w:val="none" w:sz="0" w:space="0" w:color="auto"/>
      </w:divBdr>
    </w:div>
    <w:div w:id="2016151575">
      <w:bodyDiv w:val="1"/>
      <w:marLeft w:val="0"/>
      <w:marRight w:val="0"/>
      <w:marTop w:val="0"/>
      <w:marBottom w:val="0"/>
      <w:divBdr>
        <w:top w:val="none" w:sz="0" w:space="0" w:color="auto"/>
        <w:left w:val="none" w:sz="0" w:space="0" w:color="auto"/>
        <w:bottom w:val="none" w:sz="0" w:space="0" w:color="auto"/>
        <w:right w:val="none" w:sz="0" w:space="0" w:color="auto"/>
      </w:divBdr>
    </w:div>
    <w:div w:id="2033218162">
      <w:bodyDiv w:val="1"/>
      <w:marLeft w:val="0"/>
      <w:marRight w:val="0"/>
      <w:marTop w:val="0"/>
      <w:marBottom w:val="0"/>
      <w:divBdr>
        <w:top w:val="none" w:sz="0" w:space="0" w:color="auto"/>
        <w:left w:val="none" w:sz="0" w:space="0" w:color="auto"/>
        <w:bottom w:val="none" w:sz="0" w:space="0" w:color="auto"/>
        <w:right w:val="none" w:sz="0" w:space="0" w:color="auto"/>
      </w:divBdr>
    </w:div>
    <w:div w:id="2069721394">
      <w:bodyDiv w:val="1"/>
      <w:marLeft w:val="0"/>
      <w:marRight w:val="0"/>
      <w:marTop w:val="0"/>
      <w:marBottom w:val="0"/>
      <w:divBdr>
        <w:top w:val="none" w:sz="0" w:space="0" w:color="auto"/>
        <w:left w:val="none" w:sz="0" w:space="0" w:color="auto"/>
        <w:bottom w:val="none" w:sz="0" w:space="0" w:color="auto"/>
        <w:right w:val="none" w:sz="0" w:space="0" w:color="auto"/>
      </w:divBdr>
    </w:div>
    <w:div w:id="2080056139">
      <w:bodyDiv w:val="1"/>
      <w:marLeft w:val="0"/>
      <w:marRight w:val="0"/>
      <w:marTop w:val="0"/>
      <w:marBottom w:val="0"/>
      <w:divBdr>
        <w:top w:val="none" w:sz="0" w:space="0" w:color="auto"/>
        <w:left w:val="none" w:sz="0" w:space="0" w:color="auto"/>
        <w:bottom w:val="none" w:sz="0" w:space="0" w:color="auto"/>
        <w:right w:val="none" w:sz="0" w:space="0" w:color="auto"/>
      </w:divBdr>
    </w:div>
    <w:div w:id="2096591565">
      <w:bodyDiv w:val="1"/>
      <w:marLeft w:val="0"/>
      <w:marRight w:val="0"/>
      <w:marTop w:val="0"/>
      <w:marBottom w:val="0"/>
      <w:divBdr>
        <w:top w:val="none" w:sz="0" w:space="0" w:color="auto"/>
        <w:left w:val="none" w:sz="0" w:space="0" w:color="auto"/>
        <w:bottom w:val="none" w:sz="0" w:space="0" w:color="auto"/>
        <w:right w:val="none" w:sz="0" w:space="0" w:color="auto"/>
      </w:divBdr>
    </w:div>
    <w:div w:id="2101676244">
      <w:bodyDiv w:val="1"/>
      <w:marLeft w:val="0"/>
      <w:marRight w:val="0"/>
      <w:marTop w:val="0"/>
      <w:marBottom w:val="0"/>
      <w:divBdr>
        <w:top w:val="none" w:sz="0" w:space="0" w:color="auto"/>
        <w:left w:val="none" w:sz="0" w:space="0" w:color="auto"/>
        <w:bottom w:val="none" w:sz="0" w:space="0" w:color="auto"/>
        <w:right w:val="none" w:sz="0" w:space="0" w:color="auto"/>
      </w:divBdr>
    </w:div>
    <w:div w:id="2137795976">
      <w:bodyDiv w:val="1"/>
      <w:marLeft w:val="0"/>
      <w:marRight w:val="0"/>
      <w:marTop w:val="0"/>
      <w:marBottom w:val="0"/>
      <w:divBdr>
        <w:top w:val="none" w:sz="0" w:space="0" w:color="auto"/>
        <w:left w:val="none" w:sz="0" w:space="0" w:color="auto"/>
        <w:bottom w:val="none" w:sz="0" w:space="0" w:color="auto"/>
        <w:right w:val="none" w:sz="0" w:space="0" w:color="auto"/>
      </w:divBdr>
    </w:div>
    <w:div w:id="214381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Lib19</b:Tag>
    <b:SourceType>InternetSite</b:SourceType>
    <b:Guid>{541DF016-8AC0-4441-A54F-B69713D9EB4C}</b:Guid>
    <b:Title>Titration</b:Title>
    <b:Year>2019</b:Year>
    <b:Author>
      <b:Author>
        <b:Corporate>LibreTexts Chemistry</b:Corporate>
      </b:Author>
    </b:Author>
    <b:ProductionCompany>NICE</b:ProductionCompany>
    <b:Month>06</b:Month>
    <b:Day>21</b:Day>
    <b:YearAccessed>2023</b:YearAccessed>
    <b:MonthAccessed>03</b:MonthAccessed>
    <b:DayAccessed>13</b:DayAccessed>
    <b:URL>https://chem.libretexts.org/Ancillary_Materials/Demos_Techniques_and_Experiments/General_Lab_Techniques/Titration</b:URL>
    <b:RefOrder>6</b:RefOrder>
  </b:Source>
  <b:Source>
    <b:Tag>Lib22</b:Tag>
    <b:SourceType>InternetSite</b:SourceType>
    <b:Guid>{DF50AFDD-3E1F-4B5C-AF18-1692653FA791}</b:Guid>
    <b:Author>
      <b:Author>
        <b:Corporate>LibreTexts Chemistry</b:Corporate>
      </b:Author>
    </b:Author>
    <b:Title>Acid-Base Titrations</b:Title>
    <b:ProductionCompany>NICE</b:ProductionCompany>
    <b:Year>2022</b:Year>
    <b:Month>August</b:Month>
    <b:Day>30</b:Day>
    <b:YearAccessed>2023</b:YearAccessed>
    <b:MonthAccessed>March</b:MonthAccessed>
    <b:DayAccessed>13</b:DayAccessed>
    <b:URL>https://chem.libretexts.org/Ancillary_Materials/Demos_Techniques_and_Experiments/General_Lab_Techniques/Titration/Acid-Base_Titrations</b:URL>
    <b:RefOrder>1</b:RefOrder>
  </b:Source>
  <b:Source>
    <b:Tag>Kha23</b:Tag>
    <b:SourceType>InternetSite</b:SourceType>
    <b:Guid>{7CD28B7A-2182-48FB-BFA4-B7BA033296AA}</b:Guid>
    <b:Title>Acid-Base Titration Curves</b:Title>
    <b:ProductionCompany>Khan Academy</b:ProductionCompany>
    <b:Year>2023</b:Year>
    <b:YearAccessed>2023</b:YearAccessed>
    <b:MonthAccessed>March</b:MonthAccessed>
    <b:DayAccessed>14</b:DayAccessed>
    <b:URL>https://www.khanacademy.org/test-prep/mcat/chemical-processes/titrations-and-solubility-equilibria/a/acid-base-titration-curves</b:URL>
    <b:Author>
      <b:Author>
        <b:Corporate>Khan Academy</b:Corporate>
      </b:Author>
    </b:Author>
    <b:RefOrder>7</b:RefOrder>
  </b:Source>
  <b:Source>
    <b:Tag>Sle05</b:Tag>
    <b:SourceType>BookSection</b:SourceType>
    <b:Guid>{A94FED54-7991-46AE-9DFC-EF04B1164499}</b:Guid>
    <b:Title>Forensic Sciences | Explosives</b:Title>
    <b:Year>2005</b:Year>
    <b:URL>https://doi.org/10.1016/B0-12-369397-7/00198-9</b:URL>
    <b:Author>
      <b:Author>
        <b:NameList>
          <b:Person>
            <b:Last>Sleeman</b:Last>
            <b:First>R.</b:First>
          </b:Person>
          <b:Person>
            <b:Last>Carter</b:Last>
            <b:First>J.</b:First>
            <b:Middle>F.</b:Middle>
          </b:Person>
        </b:NameList>
      </b:Author>
    </b:Author>
    <b:JournalName>Encyclopedia of Analytical Science (Second Edition)</b:JournalName>
    <b:Pages>400-406</b:Pages>
    <b:BookTitle>Ecyclopedia of Analytical Science</b:BookTitle>
    <b:Publisher>Elsevier</b:Publisher>
    <b:RefOrder>8</b:RefOrder>
  </b:Source>
  <b:Source>
    <b:Tag>Cooen</b:Tag>
    <b:SourceType>InternetSite</b:SourceType>
    <b:Guid>{850B56EB-3E21-4550-A424-58125D694202}</b:Guid>
    <b:Title>Titration</b:Title>
    <b:Year>Publication Year Not Given</b:Year>
    <b:Author>
      <b:Author>
        <b:Corporate>Cool Periodic Table</b:Corporate>
      </b:Author>
    </b:Author>
    <b:ProductionCompany>Cool Periodic Table</b:ProductionCompany>
    <b:YearAccessed>2023</b:YearAccessed>
    <b:MonthAccessed>March</b:MonthAccessed>
    <b:URL>https://coolperiodictable.com/resources/acids-and-bases/titration.php</b:URL>
    <b:DayAccessed>14</b:DayAccessed>
    <b:RefOrder>9</b:RefOrder>
  </b:Source>
  <b:Source>
    <b:Tag>Amm</b:Tag>
    <b:SourceType>InternetSite</b:SourceType>
    <b:Guid>{BD85A337-FA2D-4AFA-9073-319016C51EE9}</b:Guid>
    <b:Title>Ammonium Nitrate Production Process</b:Title>
    <b:URL>https://www.vaisala.com/en/industries-applications/chemicals-allied-products/ammonium-nitrate-production-process#:~:text=Ammonium%20nitrate%20is%20produced%20by,fed%20to%20a%20slurry%20tank</b:URL>
    <b:Author>
      <b:Author>
        <b:Corporate>Vaisala</b:Corporate>
      </b:Author>
    </b:Author>
    <b:ProductionCompany>Vailsala</b:ProductionCompany>
    <b:Year>2023</b:Year>
    <b:Month>Publication Month not specified</b:Month>
    <b:YearAccessed>2023</b:YearAccessed>
    <b:MonthAccessed>March</b:MonthAccessed>
    <b:DayAccessed>15</b:DayAccessed>
    <b:RefOrder>3</b:RefOrder>
  </b:Source>
  <b:Source>
    <b:Tag>Mer23</b:Tag>
    <b:SourceType>InternetSite</b:SourceType>
    <b:Guid>{50BEFEE6-EFE1-4538-9042-942B425B6126}</b:Guid>
    <b:Author>
      <b:Author>
        <b:Corporate>Merck</b:Corporate>
      </b:Author>
    </b:Author>
    <b:Title>What is Titration?</b:Title>
    <b:ProductionCompany>Merck KGaA</b:ProductionCompany>
    <b:Year>2023</b:Year>
    <b:Month>Publication Date Not Specified</b:Month>
    <b:YearAccessed>2023</b:YearAccessed>
    <b:MonthAccessed>March</b:MonthAccessed>
    <b:DayAccessed>14</b:DayAccessed>
    <b:URL>https://www.sigmaaldrich.com/GB/en/technical-documents/technical-article/analytical-chemistry/titration-and-karl-fischer/learning-center-titration</b:URL>
    <b:RefOrder>10</b:RefOrder>
  </b:Source>
  <b:Source>
    <b:Tag>Mas21</b:Tag>
    <b:SourceType>InternetSite</b:SourceType>
    <b:Guid>{1446BB1F-83DB-4D00-9F06-8E01918CED5C}</b:Guid>
    <b:Author>
      <b:Author>
        <b:Corporate>Master Chemistry</b:Corporate>
      </b:Author>
    </b:Author>
    <b:Title>Uses of Titration in Industries</b:Title>
    <b:ProductionCompany>The Master Chemistry</b:ProductionCompany>
    <b:Year>2021</b:Year>
    <b:Month>Publication Date Not Specified</b:Month>
    <b:YearAccessed>2023</b:YearAccessed>
    <b:MonthAccessed>March</b:MonthAccessed>
    <b:DayAccessed>15</b:DayAccessed>
    <b:URL>https://themasterchemistry.com/uses-of-titration-in-industries/</b:URL>
    <b:RefOrder>2</b:RefOrder>
  </b:Source>
  <b:Source>
    <b:Tag>Ali12</b:Tag>
    <b:SourceType>JournalArticle</b:SourceType>
    <b:Guid>{38F3806D-B825-4B2D-8EF9-823E2B4B001E}</b:Guid>
    <b:Title>The Optimization of Detonation Properties in Gaseous Mixtures and Mixed Explosive Materials</b:Title>
    <b:Year>2012</b:Year>
    <b:JournalName>Journal of Energetic Materials</b:JournalName>
    <b:Pages>115-126</b:Pages>
    <b:Volume>31</b:Volume>
    <b:Issue>2</b:Issue>
    <b:Author>
      <b:Author>
        <b:NameList>
          <b:Person>
            <b:Last>Alipoor</b:Last>
            <b:First>Alireza</b:First>
          </b:Person>
          <b:Person>
            <b:Last>Mazaheri</b:Last>
            <b:First>Kiumarz</b:First>
          </b:Person>
        </b:NameList>
      </b:Author>
    </b:Author>
    <b:RefOrder>4</b:RefOrder>
  </b:Source>
  <b:Source>
    <b:Tag>TDu21</b:Tag>
    <b:SourceType>InternetSite</b:SourceType>
    <b:Guid>{65BD2E24-4A83-4782-A997-F81B20959905}</b:Guid>
    <b:Title>V-2 Rocket</b:Title>
    <b:Year>1999-2021</b:Year>
    <b:Author>
      <b:Author>
        <b:NameList>
          <b:Person>
            <b:Last>Dungan</b:Last>
            <b:First>T</b:First>
          </b:Person>
        </b:NameList>
      </b:Author>
    </b:Author>
    <b:ProductionCompany>Brothers Designs</b:ProductionCompany>
    <b:Month>Original Date no published on Website</b:Month>
    <b:YearAccessed>2023</b:YearAccessed>
    <b:MonthAccessed>March</b:MonthAccessed>
    <b:DayAccessed>16</b:DayAccessed>
    <b:URL>http://www.v2rocket.com/</b:URL>
    <b:RefOrder>5</b:RefOrder>
  </b:Source>
</b:Sources>
</file>

<file path=customXml/itemProps1.xml><?xml version="1.0" encoding="utf-8"?>
<ds:datastoreItem xmlns:ds="http://schemas.openxmlformats.org/officeDocument/2006/customXml" ds:itemID="{156EA376-349C-49B9-8CB9-DB603BE94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994</TotalTime>
  <Pages>10</Pages>
  <Words>2379</Words>
  <Characters>13562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James</dc:creator>
  <cp:keywords/>
  <dc:description/>
  <cp:lastModifiedBy>Gareth James</cp:lastModifiedBy>
  <cp:revision>509</cp:revision>
  <dcterms:created xsi:type="dcterms:W3CDTF">2023-03-08T17:21:00Z</dcterms:created>
  <dcterms:modified xsi:type="dcterms:W3CDTF">2023-04-14T16:17:00Z</dcterms:modified>
</cp:coreProperties>
</file>