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64665270"/>
        <w:docPartObj>
          <w:docPartGallery w:val="Cover Pages"/>
          <w:docPartUnique/>
        </w:docPartObj>
      </w:sdtPr>
      <w:sdtContent>
        <w:p w14:paraId="17CCB95C" w14:textId="0D8D7C3A" w:rsidR="0049272B" w:rsidRDefault="0049272B">
          <w:r>
            <w:rPr>
              <w:noProof/>
            </w:rPr>
            <mc:AlternateContent>
              <mc:Choice Requires="wpg">
                <w:drawing>
                  <wp:anchor distT="0" distB="0" distL="114300" distR="114300" simplePos="0" relativeHeight="251659264" behindDoc="1" locked="0" layoutInCell="1" allowOverlap="1" wp14:anchorId="23EFB100" wp14:editId="5487EC8D">
                    <wp:simplePos x="0" y="0"/>
                    <wp:positionH relativeFrom="margin">
                      <wp:align>center</wp:align>
                    </wp:positionH>
                    <wp:positionV relativeFrom="page">
                      <wp:posOffset>152400</wp:posOffset>
                    </wp:positionV>
                    <wp:extent cx="7086600" cy="9123528"/>
                    <wp:effectExtent l="0" t="0" r="0" b="635"/>
                    <wp:wrapNone/>
                    <wp:docPr id="193" name="Group 193"/>
                    <wp:cNvGraphicFramePr/>
                    <a:graphic xmlns:a="http://schemas.openxmlformats.org/drawingml/2006/main">
                      <a:graphicData uri="http://schemas.microsoft.com/office/word/2010/wordprocessingGroup">
                        <wpg:wgp>
                          <wpg:cNvGrpSpPr/>
                          <wpg:grpSpPr>
                            <a:xfrm>
                              <a:off x="0" y="0"/>
                              <a:ext cx="7086600" cy="9123528"/>
                              <a:chOff x="0" y="0"/>
                              <a:chExt cx="7086600"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578C0B52" w14:textId="198FAA55" w:rsidR="0049272B" w:rsidRPr="00480060" w:rsidRDefault="00026D33">
                                      <w:pPr>
                                        <w:pStyle w:val="NoSpacing"/>
                                        <w:spacing w:before="120"/>
                                        <w:jc w:val="center"/>
                                        <w:rPr>
                                          <w:color w:val="FFFFFF" w:themeColor="background1"/>
                                          <w:sz w:val="28"/>
                                          <w:szCs w:val="28"/>
                                        </w:rPr>
                                      </w:pPr>
                                      <w:r>
                                        <w:rPr>
                                          <w:color w:val="FFFFFF" w:themeColor="background1"/>
                                          <w:sz w:val="28"/>
                                          <w:szCs w:val="28"/>
                                        </w:rPr>
                                        <w:t xml:space="preserve">     </w:t>
                                      </w:r>
                                    </w:p>
                                  </w:sdtContent>
                                </w:sdt>
                                <w:p w14:paraId="329B3117" w14:textId="0A344AC6" w:rsidR="0049272B" w:rsidRPr="00480060" w:rsidRDefault="00000000">
                                  <w:pPr>
                                    <w:pStyle w:val="NoSpacing"/>
                                    <w:spacing w:before="120"/>
                                    <w:jc w:val="center"/>
                                    <w:rPr>
                                      <w:color w:val="FFFFFF" w:themeColor="background1"/>
                                      <w:sz w:val="28"/>
                                      <w:szCs w:val="28"/>
                                    </w:rPr>
                                  </w:pPr>
                                  <w:sdt>
                                    <w:sdtPr>
                                      <w:rPr>
                                        <w:caps/>
                                        <w:color w:val="FFFFFF" w:themeColor="background1"/>
                                        <w:sz w:val="28"/>
                                        <w:szCs w:val="28"/>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26D33">
                                        <w:rPr>
                                          <w:caps/>
                                          <w:color w:val="FFFFFF" w:themeColor="background1"/>
                                          <w:sz w:val="28"/>
                                          <w:szCs w:val="28"/>
                                        </w:rPr>
                                        <w:t xml:space="preserve">     </w:t>
                                      </w:r>
                                    </w:sdtContent>
                                  </w:sdt>
                                  <w:r w:rsidR="0049272B" w:rsidRPr="00480060">
                                    <w:rPr>
                                      <w:color w:val="FFFFFF" w:themeColor="background1"/>
                                      <w:sz w:val="28"/>
                                      <w:szCs w:val="28"/>
                                    </w:rPr>
                                    <w:t>  </w:t>
                                  </w:r>
                                  <w:sdt>
                                    <w:sdtPr>
                                      <w:rPr>
                                        <w:color w:val="FFFFFF" w:themeColor="background1"/>
                                        <w:sz w:val="28"/>
                                        <w:szCs w:val="28"/>
                                      </w:rPr>
                                      <w:alias w:val="Address"/>
                                      <w:tag w:val=""/>
                                      <w:id w:val="-253358678"/>
                                      <w:dataBinding w:prefixMappings="xmlns:ns0='http://schemas.microsoft.com/office/2006/coverPageProps' " w:xpath="/ns0:CoverPageProperties[1]/ns0:CompanyAddress[1]" w:storeItemID="{55AF091B-3C7A-41E3-B477-F2FDAA23CFDA}"/>
                                      <w:text/>
                                    </w:sdtPr>
                                    <w:sdtContent>
                                      <w:r w:rsidR="00480060" w:rsidRPr="00480060">
                                        <w:rPr>
                                          <w:color w:val="FFFFFF" w:themeColor="background1"/>
                                          <w:sz w:val="28"/>
                                          <w:szCs w:val="28"/>
                                        </w:rPr>
                                        <w:t>Module code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12" y="1374486"/>
                                <a:ext cx="7079788" cy="3807113"/>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8686F2F" w14:textId="4DC002BE" w:rsidR="0049272B" w:rsidRDefault="0049272B" w:rsidP="00480060">
                                      <w:pPr>
                                        <w:pStyle w:val="Title"/>
                                        <w:jc w:val="center"/>
                                        <w:rPr>
                                          <w:rFonts w:eastAsiaTheme="minorEastAsia"/>
                                          <w:u w:val="single"/>
                                        </w:rPr>
                                      </w:pPr>
                                      <w:r w:rsidRPr="00026D33">
                                        <w:t xml:space="preserve">Evidence of learning  </w:t>
                                      </w:r>
                                    </w:p>
                                  </w:sdtContent>
                                </w:sdt>
                                <w:p w14:paraId="5A3603F2" w14:textId="435461E6" w:rsidR="00026D33" w:rsidRDefault="00026D33" w:rsidP="00026D33">
                                  <w:pPr>
                                    <w:rPr>
                                      <w:sz w:val="40"/>
                                      <w:szCs w:val="40"/>
                                    </w:rPr>
                                  </w:pPr>
                                  <w:r>
                                    <w:t xml:space="preserve">          </w:t>
                                  </w:r>
                                  <w:r>
                                    <w:rPr>
                                      <w:sz w:val="40"/>
                                      <w:szCs w:val="40"/>
                                    </w:rPr>
                                    <w:t xml:space="preserve">Student </w:t>
                                  </w:r>
                                  <w:proofErr w:type="spellStart"/>
                                  <w:proofErr w:type="gramStart"/>
                                  <w:r>
                                    <w:rPr>
                                      <w:sz w:val="40"/>
                                      <w:szCs w:val="40"/>
                                    </w:rPr>
                                    <w:t>name:Carmen</w:t>
                                  </w:r>
                                  <w:proofErr w:type="spellEnd"/>
                                  <w:proofErr w:type="gramEnd"/>
                                  <w:r>
                                    <w:rPr>
                                      <w:sz w:val="40"/>
                                      <w:szCs w:val="40"/>
                                    </w:rPr>
                                    <w:t xml:space="preserve"> Elena Ciobanu</w:t>
                                  </w:r>
                                </w:p>
                                <w:p w14:paraId="173C9058" w14:textId="4B785EBE" w:rsidR="00026D33" w:rsidRPr="00026D33" w:rsidRDefault="00026D33" w:rsidP="00026D33">
                                  <w:pPr>
                                    <w:rPr>
                                      <w:sz w:val="40"/>
                                      <w:szCs w:val="40"/>
                                    </w:rPr>
                                  </w:pPr>
                                  <w:r>
                                    <w:rPr>
                                      <w:sz w:val="40"/>
                                      <w:szCs w:val="40"/>
                                    </w:rPr>
                                    <w:t xml:space="preserve">      Student Id:</w:t>
                                  </w:r>
                                  <w:r w:rsidRPr="00026D33">
                                    <w:t xml:space="preserve"> </w:t>
                                  </w:r>
                                  <w:hyperlink r:id="rId9" w:history="1">
                                    <w:r w:rsidRPr="00026D33">
                                      <w:rPr>
                                        <w:rStyle w:val="Hyperlink"/>
                                        <w:sz w:val="40"/>
                                        <w:szCs w:val="40"/>
                                      </w:rPr>
                                      <w:t>2217115</w:t>
                                    </w:r>
                                  </w:hyperlink>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w14:anchorId="23EFB100" id="Group 193" o:spid="_x0000_s1026" style="position:absolute;margin-left:0;margin-top:12pt;width:558pt;height:718.4pt;z-index:-251657216;mso-height-percent:909;mso-position-horizontal:center;mso-position-horizontal-relative:margin;mso-position-vertical-relative:page;mso-height-percent:909" coordsize="70866,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" fillcolor="#4f81bd [3204]" stroked="f" strokeweight="2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" fillcolor="#4f81bd [3204]" stroked="f" strokeweight="2pt">
                      <v:textbox inset="36pt,57.6pt,36pt,36pt">
                        <w:txbxContent>
                          <w:sdt>
                            <w:sdtPr>
                              <w:rPr>
                                <w:color w:val="FFFFFF" w:themeColor="background1"/>
                                <w:sz w:val="28"/>
                                <w:szCs w:val="28"/>
                              </w:rPr>
                              <w:alias w:val="Author"/>
                              <w:tag w:val=""/>
                              <w:id w:val="945428907"/>
                              <w:showingPlcHdr/>
                              <w:dataBinding w:prefixMappings="xmlns:ns0='http://purl.org/dc/elements/1.1/' xmlns:ns1='http://schemas.openxmlformats.org/package/2006/metadata/core-properties' " w:xpath="/ns1:coreProperties[1]/ns0:creator[1]" w:storeItemID="{6C3C8BC8-F283-45AE-878A-BAB7291924A1}"/>
                              <w:text/>
                            </w:sdtPr>
                            <w:sdtContent>
                              <w:p w14:paraId="578C0B52" w14:textId="198FAA55" w:rsidR="0049272B" w:rsidRPr="00480060" w:rsidRDefault="00026D33">
                                <w:pPr>
                                  <w:pStyle w:val="NoSpacing"/>
                                  <w:spacing w:before="120"/>
                                  <w:jc w:val="center"/>
                                  <w:rPr>
                                    <w:color w:val="FFFFFF" w:themeColor="background1"/>
                                    <w:sz w:val="28"/>
                                    <w:szCs w:val="28"/>
                                  </w:rPr>
                                </w:pPr>
                                <w:r>
                                  <w:rPr>
                                    <w:color w:val="FFFFFF" w:themeColor="background1"/>
                                    <w:sz w:val="28"/>
                                    <w:szCs w:val="28"/>
                                  </w:rPr>
                                  <w:t xml:space="preserve">     </w:t>
                                </w:r>
                              </w:p>
                            </w:sdtContent>
                          </w:sdt>
                          <w:p w14:paraId="329B3117" w14:textId="0A344AC6" w:rsidR="0049272B" w:rsidRPr="00480060" w:rsidRDefault="00000000">
                            <w:pPr>
                              <w:pStyle w:val="NoSpacing"/>
                              <w:spacing w:before="120"/>
                              <w:jc w:val="center"/>
                              <w:rPr>
                                <w:color w:val="FFFFFF" w:themeColor="background1"/>
                                <w:sz w:val="28"/>
                                <w:szCs w:val="28"/>
                              </w:rPr>
                            </w:pPr>
                            <w:sdt>
                              <w:sdtPr>
                                <w:rPr>
                                  <w:caps/>
                                  <w:color w:val="FFFFFF" w:themeColor="background1"/>
                                  <w:sz w:val="28"/>
                                  <w:szCs w:val="28"/>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026D33">
                                  <w:rPr>
                                    <w:caps/>
                                    <w:color w:val="FFFFFF" w:themeColor="background1"/>
                                    <w:sz w:val="28"/>
                                    <w:szCs w:val="28"/>
                                  </w:rPr>
                                  <w:t xml:space="preserve">     </w:t>
                                </w:r>
                              </w:sdtContent>
                            </w:sdt>
                            <w:r w:rsidR="0049272B" w:rsidRPr="00480060">
                              <w:rPr>
                                <w:color w:val="FFFFFF" w:themeColor="background1"/>
                                <w:sz w:val="28"/>
                                <w:szCs w:val="28"/>
                              </w:rPr>
                              <w:t>  </w:t>
                            </w:r>
                            <w:sdt>
                              <w:sdtPr>
                                <w:rPr>
                                  <w:color w:val="FFFFFF" w:themeColor="background1"/>
                                  <w:sz w:val="28"/>
                                  <w:szCs w:val="28"/>
                                </w:rPr>
                                <w:alias w:val="Address"/>
                                <w:tag w:val=""/>
                                <w:id w:val="-253358678"/>
                                <w:dataBinding w:prefixMappings="xmlns:ns0='http://schemas.microsoft.com/office/2006/coverPageProps' " w:xpath="/ns0:CoverPageProperties[1]/ns0:CompanyAddress[1]" w:storeItemID="{55AF091B-3C7A-41E3-B477-F2FDAA23CFDA}"/>
                                <w:text/>
                              </w:sdtPr>
                              <w:sdtContent>
                                <w:r w:rsidR="00480060" w:rsidRPr="00480060">
                                  <w:rPr>
                                    <w:color w:val="FFFFFF" w:themeColor="background1"/>
                                    <w:sz w:val="28"/>
                                    <w:szCs w:val="28"/>
                                  </w:rPr>
                                  <w:t>Module code</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44;width:70798;height:380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8686F2F" w14:textId="4DC002BE" w:rsidR="0049272B" w:rsidRDefault="0049272B" w:rsidP="00480060">
                                <w:pPr>
                                  <w:pStyle w:val="Title"/>
                                  <w:jc w:val="center"/>
                                  <w:rPr>
                                    <w:rFonts w:eastAsiaTheme="minorEastAsia"/>
                                    <w:u w:val="single"/>
                                  </w:rPr>
                                </w:pPr>
                                <w:r w:rsidRPr="00026D33">
                                  <w:t xml:space="preserve">Evidence of learning  </w:t>
                                </w:r>
                              </w:p>
                            </w:sdtContent>
                          </w:sdt>
                          <w:p w14:paraId="5A3603F2" w14:textId="435461E6" w:rsidR="00026D33" w:rsidRDefault="00026D33" w:rsidP="00026D33">
                            <w:pPr>
                              <w:rPr>
                                <w:sz w:val="40"/>
                                <w:szCs w:val="40"/>
                              </w:rPr>
                            </w:pPr>
                            <w:r>
                              <w:t xml:space="preserve">          </w:t>
                            </w:r>
                            <w:r>
                              <w:rPr>
                                <w:sz w:val="40"/>
                                <w:szCs w:val="40"/>
                              </w:rPr>
                              <w:t xml:space="preserve">Student </w:t>
                            </w:r>
                            <w:proofErr w:type="spellStart"/>
                            <w:proofErr w:type="gramStart"/>
                            <w:r>
                              <w:rPr>
                                <w:sz w:val="40"/>
                                <w:szCs w:val="40"/>
                              </w:rPr>
                              <w:t>name:Carmen</w:t>
                            </w:r>
                            <w:proofErr w:type="spellEnd"/>
                            <w:proofErr w:type="gramEnd"/>
                            <w:r>
                              <w:rPr>
                                <w:sz w:val="40"/>
                                <w:szCs w:val="40"/>
                              </w:rPr>
                              <w:t xml:space="preserve"> Elena Ciobanu</w:t>
                            </w:r>
                          </w:p>
                          <w:p w14:paraId="173C9058" w14:textId="4B785EBE" w:rsidR="00026D33" w:rsidRPr="00026D33" w:rsidRDefault="00026D33" w:rsidP="00026D33">
                            <w:pPr>
                              <w:rPr>
                                <w:sz w:val="40"/>
                                <w:szCs w:val="40"/>
                              </w:rPr>
                            </w:pPr>
                            <w:r>
                              <w:rPr>
                                <w:sz w:val="40"/>
                                <w:szCs w:val="40"/>
                              </w:rPr>
                              <w:t xml:space="preserve">      Student Id:</w:t>
                            </w:r>
                            <w:r w:rsidRPr="00026D33">
                              <w:t xml:space="preserve"> </w:t>
                            </w:r>
                            <w:hyperlink r:id="rId10" w:history="1">
                              <w:r w:rsidRPr="00026D33">
                                <w:rPr>
                                  <w:rStyle w:val="Hyperlink"/>
                                  <w:sz w:val="40"/>
                                  <w:szCs w:val="40"/>
                                </w:rPr>
                                <w:t>2217115</w:t>
                              </w:r>
                            </w:hyperlink>
                          </w:p>
                        </w:txbxContent>
                      </v:textbox>
                    </v:shape>
                    <w10:wrap anchorx="margin" anchory="page"/>
                  </v:group>
                </w:pict>
              </mc:Fallback>
            </mc:AlternateContent>
          </w:r>
        </w:p>
        <w:p w14:paraId="720A37AC" w14:textId="22A0C9EB" w:rsidR="0049272B" w:rsidRDefault="0049272B">
          <w:r>
            <w:br w:type="page"/>
          </w:r>
        </w:p>
      </w:sdtContent>
    </w:sdt>
    <w:sdt>
      <w:sdtPr>
        <w:rPr>
          <w:rFonts w:asciiTheme="minorHAnsi" w:eastAsiaTheme="minorHAnsi" w:hAnsiTheme="minorHAnsi" w:cstheme="minorBidi"/>
          <w:color w:val="auto"/>
          <w:sz w:val="22"/>
          <w:szCs w:val="22"/>
        </w:rPr>
        <w:id w:val="994073676"/>
        <w:docPartObj>
          <w:docPartGallery w:val="Table of Contents"/>
          <w:docPartUnique/>
        </w:docPartObj>
      </w:sdtPr>
      <w:sdtEndPr>
        <w:rPr>
          <w:b/>
          <w:bCs/>
          <w:noProof/>
        </w:rPr>
      </w:sdtEndPr>
      <w:sdtContent>
        <w:p w14:paraId="049CAC3B" w14:textId="60B099D4" w:rsidR="0049272B" w:rsidRDefault="0049272B">
          <w:pPr>
            <w:pStyle w:val="TOCHeading"/>
          </w:pPr>
          <w:r>
            <w:t>Table of Contents</w:t>
          </w:r>
        </w:p>
        <w:p w14:paraId="32530141" w14:textId="4022002D" w:rsidR="0049272B" w:rsidRDefault="0049272B">
          <w:pPr>
            <w:pStyle w:val="TOC1"/>
            <w:tabs>
              <w:tab w:val="right" w:leader="dot" w:pos="9350"/>
            </w:tabs>
            <w:rPr>
              <w:noProof/>
            </w:rPr>
          </w:pPr>
          <w:r>
            <w:fldChar w:fldCharType="begin"/>
          </w:r>
          <w:r>
            <w:instrText xml:space="preserve"> TOC \o "1-3" \h \z \u </w:instrText>
          </w:r>
          <w:r>
            <w:fldChar w:fldCharType="separate"/>
          </w:r>
          <w:hyperlink w:anchor="_Toc117944250" w:history="1">
            <w:r w:rsidRPr="00A21E7E">
              <w:rPr>
                <w:rStyle w:val="Hyperlink"/>
                <w:b/>
                <w:bCs/>
                <w:noProof/>
              </w:rPr>
              <w:t>Introduction</w:t>
            </w:r>
            <w:r>
              <w:rPr>
                <w:noProof/>
                <w:webHidden/>
              </w:rPr>
              <w:tab/>
            </w:r>
            <w:r>
              <w:rPr>
                <w:noProof/>
                <w:webHidden/>
              </w:rPr>
              <w:fldChar w:fldCharType="begin"/>
            </w:r>
            <w:r>
              <w:rPr>
                <w:noProof/>
                <w:webHidden/>
              </w:rPr>
              <w:instrText xml:space="preserve"> PAGEREF _Toc117944250 \h </w:instrText>
            </w:r>
            <w:r>
              <w:rPr>
                <w:noProof/>
                <w:webHidden/>
              </w:rPr>
            </w:r>
            <w:r>
              <w:rPr>
                <w:noProof/>
                <w:webHidden/>
              </w:rPr>
              <w:fldChar w:fldCharType="separate"/>
            </w:r>
            <w:r>
              <w:rPr>
                <w:noProof/>
                <w:webHidden/>
              </w:rPr>
              <w:t>2</w:t>
            </w:r>
            <w:r>
              <w:rPr>
                <w:noProof/>
                <w:webHidden/>
              </w:rPr>
              <w:fldChar w:fldCharType="end"/>
            </w:r>
          </w:hyperlink>
        </w:p>
        <w:p w14:paraId="3563F7FA" w14:textId="38CBC942" w:rsidR="0049272B" w:rsidRDefault="00000000">
          <w:pPr>
            <w:pStyle w:val="TOC1"/>
            <w:tabs>
              <w:tab w:val="right" w:leader="dot" w:pos="9350"/>
            </w:tabs>
            <w:rPr>
              <w:noProof/>
            </w:rPr>
          </w:pPr>
          <w:hyperlink w:anchor="_Toc117944251" w:history="1">
            <w:r w:rsidR="0049272B" w:rsidRPr="00A21E7E">
              <w:rPr>
                <w:rStyle w:val="Hyperlink"/>
                <w:b/>
                <w:bCs/>
                <w:noProof/>
              </w:rPr>
              <w:t>Section one- Summary</w:t>
            </w:r>
            <w:r w:rsidR="0049272B">
              <w:rPr>
                <w:noProof/>
                <w:webHidden/>
              </w:rPr>
              <w:tab/>
            </w:r>
            <w:r w:rsidR="0049272B">
              <w:rPr>
                <w:noProof/>
                <w:webHidden/>
              </w:rPr>
              <w:fldChar w:fldCharType="begin"/>
            </w:r>
            <w:r w:rsidR="0049272B">
              <w:rPr>
                <w:noProof/>
                <w:webHidden/>
              </w:rPr>
              <w:instrText xml:space="preserve"> PAGEREF _Toc117944251 \h </w:instrText>
            </w:r>
            <w:r w:rsidR="0049272B">
              <w:rPr>
                <w:noProof/>
                <w:webHidden/>
              </w:rPr>
            </w:r>
            <w:r w:rsidR="0049272B">
              <w:rPr>
                <w:noProof/>
                <w:webHidden/>
              </w:rPr>
              <w:fldChar w:fldCharType="separate"/>
            </w:r>
            <w:r w:rsidR="0049272B">
              <w:rPr>
                <w:noProof/>
                <w:webHidden/>
              </w:rPr>
              <w:t>2</w:t>
            </w:r>
            <w:r w:rsidR="0049272B">
              <w:rPr>
                <w:noProof/>
                <w:webHidden/>
              </w:rPr>
              <w:fldChar w:fldCharType="end"/>
            </w:r>
          </w:hyperlink>
        </w:p>
        <w:p w14:paraId="572CF1BC" w14:textId="7230BB90" w:rsidR="0049272B" w:rsidRDefault="00000000">
          <w:pPr>
            <w:pStyle w:val="TOC2"/>
            <w:tabs>
              <w:tab w:val="right" w:leader="dot" w:pos="9350"/>
            </w:tabs>
            <w:rPr>
              <w:noProof/>
            </w:rPr>
          </w:pPr>
          <w:hyperlink w:anchor="_Toc117944252" w:history="1">
            <w:r w:rsidR="0049272B" w:rsidRPr="00A21E7E">
              <w:rPr>
                <w:rStyle w:val="Hyperlink"/>
                <w:noProof/>
              </w:rPr>
              <w:t>Preparing for higher education</w:t>
            </w:r>
            <w:r w:rsidR="0049272B">
              <w:rPr>
                <w:noProof/>
                <w:webHidden/>
              </w:rPr>
              <w:tab/>
            </w:r>
            <w:r w:rsidR="0049272B">
              <w:rPr>
                <w:noProof/>
                <w:webHidden/>
              </w:rPr>
              <w:fldChar w:fldCharType="begin"/>
            </w:r>
            <w:r w:rsidR="0049272B">
              <w:rPr>
                <w:noProof/>
                <w:webHidden/>
              </w:rPr>
              <w:instrText xml:space="preserve"> PAGEREF _Toc117944252 \h </w:instrText>
            </w:r>
            <w:r w:rsidR="0049272B">
              <w:rPr>
                <w:noProof/>
                <w:webHidden/>
              </w:rPr>
            </w:r>
            <w:r w:rsidR="0049272B">
              <w:rPr>
                <w:noProof/>
                <w:webHidden/>
              </w:rPr>
              <w:fldChar w:fldCharType="separate"/>
            </w:r>
            <w:r w:rsidR="0049272B">
              <w:rPr>
                <w:noProof/>
                <w:webHidden/>
              </w:rPr>
              <w:t>2</w:t>
            </w:r>
            <w:r w:rsidR="0049272B">
              <w:rPr>
                <w:noProof/>
                <w:webHidden/>
              </w:rPr>
              <w:fldChar w:fldCharType="end"/>
            </w:r>
          </w:hyperlink>
        </w:p>
        <w:p w14:paraId="724290CF" w14:textId="2CEC4C8B" w:rsidR="0049272B" w:rsidRDefault="00000000">
          <w:pPr>
            <w:pStyle w:val="TOC1"/>
            <w:tabs>
              <w:tab w:val="right" w:leader="dot" w:pos="9350"/>
            </w:tabs>
            <w:rPr>
              <w:noProof/>
            </w:rPr>
          </w:pPr>
          <w:hyperlink w:anchor="_Toc117944253" w:history="1">
            <w:r w:rsidR="0049272B" w:rsidRPr="00A21E7E">
              <w:rPr>
                <w:rStyle w:val="Hyperlink"/>
                <w:b/>
                <w:bCs/>
                <w:noProof/>
              </w:rPr>
              <w:t>Section-two: Mind map</w:t>
            </w:r>
            <w:r w:rsidR="0049272B">
              <w:rPr>
                <w:noProof/>
                <w:webHidden/>
              </w:rPr>
              <w:tab/>
            </w:r>
            <w:r w:rsidR="0049272B">
              <w:rPr>
                <w:noProof/>
                <w:webHidden/>
              </w:rPr>
              <w:fldChar w:fldCharType="begin"/>
            </w:r>
            <w:r w:rsidR="0049272B">
              <w:rPr>
                <w:noProof/>
                <w:webHidden/>
              </w:rPr>
              <w:instrText xml:space="preserve"> PAGEREF _Toc117944253 \h </w:instrText>
            </w:r>
            <w:r w:rsidR="0049272B">
              <w:rPr>
                <w:noProof/>
                <w:webHidden/>
              </w:rPr>
            </w:r>
            <w:r w:rsidR="0049272B">
              <w:rPr>
                <w:noProof/>
                <w:webHidden/>
              </w:rPr>
              <w:fldChar w:fldCharType="separate"/>
            </w:r>
            <w:r w:rsidR="0049272B">
              <w:rPr>
                <w:noProof/>
                <w:webHidden/>
              </w:rPr>
              <w:t>3</w:t>
            </w:r>
            <w:r w:rsidR="0049272B">
              <w:rPr>
                <w:noProof/>
                <w:webHidden/>
              </w:rPr>
              <w:fldChar w:fldCharType="end"/>
            </w:r>
          </w:hyperlink>
        </w:p>
        <w:p w14:paraId="7EBA5B64" w14:textId="68463153" w:rsidR="0049272B" w:rsidRDefault="00000000">
          <w:pPr>
            <w:pStyle w:val="TOC2"/>
            <w:tabs>
              <w:tab w:val="right" w:leader="dot" w:pos="9350"/>
            </w:tabs>
            <w:rPr>
              <w:noProof/>
            </w:rPr>
          </w:pPr>
          <w:hyperlink w:anchor="_Toc117944254" w:history="1">
            <w:r w:rsidR="0049272B" w:rsidRPr="00A21E7E">
              <w:rPr>
                <w:rStyle w:val="Hyperlink"/>
                <w:noProof/>
              </w:rPr>
              <w:t>Becoming a digital learner</w:t>
            </w:r>
            <w:r w:rsidR="0049272B">
              <w:rPr>
                <w:noProof/>
                <w:webHidden/>
              </w:rPr>
              <w:tab/>
            </w:r>
            <w:r w:rsidR="0049272B">
              <w:rPr>
                <w:noProof/>
                <w:webHidden/>
              </w:rPr>
              <w:fldChar w:fldCharType="begin"/>
            </w:r>
            <w:r w:rsidR="0049272B">
              <w:rPr>
                <w:noProof/>
                <w:webHidden/>
              </w:rPr>
              <w:instrText xml:space="preserve"> PAGEREF _Toc117944254 \h </w:instrText>
            </w:r>
            <w:r w:rsidR="0049272B">
              <w:rPr>
                <w:noProof/>
                <w:webHidden/>
              </w:rPr>
            </w:r>
            <w:r w:rsidR="0049272B">
              <w:rPr>
                <w:noProof/>
                <w:webHidden/>
              </w:rPr>
              <w:fldChar w:fldCharType="separate"/>
            </w:r>
            <w:r w:rsidR="0049272B">
              <w:rPr>
                <w:noProof/>
                <w:webHidden/>
              </w:rPr>
              <w:t>3</w:t>
            </w:r>
            <w:r w:rsidR="0049272B">
              <w:rPr>
                <w:noProof/>
                <w:webHidden/>
              </w:rPr>
              <w:fldChar w:fldCharType="end"/>
            </w:r>
          </w:hyperlink>
        </w:p>
        <w:p w14:paraId="4E5117D1" w14:textId="25C32E69" w:rsidR="0049272B" w:rsidRDefault="00000000">
          <w:pPr>
            <w:pStyle w:val="TOC1"/>
            <w:tabs>
              <w:tab w:val="right" w:leader="dot" w:pos="9350"/>
            </w:tabs>
            <w:rPr>
              <w:noProof/>
            </w:rPr>
          </w:pPr>
          <w:hyperlink w:anchor="_Toc117944255" w:history="1">
            <w:r w:rsidR="0049272B" w:rsidRPr="00A21E7E">
              <w:rPr>
                <w:rStyle w:val="Hyperlink"/>
                <w:b/>
                <w:bCs/>
                <w:noProof/>
              </w:rPr>
              <w:t>Section-three: Presentation</w:t>
            </w:r>
            <w:r w:rsidR="0049272B">
              <w:rPr>
                <w:noProof/>
                <w:webHidden/>
              </w:rPr>
              <w:tab/>
            </w:r>
            <w:r w:rsidR="0049272B">
              <w:rPr>
                <w:noProof/>
                <w:webHidden/>
              </w:rPr>
              <w:fldChar w:fldCharType="begin"/>
            </w:r>
            <w:r w:rsidR="0049272B">
              <w:rPr>
                <w:noProof/>
                <w:webHidden/>
              </w:rPr>
              <w:instrText xml:space="preserve"> PAGEREF _Toc117944255 \h </w:instrText>
            </w:r>
            <w:r w:rsidR="0049272B">
              <w:rPr>
                <w:noProof/>
                <w:webHidden/>
              </w:rPr>
            </w:r>
            <w:r w:rsidR="0049272B">
              <w:rPr>
                <w:noProof/>
                <w:webHidden/>
              </w:rPr>
              <w:fldChar w:fldCharType="separate"/>
            </w:r>
            <w:r w:rsidR="0049272B">
              <w:rPr>
                <w:noProof/>
                <w:webHidden/>
              </w:rPr>
              <w:t>4</w:t>
            </w:r>
            <w:r w:rsidR="0049272B">
              <w:rPr>
                <w:noProof/>
                <w:webHidden/>
              </w:rPr>
              <w:fldChar w:fldCharType="end"/>
            </w:r>
          </w:hyperlink>
        </w:p>
        <w:p w14:paraId="180B9CF2" w14:textId="73C068B0" w:rsidR="0049272B" w:rsidRDefault="00000000">
          <w:pPr>
            <w:pStyle w:val="TOC1"/>
            <w:tabs>
              <w:tab w:val="right" w:leader="dot" w:pos="9350"/>
            </w:tabs>
            <w:rPr>
              <w:noProof/>
            </w:rPr>
          </w:pPr>
          <w:hyperlink w:anchor="_Toc117944256" w:history="1">
            <w:r w:rsidR="0049272B" w:rsidRPr="00A21E7E">
              <w:rPr>
                <w:rStyle w:val="Hyperlink"/>
                <w:b/>
                <w:bCs/>
                <w:noProof/>
              </w:rPr>
              <w:t>Section-four: Reflection</w:t>
            </w:r>
            <w:r w:rsidR="0049272B">
              <w:rPr>
                <w:noProof/>
                <w:webHidden/>
              </w:rPr>
              <w:tab/>
            </w:r>
            <w:r w:rsidR="0049272B">
              <w:rPr>
                <w:noProof/>
                <w:webHidden/>
              </w:rPr>
              <w:fldChar w:fldCharType="begin"/>
            </w:r>
            <w:r w:rsidR="0049272B">
              <w:rPr>
                <w:noProof/>
                <w:webHidden/>
              </w:rPr>
              <w:instrText xml:space="preserve"> PAGEREF _Toc117944256 \h </w:instrText>
            </w:r>
            <w:r w:rsidR="0049272B">
              <w:rPr>
                <w:noProof/>
                <w:webHidden/>
              </w:rPr>
            </w:r>
            <w:r w:rsidR="0049272B">
              <w:rPr>
                <w:noProof/>
                <w:webHidden/>
              </w:rPr>
              <w:fldChar w:fldCharType="separate"/>
            </w:r>
            <w:r w:rsidR="0049272B">
              <w:rPr>
                <w:noProof/>
                <w:webHidden/>
              </w:rPr>
              <w:t>8</w:t>
            </w:r>
            <w:r w:rsidR="0049272B">
              <w:rPr>
                <w:noProof/>
                <w:webHidden/>
              </w:rPr>
              <w:fldChar w:fldCharType="end"/>
            </w:r>
          </w:hyperlink>
        </w:p>
        <w:p w14:paraId="1090B899" w14:textId="5C715C73" w:rsidR="0049272B" w:rsidRDefault="00000000">
          <w:pPr>
            <w:pStyle w:val="TOC1"/>
            <w:tabs>
              <w:tab w:val="right" w:leader="dot" w:pos="9350"/>
            </w:tabs>
            <w:rPr>
              <w:noProof/>
            </w:rPr>
          </w:pPr>
          <w:hyperlink w:anchor="_Toc117944257" w:history="1">
            <w:r w:rsidR="0049272B" w:rsidRPr="00A21E7E">
              <w:rPr>
                <w:rStyle w:val="Hyperlink"/>
                <w:b/>
                <w:bCs/>
                <w:noProof/>
              </w:rPr>
              <w:t>Conclusion</w:t>
            </w:r>
            <w:r w:rsidR="0049272B">
              <w:rPr>
                <w:noProof/>
                <w:webHidden/>
              </w:rPr>
              <w:tab/>
            </w:r>
            <w:r w:rsidR="0049272B">
              <w:rPr>
                <w:noProof/>
                <w:webHidden/>
              </w:rPr>
              <w:fldChar w:fldCharType="begin"/>
            </w:r>
            <w:r w:rsidR="0049272B">
              <w:rPr>
                <w:noProof/>
                <w:webHidden/>
              </w:rPr>
              <w:instrText xml:space="preserve"> PAGEREF _Toc117944257 \h </w:instrText>
            </w:r>
            <w:r w:rsidR="0049272B">
              <w:rPr>
                <w:noProof/>
                <w:webHidden/>
              </w:rPr>
            </w:r>
            <w:r w:rsidR="0049272B">
              <w:rPr>
                <w:noProof/>
                <w:webHidden/>
              </w:rPr>
              <w:fldChar w:fldCharType="separate"/>
            </w:r>
            <w:r w:rsidR="0049272B">
              <w:rPr>
                <w:noProof/>
                <w:webHidden/>
              </w:rPr>
              <w:t>9</w:t>
            </w:r>
            <w:r w:rsidR="0049272B">
              <w:rPr>
                <w:noProof/>
                <w:webHidden/>
              </w:rPr>
              <w:fldChar w:fldCharType="end"/>
            </w:r>
          </w:hyperlink>
        </w:p>
        <w:p w14:paraId="1B068067" w14:textId="214A6D66" w:rsidR="0049272B" w:rsidRDefault="00000000">
          <w:pPr>
            <w:pStyle w:val="TOC1"/>
            <w:tabs>
              <w:tab w:val="right" w:leader="dot" w:pos="9350"/>
            </w:tabs>
            <w:rPr>
              <w:noProof/>
            </w:rPr>
          </w:pPr>
          <w:hyperlink w:anchor="_Toc117944258" w:history="1">
            <w:r w:rsidR="0049272B" w:rsidRPr="00A21E7E">
              <w:rPr>
                <w:rStyle w:val="Hyperlink"/>
                <w:b/>
                <w:bCs/>
                <w:noProof/>
              </w:rPr>
              <w:t>Bibliography</w:t>
            </w:r>
            <w:r w:rsidR="0049272B">
              <w:rPr>
                <w:noProof/>
                <w:webHidden/>
              </w:rPr>
              <w:tab/>
            </w:r>
            <w:r w:rsidR="0049272B">
              <w:rPr>
                <w:noProof/>
                <w:webHidden/>
              </w:rPr>
              <w:fldChar w:fldCharType="begin"/>
            </w:r>
            <w:r w:rsidR="0049272B">
              <w:rPr>
                <w:noProof/>
                <w:webHidden/>
              </w:rPr>
              <w:instrText xml:space="preserve"> PAGEREF _Toc117944258 \h </w:instrText>
            </w:r>
            <w:r w:rsidR="0049272B">
              <w:rPr>
                <w:noProof/>
                <w:webHidden/>
              </w:rPr>
            </w:r>
            <w:r w:rsidR="0049272B">
              <w:rPr>
                <w:noProof/>
                <w:webHidden/>
              </w:rPr>
              <w:fldChar w:fldCharType="separate"/>
            </w:r>
            <w:r w:rsidR="0049272B">
              <w:rPr>
                <w:noProof/>
                <w:webHidden/>
              </w:rPr>
              <w:t>10</w:t>
            </w:r>
            <w:r w:rsidR="0049272B">
              <w:rPr>
                <w:noProof/>
                <w:webHidden/>
              </w:rPr>
              <w:fldChar w:fldCharType="end"/>
            </w:r>
          </w:hyperlink>
        </w:p>
        <w:p w14:paraId="09880E1B" w14:textId="3F539C6D" w:rsidR="0049272B" w:rsidRDefault="0049272B">
          <w:r>
            <w:rPr>
              <w:b/>
              <w:bCs/>
              <w:noProof/>
            </w:rPr>
            <w:fldChar w:fldCharType="end"/>
          </w:r>
        </w:p>
      </w:sdtContent>
    </w:sdt>
    <w:p w14:paraId="1E9585D6" w14:textId="77777777" w:rsidR="0049272B" w:rsidRDefault="0049272B" w:rsidP="0049272B"/>
    <w:p w14:paraId="44CACA5F" w14:textId="77777777" w:rsidR="0049272B" w:rsidRDefault="0049272B">
      <w:pPr>
        <w:rPr>
          <w:rFonts w:asciiTheme="majorHAnsi" w:eastAsiaTheme="majorEastAsia" w:hAnsiTheme="majorHAnsi" w:cstheme="majorBidi"/>
          <w:b/>
          <w:bCs/>
          <w:color w:val="365F91" w:themeColor="accent1" w:themeShade="BF"/>
          <w:sz w:val="32"/>
          <w:szCs w:val="32"/>
          <w:u w:val="single"/>
        </w:rPr>
      </w:pPr>
      <w:r>
        <w:rPr>
          <w:b/>
          <w:bCs/>
          <w:u w:val="single"/>
        </w:rPr>
        <w:br w:type="page"/>
      </w:r>
    </w:p>
    <w:p w14:paraId="3F64B67B" w14:textId="693C2E58" w:rsidR="003C452D" w:rsidRDefault="006640FB" w:rsidP="006640FB">
      <w:pPr>
        <w:pStyle w:val="Heading1"/>
        <w:rPr>
          <w:b/>
          <w:bCs/>
          <w:u w:val="single"/>
        </w:rPr>
      </w:pPr>
      <w:bookmarkStart w:id="0" w:name="_Toc117944250"/>
      <w:r w:rsidRPr="006640FB">
        <w:rPr>
          <w:b/>
          <w:bCs/>
          <w:u w:val="single"/>
        </w:rPr>
        <w:lastRenderedPageBreak/>
        <w:t>Introduction</w:t>
      </w:r>
      <w:bookmarkEnd w:id="0"/>
    </w:p>
    <w:p w14:paraId="31376BBE" w14:textId="47ECB32A" w:rsidR="006640FB" w:rsidRDefault="006640FB" w:rsidP="00145C9E">
      <w:pPr>
        <w:jc w:val="both"/>
        <w:rPr>
          <w:rFonts w:ascii="Arial" w:hAnsi="Arial" w:cs="Arial"/>
          <w:sz w:val="24"/>
          <w:szCs w:val="24"/>
        </w:rPr>
      </w:pPr>
      <w:r>
        <w:rPr>
          <w:rFonts w:ascii="Arial" w:hAnsi="Arial" w:cs="Arial"/>
          <w:sz w:val="24"/>
          <w:szCs w:val="24"/>
        </w:rPr>
        <w:t xml:space="preserve">As soon as the </w:t>
      </w:r>
      <w:r w:rsidR="00145C9E">
        <w:rPr>
          <w:rFonts w:ascii="Arial" w:hAnsi="Arial" w:cs="Arial"/>
          <w:sz w:val="24"/>
          <w:szCs w:val="24"/>
        </w:rPr>
        <w:t xml:space="preserve">higher education has adapted every dimension of digital learning, there evolved a number of learning media. But the common case appears in every class that the students are not cooperating the reading materials as expected. Majority of the causes directly involve the inability to design the media and materials up to </w:t>
      </w:r>
      <w:r w:rsidR="00145C9E" w:rsidRPr="003F7823">
        <w:rPr>
          <w:rFonts w:ascii="Arial" w:hAnsi="Arial" w:cs="Arial"/>
          <w:sz w:val="24"/>
          <w:szCs w:val="24"/>
        </w:rPr>
        <w:t>date</w:t>
      </w:r>
      <w:r w:rsidR="003F7823" w:rsidRPr="003F7823">
        <w:rPr>
          <w:rFonts w:ascii="Arial" w:hAnsi="Arial" w:cs="Arial"/>
          <w:sz w:val="24"/>
          <w:szCs w:val="24"/>
        </w:rPr>
        <w:t xml:space="preserve"> (Paulsen, 2016)</w:t>
      </w:r>
      <w:r w:rsidR="00145C9E" w:rsidRPr="003F7823">
        <w:rPr>
          <w:rFonts w:ascii="Arial" w:hAnsi="Arial" w:cs="Arial"/>
          <w:sz w:val="24"/>
          <w:szCs w:val="24"/>
        </w:rPr>
        <w:t xml:space="preserve">. </w:t>
      </w:r>
      <w:r w:rsidR="00145C9E">
        <w:rPr>
          <w:rFonts w:ascii="Arial" w:hAnsi="Arial" w:cs="Arial"/>
          <w:sz w:val="24"/>
          <w:szCs w:val="24"/>
        </w:rPr>
        <w:t xml:space="preserve">Learning instrumental essentials in e-learning of higher education as well as relating personal learning values and beliefs through to becoming a digital learner is an essential part of digital learning. This assignment discusses the insights of e-learning in a reflective mode to intensify its significance. </w:t>
      </w:r>
    </w:p>
    <w:p w14:paraId="3093ADBF" w14:textId="61C37DA3" w:rsidR="00145C9E" w:rsidRDefault="00145C9E" w:rsidP="00145C9E">
      <w:pPr>
        <w:pStyle w:val="Heading1"/>
        <w:jc w:val="center"/>
        <w:rPr>
          <w:b/>
          <w:bCs/>
          <w:u w:val="single"/>
        </w:rPr>
      </w:pPr>
      <w:bookmarkStart w:id="1" w:name="_Toc117944251"/>
      <w:r w:rsidRPr="00145C9E">
        <w:rPr>
          <w:b/>
          <w:bCs/>
          <w:u w:val="single"/>
        </w:rPr>
        <w:t>Section one- Summary</w:t>
      </w:r>
      <w:bookmarkEnd w:id="1"/>
    </w:p>
    <w:p w14:paraId="23B7C9E8" w14:textId="2E0B1814" w:rsidR="00145C9E" w:rsidRDefault="00145C9E" w:rsidP="00145C9E">
      <w:pPr>
        <w:pStyle w:val="Heading2"/>
        <w:rPr>
          <w:sz w:val="28"/>
          <w:szCs w:val="28"/>
          <w:u w:val="single"/>
        </w:rPr>
      </w:pPr>
      <w:bookmarkStart w:id="2" w:name="_Toc117944252"/>
      <w:r w:rsidRPr="00145C9E">
        <w:rPr>
          <w:sz w:val="28"/>
          <w:szCs w:val="28"/>
          <w:u w:val="single"/>
        </w:rPr>
        <w:t>Preparing for higher education</w:t>
      </w:r>
      <w:bookmarkEnd w:id="2"/>
    </w:p>
    <w:p w14:paraId="7AA77381" w14:textId="407AACEB" w:rsidR="00145C9E" w:rsidRDefault="00145C9E" w:rsidP="00145C9E">
      <w:pPr>
        <w:jc w:val="both"/>
        <w:rPr>
          <w:rFonts w:ascii="Arial" w:hAnsi="Arial" w:cs="Arial"/>
          <w:sz w:val="24"/>
          <w:szCs w:val="24"/>
        </w:rPr>
      </w:pPr>
      <w:r>
        <w:rPr>
          <w:rFonts w:ascii="Arial" w:hAnsi="Arial" w:cs="Arial"/>
          <w:sz w:val="24"/>
          <w:szCs w:val="24"/>
        </w:rPr>
        <w:t xml:space="preserve">Apart from the </w:t>
      </w:r>
      <w:r w:rsidR="0088490C">
        <w:rPr>
          <w:rFonts w:ascii="Arial" w:hAnsi="Arial" w:cs="Arial"/>
          <w:sz w:val="24"/>
          <w:szCs w:val="24"/>
        </w:rPr>
        <w:t>high probability to be exposed to greater opportunities for higher earning, higher education leaves a vast space for the student to learn and explore various areas of knowledge, ideas, facts and discover so many more by questioning. So, the avail the prospects, one first has to reach a decision regarding his willingness to pursue higher study. In case of positive attitude</w:t>
      </w:r>
      <w:r w:rsidR="0088490C" w:rsidRPr="003F7823">
        <w:rPr>
          <w:rFonts w:ascii="Arial" w:hAnsi="Arial" w:cs="Arial"/>
          <w:sz w:val="24"/>
          <w:szCs w:val="24"/>
        </w:rPr>
        <w:t xml:space="preserve">, </w:t>
      </w:r>
      <w:r w:rsidR="003F7823" w:rsidRPr="003F7823">
        <w:rPr>
          <w:rFonts w:ascii="Arial" w:hAnsi="Arial" w:cs="Arial"/>
          <w:sz w:val="24"/>
          <w:szCs w:val="24"/>
        </w:rPr>
        <w:t xml:space="preserve">Barth, </w:t>
      </w:r>
      <w:r w:rsidR="003F7823">
        <w:rPr>
          <w:rFonts w:ascii="Arial" w:hAnsi="Arial" w:cs="Arial"/>
          <w:sz w:val="24"/>
          <w:szCs w:val="24"/>
        </w:rPr>
        <w:t>(</w:t>
      </w:r>
      <w:r w:rsidR="003F7823" w:rsidRPr="003F7823">
        <w:rPr>
          <w:rFonts w:ascii="Arial" w:hAnsi="Arial" w:cs="Arial"/>
          <w:sz w:val="24"/>
          <w:szCs w:val="24"/>
        </w:rPr>
        <w:t>2021)</w:t>
      </w:r>
      <w:r w:rsidR="003F7823">
        <w:rPr>
          <w:rFonts w:ascii="Arial" w:hAnsi="Arial" w:cs="Arial"/>
          <w:sz w:val="24"/>
          <w:szCs w:val="24"/>
        </w:rPr>
        <w:t xml:space="preserve"> proposed that</w:t>
      </w:r>
      <w:r w:rsidR="003F7823" w:rsidRPr="003F7823">
        <w:rPr>
          <w:rFonts w:ascii="Arial" w:hAnsi="Arial" w:cs="Arial"/>
          <w:sz w:val="24"/>
          <w:szCs w:val="24"/>
        </w:rPr>
        <w:t xml:space="preserve"> </w:t>
      </w:r>
      <w:r w:rsidR="0088490C" w:rsidRPr="003F7823">
        <w:rPr>
          <w:rFonts w:ascii="Arial" w:hAnsi="Arial" w:cs="Arial"/>
          <w:sz w:val="24"/>
          <w:szCs w:val="24"/>
        </w:rPr>
        <w:t>the</w:t>
      </w:r>
      <w:r w:rsidR="0088490C">
        <w:rPr>
          <w:rFonts w:ascii="Arial" w:hAnsi="Arial" w:cs="Arial"/>
          <w:sz w:val="24"/>
          <w:szCs w:val="24"/>
        </w:rPr>
        <w:t xml:space="preserve"> later decision must disclose one’s intension whether to pursue higher education in his own country or in a foreign one. </w:t>
      </w:r>
    </w:p>
    <w:p w14:paraId="4F6A3BE9" w14:textId="52F7E7C7" w:rsidR="002E6585" w:rsidRDefault="002E6585" w:rsidP="00145C9E">
      <w:pPr>
        <w:jc w:val="both"/>
        <w:rPr>
          <w:rFonts w:ascii="Arial" w:hAnsi="Arial" w:cs="Arial"/>
          <w:sz w:val="24"/>
          <w:szCs w:val="24"/>
        </w:rPr>
      </w:pPr>
      <w:r>
        <w:rPr>
          <w:noProof/>
        </w:rPr>
        <w:drawing>
          <wp:inline distT="0" distB="0" distL="0" distR="0" wp14:anchorId="1F330A17" wp14:editId="26705245">
            <wp:extent cx="4817082" cy="3383280"/>
            <wp:effectExtent l="0" t="0" r="3175" b="762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21045" cy="3386064"/>
                    </a:xfrm>
                    <a:prstGeom prst="rect">
                      <a:avLst/>
                    </a:prstGeom>
                    <a:noFill/>
                    <a:ln>
                      <a:noFill/>
                    </a:ln>
                  </pic:spPr>
                </pic:pic>
              </a:graphicData>
            </a:graphic>
          </wp:inline>
        </w:drawing>
      </w:r>
    </w:p>
    <w:p w14:paraId="0B83A85E" w14:textId="08B9D822" w:rsidR="002E6585" w:rsidRPr="003F7823" w:rsidRDefault="002E6585" w:rsidP="00145C9E">
      <w:pPr>
        <w:jc w:val="both"/>
        <w:rPr>
          <w:rFonts w:ascii="Arial" w:hAnsi="Arial" w:cs="Arial"/>
          <w:sz w:val="24"/>
          <w:szCs w:val="24"/>
        </w:rPr>
      </w:pPr>
      <w:r>
        <w:rPr>
          <w:rFonts w:ascii="Arial" w:hAnsi="Arial" w:cs="Arial"/>
          <w:sz w:val="24"/>
          <w:szCs w:val="24"/>
        </w:rPr>
        <w:t xml:space="preserve">Figure-1: Adopted </w:t>
      </w:r>
      <w:r w:rsidRPr="003F7823">
        <w:rPr>
          <w:rFonts w:ascii="Arial" w:hAnsi="Arial" w:cs="Arial"/>
          <w:sz w:val="24"/>
          <w:szCs w:val="24"/>
        </w:rPr>
        <w:t xml:space="preserve">from </w:t>
      </w:r>
      <w:r w:rsidR="003F7823" w:rsidRPr="003F7823">
        <w:rPr>
          <w:rFonts w:ascii="Arial" w:hAnsi="Arial" w:cs="Arial"/>
          <w:sz w:val="24"/>
          <w:szCs w:val="24"/>
        </w:rPr>
        <w:t xml:space="preserve">Barth, </w:t>
      </w:r>
      <w:r w:rsidR="003F7823">
        <w:rPr>
          <w:rFonts w:ascii="Arial" w:hAnsi="Arial" w:cs="Arial"/>
          <w:sz w:val="24"/>
          <w:szCs w:val="24"/>
        </w:rPr>
        <w:t>(</w:t>
      </w:r>
      <w:r w:rsidR="003F7823" w:rsidRPr="003F7823">
        <w:rPr>
          <w:rFonts w:ascii="Arial" w:hAnsi="Arial" w:cs="Arial"/>
          <w:sz w:val="24"/>
          <w:szCs w:val="24"/>
        </w:rPr>
        <w:t>2021)</w:t>
      </w:r>
    </w:p>
    <w:p w14:paraId="6143DE47" w14:textId="2C6D6BCC" w:rsidR="005B6F39" w:rsidRPr="00AC5B8B" w:rsidRDefault="005B6F39" w:rsidP="00145C9E">
      <w:pPr>
        <w:jc w:val="both"/>
        <w:rPr>
          <w:rFonts w:ascii="Arial" w:hAnsi="Arial" w:cs="Arial"/>
          <w:sz w:val="24"/>
          <w:szCs w:val="24"/>
        </w:rPr>
      </w:pPr>
      <w:r>
        <w:rPr>
          <w:rFonts w:ascii="Arial" w:hAnsi="Arial" w:cs="Arial"/>
          <w:sz w:val="24"/>
          <w:szCs w:val="24"/>
        </w:rPr>
        <w:lastRenderedPageBreak/>
        <w:t xml:space="preserve">Later on, developing an appealing profile prior to application, any student must regard to the additional qualifications to be added other than merely CGPA. </w:t>
      </w:r>
      <w:r w:rsidRPr="005B6F39">
        <w:rPr>
          <w:rFonts w:ascii="Arial" w:hAnsi="Arial" w:cs="Arial"/>
          <w:sz w:val="24"/>
          <w:szCs w:val="24"/>
        </w:rPr>
        <w:t>And since higher education is predominantly geared towards research, to have a few other research experience</w:t>
      </w:r>
      <w:r w:rsidR="00015D9A">
        <w:rPr>
          <w:rFonts w:ascii="Arial" w:hAnsi="Arial" w:cs="Arial"/>
          <w:sz w:val="24"/>
          <w:szCs w:val="24"/>
        </w:rPr>
        <w:t>s</w:t>
      </w:r>
      <w:r w:rsidRPr="005B6F39">
        <w:rPr>
          <w:rFonts w:ascii="Arial" w:hAnsi="Arial" w:cs="Arial"/>
          <w:sz w:val="24"/>
          <w:szCs w:val="24"/>
        </w:rPr>
        <w:t xml:space="preserve"> could perhaps end up making application much further bolder than some </w:t>
      </w:r>
      <w:r w:rsidRPr="003F7823">
        <w:rPr>
          <w:rFonts w:ascii="Arial" w:hAnsi="Arial" w:cs="Arial"/>
          <w:sz w:val="24"/>
          <w:szCs w:val="24"/>
        </w:rPr>
        <w:t>others</w:t>
      </w:r>
      <w:r w:rsidR="003F7823" w:rsidRPr="003F7823">
        <w:rPr>
          <w:rFonts w:ascii="Arial" w:hAnsi="Arial" w:cs="Arial"/>
          <w:sz w:val="24"/>
          <w:szCs w:val="24"/>
        </w:rPr>
        <w:t xml:space="preserve"> (Smith, 2015)</w:t>
      </w:r>
      <w:r w:rsidRPr="003F7823">
        <w:rPr>
          <w:rFonts w:ascii="Arial" w:hAnsi="Arial" w:cs="Arial"/>
          <w:sz w:val="24"/>
          <w:szCs w:val="24"/>
        </w:rPr>
        <w:t>.</w:t>
      </w:r>
      <w:r w:rsidR="00015D9A">
        <w:rPr>
          <w:rFonts w:ascii="Arial" w:hAnsi="Arial" w:cs="Arial"/>
          <w:sz w:val="24"/>
          <w:szCs w:val="24"/>
        </w:rPr>
        <w:t xml:space="preserve"> In this concern, the student should put enough attention towards various academic projects, especially term-papers and thesis project where he has vast opportunity even to get journal publication. </w:t>
      </w:r>
      <w:r w:rsidR="001B1E85">
        <w:rPr>
          <w:rFonts w:ascii="Arial" w:hAnsi="Arial" w:cs="Arial"/>
          <w:sz w:val="24"/>
          <w:szCs w:val="24"/>
        </w:rPr>
        <w:t>Moreover, the core material for getting the scholarship or foreign visa is the letter of recommendation which will carry additional credibility if it comes from the student’s research supervisor or academic counselor</w:t>
      </w:r>
      <w:r w:rsidR="003F7823">
        <w:rPr>
          <w:rFonts w:ascii="Arial" w:hAnsi="Arial" w:cs="Arial"/>
          <w:sz w:val="24"/>
          <w:szCs w:val="24"/>
        </w:rPr>
        <w:t xml:space="preserve"> </w:t>
      </w:r>
      <w:r w:rsidR="00AC5B8B" w:rsidRPr="00AC5B8B">
        <w:rPr>
          <w:rFonts w:ascii="Arial" w:hAnsi="Arial" w:cs="Arial"/>
          <w:sz w:val="24"/>
          <w:szCs w:val="24"/>
        </w:rPr>
        <w:t>(Walters &amp; Henry, 2019)</w:t>
      </w:r>
      <w:r w:rsidR="001B1E85" w:rsidRPr="00AC5B8B">
        <w:rPr>
          <w:rFonts w:ascii="Arial" w:hAnsi="Arial" w:cs="Arial"/>
          <w:sz w:val="24"/>
          <w:szCs w:val="24"/>
        </w:rPr>
        <w:t>.</w:t>
      </w:r>
    </w:p>
    <w:p w14:paraId="548848A0" w14:textId="105810EE" w:rsidR="001B1E85" w:rsidRPr="00AC5B8B" w:rsidRDefault="001B1E85" w:rsidP="00145C9E">
      <w:pPr>
        <w:jc w:val="both"/>
        <w:rPr>
          <w:rFonts w:ascii="Arial" w:hAnsi="Arial" w:cs="Arial"/>
          <w:sz w:val="24"/>
          <w:szCs w:val="24"/>
        </w:rPr>
      </w:pPr>
      <w:r>
        <w:rPr>
          <w:rFonts w:ascii="Arial" w:hAnsi="Arial" w:cs="Arial"/>
          <w:sz w:val="24"/>
          <w:szCs w:val="24"/>
        </w:rPr>
        <w:t xml:space="preserve">Then, on of the most important issues in pursuing higher education is choosing the intended institution and it is always advised by the experts that the student should be well-familiar with the institution even before applying for its approval. This aspect will serve the preparation of essential qualifications which is IELTS, GRE/GMAT or TOEFL, varying from institution to institution. In time of applying for multiple ones, the student should mind the appropriate arrangement so that there should not be any mess of paper works. Finally, the student should emphasize the preparation of letter of motivation or intention as sometimes it alone serves as the deciding factor to get the </w:t>
      </w:r>
      <w:r w:rsidRPr="00AC5B8B">
        <w:rPr>
          <w:rFonts w:ascii="Arial" w:hAnsi="Arial" w:cs="Arial"/>
          <w:sz w:val="24"/>
          <w:szCs w:val="24"/>
        </w:rPr>
        <w:t>opportunity</w:t>
      </w:r>
      <w:r w:rsidR="00AC5B8B" w:rsidRPr="00AC5B8B">
        <w:rPr>
          <w:rFonts w:ascii="Arial" w:hAnsi="Arial" w:cs="Arial"/>
          <w:sz w:val="24"/>
          <w:szCs w:val="24"/>
        </w:rPr>
        <w:t xml:space="preserve"> (Huber &amp; Bassen, 2018)</w:t>
      </w:r>
      <w:r w:rsidRPr="00AC5B8B">
        <w:rPr>
          <w:rFonts w:ascii="Arial" w:hAnsi="Arial" w:cs="Arial"/>
          <w:sz w:val="24"/>
          <w:szCs w:val="24"/>
        </w:rPr>
        <w:t xml:space="preserve">. </w:t>
      </w:r>
    </w:p>
    <w:p w14:paraId="29D5C638" w14:textId="6AC975F9" w:rsidR="002E6585" w:rsidRDefault="002E6585" w:rsidP="002E6585">
      <w:pPr>
        <w:pStyle w:val="Heading1"/>
        <w:jc w:val="center"/>
        <w:rPr>
          <w:b/>
          <w:bCs/>
          <w:u w:val="single"/>
        </w:rPr>
      </w:pPr>
      <w:bookmarkStart w:id="3" w:name="_Toc117944253"/>
      <w:r w:rsidRPr="002E6585">
        <w:rPr>
          <w:b/>
          <w:bCs/>
          <w:u w:val="single"/>
        </w:rPr>
        <w:t>Section-two: Mind map</w:t>
      </w:r>
      <w:bookmarkEnd w:id="3"/>
    </w:p>
    <w:p w14:paraId="4DBFBAA8" w14:textId="53817ECD" w:rsidR="002E6585" w:rsidRDefault="009A1640" w:rsidP="009A1640">
      <w:pPr>
        <w:pStyle w:val="Heading2"/>
        <w:rPr>
          <w:sz w:val="28"/>
          <w:szCs w:val="28"/>
          <w:u w:val="single"/>
        </w:rPr>
      </w:pPr>
      <w:bookmarkStart w:id="4" w:name="_Toc117944254"/>
      <w:r w:rsidRPr="009A1640">
        <w:rPr>
          <w:sz w:val="28"/>
          <w:szCs w:val="28"/>
          <w:u w:val="single"/>
        </w:rPr>
        <w:t>Becoming a digital learner</w:t>
      </w:r>
      <w:bookmarkEnd w:id="4"/>
      <w:r w:rsidRPr="009A1640">
        <w:rPr>
          <w:sz w:val="28"/>
          <w:szCs w:val="28"/>
          <w:u w:val="single"/>
        </w:rPr>
        <w:t xml:space="preserve"> </w:t>
      </w:r>
    </w:p>
    <w:p w14:paraId="29EA58EA" w14:textId="1CBE79AC" w:rsidR="009A1640" w:rsidRDefault="009A1640" w:rsidP="009A1640">
      <w:pPr>
        <w:jc w:val="both"/>
        <w:rPr>
          <w:rFonts w:ascii="Arial" w:hAnsi="Arial" w:cs="Arial"/>
          <w:sz w:val="24"/>
          <w:szCs w:val="24"/>
        </w:rPr>
      </w:pPr>
      <w:r>
        <w:rPr>
          <w:rFonts w:ascii="Arial" w:hAnsi="Arial" w:cs="Arial"/>
          <w:sz w:val="24"/>
          <w:szCs w:val="24"/>
        </w:rPr>
        <w:t xml:space="preserve">Digital learning provides the opportunity to share the critical study period with fellow learners, module instructors or learning supervisors. Becoming a digital learner briefly states the idea that the individual gets access to the </w:t>
      </w:r>
      <w:r w:rsidR="00AC5B8B">
        <w:rPr>
          <w:rFonts w:ascii="Arial" w:hAnsi="Arial" w:cs="Arial"/>
          <w:sz w:val="24"/>
          <w:szCs w:val="24"/>
        </w:rPr>
        <w:t>e-</w:t>
      </w:r>
      <w:r>
        <w:rPr>
          <w:rFonts w:ascii="Arial" w:hAnsi="Arial" w:cs="Arial"/>
          <w:sz w:val="24"/>
          <w:szCs w:val="24"/>
        </w:rPr>
        <w:t xml:space="preserve">learning materials. Class room lectures on a regular interval and within his flexible comfortable time period. </w:t>
      </w:r>
    </w:p>
    <w:p w14:paraId="64A915C5" w14:textId="19E472C6" w:rsidR="00C50363" w:rsidRPr="00AC5B8B" w:rsidRDefault="009A1640" w:rsidP="009A1640">
      <w:pPr>
        <w:jc w:val="both"/>
        <w:rPr>
          <w:rFonts w:ascii="Arial" w:hAnsi="Arial" w:cs="Arial"/>
          <w:sz w:val="24"/>
          <w:szCs w:val="24"/>
        </w:rPr>
      </w:pPr>
      <w:r>
        <w:rPr>
          <w:rFonts w:ascii="Arial" w:hAnsi="Arial" w:cs="Arial"/>
          <w:sz w:val="24"/>
          <w:szCs w:val="24"/>
        </w:rPr>
        <w:t xml:space="preserve">Digital learning liberates the learner with the freedom to pursue his study through different modes as such study from distance or flexible </w:t>
      </w:r>
      <w:r w:rsidRPr="00AC5B8B">
        <w:rPr>
          <w:rFonts w:ascii="Arial" w:hAnsi="Arial" w:cs="Arial"/>
          <w:sz w:val="24"/>
          <w:szCs w:val="24"/>
        </w:rPr>
        <w:t>study</w:t>
      </w:r>
      <w:r w:rsidR="00AC5B8B" w:rsidRPr="00AC5B8B">
        <w:rPr>
          <w:rFonts w:ascii="Arial" w:hAnsi="Arial" w:cs="Arial"/>
          <w:sz w:val="24"/>
          <w:szCs w:val="24"/>
        </w:rPr>
        <w:t xml:space="preserve"> (Barth, 2021)</w:t>
      </w:r>
      <w:r w:rsidRPr="00AC5B8B">
        <w:rPr>
          <w:rFonts w:ascii="Arial" w:hAnsi="Arial" w:cs="Arial"/>
          <w:sz w:val="24"/>
          <w:szCs w:val="24"/>
        </w:rPr>
        <w:t>.</w:t>
      </w:r>
      <w:r>
        <w:rPr>
          <w:rFonts w:ascii="Arial" w:hAnsi="Arial" w:cs="Arial"/>
          <w:sz w:val="24"/>
          <w:szCs w:val="24"/>
        </w:rPr>
        <w:t xml:space="preserve"> The communication with the peers and instructors therefore makes it easier for the learners to participate and submit their class tasks. Along with the improved digital competency of the learner, this approach has some challenges too and the most important fact hereby is that the learner has to take all his responsibility since he himself operates his study </w:t>
      </w:r>
      <w:r w:rsidRPr="00AC5B8B">
        <w:rPr>
          <w:rFonts w:ascii="Arial" w:hAnsi="Arial" w:cs="Arial"/>
          <w:sz w:val="24"/>
          <w:szCs w:val="24"/>
        </w:rPr>
        <w:t>occasions</w:t>
      </w:r>
      <w:r w:rsidR="00AC5B8B" w:rsidRPr="00AC5B8B">
        <w:rPr>
          <w:rFonts w:ascii="Arial" w:hAnsi="Arial" w:cs="Arial"/>
          <w:sz w:val="24"/>
          <w:szCs w:val="24"/>
        </w:rPr>
        <w:t xml:space="preserve"> (Barth, 2021)</w:t>
      </w:r>
      <w:r w:rsidRPr="00AC5B8B">
        <w:rPr>
          <w:rFonts w:ascii="Arial" w:hAnsi="Arial" w:cs="Arial"/>
          <w:sz w:val="24"/>
          <w:szCs w:val="24"/>
        </w:rPr>
        <w:t>.</w:t>
      </w:r>
      <w:r>
        <w:rPr>
          <w:rFonts w:ascii="Arial" w:hAnsi="Arial" w:cs="Arial"/>
          <w:sz w:val="24"/>
          <w:szCs w:val="24"/>
        </w:rPr>
        <w:t xml:space="preserve"> </w:t>
      </w:r>
      <w:r w:rsidR="0046766C">
        <w:rPr>
          <w:rFonts w:ascii="Arial" w:hAnsi="Arial" w:cs="Arial"/>
          <w:sz w:val="24"/>
          <w:szCs w:val="24"/>
        </w:rPr>
        <w:t xml:space="preserve">Self-arrangement entails the activities of managing study materials strategically, regular communication on both ends and most importantly, minding his own progress continuously so as to decide how much does it contribute to his improvement. </w:t>
      </w:r>
      <w:r w:rsidR="00C50363">
        <w:rPr>
          <w:rFonts w:ascii="Arial" w:hAnsi="Arial" w:cs="Arial"/>
          <w:sz w:val="24"/>
          <w:szCs w:val="24"/>
        </w:rPr>
        <w:t xml:space="preserve">The learner should allocate enough time and effort separately into managing study materials, preparing notes and posting them for reviews. Apart from strategic study management, the learner should be compatible with the essential technology and access his study through dependable devices. Dynamic digital learning encourages using a digital lab in </w:t>
      </w:r>
      <w:r w:rsidR="00C50363">
        <w:rPr>
          <w:rFonts w:ascii="Arial" w:hAnsi="Arial" w:cs="Arial"/>
          <w:sz w:val="24"/>
          <w:szCs w:val="24"/>
        </w:rPr>
        <w:lastRenderedPageBreak/>
        <w:t>order to deliver the favorable environment to conduct academic and research obligations</w:t>
      </w:r>
      <w:r w:rsidR="00AC5B8B">
        <w:rPr>
          <w:rFonts w:ascii="Arial" w:hAnsi="Arial" w:cs="Arial"/>
          <w:sz w:val="24"/>
          <w:szCs w:val="24"/>
        </w:rPr>
        <w:t xml:space="preserve"> </w:t>
      </w:r>
      <w:r w:rsidR="00AC5B8B" w:rsidRPr="00AC5B8B">
        <w:rPr>
          <w:rFonts w:ascii="Arial" w:hAnsi="Arial" w:cs="Arial"/>
          <w:sz w:val="24"/>
          <w:szCs w:val="24"/>
        </w:rPr>
        <w:t>(Glinow, 2019)</w:t>
      </w:r>
      <w:r w:rsidR="00C50363" w:rsidRPr="00AC5B8B">
        <w:rPr>
          <w:rFonts w:ascii="Arial" w:hAnsi="Arial" w:cs="Arial"/>
          <w:sz w:val="24"/>
          <w:szCs w:val="24"/>
        </w:rPr>
        <w:t>.</w:t>
      </w:r>
      <w:r w:rsidR="00C50363">
        <w:rPr>
          <w:rFonts w:ascii="Arial" w:hAnsi="Arial" w:cs="Arial"/>
          <w:sz w:val="24"/>
          <w:szCs w:val="24"/>
        </w:rPr>
        <w:t xml:space="preserve"> Familiarity with the e-learning tools and gaining expertise over these tools in order to access into additional resources upon the internet. Expert opinion elaborately suggests that the digital learning space should be formed in such a way whereby the learner would never be afraid of asking for help from the peers and supervisors and there remains a cooperative </w:t>
      </w:r>
      <w:r w:rsidR="00C50363" w:rsidRPr="00AC5B8B">
        <w:rPr>
          <w:rFonts w:ascii="Arial" w:hAnsi="Arial" w:cs="Arial"/>
          <w:sz w:val="24"/>
          <w:szCs w:val="24"/>
        </w:rPr>
        <w:t>environment</w:t>
      </w:r>
      <w:r w:rsidR="00AC5B8B" w:rsidRPr="00AC5B8B">
        <w:rPr>
          <w:rFonts w:ascii="Arial" w:hAnsi="Arial" w:cs="Arial"/>
          <w:sz w:val="24"/>
          <w:szCs w:val="24"/>
        </w:rPr>
        <w:t xml:space="preserve"> (Andy, 2014)</w:t>
      </w:r>
      <w:r w:rsidR="00C50363" w:rsidRPr="00AC5B8B">
        <w:rPr>
          <w:rFonts w:ascii="Arial" w:hAnsi="Arial" w:cs="Arial"/>
          <w:sz w:val="24"/>
          <w:szCs w:val="24"/>
        </w:rPr>
        <w:t xml:space="preserve">. </w:t>
      </w:r>
    </w:p>
    <w:p w14:paraId="5E302637" w14:textId="0D349F94" w:rsidR="00D32798" w:rsidRDefault="00D32798" w:rsidP="00D32798">
      <w:pPr>
        <w:pStyle w:val="Heading1"/>
        <w:jc w:val="center"/>
        <w:rPr>
          <w:b/>
          <w:bCs/>
          <w:u w:val="single"/>
        </w:rPr>
      </w:pPr>
      <w:bookmarkStart w:id="5" w:name="_Toc117944255"/>
      <w:r w:rsidRPr="00D32798">
        <w:rPr>
          <w:b/>
          <w:bCs/>
          <w:u w:val="single"/>
        </w:rPr>
        <w:t>Section-three: Presentation</w:t>
      </w:r>
      <w:bookmarkEnd w:id="5"/>
    </w:p>
    <w:p w14:paraId="36DAA631" w14:textId="7F9239C8" w:rsidR="00D32798" w:rsidRDefault="00D32798" w:rsidP="00D32798">
      <w:r>
        <w:rPr>
          <w:noProof/>
        </w:rPr>
        <w:drawing>
          <wp:inline distT="0" distB="0" distL="0" distR="0" wp14:anchorId="4583F924" wp14:editId="46F351B4">
            <wp:extent cx="5943600" cy="33235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23590"/>
                    </a:xfrm>
                    <a:prstGeom prst="rect">
                      <a:avLst/>
                    </a:prstGeom>
                  </pic:spPr>
                </pic:pic>
              </a:graphicData>
            </a:graphic>
          </wp:inline>
        </w:drawing>
      </w:r>
    </w:p>
    <w:p w14:paraId="27BFB43B" w14:textId="7ED48867" w:rsidR="00D32798" w:rsidRDefault="00D32798" w:rsidP="00D32798">
      <w:r>
        <w:rPr>
          <w:noProof/>
        </w:rPr>
        <w:lastRenderedPageBreak/>
        <w:drawing>
          <wp:inline distT="0" distB="0" distL="0" distR="0" wp14:anchorId="0B1FB186" wp14:editId="495FE4AC">
            <wp:extent cx="5943600" cy="330771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07715"/>
                    </a:xfrm>
                    <a:prstGeom prst="rect">
                      <a:avLst/>
                    </a:prstGeom>
                  </pic:spPr>
                </pic:pic>
              </a:graphicData>
            </a:graphic>
          </wp:inline>
        </w:drawing>
      </w:r>
    </w:p>
    <w:p w14:paraId="3A81C32A" w14:textId="6DB2B477" w:rsidR="00D32798" w:rsidRDefault="00D32798" w:rsidP="00D32798">
      <w:r>
        <w:rPr>
          <w:noProof/>
        </w:rPr>
        <w:drawing>
          <wp:inline distT="0" distB="0" distL="0" distR="0" wp14:anchorId="2CF7A2FE" wp14:editId="4CA193DF">
            <wp:extent cx="5943600" cy="33191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19145"/>
                    </a:xfrm>
                    <a:prstGeom prst="rect">
                      <a:avLst/>
                    </a:prstGeom>
                  </pic:spPr>
                </pic:pic>
              </a:graphicData>
            </a:graphic>
          </wp:inline>
        </w:drawing>
      </w:r>
    </w:p>
    <w:p w14:paraId="6C172224" w14:textId="77777777" w:rsidR="00D32798" w:rsidRPr="00D32798" w:rsidRDefault="00D32798" w:rsidP="00D32798">
      <w:pPr>
        <w:numPr>
          <w:ilvl w:val="0"/>
          <w:numId w:val="5"/>
        </w:numPr>
        <w:jc w:val="both"/>
        <w:rPr>
          <w:rFonts w:ascii="Arial" w:hAnsi="Arial" w:cs="Arial"/>
          <w:sz w:val="24"/>
          <w:szCs w:val="24"/>
        </w:rPr>
      </w:pPr>
      <w:r w:rsidRPr="00D32798">
        <w:rPr>
          <w:rFonts w:ascii="Arial" w:hAnsi="Arial" w:cs="Arial"/>
          <w:sz w:val="24"/>
          <w:szCs w:val="24"/>
        </w:rPr>
        <w:t xml:space="preserve">The generalized matter of fact is that the establishment of personal identity is always a choice for inhabitants of any society. The most significant factors in this concern </w:t>
      </w:r>
      <w:proofErr w:type="gramStart"/>
      <w:r w:rsidRPr="00D32798">
        <w:rPr>
          <w:rFonts w:ascii="Arial" w:hAnsi="Arial" w:cs="Arial"/>
          <w:sz w:val="24"/>
          <w:szCs w:val="24"/>
        </w:rPr>
        <w:t>is</w:t>
      </w:r>
      <w:proofErr w:type="gramEnd"/>
      <w:r w:rsidRPr="00D32798">
        <w:rPr>
          <w:rFonts w:ascii="Arial" w:hAnsi="Arial" w:cs="Arial"/>
          <w:sz w:val="24"/>
          <w:szCs w:val="24"/>
        </w:rPr>
        <w:t xml:space="preserve"> the individual’s family perception and philosophy. Parents’ social belief and practices most of time describe the way an individual will prioritize his approach toward developing his cultural identity and values. The western perception of building social identity is generally focused on establishing material </w:t>
      </w:r>
      <w:r w:rsidRPr="00D32798">
        <w:rPr>
          <w:rFonts w:ascii="Arial" w:hAnsi="Arial" w:cs="Arial"/>
          <w:sz w:val="24"/>
          <w:szCs w:val="24"/>
        </w:rPr>
        <w:lastRenderedPageBreak/>
        <w:t xml:space="preserve">worth, pursuing achievement or gathering worldly assets (Boeker, 2021). Whereas the other part of the Orientalist approach is to maximize self-respect, integrity, dignity and honor. The distinctions may be confusing but both ways do not simply illustrate the interest of self in identity building (Boeker, 2021). </w:t>
      </w:r>
    </w:p>
    <w:p w14:paraId="4E85AFEB" w14:textId="77777777" w:rsidR="00D32798" w:rsidRPr="00D32798" w:rsidRDefault="00D32798" w:rsidP="00D32798">
      <w:pPr>
        <w:numPr>
          <w:ilvl w:val="0"/>
          <w:numId w:val="5"/>
        </w:numPr>
        <w:jc w:val="both"/>
        <w:rPr>
          <w:rFonts w:ascii="Arial" w:hAnsi="Arial" w:cs="Arial"/>
          <w:sz w:val="24"/>
          <w:szCs w:val="24"/>
        </w:rPr>
      </w:pPr>
      <w:r w:rsidRPr="00D32798">
        <w:rPr>
          <w:rFonts w:ascii="Arial" w:hAnsi="Arial" w:cs="Arial"/>
          <w:sz w:val="24"/>
          <w:szCs w:val="24"/>
        </w:rPr>
        <w:t xml:space="preserve">The stages we go through during our ages of self-development define our social and personal values and eventually establishing identity. Throughout the development of psychological maturity, people get to understand their inhabitants towards any defined community. Personal sense development is often a consequence of personal and social principle (Boeker, 2021). </w:t>
      </w:r>
    </w:p>
    <w:p w14:paraId="6196AF3B" w14:textId="77777777" w:rsidR="00D32798" w:rsidRDefault="00D32798" w:rsidP="00D32798">
      <w:pPr>
        <w:numPr>
          <w:ilvl w:val="0"/>
          <w:numId w:val="5"/>
        </w:numPr>
        <w:jc w:val="both"/>
        <w:rPr>
          <w:rFonts w:ascii="Arial" w:hAnsi="Arial" w:cs="Arial"/>
          <w:sz w:val="24"/>
          <w:szCs w:val="24"/>
        </w:rPr>
      </w:pPr>
      <w:r w:rsidRPr="00D32798">
        <w:rPr>
          <w:rFonts w:ascii="Arial" w:hAnsi="Arial" w:cs="Arial"/>
          <w:sz w:val="24"/>
          <w:szCs w:val="24"/>
        </w:rPr>
        <w:t>Philosophical motivation often seem</w:t>
      </w:r>
      <w:r>
        <w:rPr>
          <w:rFonts w:ascii="Arial" w:hAnsi="Arial" w:cs="Arial"/>
          <w:sz w:val="24"/>
          <w:szCs w:val="24"/>
        </w:rPr>
        <w:t>s</w:t>
      </w:r>
      <w:r w:rsidRPr="00D32798">
        <w:rPr>
          <w:rFonts w:ascii="Arial" w:hAnsi="Arial" w:cs="Arial"/>
          <w:sz w:val="24"/>
          <w:szCs w:val="24"/>
        </w:rPr>
        <w:t xml:space="preserve"> to be derived from the sense of our perception about emphasizing any family’s social belongings regarding their assets and possessions (Boeker, 2021). Power and material possessions are often</w:t>
      </w:r>
      <w:r>
        <w:rPr>
          <w:rFonts w:ascii="Arial" w:hAnsi="Arial" w:cs="Arial"/>
          <w:sz w:val="24"/>
          <w:szCs w:val="24"/>
        </w:rPr>
        <w:t xml:space="preserve"> identified</w:t>
      </w:r>
      <w:r w:rsidRPr="00D32798">
        <w:rPr>
          <w:rFonts w:ascii="Arial" w:hAnsi="Arial" w:cs="Arial"/>
          <w:sz w:val="24"/>
          <w:szCs w:val="24"/>
        </w:rPr>
        <w:t xml:space="preserve"> to be respective to their perspective values. </w:t>
      </w:r>
    </w:p>
    <w:p w14:paraId="0B6AD890" w14:textId="6CCD50EF" w:rsidR="00D32798" w:rsidRDefault="00D32798" w:rsidP="00D32798">
      <w:pPr>
        <w:numPr>
          <w:ilvl w:val="0"/>
          <w:numId w:val="5"/>
        </w:numPr>
        <w:jc w:val="both"/>
        <w:rPr>
          <w:rFonts w:ascii="Arial" w:hAnsi="Arial" w:cs="Arial"/>
          <w:sz w:val="24"/>
          <w:szCs w:val="24"/>
        </w:rPr>
      </w:pPr>
      <w:r w:rsidRPr="00D32798">
        <w:rPr>
          <w:rFonts w:ascii="Arial" w:hAnsi="Arial" w:cs="Arial"/>
          <w:sz w:val="24"/>
          <w:szCs w:val="24"/>
        </w:rPr>
        <w:t xml:space="preserve">However, determining factors of establishing self-identity is ever-evolving since various dimensions of defining worth as such- seeking benefits, promoting equality, degree of dominance. </w:t>
      </w:r>
    </w:p>
    <w:p w14:paraId="1BA6CD3F" w14:textId="7CCB0176" w:rsidR="00D32798" w:rsidRDefault="00D32798" w:rsidP="00D32798">
      <w:pPr>
        <w:jc w:val="both"/>
        <w:rPr>
          <w:rFonts w:ascii="Arial" w:hAnsi="Arial" w:cs="Arial"/>
          <w:sz w:val="24"/>
          <w:szCs w:val="24"/>
        </w:rPr>
      </w:pPr>
      <w:r>
        <w:rPr>
          <w:noProof/>
        </w:rPr>
        <w:drawing>
          <wp:inline distT="0" distB="0" distL="0" distR="0" wp14:anchorId="61756562" wp14:editId="2A6EEEC7">
            <wp:extent cx="5943600" cy="3350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50895"/>
                    </a:xfrm>
                    <a:prstGeom prst="rect">
                      <a:avLst/>
                    </a:prstGeom>
                  </pic:spPr>
                </pic:pic>
              </a:graphicData>
            </a:graphic>
          </wp:inline>
        </w:drawing>
      </w:r>
    </w:p>
    <w:p w14:paraId="3C5172C6" w14:textId="77777777" w:rsidR="00D32798" w:rsidRPr="00D32798" w:rsidRDefault="00D32798" w:rsidP="00D32798">
      <w:pPr>
        <w:numPr>
          <w:ilvl w:val="0"/>
          <w:numId w:val="6"/>
        </w:numPr>
        <w:jc w:val="both"/>
        <w:rPr>
          <w:rFonts w:ascii="Arial" w:hAnsi="Arial" w:cs="Arial"/>
          <w:sz w:val="24"/>
          <w:szCs w:val="24"/>
        </w:rPr>
      </w:pPr>
      <w:r w:rsidRPr="00D32798">
        <w:rPr>
          <w:rFonts w:ascii="Arial" w:hAnsi="Arial" w:cs="Arial"/>
          <w:sz w:val="24"/>
          <w:szCs w:val="24"/>
        </w:rPr>
        <w:t xml:space="preserve">In order to establish common ground, there must be time to get to know each other and getting everyone close. This should be happened by allocating proper time to not only devote them towards academic concerns but also casual meetings that provide the opportunity to collaborate, cooperate and develop empathy (Young, 2018). </w:t>
      </w:r>
    </w:p>
    <w:p w14:paraId="1BACE714" w14:textId="77777777" w:rsidR="00D32798" w:rsidRPr="00D32798" w:rsidRDefault="00D32798" w:rsidP="00D32798">
      <w:pPr>
        <w:numPr>
          <w:ilvl w:val="0"/>
          <w:numId w:val="6"/>
        </w:numPr>
        <w:jc w:val="both"/>
        <w:rPr>
          <w:rFonts w:ascii="Arial" w:hAnsi="Arial" w:cs="Arial"/>
          <w:sz w:val="24"/>
          <w:szCs w:val="24"/>
        </w:rPr>
      </w:pPr>
      <w:r w:rsidRPr="00D32798">
        <w:rPr>
          <w:rFonts w:ascii="Arial" w:hAnsi="Arial" w:cs="Arial"/>
          <w:sz w:val="24"/>
          <w:szCs w:val="24"/>
        </w:rPr>
        <w:lastRenderedPageBreak/>
        <w:t xml:space="preserve">Along with having amusement and getting to understand exactly each other though, it's indeed absolutely essential that players are taking the step of gathering preliminary data concerning their squad's structural system and impactful utilization moment. </w:t>
      </w:r>
    </w:p>
    <w:p w14:paraId="5329B93D" w14:textId="77777777" w:rsidR="00D32798" w:rsidRPr="00D32798" w:rsidRDefault="00D32798" w:rsidP="00D32798">
      <w:pPr>
        <w:numPr>
          <w:ilvl w:val="0"/>
          <w:numId w:val="6"/>
        </w:numPr>
        <w:jc w:val="both"/>
        <w:rPr>
          <w:rFonts w:ascii="Arial" w:hAnsi="Arial" w:cs="Arial"/>
          <w:sz w:val="24"/>
          <w:szCs w:val="24"/>
        </w:rPr>
      </w:pPr>
      <w:r w:rsidRPr="00D32798">
        <w:rPr>
          <w:rFonts w:ascii="Arial" w:hAnsi="Arial" w:cs="Arial"/>
          <w:sz w:val="24"/>
          <w:szCs w:val="24"/>
        </w:rPr>
        <w:t xml:space="preserve">Team vision should illustrate team’s purpose and foundational characteristics. There must be basic norms that should be consciously carried out by all team members. </w:t>
      </w:r>
    </w:p>
    <w:p w14:paraId="1303FC6A" w14:textId="2E39383E" w:rsidR="00D32798" w:rsidRDefault="00D32798" w:rsidP="00D32798">
      <w:pPr>
        <w:jc w:val="both"/>
        <w:rPr>
          <w:rFonts w:ascii="Arial" w:hAnsi="Arial" w:cs="Arial"/>
          <w:sz w:val="24"/>
          <w:szCs w:val="24"/>
        </w:rPr>
      </w:pPr>
      <w:r>
        <w:rPr>
          <w:noProof/>
        </w:rPr>
        <w:drawing>
          <wp:inline distT="0" distB="0" distL="0" distR="0" wp14:anchorId="075880E4" wp14:editId="737D6FDC">
            <wp:extent cx="5943600" cy="332803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28035"/>
                    </a:xfrm>
                    <a:prstGeom prst="rect">
                      <a:avLst/>
                    </a:prstGeom>
                  </pic:spPr>
                </pic:pic>
              </a:graphicData>
            </a:graphic>
          </wp:inline>
        </w:drawing>
      </w:r>
    </w:p>
    <w:p w14:paraId="642F7CF6" w14:textId="0E9FD57B" w:rsidR="00D32798" w:rsidRDefault="00D32798" w:rsidP="00D32798">
      <w:pPr>
        <w:jc w:val="both"/>
        <w:rPr>
          <w:rFonts w:ascii="Arial" w:hAnsi="Arial" w:cs="Arial"/>
          <w:sz w:val="24"/>
          <w:szCs w:val="24"/>
        </w:rPr>
      </w:pPr>
      <w:r>
        <w:rPr>
          <w:noProof/>
        </w:rPr>
        <w:lastRenderedPageBreak/>
        <w:drawing>
          <wp:inline distT="0" distB="0" distL="0" distR="0" wp14:anchorId="3CC2A9E4" wp14:editId="2C031DED">
            <wp:extent cx="5943600" cy="32658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265805"/>
                    </a:xfrm>
                    <a:prstGeom prst="rect">
                      <a:avLst/>
                    </a:prstGeom>
                  </pic:spPr>
                </pic:pic>
              </a:graphicData>
            </a:graphic>
          </wp:inline>
        </w:drawing>
      </w:r>
    </w:p>
    <w:p w14:paraId="24CD94FF" w14:textId="28C826D2" w:rsidR="00D32798" w:rsidRDefault="00D32798" w:rsidP="00D32798">
      <w:pPr>
        <w:jc w:val="both"/>
        <w:rPr>
          <w:rFonts w:ascii="Arial" w:hAnsi="Arial" w:cs="Arial"/>
          <w:sz w:val="24"/>
          <w:szCs w:val="24"/>
        </w:rPr>
      </w:pPr>
    </w:p>
    <w:p w14:paraId="3DEFA648" w14:textId="013F304B" w:rsidR="00D32798" w:rsidRDefault="00CD6815" w:rsidP="00CD6815">
      <w:pPr>
        <w:pStyle w:val="Heading1"/>
        <w:jc w:val="center"/>
        <w:rPr>
          <w:b/>
          <w:bCs/>
          <w:u w:val="single"/>
        </w:rPr>
      </w:pPr>
      <w:bookmarkStart w:id="6" w:name="_Toc117944256"/>
      <w:r w:rsidRPr="00CD6815">
        <w:rPr>
          <w:b/>
          <w:bCs/>
          <w:u w:val="single"/>
        </w:rPr>
        <w:t>Section-four: Reflection</w:t>
      </w:r>
      <w:bookmarkEnd w:id="6"/>
    </w:p>
    <w:p w14:paraId="702C6E48" w14:textId="7568CABF" w:rsidR="00CD6815" w:rsidRDefault="00CD6815" w:rsidP="00730F84">
      <w:pPr>
        <w:jc w:val="both"/>
        <w:rPr>
          <w:rFonts w:ascii="Arial" w:hAnsi="Arial" w:cs="Arial"/>
          <w:sz w:val="24"/>
          <w:szCs w:val="24"/>
        </w:rPr>
      </w:pPr>
      <w:r>
        <w:rPr>
          <w:rFonts w:ascii="Arial" w:hAnsi="Arial" w:cs="Arial"/>
          <w:sz w:val="24"/>
          <w:szCs w:val="24"/>
        </w:rPr>
        <w:t xml:space="preserve">Borton’s reflective model basically describes an experience upon three dimensions </w:t>
      </w:r>
      <w:r w:rsidR="00730F84">
        <w:rPr>
          <w:rFonts w:ascii="Arial" w:hAnsi="Arial" w:cs="Arial"/>
          <w:sz w:val="24"/>
          <w:szCs w:val="24"/>
        </w:rPr>
        <w:t xml:space="preserve">as </w:t>
      </w:r>
      <w:r w:rsidR="00AC5B8B">
        <w:rPr>
          <w:rFonts w:ascii="Arial" w:hAnsi="Arial" w:cs="Arial"/>
          <w:sz w:val="24"/>
          <w:szCs w:val="24"/>
        </w:rPr>
        <w:t xml:space="preserve">adopted </w:t>
      </w:r>
      <w:r w:rsidR="00AC5B8B" w:rsidRPr="0049272B">
        <w:rPr>
          <w:rFonts w:ascii="Arial" w:hAnsi="Arial" w:cs="Arial"/>
          <w:sz w:val="24"/>
          <w:szCs w:val="24"/>
        </w:rPr>
        <w:t xml:space="preserve">from </w:t>
      </w:r>
      <w:r w:rsidR="0049272B" w:rsidRPr="0049272B">
        <w:rPr>
          <w:rFonts w:ascii="Arial" w:hAnsi="Arial" w:cs="Arial"/>
          <w:sz w:val="24"/>
          <w:szCs w:val="24"/>
        </w:rPr>
        <w:t xml:space="preserve">Huang, </w:t>
      </w:r>
      <w:r w:rsidR="0049272B">
        <w:rPr>
          <w:rFonts w:ascii="Arial" w:hAnsi="Arial" w:cs="Arial"/>
          <w:sz w:val="24"/>
          <w:szCs w:val="24"/>
        </w:rPr>
        <w:t>(</w:t>
      </w:r>
      <w:r w:rsidR="0049272B" w:rsidRPr="0049272B">
        <w:rPr>
          <w:rFonts w:ascii="Arial" w:hAnsi="Arial" w:cs="Arial"/>
          <w:sz w:val="24"/>
          <w:szCs w:val="24"/>
        </w:rPr>
        <w:t>2021)</w:t>
      </w:r>
      <w:r w:rsidR="0049272B">
        <w:rPr>
          <w:rFonts w:ascii="Arial" w:hAnsi="Arial" w:cs="Arial"/>
          <w:sz w:val="24"/>
          <w:szCs w:val="24"/>
        </w:rPr>
        <w:t xml:space="preserve"> as</w:t>
      </w:r>
      <w:r w:rsidR="0049272B">
        <w:t xml:space="preserve"> </w:t>
      </w:r>
      <w:r w:rsidR="00730F84">
        <w:rPr>
          <w:rFonts w:ascii="Arial" w:hAnsi="Arial" w:cs="Arial"/>
          <w:sz w:val="24"/>
          <w:szCs w:val="24"/>
        </w:rPr>
        <w:t xml:space="preserve">illustrated as below: </w:t>
      </w:r>
    </w:p>
    <w:p w14:paraId="14087FDD" w14:textId="7DB50A74" w:rsidR="00730F84" w:rsidRDefault="00730F84" w:rsidP="00730F84">
      <w:pPr>
        <w:jc w:val="both"/>
        <w:rPr>
          <w:rFonts w:ascii="Arial" w:hAnsi="Arial" w:cs="Arial"/>
          <w:sz w:val="24"/>
          <w:szCs w:val="24"/>
        </w:rPr>
      </w:pPr>
      <w:r>
        <w:rPr>
          <w:noProof/>
        </w:rPr>
        <w:drawing>
          <wp:inline distT="0" distB="0" distL="0" distR="0" wp14:anchorId="5A6DBA19" wp14:editId="192CE4A2">
            <wp:extent cx="2773680" cy="2712720"/>
            <wp:effectExtent l="0" t="0" r="7620"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73680" cy="2712720"/>
                    </a:xfrm>
                    <a:prstGeom prst="rect">
                      <a:avLst/>
                    </a:prstGeom>
                    <a:noFill/>
                    <a:ln>
                      <a:noFill/>
                    </a:ln>
                  </pic:spPr>
                </pic:pic>
              </a:graphicData>
            </a:graphic>
          </wp:inline>
        </w:drawing>
      </w:r>
    </w:p>
    <w:p w14:paraId="255F0518" w14:textId="05A1F1FC" w:rsidR="00730F84" w:rsidRDefault="00730F84" w:rsidP="00730F84">
      <w:pPr>
        <w:jc w:val="both"/>
        <w:rPr>
          <w:rFonts w:ascii="Arial" w:hAnsi="Arial" w:cs="Arial"/>
          <w:sz w:val="24"/>
          <w:szCs w:val="24"/>
        </w:rPr>
      </w:pPr>
      <w:r>
        <w:rPr>
          <w:rFonts w:ascii="Arial" w:hAnsi="Arial" w:cs="Arial"/>
          <w:sz w:val="24"/>
          <w:szCs w:val="24"/>
        </w:rPr>
        <w:t xml:space="preserve">Based on the Borton’s reflective tool, my personal university experience is stated as follows: </w:t>
      </w:r>
    </w:p>
    <w:p w14:paraId="30CD09DE" w14:textId="670178D7" w:rsidR="00730F84" w:rsidRDefault="00730F84" w:rsidP="00730F84">
      <w:pPr>
        <w:jc w:val="both"/>
        <w:rPr>
          <w:rFonts w:ascii="Arial" w:hAnsi="Arial" w:cs="Arial"/>
          <w:b/>
          <w:bCs/>
          <w:sz w:val="24"/>
          <w:szCs w:val="24"/>
          <w:u w:val="single"/>
        </w:rPr>
      </w:pPr>
      <w:r w:rsidRPr="00730F84">
        <w:rPr>
          <w:rFonts w:ascii="Arial" w:hAnsi="Arial" w:cs="Arial"/>
          <w:b/>
          <w:bCs/>
          <w:sz w:val="24"/>
          <w:szCs w:val="24"/>
          <w:u w:val="single"/>
        </w:rPr>
        <w:t>What?</w:t>
      </w:r>
    </w:p>
    <w:p w14:paraId="3E85CCF0" w14:textId="493A0338" w:rsidR="00730F84" w:rsidRPr="0049272B" w:rsidRDefault="00730F84" w:rsidP="00730F84">
      <w:pPr>
        <w:jc w:val="both"/>
        <w:rPr>
          <w:rFonts w:ascii="Arial" w:hAnsi="Arial" w:cs="Arial"/>
          <w:sz w:val="24"/>
          <w:szCs w:val="24"/>
        </w:rPr>
      </w:pPr>
      <w:r>
        <w:rPr>
          <w:rFonts w:ascii="Arial" w:hAnsi="Arial" w:cs="Arial"/>
          <w:sz w:val="24"/>
          <w:szCs w:val="24"/>
        </w:rPr>
        <w:lastRenderedPageBreak/>
        <w:t xml:space="preserve">The university digital facilities enabled me to be involved in an online forum to conduct my first assignment in a group format. We were delivered essential materials and got access to the necessary software tool to conduct our project. I was excited to be involved there and my teammates were cooperating equally to the project to our intended goal to be marked as excellent. </w:t>
      </w:r>
      <w:r w:rsidR="006B3AEA">
        <w:rPr>
          <w:rFonts w:ascii="Arial" w:hAnsi="Arial" w:cs="Arial"/>
          <w:sz w:val="24"/>
          <w:szCs w:val="24"/>
        </w:rPr>
        <w:t>Goal focused projects often result in more delicate and particular outcome</w:t>
      </w:r>
      <w:r w:rsidR="0049272B">
        <w:rPr>
          <w:rFonts w:ascii="Arial" w:hAnsi="Arial" w:cs="Arial"/>
          <w:sz w:val="24"/>
          <w:szCs w:val="24"/>
        </w:rPr>
        <w:t xml:space="preserve"> </w:t>
      </w:r>
      <w:r w:rsidR="0049272B" w:rsidRPr="0049272B">
        <w:rPr>
          <w:rFonts w:ascii="Arial" w:hAnsi="Arial" w:cs="Arial"/>
          <w:sz w:val="24"/>
          <w:szCs w:val="24"/>
        </w:rPr>
        <w:t>(</w:t>
      </w:r>
      <w:proofErr w:type="spellStart"/>
      <w:r w:rsidR="0049272B" w:rsidRPr="0049272B">
        <w:rPr>
          <w:rFonts w:ascii="Arial" w:hAnsi="Arial" w:cs="Arial"/>
          <w:sz w:val="24"/>
          <w:szCs w:val="24"/>
        </w:rPr>
        <w:t>Aylott</w:t>
      </w:r>
      <w:proofErr w:type="spellEnd"/>
      <w:r w:rsidR="0049272B" w:rsidRPr="0049272B">
        <w:rPr>
          <w:rFonts w:ascii="Arial" w:hAnsi="Arial" w:cs="Arial"/>
          <w:sz w:val="24"/>
          <w:szCs w:val="24"/>
        </w:rPr>
        <w:t>, 2022)</w:t>
      </w:r>
      <w:r w:rsidR="006B3AEA" w:rsidRPr="0049272B">
        <w:rPr>
          <w:rFonts w:ascii="Arial" w:hAnsi="Arial" w:cs="Arial"/>
          <w:sz w:val="24"/>
          <w:szCs w:val="24"/>
        </w:rPr>
        <w:t xml:space="preserve">. </w:t>
      </w:r>
    </w:p>
    <w:p w14:paraId="1CE56150" w14:textId="7519FF1D" w:rsidR="006B3AEA" w:rsidRDefault="006B3AEA" w:rsidP="00730F84">
      <w:pPr>
        <w:jc w:val="both"/>
        <w:rPr>
          <w:rFonts w:ascii="Arial" w:hAnsi="Arial" w:cs="Arial"/>
          <w:b/>
          <w:bCs/>
          <w:sz w:val="24"/>
          <w:szCs w:val="24"/>
          <w:u w:val="single"/>
        </w:rPr>
      </w:pPr>
      <w:r w:rsidRPr="006B3AEA">
        <w:rPr>
          <w:rFonts w:ascii="Arial" w:hAnsi="Arial" w:cs="Arial"/>
          <w:b/>
          <w:bCs/>
          <w:sz w:val="24"/>
          <w:szCs w:val="24"/>
          <w:u w:val="single"/>
        </w:rPr>
        <w:t>So what?</w:t>
      </w:r>
    </w:p>
    <w:p w14:paraId="015CEF14" w14:textId="775DDFED" w:rsidR="006B3AEA" w:rsidRDefault="00305475" w:rsidP="00730F84">
      <w:pPr>
        <w:jc w:val="both"/>
        <w:rPr>
          <w:rFonts w:ascii="Arial" w:hAnsi="Arial" w:cs="Arial"/>
          <w:sz w:val="24"/>
          <w:szCs w:val="24"/>
        </w:rPr>
      </w:pPr>
      <w:r>
        <w:rPr>
          <w:rFonts w:ascii="Arial" w:hAnsi="Arial" w:cs="Arial"/>
          <w:sz w:val="24"/>
          <w:szCs w:val="24"/>
        </w:rPr>
        <w:t xml:space="preserve">So exactly when we get to academic paper presentation, we got the feeling of learning a number of things in structured way. Moreover, utilizing digital tool to analyze project data helped up to get acquainted </w:t>
      </w:r>
      <w:r w:rsidR="00A77EF0">
        <w:rPr>
          <w:rFonts w:ascii="Arial" w:hAnsi="Arial" w:cs="Arial"/>
          <w:sz w:val="24"/>
          <w:szCs w:val="24"/>
        </w:rPr>
        <w:t xml:space="preserve">to various forms digital learning. That experience has changed my prospect and approach towards viewing academic concerns. Particularly, my active participation in assigned part helped me to analyze materials strategically which will further help me in my future projects. </w:t>
      </w:r>
    </w:p>
    <w:p w14:paraId="676477DD" w14:textId="5D46C081" w:rsidR="00A77EF0" w:rsidRDefault="00A77EF0" w:rsidP="00730F84">
      <w:pPr>
        <w:jc w:val="both"/>
        <w:rPr>
          <w:rFonts w:ascii="Arial" w:hAnsi="Arial" w:cs="Arial"/>
          <w:b/>
          <w:bCs/>
          <w:sz w:val="24"/>
          <w:szCs w:val="24"/>
          <w:u w:val="single"/>
        </w:rPr>
      </w:pPr>
      <w:r w:rsidRPr="00A77EF0">
        <w:rPr>
          <w:rFonts w:ascii="Arial" w:hAnsi="Arial" w:cs="Arial"/>
          <w:b/>
          <w:bCs/>
          <w:sz w:val="24"/>
          <w:szCs w:val="24"/>
          <w:u w:val="single"/>
        </w:rPr>
        <w:t xml:space="preserve">What next? </w:t>
      </w:r>
    </w:p>
    <w:p w14:paraId="7BC22CFE" w14:textId="05FD3AA9" w:rsidR="00D32798" w:rsidRPr="00D32798" w:rsidRDefault="00A77EF0" w:rsidP="00D32798">
      <w:pPr>
        <w:jc w:val="both"/>
        <w:rPr>
          <w:rFonts w:ascii="Arial" w:hAnsi="Arial" w:cs="Arial"/>
          <w:sz w:val="24"/>
          <w:szCs w:val="24"/>
        </w:rPr>
      </w:pPr>
      <w:r>
        <w:rPr>
          <w:rFonts w:ascii="Arial" w:hAnsi="Arial" w:cs="Arial"/>
          <w:sz w:val="24"/>
          <w:szCs w:val="24"/>
        </w:rPr>
        <w:t xml:space="preserve">The assignment and our close collaboration with technical academic tools have a longer period substantial impact in our future academic career. We have detected few of our shortcomings in this discipline and will mind our sharp attention during the next projects. </w:t>
      </w:r>
      <w:r w:rsidR="00CF0F42">
        <w:rPr>
          <w:rFonts w:ascii="Arial" w:hAnsi="Arial" w:cs="Arial"/>
          <w:sz w:val="24"/>
          <w:szCs w:val="24"/>
        </w:rPr>
        <w:t xml:space="preserve">So, basically this project rings as an alert which notifies that we should work on some particular areas to improve our academic prospects. This experience has taught me well about significance of technological literacy in both academic and professional career. Therefore, I have decided to take on some professional course as well as contact some experts to sharpen my expertise. </w:t>
      </w:r>
    </w:p>
    <w:p w14:paraId="400AC6C4" w14:textId="3B9C7AEF" w:rsidR="00C50363" w:rsidRDefault="007B1D29" w:rsidP="007B1D29">
      <w:pPr>
        <w:pStyle w:val="Heading1"/>
        <w:rPr>
          <w:b/>
          <w:bCs/>
          <w:u w:val="single"/>
        </w:rPr>
      </w:pPr>
      <w:bookmarkStart w:id="7" w:name="_Toc117944257"/>
      <w:r w:rsidRPr="007B1D29">
        <w:rPr>
          <w:b/>
          <w:bCs/>
          <w:u w:val="single"/>
        </w:rPr>
        <w:t>Conclusion</w:t>
      </w:r>
      <w:bookmarkEnd w:id="7"/>
    </w:p>
    <w:p w14:paraId="31E51E3D" w14:textId="6322941C" w:rsidR="00307454" w:rsidRDefault="007B1D29" w:rsidP="007B1D29">
      <w:pPr>
        <w:jc w:val="both"/>
        <w:rPr>
          <w:rFonts w:ascii="Arial" w:hAnsi="Arial" w:cs="Arial"/>
          <w:sz w:val="24"/>
          <w:szCs w:val="24"/>
        </w:rPr>
      </w:pPr>
      <w:r w:rsidRPr="007B1D29">
        <w:rPr>
          <w:rFonts w:ascii="Arial" w:hAnsi="Arial" w:cs="Arial"/>
          <w:sz w:val="24"/>
          <w:szCs w:val="24"/>
        </w:rPr>
        <w:t xml:space="preserve">Innovation, technological literacy, as well as access to safe digital environment always support the creation of cognitive learning primarily focused on trainees on digital platform. It is crucial that the educators should be </w:t>
      </w:r>
      <w:r>
        <w:rPr>
          <w:rFonts w:ascii="Arial" w:hAnsi="Arial" w:cs="Arial"/>
          <w:sz w:val="24"/>
          <w:szCs w:val="24"/>
        </w:rPr>
        <w:t xml:space="preserve">well-trained that they are capable of encouraging sound e-learning sessions. The collaboration between instructors and reading materials is essential in this cause. </w:t>
      </w:r>
    </w:p>
    <w:p w14:paraId="4098E152" w14:textId="77777777" w:rsidR="00307454" w:rsidRDefault="00307454">
      <w:pPr>
        <w:rPr>
          <w:rFonts w:ascii="Arial" w:hAnsi="Arial" w:cs="Arial"/>
          <w:sz w:val="24"/>
          <w:szCs w:val="24"/>
        </w:rPr>
      </w:pPr>
      <w:r>
        <w:rPr>
          <w:rFonts w:ascii="Arial" w:hAnsi="Arial" w:cs="Arial"/>
          <w:sz w:val="24"/>
          <w:szCs w:val="24"/>
        </w:rPr>
        <w:br w:type="page"/>
      </w:r>
    </w:p>
    <w:p w14:paraId="07F1D26F" w14:textId="318961C6" w:rsidR="007B1D29" w:rsidRDefault="0049272B" w:rsidP="0049272B">
      <w:pPr>
        <w:pStyle w:val="Heading1"/>
        <w:rPr>
          <w:b/>
          <w:bCs/>
          <w:u w:val="single"/>
        </w:rPr>
      </w:pPr>
      <w:bookmarkStart w:id="8" w:name="_Toc117944258"/>
      <w:r w:rsidRPr="0049272B">
        <w:rPr>
          <w:b/>
          <w:bCs/>
          <w:u w:val="single"/>
        </w:rPr>
        <w:lastRenderedPageBreak/>
        <w:t>Bibliography</w:t>
      </w:r>
      <w:bookmarkEnd w:id="8"/>
    </w:p>
    <w:p w14:paraId="3288C089" w14:textId="77777777" w:rsidR="0049272B" w:rsidRPr="0049272B" w:rsidRDefault="0049272B" w:rsidP="0049272B">
      <w:pPr>
        <w:pStyle w:val="NormalWeb"/>
        <w:ind w:left="567" w:hanging="567"/>
        <w:jc w:val="both"/>
        <w:rPr>
          <w:rFonts w:ascii="Arial" w:hAnsi="Arial" w:cs="Arial"/>
        </w:rPr>
      </w:pPr>
      <w:r w:rsidRPr="0049272B">
        <w:rPr>
          <w:rFonts w:ascii="Arial" w:hAnsi="Arial" w:cs="Arial"/>
        </w:rPr>
        <w:t xml:space="preserve">Andy, M. (2014) “Smoothness and striation in digital learning spaces,” </w:t>
      </w:r>
      <w:r w:rsidRPr="0049272B">
        <w:rPr>
          <w:rFonts w:ascii="Arial" w:hAnsi="Arial" w:cs="Arial"/>
          <w:i/>
          <w:iCs/>
        </w:rPr>
        <w:t>E-Learning and Digital Media</w:t>
      </w:r>
      <w:r w:rsidRPr="0049272B">
        <w:rPr>
          <w:rFonts w:ascii="Arial" w:hAnsi="Arial" w:cs="Arial"/>
        </w:rPr>
        <w:t xml:space="preserve">, 1(2), pp. 302–316. Available at: https://doi.org/10.2304/elea.2004.1.2.6. </w:t>
      </w:r>
    </w:p>
    <w:p w14:paraId="434F1B8A" w14:textId="77777777" w:rsidR="0049272B" w:rsidRPr="0049272B" w:rsidRDefault="0049272B" w:rsidP="0049272B">
      <w:pPr>
        <w:pStyle w:val="NormalWeb"/>
        <w:ind w:left="567" w:hanging="567"/>
        <w:jc w:val="both"/>
        <w:rPr>
          <w:rFonts w:ascii="Arial" w:hAnsi="Arial" w:cs="Arial"/>
        </w:rPr>
      </w:pPr>
      <w:proofErr w:type="spellStart"/>
      <w:r w:rsidRPr="0049272B">
        <w:rPr>
          <w:rFonts w:ascii="Arial" w:hAnsi="Arial" w:cs="Arial"/>
        </w:rPr>
        <w:t>Aylott</w:t>
      </w:r>
      <w:proofErr w:type="spellEnd"/>
      <w:r w:rsidRPr="0049272B">
        <w:rPr>
          <w:rFonts w:ascii="Arial" w:hAnsi="Arial" w:cs="Arial"/>
        </w:rPr>
        <w:t xml:space="preserve">, E. (2022) “Learning architectures in higher education,” </w:t>
      </w:r>
      <w:r w:rsidRPr="0049272B">
        <w:rPr>
          <w:rFonts w:ascii="Arial" w:hAnsi="Arial" w:cs="Arial"/>
          <w:i/>
          <w:iCs/>
        </w:rPr>
        <w:t xml:space="preserve">Learning Architectures in Higher </w:t>
      </w:r>
      <w:proofErr w:type="gramStart"/>
      <w:r w:rsidRPr="0049272B">
        <w:rPr>
          <w:rFonts w:ascii="Arial" w:hAnsi="Arial" w:cs="Arial"/>
          <w:i/>
          <w:iCs/>
        </w:rPr>
        <w:t>Education :</w:t>
      </w:r>
      <w:proofErr w:type="gramEnd"/>
      <w:r w:rsidRPr="0049272B">
        <w:rPr>
          <w:rFonts w:ascii="Arial" w:hAnsi="Arial" w:cs="Arial"/>
          <w:i/>
          <w:iCs/>
        </w:rPr>
        <w:t xml:space="preserve"> Beyond Communities of Practice</w:t>
      </w:r>
      <w:r w:rsidRPr="0049272B">
        <w:rPr>
          <w:rFonts w:ascii="Arial" w:hAnsi="Arial" w:cs="Arial"/>
        </w:rPr>
        <w:t xml:space="preserve">, 26(2). Available at: https://doi.org/10.5040/9781474261722.ch-006. </w:t>
      </w:r>
    </w:p>
    <w:p w14:paraId="4CE059D2" w14:textId="77777777" w:rsidR="0049272B" w:rsidRPr="0049272B" w:rsidRDefault="0049272B" w:rsidP="0049272B">
      <w:pPr>
        <w:pStyle w:val="NormalWeb"/>
        <w:ind w:left="567" w:hanging="567"/>
        <w:jc w:val="both"/>
        <w:rPr>
          <w:rFonts w:ascii="Arial" w:hAnsi="Arial" w:cs="Arial"/>
        </w:rPr>
      </w:pPr>
      <w:r w:rsidRPr="0049272B">
        <w:rPr>
          <w:rFonts w:ascii="Arial" w:hAnsi="Arial" w:cs="Arial"/>
        </w:rPr>
        <w:t xml:space="preserve">Barth, M. (2021) “Sustainability in higher education,” </w:t>
      </w:r>
      <w:r w:rsidRPr="0049272B">
        <w:rPr>
          <w:rFonts w:ascii="Arial" w:hAnsi="Arial" w:cs="Arial"/>
          <w:i/>
          <w:iCs/>
        </w:rPr>
        <w:t>Education</w:t>
      </w:r>
      <w:r w:rsidRPr="0049272B">
        <w:rPr>
          <w:rFonts w:ascii="Arial" w:hAnsi="Arial" w:cs="Arial"/>
        </w:rPr>
        <w:t xml:space="preserve">, 23(11). Available at: https://doi.org/10.1093/obo/9780199756810-0277. </w:t>
      </w:r>
    </w:p>
    <w:p w14:paraId="55E29B37" w14:textId="77777777" w:rsidR="0049272B" w:rsidRPr="0049272B" w:rsidRDefault="0049272B" w:rsidP="0049272B">
      <w:pPr>
        <w:pStyle w:val="NormalWeb"/>
        <w:ind w:left="567" w:hanging="567"/>
        <w:jc w:val="both"/>
        <w:rPr>
          <w:rFonts w:ascii="Arial" w:hAnsi="Arial" w:cs="Arial"/>
        </w:rPr>
      </w:pPr>
      <w:proofErr w:type="gramStart"/>
      <w:r w:rsidRPr="0049272B">
        <w:rPr>
          <w:rFonts w:ascii="Arial" w:hAnsi="Arial" w:cs="Arial"/>
        </w:rPr>
        <w:t>Glinow,,</w:t>
      </w:r>
      <w:proofErr w:type="gramEnd"/>
      <w:r w:rsidRPr="0049272B">
        <w:rPr>
          <w:rFonts w:ascii="Arial" w:hAnsi="Arial" w:cs="Arial"/>
        </w:rPr>
        <w:t xml:space="preserve"> W. (2019) “Digital Learning, education, and Globalization,” </w:t>
      </w:r>
      <w:r w:rsidRPr="0049272B">
        <w:rPr>
          <w:rFonts w:ascii="Arial" w:hAnsi="Arial" w:cs="Arial"/>
          <w:i/>
          <w:iCs/>
        </w:rPr>
        <w:t>Digital Learning</w:t>
      </w:r>
      <w:r w:rsidRPr="0049272B">
        <w:rPr>
          <w:rFonts w:ascii="Arial" w:hAnsi="Arial" w:cs="Arial"/>
        </w:rPr>
        <w:t xml:space="preserve">, 23(11), pp. 11–11. Available at: https://doi.org/10.4337/9781788979467.00007. </w:t>
      </w:r>
    </w:p>
    <w:p w14:paraId="71696338" w14:textId="77777777" w:rsidR="0049272B" w:rsidRPr="0049272B" w:rsidRDefault="0049272B" w:rsidP="0049272B">
      <w:pPr>
        <w:pStyle w:val="NormalWeb"/>
        <w:ind w:left="567" w:hanging="567"/>
        <w:jc w:val="both"/>
        <w:rPr>
          <w:rFonts w:ascii="Arial" w:hAnsi="Arial" w:cs="Arial"/>
        </w:rPr>
      </w:pPr>
      <w:r w:rsidRPr="0049272B">
        <w:rPr>
          <w:rFonts w:ascii="Arial" w:hAnsi="Arial" w:cs="Arial"/>
        </w:rPr>
        <w:t xml:space="preserve">Huang, L.-S. (2021) “What is reflective thinking? definitions and Models,” </w:t>
      </w:r>
      <w:r w:rsidRPr="0049272B">
        <w:rPr>
          <w:rFonts w:ascii="Arial" w:hAnsi="Arial" w:cs="Arial"/>
          <w:i/>
          <w:iCs/>
        </w:rPr>
        <w:t>Improving Learner Reflection for TESOL</w:t>
      </w:r>
      <w:r w:rsidRPr="0049272B">
        <w:rPr>
          <w:rFonts w:ascii="Arial" w:hAnsi="Arial" w:cs="Arial"/>
        </w:rPr>
        <w:t xml:space="preserve">, 24(12), pp. 9–31. Available at: https://doi.org/10.4324/9780429352836-2. </w:t>
      </w:r>
    </w:p>
    <w:p w14:paraId="73105E2A" w14:textId="77777777" w:rsidR="0049272B" w:rsidRPr="0049272B" w:rsidRDefault="0049272B" w:rsidP="0049272B">
      <w:pPr>
        <w:pStyle w:val="NormalWeb"/>
        <w:ind w:left="567" w:hanging="567"/>
        <w:jc w:val="both"/>
        <w:rPr>
          <w:rFonts w:ascii="Arial" w:hAnsi="Arial" w:cs="Arial"/>
        </w:rPr>
      </w:pPr>
      <w:r w:rsidRPr="0049272B">
        <w:rPr>
          <w:rFonts w:ascii="Arial" w:hAnsi="Arial" w:cs="Arial"/>
        </w:rPr>
        <w:t xml:space="preserve">Huber, S. and Bassen, A. (2018) “Towards a sustainability reporting guideline in Higher Education,” </w:t>
      </w:r>
      <w:r w:rsidRPr="0049272B">
        <w:rPr>
          <w:rFonts w:ascii="Arial" w:hAnsi="Arial" w:cs="Arial"/>
          <w:i/>
          <w:iCs/>
        </w:rPr>
        <w:t>International Journal of Sustainability in Higher Education</w:t>
      </w:r>
      <w:r w:rsidRPr="0049272B">
        <w:rPr>
          <w:rFonts w:ascii="Arial" w:hAnsi="Arial" w:cs="Arial"/>
        </w:rPr>
        <w:t xml:space="preserve">, 19(2), pp. 218–232. Available at: https://doi.org/10.1108/ijshe-06-2016-0108. </w:t>
      </w:r>
    </w:p>
    <w:p w14:paraId="55F97727" w14:textId="77777777" w:rsidR="0049272B" w:rsidRPr="0049272B" w:rsidRDefault="0049272B" w:rsidP="0049272B">
      <w:pPr>
        <w:pStyle w:val="NormalWeb"/>
        <w:ind w:left="567" w:hanging="567"/>
        <w:jc w:val="both"/>
        <w:rPr>
          <w:rFonts w:ascii="Arial" w:hAnsi="Arial" w:cs="Arial"/>
        </w:rPr>
      </w:pPr>
      <w:r w:rsidRPr="0049272B">
        <w:rPr>
          <w:rFonts w:ascii="Arial" w:hAnsi="Arial" w:cs="Arial"/>
        </w:rPr>
        <w:t xml:space="preserve">Paulsen, M.B. (2016) </w:t>
      </w:r>
      <w:r w:rsidRPr="0049272B">
        <w:rPr>
          <w:rFonts w:ascii="Arial" w:hAnsi="Arial" w:cs="Arial"/>
          <w:i/>
          <w:iCs/>
        </w:rPr>
        <w:t>Higher education: Handbook of theory and research</w:t>
      </w:r>
      <w:r w:rsidRPr="0049272B">
        <w:rPr>
          <w:rFonts w:ascii="Arial" w:hAnsi="Arial" w:cs="Arial"/>
        </w:rPr>
        <w:t xml:space="preserve">. Dordrecht: Springer. </w:t>
      </w:r>
    </w:p>
    <w:p w14:paraId="5E5D03C9" w14:textId="77777777" w:rsidR="0049272B" w:rsidRPr="0049272B" w:rsidRDefault="0049272B" w:rsidP="0049272B">
      <w:pPr>
        <w:pStyle w:val="NormalWeb"/>
        <w:ind w:left="567" w:hanging="567"/>
        <w:jc w:val="both"/>
        <w:rPr>
          <w:rFonts w:ascii="Arial" w:hAnsi="Arial" w:cs="Arial"/>
        </w:rPr>
      </w:pPr>
      <w:r w:rsidRPr="0049272B">
        <w:rPr>
          <w:rFonts w:ascii="Arial" w:hAnsi="Arial" w:cs="Arial"/>
        </w:rPr>
        <w:t xml:space="preserve">Smith, D.G. (2015) </w:t>
      </w:r>
      <w:r w:rsidRPr="0049272B">
        <w:rPr>
          <w:rFonts w:ascii="Arial" w:hAnsi="Arial" w:cs="Arial"/>
          <w:i/>
          <w:iCs/>
        </w:rPr>
        <w:t>Diversity's promise for higher education: Making it work</w:t>
      </w:r>
      <w:r w:rsidRPr="0049272B">
        <w:rPr>
          <w:rFonts w:ascii="Arial" w:hAnsi="Arial" w:cs="Arial"/>
        </w:rPr>
        <w:t xml:space="preserve">. Baltimore: Johns Hopkins University Press. </w:t>
      </w:r>
    </w:p>
    <w:p w14:paraId="31671016" w14:textId="77777777" w:rsidR="0049272B" w:rsidRPr="0049272B" w:rsidRDefault="0049272B" w:rsidP="0049272B">
      <w:pPr>
        <w:pStyle w:val="NormalWeb"/>
        <w:ind w:left="567" w:hanging="567"/>
        <w:jc w:val="both"/>
        <w:rPr>
          <w:rFonts w:ascii="Arial" w:hAnsi="Arial" w:cs="Arial"/>
        </w:rPr>
      </w:pPr>
      <w:r w:rsidRPr="0049272B">
        <w:rPr>
          <w:rFonts w:ascii="Arial" w:hAnsi="Arial" w:cs="Arial"/>
        </w:rPr>
        <w:t xml:space="preserve">Walters, K. and Henry, P. (2019) </w:t>
      </w:r>
      <w:r w:rsidRPr="0049272B">
        <w:rPr>
          <w:rFonts w:ascii="Arial" w:hAnsi="Arial" w:cs="Arial"/>
          <w:i/>
          <w:iCs/>
        </w:rPr>
        <w:t>Fostering multiple levels of engagement in Higher Education Environments</w:t>
      </w:r>
      <w:r w:rsidRPr="0049272B">
        <w:rPr>
          <w:rFonts w:ascii="Arial" w:hAnsi="Arial" w:cs="Arial"/>
        </w:rPr>
        <w:t xml:space="preserve">. Hershey, PA: IGI Global. </w:t>
      </w:r>
    </w:p>
    <w:p w14:paraId="7E78BF52" w14:textId="77777777" w:rsidR="0049272B" w:rsidRPr="0049272B" w:rsidRDefault="0049272B" w:rsidP="0049272B"/>
    <w:p w14:paraId="7D24FE15" w14:textId="77777777" w:rsidR="007B1D29" w:rsidRPr="007B1D29" w:rsidRDefault="007B1D29" w:rsidP="007B1D29">
      <w:pPr>
        <w:jc w:val="both"/>
        <w:rPr>
          <w:rFonts w:ascii="Arial" w:hAnsi="Arial" w:cs="Arial"/>
          <w:sz w:val="24"/>
          <w:szCs w:val="24"/>
        </w:rPr>
      </w:pPr>
    </w:p>
    <w:p w14:paraId="55139FB4" w14:textId="77777777" w:rsidR="002E6585" w:rsidRPr="00145C9E" w:rsidRDefault="002E6585" w:rsidP="00145C9E">
      <w:pPr>
        <w:jc w:val="both"/>
        <w:rPr>
          <w:rFonts w:ascii="Arial" w:hAnsi="Arial" w:cs="Arial"/>
          <w:sz w:val="24"/>
          <w:szCs w:val="24"/>
        </w:rPr>
      </w:pPr>
    </w:p>
    <w:sectPr w:rsidR="002E6585" w:rsidRPr="00145C9E" w:rsidSect="0049272B">
      <w:footerReference w:type="default" r:id="rId1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5E7CE0" w14:textId="77777777" w:rsidR="00B22C20" w:rsidRDefault="00B22C20" w:rsidP="00307454">
      <w:pPr>
        <w:spacing w:after="0" w:line="240" w:lineRule="auto"/>
      </w:pPr>
      <w:r>
        <w:separator/>
      </w:r>
    </w:p>
  </w:endnote>
  <w:endnote w:type="continuationSeparator" w:id="0">
    <w:p w14:paraId="0A99F097" w14:textId="77777777" w:rsidR="00B22C20" w:rsidRDefault="00B22C20" w:rsidP="00307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5908326"/>
      <w:docPartObj>
        <w:docPartGallery w:val="Page Numbers (Bottom of Page)"/>
        <w:docPartUnique/>
      </w:docPartObj>
    </w:sdtPr>
    <w:sdtEndPr>
      <w:rPr>
        <w:color w:val="7F7F7F" w:themeColor="background1" w:themeShade="7F"/>
        <w:spacing w:val="60"/>
      </w:rPr>
    </w:sdtEndPr>
    <w:sdtContent>
      <w:p w14:paraId="551DADBA" w14:textId="1D50E0A7" w:rsidR="00307454" w:rsidRDefault="00307454">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EBAF067" w14:textId="77777777" w:rsidR="00307454" w:rsidRDefault="003074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034D48" w14:textId="77777777" w:rsidR="00B22C20" w:rsidRDefault="00B22C20" w:rsidP="00307454">
      <w:pPr>
        <w:spacing w:after="0" w:line="240" w:lineRule="auto"/>
      </w:pPr>
      <w:r>
        <w:separator/>
      </w:r>
    </w:p>
  </w:footnote>
  <w:footnote w:type="continuationSeparator" w:id="0">
    <w:p w14:paraId="165432F7" w14:textId="77777777" w:rsidR="00B22C20" w:rsidRDefault="00B22C20" w:rsidP="003074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AE1979"/>
    <w:multiLevelType w:val="hybridMultilevel"/>
    <w:tmpl w:val="DB34DF1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FE32306"/>
    <w:multiLevelType w:val="hybridMultilevel"/>
    <w:tmpl w:val="92F0826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32041A7"/>
    <w:multiLevelType w:val="hybridMultilevel"/>
    <w:tmpl w:val="C4CEB562"/>
    <w:lvl w:ilvl="0" w:tplc="0CD00C48">
      <w:start w:val="1"/>
      <w:numFmt w:val="bullet"/>
      <w:lvlText w:val="•"/>
      <w:lvlJc w:val="left"/>
      <w:pPr>
        <w:tabs>
          <w:tab w:val="num" w:pos="720"/>
        </w:tabs>
        <w:ind w:left="720" w:hanging="360"/>
      </w:pPr>
      <w:rPr>
        <w:rFonts w:ascii="Arial" w:hAnsi="Arial" w:hint="default"/>
      </w:rPr>
    </w:lvl>
    <w:lvl w:ilvl="1" w:tplc="A5F07F4A" w:tentative="1">
      <w:start w:val="1"/>
      <w:numFmt w:val="bullet"/>
      <w:lvlText w:val="•"/>
      <w:lvlJc w:val="left"/>
      <w:pPr>
        <w:tabs>
          <w:tab w:val="num" w:pos="1440"/>
        </w:tabs>
        <w:ind w:left="1440" w:hanging="360"/>
      </w:pPr>
      <w:rPr>
        <w:rFonts w:ascii="Arial" w:hAnsi="Arial" w:hint="default"/>
      </w:rPr>
    </w:lvl>
    <w:lvl w:ilvl="2" w:tplc="CB923D4C" w:tentative="1">
      <w:start w:val="1"/>
      <w:numFmt w:val="bullet"/>
      <w:lvlText w:val="•"/>
      <w:lvlJc w:val="left"/>
      <w:pPr>
        <w:tabs>
          <w:tab w:val="num" w:pos="2160"/>
        </w:tabs>
        <w:ind w:left="2160" w:hanging="360"/>
      </w:pPr>
      <w:rPr>
        <w:rFonts w:ascii="Arial" w:hAnsi="Arial" w:hint="default"/>
      </w:rPr>
    </w:lvl>
    <w:lvl w:ilvl="3" w:tplc="01F0BC06" w:tentative="1">
      <w:start w:val="1"/>
      <w:numFmt w:val="bullet"/>
      <w:lvlText w:val="•"/>
      <w:lvlJc w:val="left"/>
      <w:pPr>
        <w:tabs>
          <w:tab w:val="num" w:pos="2880"/>
        </w:tabs>
        <w:ind w:left="2880" w:hanging="360"/>
      </w:pPr>
      <w:rPr>
        <w:rFonts w:ascii="Arial" w:hAnsi="Arial" w:hint="default"/>
      </w:rPr>
    </w:lvl>
    <w:lvl w:ilvl="4" w:tplc="BFA6D652" w:tentative="1">
      <w:start w:val="1"/>
      <w:numFmt w:val="bullet"/>
      <w:lvlText w:val="•"/>
      <w:lvlJc w:val="left"/>
      <w:pPr>
        <w:tabs>
          <w:tab w:val="num" w:pos="3600"/>
        </w:tabs>
        <w:ind w:left="3600" w:hanging="360"/>
      </w:pPr>
      <w:rPr>
        <w:rFonts w:ascii="Arial" w:hAnsi="Arial" w:hint="default"/>
      </w:rPr>
    </w:lvl>
    <w:lvl w:ilvl="5" w:tplc="BB74F2B6" w:tentative="1">
      <w:start w:val="1"/>
      <w:numFmt w:val="bullet"/>
      <w:lvlText w:val="•"/>
      <w:lvlJc w:val="left"/>
      <w:pPr>
        <w:tabs>
          <w:tab w:val="num" w:pos="4320"/>
        </w:tabs>
        <w:ind w:left="4320" w:hanging="360"/>
      </w:pPr>
      <w:rPr>
        <w:rFonts w:ascii="Arial" w:hAnsi="Arial" w:hint="default"/>
      </w:rPr>
    </w:lvl>
    <w:lvl w:ilvl="6" w:tplc="B2D66C68" w:tentative="1">
      <w:start w:val="1"/>
      <w:numFmt w:val="bullet"/>
      <w:lvlText w:val="•"/>
      <w:lvlJc w:val="left"/>
      <w:pPr>
        <w:tabs>
          <w:tab w:val="num" w:pos="5040"/>
        </w:tabs>
        <w:ind w:left="5040" w:hanging="360"/>
      </w:pPr>
      <w:rPr>
        <w:rFonts w:ascii="Arial" w:hAnsi="Arial" w:hint="default"/>
      </w:rPr>
    </w:lvl>
    <w:lvl w:ilvl="7" w:tplc="5FBC4326" w:tentative="1">
      <w:start w:val="1"/>
      <w:numFmt w:val="bullet"/>
      <w:lvlText w:val="•"/>
      <w:lvlJc w:val="left"/>
      <w:pPr>
        <w:tabs>
          <w:tab w:val="num" w:pos="5760"/>
        </w:tabs>
        <w:ind w:left="5760" w:hanging="360"/>
      </w:pPr>
      <w:rPr>
        <w:rFonts w:ascii="Arial" w:hAnsi="Arial" w:hint="default"/>
      </w:rPr>
    </w:lvl>
    <w:lvl w:ilvl="8" w:tplc="56CE968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54C42005"/>
    <w:multiLevelType w:val="hybridMultilevel"/>
    <w:tmpl w:val="51F20678"/>
    <w:lvl w:ilvl="0" w:tplc="84B6C09C">
      <w:start w:val="1"/>
      <w:numFmt w:val="decimal"/>
      <w:lvlText w:val="%1."/>
      <w:lvlJc w:val="left"/>
      <w:pPr>
        <w:tabs>
          <w:tab w:val="num" w:pos="720"/>
        </w:tabs>
        <w:ind w:left="720" w:hanging="360"/>
      </w:pPr>
    </w:lvl>
    <w:lvl w:ilvl="1" w:tplc="B9A0A75E" w:tentative="1">
      <w:start w:val="1"/>
      <w:numFmt w:val="decimal"/>
      <w:lvlText w:val="%2."/>
      <w:lvlJc w:val="left"/>
      <w:pPr>
        <w:tabs>
          <w:tab w:val="num" w:pos="1440"/>
        </w:tabs>
        <w:ind w:left="1440" w:hanging="360"/>
      </w:pPr>
    </w:lvl>
    <w:lvl w:ilvl="2" w:tplc="2F58B854" w:tentative="1">
      <w:start w:val="1"/>
      <w:numFmt w:val="decimal"/>
      <w:lvlText w:val="%3."/>
      <w:lvlJc w:val="left"/>
      <w:pPr>
        <w:tabs>
          <w:tab w:val="num" w:pos="2160"/>
        </w:tabs>
        <w:ind w:left="2160" w:hanging="360"/>
      </w:pPr>
    </w:lvl>
    <w:lvl w:ilvl="3" w:tplc="EB129F64" w:tentative="1">
      <w:start w:val="1"/>
      <w:numFmt w:val="decimal"/>
      <w:lvlText w:val="%4."/>
      <w:lvlJc w:val="left"/>
      <w:pPr>
        <w:tabs>
          <w:tab w:val="num" w:pos="2880"/>
        </w:tabs>
        <w:ind w:left="2880" w:hanging="360"/>
      </w:pPr>
    </w:lvl>
    <w:lvl w:ilvl="4" w:tplc="2E0E154A" w:tentative="1">
      <w:start w:val="1"/>
      <w:numFmt w:val="decimal"/>
      <w:lvlText w:val="%5."/>
      <w:lvlJc w:val="left"/>
      <w:pPr>
        <w:tabs>
          <w:tab w:val="num" w:pos="3600"/>
        </w:tabs>
        <w:ind w:left="3600" w:hanging="360"/>
      </w:pPr>
    </w:lvl>
    <w:lvl w:ilvl="5" w:tplc="39AAB242" w:tentative="1">
      <w:start w:val="1"/>
      <w:numFmt w:val="decimal"/>
      <w:lvlText w:val="%6."/>
      <w:lvlJc w:val="left"/>
      <w:pPr>
        <w:tabs>
          <w:tab w:val="num" w:pos="4320"/>
        </w:tabs>
        <w:ind w:left="4320" w:hanging="360"/>
      </w:pPr>
    </w:lvl>
    <w:lvl w:ilvl="6" w:tplc="430C7BAC" w:tentative="1">
      <w:start w:val="1"/>
      <w:numFmt w:val="decimal"/>
      <w:lvlText w:val="%7."/>
      <w:lvlJc w:val="left"/>
      <w:pPr>
        <w:tabs>
          <w:tab w:val="num" w:pos="5040"/>
        </w:tabs>
        <w:ind w:left="5040" w:hanging="360"/>
      </w:pPr>
    </w:lvl>
    <w:lvl w:ilvl="7" w:tplc="08FAA85C" w:tentative="1">
      <w:start w:val="1"/>
      <w:numFmt w:val="decimal"/>
      <w:lvlText w:val="%8."/>
      <w:lvlJc w:val="left"/>
      <w:pPr>
        <w:tabs>
          <w:tab w:val="num" w:pos="5760"/>
        </w:tabs>
        <w:ind w:left="5760" w:hanging="360"/>
      </w:pPr>
    </w:lvl>
    <w:lvl w:ilvl="8" w:tplc="8460E56A" w:tentative="1">
      <w:start w:val="1"/>
      <w:numFmt w:val="decimal"/>
      <w:lvlText w:val="%9."/>
      <w:lvlJc w:val="left"/>
      <w:pPr>
        <w:tabs>
          <w:tab w:val="num" w:pos="6480"/>
        </w:tabs>
        <w:ind w:left="6480" w:hanging="360"/>
      </w:pPr>
    </w:lvl>
  </w:abstractNum>
  <w:abstractNum w:abstractNumId="4" w15:restartNumberingAfterBreak="0">
    <w:nsid w:val="5D0B3F69"/>
    <w:multiLevelType w:val="hybridMultilevel"/>
    <w:tmpl w:val="B9F0C05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E331D5E"/>
    <w:multiLevelType w:val="hybridMultilevel"/>
    <w:tmpl w:val="C482275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59879351">
    <w:abstractNumId w:val="1"/>
  </w:num>
  <w:num w:numId="2" w16cid:durableId="586038566">
    <w:abstractNumId w:val="0"/>
  </w:num>
  <w:num w:numId="3" w16cid:durableId="1851064918">
    <w:abstractNumId w:val="5"/>
  </w:num>
  <w:num w:numId="4" w16cid:durableId="1859350727">
    <w:abstractNumId w:val="4"/>
  </w:num>
  <w:num w:numId="5" w16cid:durableId="173689713">
    <w:abstractNumId w:val="2"/>
  </w:num>
  <w:num w:numId="6" w16cid:durableId="16302101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D40"/>
    <w:rsid w:val="00015D9A"/>
    <w:rsid w:val="00026D33"/>
    <w:rsid w:val="000A2D40"/>
    <w:rsid w:val="00145C9E"/>
    <w:rsid w:val="001B1E85"/>
    <w:rsid w:val="001D5933"/>
    <w:rsid w:val="002E6585"/>
    <w:rsid w:val="00305475"/>
    <w:rsid w:val="00307454"/>
    <w:rsid w:val="003C452D"/>
    <w:rsid w:val="003F7823"/>
    <w:rsid w:val="0046766C"/>
    <w:rsid w:val="00480060"/>
    <w:rsid w:val="0049272B"/>
    <w:rsid w:val="005B6F39"/>
    <w:rsid w:val="006640FB"/>
    <w:rsid w:val="006B3AEA"/>
    <w:rsid w:val="00730F84"/>
    <w:rsid w:val="007B1D29"/>
    <w:rsid w:val="00834877"/>
    <w:rsid w:val="0088490C"/>
    <w:rsid w:val="008A2DBD"/>
    <w:rsid w:val="009606C3"/>
    <w:rsid w:val="009A1640"/>
    <w:rsid w:val="00A77EF0"/>
    <w:rsid w:val="00AB496D"/>
    <w:rsid w:val="00AC5B8B"/>
    <w:rsid w:val="00B22C20"/>
    <w:rsid w:val="00B85453"/>
    <w:rsid w:val="00C4553F"/>
    <w:rsid w:val="00C50363"/>
    <w:rsid w:val="00CD6815"/>
    <w:rsid w:val="00CF0F42"/>
    <w:rsid w:val="00D327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1F66B"/>
  <w15:chartTrackingRefBased/>
  <w15:docId w15:val="{9FB3ABBA-122D-4BB3-BC37-4EBF679E8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0F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145C9E"/>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A2D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A2D40"/>
    <w:pPr>
      <w:ind w:left="720"/>
      <w:contextualSpacing/>
    </w:pPr>
  </w:style>
  <w:style w:type="character" w:customStyle="1" w:styleId="Heading1Char">
    <w:name w:val="Heading 1 Char"/>
    <w:basedOn w:val="DefaultParagraphFont"/>
    <w:link w:val="Heading1"/>
    <w:uiPriority w:val="9"/>
    <w:rsid w:val="006640F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145C9E"/>
    <w:rPr>
      <w:rFonts w:asciiTheme="majorHAnsi" w:eastAsiaTheme="majorEastAsia" w:hAnsiTheme="majorHAnsi" w:cstheme="majorBidi"/>
      <w:color w:val="365F91" w:themeColor="accent1" w:themeShade="BF"/>
      <w:sz w:val="26"/>
      <w:szCs w:val="26"/>
    </w:rPr>
  </w:style>
  <w:style w:type="paragraph" w:styleId="Header">
    <w:name w:val="header"/>
    <w:basedOn w:val="Normal"/>
    <w:link w:val="HeaderChar"/>
    <w:uiPriority w:val="99"/>
    <w:unhideWhenUsed/>
    <w:rsid w:val="003074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7454"/>
  </w:style>
  <w:style w:type="paragraph" w:styleId="Footer">
    <w:name w:val="footer"/>
    <w:basedOn w:val="Normal"/>
    <w:link w:val="FooterChar"/>
    <w:uiPriority w:val="99"/>
    <w:unhideWhenUsed/>
    <w:rsid w:val="003074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7454"/>
  </w:style>
  <w:style w:type="paragraph" w:styleId="NormalWeb">
    <w:name w:val="Normal (Web)"/>
    <w:basedOn w:val="Normal"/>
    <w:uiPriority w:val="99"/>
    <w:semiHidden/>
    <w:unhideWhenUsed/>
    <w:rsid w:val="0049272B"/>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49272B"/>
    <w:pPr>
      <w:spacing w:line="259" w:lineRule="auto"/>
      <w:outlineLvl w:val="9"/>
    </w:pPr>
  </w:style>
  <w:style w:type="paragraph" w:styleId="TOC1">
    <w:name w:val="toc 1"/>
    <w:basedOn w:val="Normal"/>
    <w:next w:val="Normal"/>
    <w:autoRedefine/>
    <w:uiPriority w:val="39"/>
    <w:unhideWhenUsed/>
    <w:rsid w:val="0049272B"/>
    <w:pPr>
      <w:spacing w:after="100"/>
    </w:pPr>
  </w:style>
  <w:style w:type="paragraph" w:styleId="TOC2">
    <w:name w:val="toc 2"/>
    <w:basedOn w:val="Normal"/>
    <w:next w:val="Normal"/>
    <w:autoRedefine/>
    <w:uiPriority w:val="39"/>
    <w:unhideWhenUsed/>
    <w:rsid w:val="0049272B"/>
    <w:pPr>
      <w:spacing w:after="100"/>
      <w:ind w:left="220"/>
    </w:pPr>
  </w:style>
  <w:style w:type="character" w:styleId="Hyperlink">
    <w:name w:val="Hyperlink"/>
    <w:basedOn w:val="DefaultParagraphFont"/>
    <w:uiPriority w:val="99"/>
    <w:unhideWhenUsed/>
    <w:rsid w:val="0049272B"/>
    <w:rPr>
      <w:color w:val="0000FF" w:themeColor="hyperlink"/>
      <w:u w:val="single"/>
    </w:rPr>
  </w:style>
  <w:style w:type="paragraph" w:styleId="NoSpacing">
    <w:name w:val="No Spacing"/>
    <w:link w:val="NoSpacingChar"/>
    <w:uiPriority w:val="1"/>
    <w:qFormat/>
    <w:rsid w:val="0049272B"/>
    <w:pPr>
      <w:spacing w:after="0" w:line="240" w:lineRule="auto"/>
    </w:pPr>
    <w:rPr>
      <w:rFonts w:eastAsiaTheme="minorEastAsia"/>
    </w:rPr>
  </w:style>
  <w:style w:type="character" w:customStyle="1" w:styleId="NoSpacingChar">
    <w:name w:val="No Spacing Char"/>
    <w:basedOn w:val="DefaultParagraphFont"/>
    <w:link w:val="NoSpacing"/>
    <w:uiPriority w:val="1"/>
    <w:rsid w:val="0049272B"/>
    <w:rPr>
      <w:rFonts w:eastAsiaTheme="minorEastAsia"/>
    </w:rPr>
  </w:style>
  <w:style w:type="paragraph" w:styleId="Title">
    <w:name w:val="Title"/>
    <w:basedOn w:val="Normal"/>
    <w:next w:val="Normal"/>
    <w:link w:val="TitleChar"/>
    <w:uiPriority w:val="10"/>
    <w:qFormat/>
    <w:rsid w:val="0048006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0060"/>
    <w:rPr>
      <w:rFonts w:asciiTheme="majorHAnsi" w:eastAsiaTheme="majorEastAsia" w:hAnsiTheme="majorHAnsi" w:cstheme="majorBidi"/>
      <w:spacing w:val="-10"/>
      <w:kern w:val="28"/>
      <w:sz w:val="56"/>
      <w:szCs w:val="56"/>
    </w:rPr>
  </w:style>
  <w:style w:type="character" w:styleId="UnresolvedMention">
    <w:name w:val="Unresolved Mention"/>
    <w:basedOn w:val="DefaultParagraphFont"/>
    <w:uiPriority w:val="99"/>
    <w:semiHidden/>
    <w:unhideWhenUsed/>
    <w:rsid w:val="00026D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9866773">
      <w:bodyDiv w:val="1"/>
      <w:marLeft w:val="0"/>
      <w:marRight w:val="0"/>
      <w:marTop w:val="0"/>
      <w:marBottom w:val="0"/>
      <w:divBdr>
        <w:top w:val="none" w:sz="0" w:space="0" w:color="auto"/>
        <w:left w:val="none" w:sz="0" w:space="0" w:color="auto"/>
        <w:bottom w:val="none" w:sz="0" w:space="0" w:color="auto"/>
        <w:right w:val="none" w:sz="0" w:space="0" w:color="auto"/>
      </w:divBdr>
      <w:divsChild>
        <w:div w:id="38474738">
          <w:marLeft w:val="274"/>
          <w:marRight w:val="0"/>
          <w:marTop w:val="0"/>
          <w:marBottom w:val="0"/>
          <w:divBdr>
            <w:top w:val="none" w:sz="0" w:space="0" w:color="auto"/>
            <w:left w:val="none" w:sz="0" w:space="0" w:color="auto"/>
            <w:bottom w:val="none" w:sz="0" w:space="0" w:color="auto"/>
            <w:right w:val="none" w:sz="0" w:space="0" w:color="auto"/>
          </w:divBdr>
        </w:div>
        <w:div w:id="1251237318">
          <w:marLeft w:val="274"/>
          <w:marRight w:val="0"/>
          <w:marTop w:val="0"/>
          <w:marBottom w:val="0"/>
          <w:divBdr>
            <w:top w:val="none" w:sz="0" w:space="0" w:color="auto"/>
            <w:left w:val="none" w:sz="0" w:space="0" w:color="auto"/>
            <w:bottom w:val="none" w:sz="0" w:space="0" w:color="auto"/>
            <w:right w:val="none" w:sz="0" w:space="0" w:color="auto"/>
          </w:divBdr>
        </w:div>
        <w:div w:id="679353009">
          <w:marLeft w:val="274"/>
          <w:marRight w:val="0"/>
          <w:marTop w:val="0"/>
          <w:marBottom w:val="0"/>
          <w:divBdr>
            <w:top w:val="none" w:sz="0" w:space="0" w:color="auto"/>
            <w:left w:val="none" w:sz="0" w:space="0" w:color="auto"/>
            <w:bottom w:val="none" w:sz="0" w:space="0" w:color="auto"/>
            <w:right w:val="none" w:sz="0" w:space="0" w:color="auto"/>
          </w:divBdr>
        </w:div>
        <w:div w:id="1696803517">
          <w:marLeft w:val="274"/>
          <w:marRight w:val="0"/>
          <w:marTop w:val="0"/>
          <w:marBottom w:val="0"/>
          <w:divBdr>
            <w:top w:val="none" w:sz="0" w:space="0" w:color="auto"/>
            <w:left w:val="none" w:sz="0" w:space="0" w:color="auto"/>
            <w:bottom w:val="none" w:sz="0" w:space="0" w:color="auto"/>
            <w:right w:val="none" w:sz="0" w:space="0" w:color="auto"/>
          </w:divBdr>
        </w:div>
      </w:divsChild>
    </w:div>
    <w:div w:id="1020080799">
      <w:bodyDiv w:val="1"/>
      <w:marLeft w:val="0"/>
      <w:marRight w:val="0"/>
      <w:marTop w:val="0"/>
      <w:marBottom w:val="0"/>
      <w:divBdr>
        <w:top w:val="none" w:sz="0" w:space="0" w:color="auto"/>
        <w:left w:val="none" w:sz="0" w:space="0" w:color="auto"/>
        <w:bottom w:val="none" w:sz="0" w:space="0" w:color="auto"/>
        <w:right w:val="none" w:sz="0" w:space="0" w:color="auto"/>
      </w:divBdr>
      <w:divsChild>
        <w:div w:id="571082613">
          <w:marLeft w:val="360"/>
          <w:marRight w:val="0"/>
          <w:marTop w:val="0"/>
          <w:marBottom w:val="0"/>
          <w:divBdr>
            <w:top w:val="none" w:sz="0" w:space="0" w:color="auto"/>
            <w:left w:val="none" w:sz="0" w:space="0" w:color="auto"/>
            <w:bottom w:val="none" w:sz="0" w:space="0" w:color="auto"/>
            <w:right w:val="none" w:sz="0" w:space="0" w:color="auto"/>
          </w:divBdr>
        </w:div>
        <w:div w:id="149250983">
          <w:marLeft w:val="360"/>
          <w:marRight w:val="0"/>
          <w:marTop w:val="0"/>
          <w:marBottom w:val="0"/>
          <w:divBdr>
            <w:top w:val="none" w:sz="0" w:space="0" w:color="auto"/>
            <w:left w:val="none" w:sz="0" w:space="0" w:color="auto"/>
            <w:bottom w:val="none" w:sz="0" w:space="0" w:color="auto"/>
            <w:right w:val="none" w:sz="0" w:space="0" w:color="auto"/>
          </w:divBdr>
        </w:div>
        <w:div w:id="1452237052">
          <w:marLeft w:val="360"/>
          <w:marRight w:val="0"/>
          <w:marTop w:val="0"/>
          <w:marBottom w:val="0"/>
          <w:divBdr>
            <w:top w:val="none" w:sz="0" w:space="0" w:color="auto"/>
            <w:left w:val="none" w:sz="0" w:space="0" w:color="auto"/>
            <w:bottom w:val="none" w:sz="0" w:space="0" w:color="auto"/>
            <w:right w:val="none" w:sz="0" w:space="0" w:color="auto"/>
          </w:divBdr>
        </w:div>
      </w:divsChild>
    </w:div>
    <w:div w:id="1398438276">
      <w:bodyDiv w:val="1"/>
      <w:marLeft w:val="0"/>
      <w:marRight w:val="0"/>
      <w:marTop w:val="0"/>
      <w:marBottom w:val="0"/>
      <w:divBdr>
        <w:top w:val="none" w:sz="0" w:space="0" w:color="auto"/>
        <w:left w:val="none" w:sz="0" w:space="0" w:color="auto"/>
        <w:bottom w:val="none" w:sz="0" w:space="0" w:color="auto"/>
        <w:right w:val="none" w:sz="0" w:space="0" w:color="auto"/>
      </w:divBdr>
    </w:div>
    <w:div w:id="1888029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5" Type="http://schemas.openxmlformats.org/officeDocument/2006/relationships/settings" Target="settings.xml"/><Relationship Id="rId15" Type="http://schemas.openxmlformats.org/officeDocument/2006/relationships/image" Target="media/image5.png"/><Relationship Id="rId10" Type="http://schemas.openxmlformats.org/officeDocument/2006/relationships/hyperlink" Target="mailto:%32%32%31%37%31%315@%73%74u%64%65n%74.%75%77%74sd%2e%61%63%2euk" TargetMode="External"/><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hyperlink" Target="mailto:%32%32%31%37%31%315@%73%74u%64%65n%74.%75%77%74sd%2e%61%63%2euk"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Module code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0069867-0D77-4B2F-B1A2-82C571A0D6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1775</Words>
  <Characters>10122</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learning</dc:title>
  <dc:subject/>
  <cp:keywords/>
  <dc:description/>
  <cp:lastModifiedBy>Camy Camy</cp:lastModifiedBy>
  <cp:revision>2</cp:revision>
  <dcterms:created xsi:type="dcterms:W3CDTF">2022-11-11T20:36:00Z</dcterms:created>
  <dcterms:modified xsi:type="dcterms:W3CDTF">2022-11-11T21:20:00Z</dcterms:modified>
</cp:coreProperties>
</file>