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85BC74" w14:textId="77777777" w:rsidR="00400446" w:rsidRDefault="00400446" w:rsidP="00400446">
      <w:pPr>
        <w:jc w:val="center"/>
        <w:rPr>
          <w:rFonts w:ascii="Times New Roman" w:hAnsi="Times New Roman" w:cs="Times New Roman"/>
          <w:b/>
          <w:sz w:val="52"/>
        </w:rPr>
      </w:pPr>
    </w:p>
    <w:p w14:paraId="099B87D6" w14:textId="77777777" w:rsidR="00400446" w:rsidRDefault="00400446" w:rsidP="00400446">
      <w:pPr>
        <w:jc w:val="center"/>
        <w:rPr>
          <w:rFonts w:ascii="Times New Roman" w:hAnsi="Times New Roman" w:cs="Times New Roman"/>
          <w:b/>
          <w:sz w:val="52"/>
        </w:rPr>
      </w:pPr>
    </w:p>
    <w:p w14:paraId="2EB6D11E" w14:textId="77777777" w:rsidR="00400446" w:rsidRPr="00400446" w:rsidRDefault="00400446" w:rsidP="00400446">
      <w:pPr>
        <w:jc w:val="center"/>
        <w:rPr>
          <w:rFonts w:ascii="Times New Roman" w:hAnsi="Times New Roman" w:cs="Times New Roman"/>
          <w:b/>
          <w:sz w:val="52"/>
        </w:rPr>
      </w:pPr>
      <w:r w:rsidRPr="00400446">
        <w:rPr>
          <w:rFonts w:ascii="Times New Roman" w:hAnsi="Times New Roman" w:cs="Times New Roman"/>
          <w:b/>
          <w:sz w:val="52"/>
        </w:rPr>
        <w:t>LEVEL 4 ASSESSMENT SPECIFICATION</w:t>
      </w:r>
    </w:p>
    <w:p w14:paraId="36814477" w14:textId="77777777" w:rsidR="00400446" w:rsidRPr="00400446" w:rsidRDefault="00400446" w:rsidP="00400446">
      <w:pPr>
        <w:jc w:val="center"/>
        <w:rPr>
          <w:rFonts w:ascii="Times New Roman" w:hAnsi="Times New Roman" w:cs="Times New Roman"/>
          <w:b/>
          <w:sz w:val="24"/>
        </w:rPr>
      </w:pPr>
    </w:p>
    <w:p w14:paraId="182C5789" w14:textId="77777777" w:rsidR="00400446" w:rsidRDefault="00400446" w:rsidP="00400446">
      <w:pPr>
        <w:jc w:val="center"/>
        <w:rPr>
          <w:rFonts w:ascii="Times New Roman" w:hAnsi="Times New Roman" w:cs="Times New Roman"/>
          <w:b/>
          <w:sz w:val="24"/>
        </w:rPr>
      </w:pPr>
    </w:p>
    <w:p w14:paraId="7826CF20" w14:textId="77777777" w:rsidR="00400446" w:rsidRDefault="00400446" w:rsidP="00400446">
      <w:pPr>
        <w:jc w:val="center"/>
        <w:rPr>
          <w:rFonts w:ascii="Times New Roman" w:hAnsi="Times New Roman" w:cs="Times New Roman"/>
          <w:b/>
          <w:sz w:val="24"/>
        </w:rPr>
      </w:pPr>
    </w:p>
    <w:p w14:paraId="03E4ECD9" w14:textId="77777777" w:rsidR="00400446" w:rsidRPr="00400446" w:rsidRDefault="00400446" w:rsidP="00400446">
      <w:pPr>
        <w:jc w:val="center"/>
        <w:rPr>
          <w:rFonts w:ascii="Times New Roman" w:hAnsi="Times New Roman" w:cs="Times New Roman"/>
          <w:b/>
          <w:sz w:val="32"/>
        </w:rPr>
      </w:pPr>
      <w:r w:rsidRPr="00400446">
        <w:rPr>
          <w:rFonts w:ascii="Times New Roman" w:hAnsi="Times New Roman" w:cs="Times New Roman"/>
          <w:b/>
          <w:sz w:val="32"/>
        </w:rPr>
        <w:t>CERTIFICATE OF HIGHER EDUCATION SKILLS FOR THE WORKPLACE (HEALTH AND SOCIAL CARE)</w:t>
      </w:r>
    </w:p>
    <w:p w14:paraId="005EFBCE" w14:textId="77777777" w:rsidR="00400446" w:rsidRPr="00400446" w:rsidRDefault="00400446" w:rsidP="00400446">
      <w:pPr>
        <w:jc w:val="center"/>
        <w:rPr>
          <w:rFonts w:ascii="Times New Roman" w:hAnsi="Times New Roman" w:cs="Times New Roman"/>
          <w:b/>
          <w:sz w:val="24"/>
        </w:rPr>
      </w:pPr>
    </w:p>
    <w:p w14:paraId="56EEBF70" w14:textId="77777777" w:rsidR="00400446" w:rsidRDefault="00400446" w:rsidP="00400446">
      <w:pPr>
        <w:jc w:val="center"/>
        <w:rPr>
          <w:rFonts w:ascii="Times New Roman" w:hAnsi="Times New Roman" w:cs="Times New Roman"/>
          <w:b/>
          <w:sz w:val="24"/>
        </w:rPr>
      </w:pPr>
    </w:p>
    <w:p w14:paraId="20330EF9" w14:textId="77777777" w:rsidR="00400446" w:rsidRDefault="00400446" w:rsidP="00400446">
      <w:pPr>
        <w:jc w:val="center"/>
        <w:rPr>
          <w:rFonts w:ascii="Times New Roman" w:hAnsi="Times New Roman" w:cs="Times New Roman"/>
          <w:b/>
          <w:sz w:val="24"/>
        </w:rPr>
      </w:pPr>
    </w:p>
    <w:p w14:paraId="61D21BCE" w14:textId="77777777" w:rsidR="00400446" w:rsidRDefault="00400446" w:rsidP="00400446">
      <w:pPr>
        <w:jc w:val="center"/>
        <w:rPr>
          <w:rFonts w:ascii="Times New Roman" w:hAnsi="Times New Roman" w:cs="Times New Roman"/>
          <w:b/>
          <w:sz w:val="24"/>
        </w:rPr>
      </w:pPr>
    </w:p>
    <w:p w14:paraId="54819443" w14:textId="77777777" w:rsidR="00400446" w:rsidRDefault="00400446" w:rsidP="00400446">
      <w:pPr>
        <w:jc w:val="center"/>
        <w:rPr>
          <w:rFonts w:ascii="Times New Roman" w:hAnsi="Times New Roman" w:cs="Times New Roman"/>
          <w:b/>
          <w:sz w:val="24"/>
        </w:rPr>
      </w:pPr>
    </w:p>
    <w:p w14:paraId="485FAC0B" w14:textId="68173DFF" w:rsidR="00400446" w:rsidRPr="00400446" w:rsidRDefault="00400446" w:rsidP="00B472D3">
      <w:pPr>
        <w:jc w:val="center"/>
        <w:rPr>
          <w:rFonts w:ascii="Times New Roman" w:hAnsi="Times New Roman" w:cs="Times New Roman"/>
          <w:b/>
          <w:sz w:val="24"/>
        </w:rPr>
      </w:pPr>
      <w:r w:rsidRPr="00400446">
        <w:rPr>
          <w:rFonts w:ascii="Times New Roman" w:hAnsi="Times New Roman" w:cs="Times New Roman"/>
          <w:b/>
          <w:sz w:val="24"/>
        </w:rPr>
        <w:t>PSYCHOLOGY IN HEALTH AND SOCIAL CARE</w:t>
      </w:r>
    </w:p>
    <w:p w14:paraId="195803EE" w14:textId="30B47574" w:rsidR="00400446" w:rsidRPr="00400446" w:rsidRDefault="00427E50" w:rsidP="00D55A05">
      <w:pPr>
        <w:rPr>
          <w:rFonts w:ascii="Times New Roman" w:hAnsi="Times New Roman" w:cs="Times New Roman"/>
          <w:b/>
          <w:sz w:val="24"/>
        </w:rPr>
      </w:pPr>
      <w:r>
        <w:rPr>
          <w:noProof/>
        </w:rPr>
        <mc:AlternateContent>
          <mc:Choice Requires="wps">
            <w:drawing>
              <wp:anchor distT="0" distB="0" distL="114300" distR="114300" simplePos="0" relativeHeight="251659264" behindDoc="0" locked="0" layoutInCell="1" allowOverlap="1" wp14:anchorId="7AFD4278" wp14:editId="2207CE02">
                <wp:simplePos x="0" y="0"/>
                <wp:positionH relativeFrom="column">
                  <wp:posOffset>1125855</wp:posOffset>
                </wp:positionH>
                <wp:positionV relativeFrom="paragraph">
                  <wp:posOffset>233680</wp:posOffset>
                </wp:positionV>
                <wp:extent cx="940435" cy="271145"/>
                <wp:effectExtent l="0" t="0" r="12065" b="8255"/>
                <wp:wrapNone/>
                <wp:docPr id="1093877665" name="Rectangle: Rounded Corners 1"/>
                <wp:cNvGraphicFramePr/>
                <a:graphic xmlns:a="http://schemas.openxmlformats.org/drawingml/2006/main">
                  <a:graphicData uri="http://schemas.microsoft.com/office/word/2010/wordprocessingShape">
                    <wps:wsp>
                      <wps:cNvSpPr/>
                      <wps:spPr>
                        <a:xfrm>
                          <a:off x="0" y="0"/>
                          <a:ext cx="940435" cy="27114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D33792" w14:textId="68EA091A" w:rsidR="00427E50" w:rsidRPr="00427E50" w:rsidRDefault="00427E50" w:rsidP="00427E50">
                            <w:pPr>
                              <w:jc w:val="center"/>
                              <w:rPr>
                                <w:lang w:val="en-GB"/>
                              </w:rPr>
                            </w:pPr>
                            <w:r>
                              <w:rPr>
                                <w:lang w:val="en-GB"/>
                              </w:rPr>
                              <w:t>2506872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FD4278" id="Rectangle: Rounded Corners 1" o:spid="_x0000_s1026" style="position:absolute;margin-left:88.65pt;margin-top:18.4pt;width:74.05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" fillcolor="#5b9bd5 [3204]" strokecolor="#091723 [484]" strokeweight="1pt">
                <v:stroke joinstyle="miter"/>
                <v:textbox>
                  <w:txbxContent>
                    <w:p w14:paraId="60D33792" w14:textId="68EA091A" w:rsidR="00427E50" w:rsidRPr="00427E50" w:rsidRDefault="00427E50" w:rsidP="00427E50">
                      <w:pPr>
                        <w:jc w:val="center"/>
                        <w:rPr>
                          <w:lang w:val="en-GB"/>
                        </w:rPr>
                      </w:pPr>
                      <w:r>
                        <w:rPr>
                          <w:lang w:val="en-GB"/>
                        </w:rPr>
                        <w:t>2506872</w:t>
                      </w:r>
                    </w:p>
                  </w:txbxContent>
                </v:textbox>
              </v:roundrect>
            </w:pict>
          </mc:Fallback>
        </mc:AlternateContent>
      </w:r>
      <w:r w:rsidR="00400446" w:rsidRPr="00400446">
        <w:rPr>
          <w:rFonts w:ascii="Times New Roman" w:hAnsi="Times New Roman" w:cs="Times New Roman"/>
          <w:b/>
          <w:sz w:val="24"/>
        </w:rPr>
        <w:t>STUDENT NAME:</w:t>
      </w:r>
      <w:r w:rsidR="00D55A05">
        <w:rPr>
          <w:rFonts w:ascii="Times New Roman" w:hAnsi="Times New Roman" w:cs="Times New Roman"/>
          <w:b/>
          <w:sz w:val="24"/>
        </w:rPr>
        <w:t>Ismail Ali</w:t>
      </w:r>
    </w:p>
    <w:p w14:paraId="609B8472" w14:textId="1DA727F4" w:rsidR="00E22B98" w:rsidRDefault="00400446" w:rsidP="00D55A05">
      <w:pPr>
        <w:rPr>
          <w:rFonts w:ascii="Times New Roman" w:hAnsi="Times New Roman" w:cs="Times New Roman"/>
          <w:b/>
          <w:sz w:val="28"/>
        </w:rPr>
      </w:pPr>
      <w:r w:rsidRPr="00400446">
        <w:rPr>
          <w:rFonts w:ascii="Times New Roman" w:hAnsi="Times New Roman" w:cs="Times New Roman"/>
          <w:b/>
          <w:sz w:val="24"/>
        </w:rPr>
        <w:t>STUDENT ID:</w:t>
      </w:r>
      <w:r w:rsidR="00E22B98">
        <w:br w:type="page"/>
      </w:r>
      <w:r w:rsidR="00B472D3">
        <w:lastRenderedPageBreak/>
        <w:t xml:space="preserve">  </w:t>
      </w:r>
    </w:p>
    <w:sdt>
      <w:sdtPr>
        <w:rPr>
          <w:rFonts w:asciiTheme="minorHAnsi" w:eastAsiaTheme="minorHAnsi" w:hAnsiTheme="minorHAnsi" w:cstheme="minorBidi"/>
          <w:b/>
          <w:color w:val="auto"/>
          <w:sz w:val="36"/>
          <w:szCs w:val="22"/>
        </w:rPr>
        <w:id w:val="234759365"/>
        <w:docPartObj>
          <w:docPartGallery w:val="Table of Contents"/>
          <w:docPartUnique/>
        </w:docPartObj>
      </w:sdtPr>
      <w:sdtEndPr>
        <w:rPr>
          <w:bCs/>
          <w:noProof/>
          <w:sz w:val="22"/>
        </w:rPr>
      </w:sdtEndPr>
      <w:sdtContent>
        <w:p w14:paraId="4934F217" w14:textId="77777777" w:rsidR="00E22B98" w:rsidRPr="00E22B98" w:rsidRDefault="00E22B98" w:rsidP="00E22B98">
          <w:pPr>
            <w:pStyle w:val="TOCHeading"/>
            <w:spacing w:line="360" w:lineRule="auto"/>
            <w:jc w:val="center"/>
            <w:rPr>
              <w:rFonts w:ascii="Times New Roman" w:hAnsi="Times New Roman" w:cs="Times New Roman"/>
              <w:b/>
              <w:color w:val="auto"/>
              <w:sz w:val="28"/>
              <w:szCs w:val="24"/>
            </w:rPr>
          </w:pPr>
          <w:r w:rsidRPr="00E22B98">
            <w:rPr>
              <w:rFonts w:ascii="Times New Roman" w:hAnsi="Times New Roman" w:cs="Times New Roman"/>
              <w:b/>
              <w:color w:val="auto"/>
              <w:sz w:val="28"/>
              <w:szCs w:val="24"/>
            </w:rPr>
            <w:t>Table of Contents</w:t>
          </w:r>
        </w:p>
        <w:p w14:paraId="0F382CAF"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r w:rsidRPr="00E22B98">
            <w:rPr>
              <w:rFonts w:ascii="Times New Roman" w:hAnsi="Times New Roman" w:cs="Times New Roman"/>
              <w:sz w:val="24"/>
              <w:szCs w:val="24"/>
            </w:rPr>
            <w:fldChar w:fldCharType="begin"/>
          </w:r>
          <w:r w:rsidRPr="00E22B98">
            <w:rPr>
              <w:rFonts w:ascii="Times New Roman" w:hAnsi="Times New Roman" w:cs="Times New Roman"/>
              <w:sz w:val="24"/>
              <w:szCs w:val="24"/>
            </w:rPr>
            <w:instrText xml:space="preserve"> TOC \o "1-3" \h \z \u </w:instrText>
          </w:r>
          <w:r w:rsidRPr="00E22B98">
            <w:rPr>
              <w:rFonts w:ascii="Times New Roman" w:hAnsi="Times New Roman" w:cs="Times New Roman"/>
              <w:sz w:val="24"/>
              <w:szCs w:val="24"/>
            </w:rPr>
            <w:fldChar w:fldCharType="separate"/>
          </w:r>
          <w:hyperlink w:anchor="_Toc235724710" w:history="1">
            <w:r w:rsidRPr="00E22B98">
              <w:rPr>
                <w:rStyle w:val="Hyperlink"/>
                <w:rFonts w:ascii="Times New Roman" w:hAnsi="Times New Roman" w:cs="Times New Roman"/>
                <w:noProof/>
                <w:sz w:val="24"/>
                <w:szCs w:val="24"/>
              </w:rPr>
              <w:t>Introduction</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_Toc235724710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3</w:t>
            </w:r>
            <w:r w:rsidRPr="00E22B98">
              <w:rPr>
                <w:rFonts w:ascii="Times New Roman" w:hAnsi="Times New Roman" w:cs="Times New Roman"/>
                <w:noProof/>
                <w:webHidden/>
                <w:sz w:val="24"/>
                <w:szCs w:val="24"/>
              </w:rPr>
              <w:fldChar w:fldCharType="end"/>
            </w:r>
          </w:hyperlink>
        </w:p>
        <w:p w14:paraId="7916DE42"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hyperlink w:anchor="_Toc235724711" w:history="1">
            <w:r w:rsidRPr="00E22B98">
              <w:rPr>
                <w:rStyle w:val="Hyperlink"/>
                <w:rFonts w:ascii="Times New Roman" w:hAnsi="Times New Roman" w:cs="Times New Roman"/>
                <w:noProof/>
                <w:sz w:val="24"/>
                <w:szCs w:val="24"/>
              </w:rPr>
              <w:t>Main Body</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_Toc235724711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3</w:t>
            </w:r>
            <w:r w:rsidRPr="00E22B98">
              <w:rPr>
                <w:rFonts w:ascii="Times New Roman" w:hAnsi="Times New Roman" w:cs="Times New Roman"/>
                <w:noProof/>
                <w:webHidden/>
                <w:sz w:val="24"/>
                <w:szCs w:val="24"/>
              </w:rPr>
              <w:fldChar w:fldCharType="end"/>
            </w:r>
          </w:hyperlink>
        </w:p>
        <w:p w14:paraId="7D597C04"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hyperlink w:anchor="_Toc235724712" w:history="1">
            <w:r w:rsidRPr="00E22B98">
              <w:rPr>
                <w:rStyle w:val="Hyperlink"/>
                <w:rFonts w:ascii="Times New Roman" w:hAnsi="Times New Roman" w:cs="Times New Roman"/>
                <w:noProof/>
                <w:sz w:val="24"/>
                <w:szCs w:val="24"/>
              </w:rPr>
              <w:t>Conclusion</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_Toc235724712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7</w:t>
            </w:r>
            <w:r w:rsidRPr="00E22B98">
              <w:rPr>
                <w:rFonts w:ascii="Times New Roman" w:hAnsi="Times New Roman" w:cs="Times New Roman"/>
                <w:noProof/>
                <w:webHidden/>
                <w:sz w:val="24"/>
                <w:szCs w:val="24"/>
              </w:rPr>
              <w:fldChar w:fldCharType="end"/>
            </w:r>
          </w:hyperlink>
        </w:p>
        <w:p w14:paraId="6CF790D3"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hyperlink w:anchor="_Toc235724713" w:history="1">
            <w:r w:rsidRPr="00E22B98">
              <w:rPr>
                <w:rStyle w:val="Hyperlink"/>
                <w:rFonts w:ascii="Times New Roman" w:hAnsi="Times New Roman" w:cs="Times New Roman"/>
                <w:noProof/>
                <w:sz w:val="24"/>
                <w:szCs w:val="24"/>
              </w:rPr>
              <w:t>Reference List</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_Toc235724713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8</w:t>
            </w:r>
            <w:r w:rsidRPr="00E22B98">
              <w:rPr>
                <w:rFonts w:ascii="Times New Roman" w:hAnsi="Times New Roman" w:cs="Times New Roman"/>
                <w:noProof/>
                <w:webHidden/>
                <w:sz w:val="24"/>
                <w:szCs w:val="24"/>
              </w:rPr>
              <w:fldChar w:fldCharType="end"/>
            </w:r>
          </w:hyperlink>
        </w:p>
        <w:p w14:paraId="707BD3BA" w14:textId="77777777" w:rsidR="00E22B98" w:rsidRDefault="00E22B98" w:rsidP="00E22B98">
          <w:pPr>
            <w:spacing w:line="360" w:lineRule="auto"/>
            <w:jc w:val="both"/>
          </w:pPr>
          <w:r w:rsidRPr="00E22B98">
            <w:rPr>
              <w:rFonts w:ascii="Times New Roman" w:hAnsi="Times New Roman" w:cs="Times New Roman"/>
              <w:b/>
              <w:bCs/>
              <w:noProof/>
              <w:sz w:val="24"/>
              <w:szCs w:val="24"/>
            </w:rPr>
            <w:fldChar w:fldCharType="end"/>
          </w:r>
        </w:p>
      </w:sdtContent>
    </w:sdt>
    <w:p w14:paraId="5976881F" w14:textId="77777777" w:rsidR="00E22B98" w:rsidRDefault="00E22B98">
      <w:pPr>
        <w:rPr>
          <w:rFonts w:ascii="Times New Roman" w:hAnsi="Times New Roman" w:cs="Times New Roman"/>
          <w:b/>
          <w:sz w:val="28"/>
        </w:rPr>
      </w:pPr>
      <w:r>
        <w:br w:type="page"/>
      </w:r>
    </w:p>
    <w:p w14:paraId="3350E95A" w14:textId="77777777" w:rsidR="00A7036E" w:rsidRPr="00DC45FD" w:rsidRDefault="00010DE9" w:rsidP="00DC45FD">
      <w:pPr>
        <w:pStyle w:val="Heading1"/>
      </w:pPr>
      <w:bookmarkStart w:id="0" w:name="_Toc235724710"/>
      <w:r w:rsidRPr="00DC45FD">
        <w:lastRenderedPageBreak/>
        <w:t>Introduction</w:t>
      </w:r>
      <w:bookmarkEnd w:id="0"/>
      <w:r w:rsidRPr="00DC45FD">
        <w:t xml:space="preserve"> </w:t>
      </w:r>
    </w:p>
    <w:p w14:paraId="4214DE3D" w14:textId="77777777" w:rsidR="00010DE9" w:rsidRDefault="00010DE9" w:rsidP="00F76301">
      <w:pPr>
        <w:spacing w:line="360" w:lineRule="auto"/>
        <w:jc w:val="both"/>
        <w:rPr>
          <w:rFonts w:ascii="Times New Roman" w:hAnsi="Times New Roman" w:cs="Times New Roman"/>
          <w:sz w:val="24"/>
        </w:rPr>
      </w:pPr>
      <w:r w:rsidRPr="00010DE9">
        <w:rPr>
          <w:rFonts w:ascii="Times New Roman" w:hAnsi="Times New Roman" w:cs="Times New Roman"/>
          <w:sz w:val="24"/>
        </w:rPr>
        <w:t>Social media has become an integral part of adolescents' daily lives, providing opportunities for communication, entertainment, education, and self-expression. Platforms such as Instagram, TikTok, Snapchat, and Facebook enable young people to build relationships, share experiences, and access information instantly. According to recent estimates, adolescents spend several hours each day engaging with social media, making it one of the most influential aspects of modern childhood and adolescence (Ofcom, 2024). While these platforms provide important social and educational benefits, growing evidence suggests that excessive or inappropriate social media use may negatively affect adolescent mental health by increasing anxiety, depression, loneliness, poor self-esteem, sleep disturbances, and body image dissatisfaction (Keles, McCrae and Grealish, 2020). At the same time, social media can also promote emotional support, social connectedness, and access to mental health information when used appropriately (Odgers and Jensen, 2020). Therefore, the relationship between social media and adolescent mental health is complex rather than entirely positive or negative.</w:t>
      </w:r>
    </w:p>
    <w:p w14:paraId="359E9B02" w14:textId="77777777" w:rsidR="00010DE9" w:rsidRDefault="00010DE9" w:rsidP="00DC45FD">
      <w:pPr>
        <w:pStyle w:val="Heading1"/>
      </w:pPr>
      <w:bookmarkStart w:id="1" w:name="_Toc235724711"/>
      <w:r>
        <w:t>Main Body</w:t>
      </w:r>
      <w:bookmarkEnd w:id="1"/>
      <w:r>
        <w:t xml:space="preserve"> </w:t>
      </w:r>
    </w:p>
    <w:p w14:paraId="20AD7531"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Adolescence represents a significant developmental period characterised by rapid biological, cognitive, emotional, and social changes. During this stage, young people develop their personal identity, establish independence from parents, and place increasing importance on peer relationships. As adolescents become more sensitive to social acceptance and rejection, they may also become more vulnerable to the effects of online interactions. Features of social media, including public feedback, comparisons with peers, cyberbullying, and pressure to present an idealised image, may intensify emotional difficulties for vulnerable individuals (Royal Society for Public Health, 2017). Conversely, supportive online communities and positive peer interactions may strengthen resilience and provide valuable emotional support, particularly for adolescents experiencing isolation or mental health challenges (Best, Manktelow and Taylor, 2014).</w:t>
      </w:r>
    </w:p>
    <w:p w14:paraId="3975ADFF"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Understanding why social media affects adolescents differently requires consideration of developmental psychology. Psychological theories provide useful frameworks for explaining how young people's emotional development, relationships, and identity formation influence their responses to online experiences. Erikson's theory of psychosocial development proposes that </w:t>
      </w:r>
      <w:r w:rsidRPr="00010DE9">
        <w:rPr>
          <w:rFonts w:ascii="Times New Roman" w:hAnsi="Times New Roman" w:cs="Times New Roman"/>
          <w:sz w:val="24"/>
        </w:rPr>
        <w:lastRenderedPageBreak/>
        <w:t xml:space="preserve">adolescence is dominated by the stage of </w:t>
      </w:r>
      <w:r w:rsidRPr="00010DE9">
        <w:rPr>
          <w:rFonts w:ascii="Times New Roman" w:hAnsi="Times New Roman" w:cs="Times New Roman"/>
          <w:i/>
          <w:iCs/>
          <w:sz w:val="24"/>
        </w:rPr>
        <w:t>Identity versus Role Confusion</w:t>
      </w:r>
      <w:r w:rsidRPr="00010DE9">
        <w:rPr>
          <w:rFonts w:ascii="Times New Roman" w:hAnsi="Times New Roman" w:cs="Times New Roman"/>
          <w:sz w:val="24"/>
        </w:rPr>
        <w:t>, during which individuals attempt to establish a stable sense of self through exploration, social interaction, and feedback from others (Erikson, 1968). Social media may influence this developmental process by encouraging adolescents to seek validation through likes, comments, and online popularity, potentially affecting self-esteem and identity formation.</w:t>
      </w:r>
    </w:p>
    <w:p w14:paraId="72A0D744"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In addition, Bowlby's attachment theory suggests that early attachment relationships influence emotional regulation, interpersonal relationships, and responses to social experiences throughout life (Bowlby, 1988). Adolescents with secure attachment may be better equipped to manage online stressors and maintain healthy digital relationships, whereas those with insecure attachment may become more dependent on social media for reassurance and social approval. Consequently, attachment patterns may influence how adolescents experience both the benefits and risks associated with online communication.</w:t>
      </w:r>
    </w:p>
    <w:p w14:paraId="1F6F3E6C"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This essay will critically discuss the impact of social media on adolescent mental health by examining current research evidence through the perspectives of Erikson's psychosocial development theory and Bowlby's attachment theory. It will evaluate both the positive and negative consequences of social media use while considering how developmental psychology helps explain variations in adolescent mental health outcomes.</w:t>
      </w:r>
    </w:p>
    <w:p w14:paraId="09BA6C4F"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Erikson's psychosocial development theory provides a valuable framework for understanding how social media can influence adolescent mental health. Erikson (1968) argued that adolescence is characterised by the psychosocial stage of </w:t>
      </w:r>
      <w:r w:rsidRPr="00010DE9">
        <w:rPr>
          <w:rFonts w:ascii="Times New Roman" w:hAnsi="Times New Roman" w:cs="Times New Roman"/>
          <w:i/>
          <w:iCs/>
          <w:sz w:val="24"/>
        </w:rPr>
        <w:t>Identity versus Role Confusion</w:t>
      </w:r>
      <w:r w:rsidRPr="00010DE9">
        <w:rPr>
          <w:rFonts w:ascii="Times New Roman" w:hAnsi="Times New Roman" w:cs="Times New Roman"/>
          <w:sz w:val="24"/>
        </w:rPr>
        <w:t>, during which young people seek to establish a coherent sense of self through exploration, experimentation and interactions with others. Successfully resolving this stage results in a stable personal identity, whereas failure may lead to confusion, insecurity and reduced self-esteem. Social media has become a significant environment in which this identity development takes place, allowing adolescents to express themselves, communicate with peers and receive immediate feedback from others.</w:t>
      </w:r>
    </w:p>
    <w:p w14:paraId="4FD9D995"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Although social media offers opportunities for creativity and self-expression, it can also increase pressure to present an idealised version of oneself. Adolescents frequently compare their appearance, achievements and lifestyles with carefully edited images shared by peers, influencers and celebrities. Such comparisons may create unrealistic expectations and contribute to feelings </w:t>
      </w:r>
      <w:r w:rsidRPr="00010DE9">
        <w:rPr>
          <w:rFonts w:ascii="Times New Roman" w:hAnsi="Times New Roman" w:cs="Times New Roman"/>
          <w:sz w:val="24"/>
        </w:rPr>
        <w:lastRenderedPageBreak/>
        <w:t>of inadequacy, anxiety and body dissatisfaction (Keles, McCrae and Grealish, 2020). This is particularly concerning because adolescents are still developing their self-concept and often rely heavily on external validation. Features such as likes, comments and follower counts may encourage individuals to measure their self-worth according to online popularity rather than intrinsic personal qualities. Consequently, repeated exposure to idealised content may interfere with successful identity formation, increasing the likelihood of role confusion and poor psychological wellbeing.</w:t>
      </w:r>
    </w:p>
    <w:p w14:paraId="737CFC85"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However, Erikson's theory also helps explain the potential benefits of social media. Online platforms enable adolescents to explore different interests, cultures and communities that may not be available within their immediate environment. Young people who feel isolated because of disability, ethnicity, sexuality or other personal characteristics may find supportive online communities that encourage self-acceptance and strengthen identity development (Odgers and Jensen, 2020). Therefore, the impact of social media is not universally harmful but depends largely on how individuals engage with digital environments and whether these experiences support or undermine healthy identity formation.</w:t>
      </w:r>
    </w:p>
    <w:p w14:paraId="1CF080E4"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Bowlby's attachment theory offers a complementary explanation for differences in adolescents' responses to social media. Bowlby (1988) proposed that early relationships with primary caregivers create internal working models that influence emotional regulation, trust and interpersonal relationships throughout life. Individuals who develop secure attachment typically possess greater confidence, emotional resilience and healthier coping strategies, whereas insecure attachment may result in anxiety, dependency and fear of rejection. These attachment patterns continue to influence adolescents' behaviour in both offline and online relationships.</w:t>
      </w:r>
    </w:p>
    <w:p w14:paraId="518D66FF"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Adolescents with insecure attachment may become increasingly dependent on social media for reassurance and social acceptance. They may repeatedly seek validation through online interactions and experience heightened emotional distress when feedback is negative or absent. Furthermore, experiences such as cyberbullying, social exclusion or limited online engagement may reinforce existing insecurities and contribute to symptoms of depression and anxiety (Best, Manktelow and Taylor, 2014). In contrast, securely attached adolescents are generally more capable of maintaining balanced online relationships and are less likely to interpret negative online experiences as threats to their self-worth. As a result, attachment theory demonstrates that </w:t>
      </w:r>
      <w:r w:rsidRPr="00010DE9">
        <w:rPr>
          <w:rFonts w:ascii="Times New Roman" w:hAnsi="Times New Roman" w:cs="Times New Roman"/>
          <w:sz w:val="24"/>
        </w:rPr>
        <w:lastRenderedPageBreak/>
        <w:t>individual differences in early emotional development play a significant role in determining whether social media becomes a protective resource or a risk factor for adolescent mental health.</w:t>
      </w:r>
    </w:p>
    <w:p w14:paraId="38B51902"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While Erikson's psychosocial development theory and Bowlby's attachment theory provide valuable explanations for the relationship between social media and adolescent mental health, it is important to recognise that social media alone does not determine psychological wellbeing. Instead, mental health outcomes are influenced by a combination of individual, family and environmental factors. Research increasingly suggests that the quality of social media use is more important than the amount of time spent online. For example, adolescents who actively engage in supportive conversations and maintain positive relationships through social media often experience greater social connectedness and emotional support. In contrast, passive activities such as endlessly scrolling through content or constantly comparing oneself with others are more strongly associated with anxiety, depressive symptoms and lower life satisfaction (Odgers and Jensen, 2020).</w:t>
      </w:r>
    </w:p>
    <w:p w14:paraId="168D2970"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Furthermore, family support, parental monitoring and digital literacy play important roles in reducing the potential risks associated with social media use. Adolescents who have open communication with parents and trusted adults are generally better equipped to manage cyberbullying, online conflict and exposure to harmful content. Schools also contribute by promoting digital citizenship and encouraging healthy online behaviours. These protective factors complement Bowlby's attachment theory, as secure family relationships continue to provide emotional stability during adolescence, enabling young people to cope more effectively with negative online experiences (Bowlby, 1988). Likewise, Erikson's theory suggests that guidance from parents, teachers and peers can support healthy identity development by helping adolescents distinguish between authentic self-expression and unrealistic online expectations (Erikson, 1968).</w:t>
      </w:r>
    </w:p>
    <w:p w14:paraId="407B5AA5"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Despite the growing body of evidence, current research has several limitations. Many studies investigating the relationship between social media and adolescent mental health rely on self-reported questionnaires, which may be influenced by inaccurate recall or social desirability bias. In addition, much of the available research is cross-sectional, making it difficult to establish whether social media causes mental health problems or whether adolescents experiencing anxiety or depression are more likely to engage in problematic social media use (Keles, McCrae and Grealish, 2020). Rapid changes in digital platforms also present challenges for researchers, as </w:t>
      </w:r>
      <w:r w:rsidRPr="00010DE9">
        <w:rPr>
          <w:rFonts w:ascii="Times New Roman" w:hAnsi="Times New Roman" w:cs="Times New Roman"/>
          <w:sz w:val="24"/>
        </w:rPr>
        <w:lastRenderedPageBreak/>
        <w:t>adolescents' online behaviours evolve more quickly than long-term research can measure. Therefore, future longitudinal studies are required to provide a clearer understanding of the long-term psychological effects of social media throughout adolescence.</w:t>
      </w:r>
    </w:p>
    <w:p w14:paraId="5751452E" w14:textId="77777777" w:rsidR="00010DE9" w:rsidRDefault="00010DE9" w:rsidP="00DC45FD">
      <w:pPr>
        <w:pStyle w:val="Heading1"/>
      </w:pPr>
      <w:bookmarkStart w:id="2" w:name="_Toc235724712"/>
      <w:r>
        <w:t>Conclusion</w:t>
      </w:r>
      <w:bookmarkEnd w:id="2"/>
      <w:r>
        <w:t xml:space="preserve"> </w:t>
      </w:r>
    </w:p>
    <w:p w14:paraId="63D7DC5C"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In conclusion, social media has a significant but multifaceted impact on adolescent mental health. While it offers valuable opportunities for communication, identity exploration and social support, excessive or negative use may contribute to anxiety, depression, low self-esteem and emotional distress. Erikson's psychosocial development theory explains how adolescents' search for identity makes them particularly sensitive to online feedback, social comparison and peer approval. Bowlby's attachment theory further demonstrates that early attachment relationships influence how adolescents regulate emotions and respond to online interactions. Together, these theories show that the psychological effects of social media depend not only on digital experiences but also on the developmental stage and emotional foundations of each individual. Consequently, promoting healthy online habits, strengthening supportive family relationships and improving digital literacy are essential strategies for maximising the benefits of social media while minimising its potential risks for adolescent mental health.</w:t>
      </w:r>
    </w:p>
    <w:p w14:paraId="6B2DAFC7" w14:textId="77777777" w:rsidR="00010DE9" w:rsidRDefault="00010DE9">
      <w:pPr>
        <w:rPr>
          <w:rFonts w:ascii="Times New Roman" w:hAnsi="Times New Roman" w:cs="Times New Roman"/>
          <w:b/>
          <w:bCs/>
          <w:sz w:val="24"/>
        </w:rPr>
      </w:pPr>
      <w:r>
        <w:rPr>
          <w:rFonts w:ascii="Times New Roman" w:hAnsi="Times New Roman" w:cs="Times New Roman"/>
          <w:b/>
          <w:bCs/>
          <w:sz w:val="24"/>
        </w:rPr>
        <w:br w:type="page"/>
      </w:r>
    </w:p>
    <w:p w14:paraId="52BD56E2" w14:textId="77777777" w:rsidR="00010DE9" w:rsidRPr="00010DE9" w:rsidRDefault="00010DE9" w:rsidP="00E22B98">
      <w:pPr>
        <w:pStyle w:val="Heading1"/>
      </w:pPr>
      <w:bookmarkStart w:id="3" w:name="_Toc235724713"/>
      <w:r w:rsidRPr="00010DE9">
        <w:lastRenderedPageBreak/>
        <w:t>Reference List</w:t>
      </w:r>
      <w:bookmarkEnd w:id="3"/>
    </w:p>
    <w:p w14:paraId="44BB0407"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Best, P., Manktelow, R. and Taylor, B. (2014) ‘Online communication, social media and adolescent wellbeing: A systematic narrative review’, </w:t>
      </w:r>
      <w:r w:rsidRPr="00010DE9">
        <w:rPr>
          <w:rFonts w:ascii="Times New Roman" w:hAnsi="Times New Roman" w:cs="Times New Roman"/>
          <w:i/>
          <w:iCs/>
          <w:sz w:val="24"/>
        </w:rPr>
        <w:t>Children and Youth Services Review</w:t>
      </w:r>
      <w:r w:rsidRPr="00010DE9">
        <w:rPr>
          <w:rFonts w:ascii="Times New Roman" w:hAnsi="Times New Roman" w:cs="Times New Roman"/>
          <w:sz w:val="24"/>
        </w:rPr>
        <w:t>, 41, pp. 27–36.</w:t>
      </w:r>
    </w:p>
    <w:p w14:paraId="559657E9"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Best, P., Manktelow, R. and Taylor, B. (2014) 'Online communication, social media and adolescent wellbeing: A systematic narrative review', </w:t>
      </w:r>
      <w:r w:rsidRPr="00E22B98">
        <w:rPr>
          <w:rFonts w:ascii="Times New Roman" w:hAnsi="Times New Roman" w:cs="Times New Roman"/>
          <w:i/>
          <w:iCs/>
          <w:sz w:val="24"/>
        </w:rPr>
        <w:t>Children and Youth Services Review</w:t>
      </w:r>
      <w:r w:rsidRPr="00E22B98">
        <w:rPr>
          <w:rFonts w:ascii="Times New Roman" w:hAnsi="Times New Roman" w:cs="Times New Roman"/>
          <w:sz w:val="24"/>
        </w:rPr>
        <w:t xml:space="preserve">, 41, pp. 27–36. </w:t>
      </w:r>
    </w:p>
    <w:p w14:paraId="03B7578C"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Bowlby, J. (1988) </w:t>
      </w:r>
      <w:r w:rsidRPr="00010DE9">
        <w:rPr>
          <w:rFonts w:ascii="Times New Roman" w:hAnsi="Times New Roman" w:cs="Times New Roman"/>
          <w:i/>
          <w:iCs/>
          <w:sz w:val="24"/>
        </w:rPr>
        <w:t>A Secure Base: Parent-Child Attachment and Healthy Human Development</w:t>
      </w:r>
      <w:r w:rsidRPr="00010DE9">
        <w:rPr>
          <w:rFonts w:ascii="Times New Roman" w:hAnsi="Times New Roman" w:cs="Times New Roman"/>
          <w:sz w:val="24"/>
        </w:rPr>
        <w:t>. London: Routledge.</w:t>
      </w:r>
    </w:p>
    <w:p w14:paraId="2BA6376E"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Bowlby, J. (1988) </w:t>
      </w:r>
      <w:r w:rsidRPr="00E22B98">
        <w:rPr>
          <w:rFonts w:ascii="Times New Roman" w:hAnsi="Times New Roman" w:cs="Times New Roman"/>
          <w:i/>
          <w:iCs/>
          <w:sz w:val="24"/>
        </w:rPr>
        <w:t>A Secure Base: Parent-Child Attachment and Healthy Human Development</w:t>
      </w:r>
      <w:r w:rsidRPr="00E22B98">
        <w:rPr>
          <w:rFonts w:ascii="Times New Roman" w:hAnsi="Times New Roman" w:cs="Times New Roman"/>
          <w:sz w:val="24"/>
        </w:rPr>
        <w:t xml:space="preserve">. London: Routledge. </w:t>
      </w:r>
    </w:p>
    <w:p w14:paraId="22A938D3"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Erikson, E.H. (1968) </w:t>
      </w:r>
      <w:r w:rsidRPr="00010DE9">
        <w:rPr>
          <w:rFonts w:ascii="Times New Roman" w:hAnsi="Times New Roman" w:cs="Times New Roman"/>
          <w:i/>
          <w:iCs/>
          <w:sz w:val="24"/>
        </w:rPr>
        <w:t>Identity: Youth and Crisis</w:t>
      </w:r>
      <w:r w:rsidRPr="00010DE9">
        <w:rPr>
          <w:rFonts w:ascii="Times New Roman" w:hAnsi="Times New Roman" w:cs="Times New Roman"/>
          <w:sz w:val="24"/>
        </w:rPr>
        <w:t>. New York: W.W. Norton.</w:t>
      </w:r>
    </w:p>
    <w:p w14:paraId="50F5C387"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Erikson, E.H. (1968) </w:t>
      </w:r>
      <w:r w:rsidRPr="00E22B98">
        <w:rPr>
          <w:rFonts w:ascii="Times New Roman" w:hAnsi="Times New Roman" w:cs="Times New Roman"/>
          <w:i/>
          <w:iCs/>
          <w:sz w:val="24"/>
        </w:rPr>
        <w:t>Identity: Youth and Crisis</w:t>
      </w:r>
      <w:r w:rsidRPr="00E22B98">
        <w:rPr>
          <w:rFonts w:ascii="Times New Roman" w:hAnsi="Times New Roman" w:cs="Times New Roman"/>
          <w:sz w:val="24"/>
        </w:rPr>
        <w:t xml:space="preserve">. New York: W.W. Norton. </w:t>
      </w:r>
    </w:p>
    <w:p w14:paraId="7F5AF9D1"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Keles, B., McCrae, N. and Grealish, A. (2020) ‘A systematic review: The influence of social media on depression, anxiety and psychological distress in adolescents’, </w:t>
      </w:r>
      <w:r w:rsidRPr="00010DE9">
        <w:rPr>
          <w:rFonts w:ascii="Times New Roman" w:hAnsi="Times New Roman" w:cs="Times New Roman"/>
          <w:i/>
          <w:iCs/>
          <w:sz w:val="24"/>
        </w:rPr>
        <w:t>International Journal of Adolescence and Youth</w:t>
      </w:r>
      <w:r w:rsidRPr="00010DE9">
        <w:rPr>
          <w:rFonts w:ascii="Times New Roman" w:hAnsi="Times New Roman" w:cs="Times New Roman"/>
          <w:sz w:val="24"/>
        </w:rPr>
        <w:t>, 25(1), pp. 79–93.</w:t>
      </w:r>
    </w:p>
    <w:p w14:paraId="602EB6B8"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Keles, B., McCrae, N. and Grealish, A. (2020) 'A systematic review: The influence of social media on depression, anxiety and psychological distress in adolescents', </w:t>
      </w:r>
      <w:r w:rsidRPr="00E22B98">
        <w:rPr>
          <w:rFonts w:ascii="Times New Roman" w:hAnsi="Times New Roman" w:cs="Times New Roman"/>
          <w:i/>
          <w:iCs/>
          <w:sz w:val="24"/>
        </w:rPr>
        <w:t>International Journal of Adolescence and Youth</w:t>
      </w:r>
      <w:r w:rsidRPr="00E22B98">
        <w:rPr>
          <w:rFonts w:ascii="Times New Roman" w:hAnsi="Times New Roman" w:cs="Times New Roman"/>
          <w:sz w:val="24"/>
        </w:rPr>
        <w:t xml:space="preserve">, 25(1), pp. 79–93. </w:t>
      </w:r>
    </w:p>
    <w:p w14:paraId="7B248AFB"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Odgers, C.L. and Jensen, M.R. (2020) ‘Annual Research Review: Adolescent mental health in the digital age’, </w:t>
      </w:r>
      <w:r w:rsidRPr="00010DE9">
        <w:rPr>
          <w:rFonts w:ascii="Times New Roman" w:hAnsi="Times New Roman" w:cs="Times New Roman"/>
          <w:i/>
          <w:iCs/>
          <w:sz w:val="24"/>
        </w:rPr>
        <w:t>Journal of Child Psychology and Psychiatry</w:t>
      </w:r>
      <w:r w:rsidRPr="00010DE9">
        <w:rPr>
          <w:rFonts w:ascii="Times New Roman" w:hAnsi="Times New Roman" w:cs="Times New Roman"/>
          <w:sz w:val="24"/>
        </w:rPr>
        <w:t>, 61(3), pp. 336–348.</w:t>
      </w:r>
    </w:p>
    <w:p w14:paraId="43F4ACBB"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Odgers, C.L. and Jensen, M.R. (2020) 'Annual Research Review: Adolescent mental health in the digital age', </w:t>
      </w:r>
      <w:r w:rsidRPr="00E22B98">
        <w:rPr>
          <w:rFonts w:ascii="Times New Roman" w:hAnsi="Times New Roman" w:cs="Times New Roman"/>
          <w:i/>
          <w:iCs/>
          <w:sz w:val="24"/>
        </w:rPr>
        <w:t>Journal of Child Psychology and Psychiatry</w:t>
      </w:r>
      <w:r w:rsidRPr="00E22B98">
        <w:rPr>
          <w:rFonts w:ascii="Times New Roman" w:hAnsi="Times New Roman" w:cs="Times New Roman"/>
          <w:sz w:val="24"/>
        </w:rPr>
        <w:t xml:space="preserve">, 61(3), pp. 336–348. </w:t>
      </w:r>
    </w:p>
    <w:p w14:paraId="1C934AD7"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Ofcom (2024) </w:t>
      </w:r>
      <w:r w:rsidRPr="00010DE9">
        <w:rPr>
          <w:rFonts w:ascii="Times New Roman" w:hAnsi="Times New Roman" w:cs="Times New Roman"/>
          <w:i/>
          <w:iCs/>
          <w:sz w:val="24"/>
        </w:rPr>
        <w:t>Children and Parents: Media Use and Attitudes Report 2024</w:t>
      </w:r>
      <w:r w:rsidRPr="00010DE9">
        <w:rPr>
          <w:rFonts w:ascii="Times New Roman" w:hAnsi="Times New Roman" w:cs="Times New Roman"/>
          <w:sz w:val="24"/>
        </w:rPr>
        <w:t>. London: Ofcom.</w:t>
      </w:r>
    </w:p>
    <w:p w14:paraId="59AAE9D4"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Ofcom (2024) </w:t>
      </w:r>
      <w:r w:rsidRPr="00E22B98">
        <w:rPr>
          <w:rFonts w:ascii="Times New Roman" w:hAnsi="Times New Roman" w:cs="Times New Roman"/>
          <w:i/>
          <w:iCs/>
          <w:sz w:val="24"/>
        </w:rPr>
        <w:t>Children and Parents: Media Use and Attitudes Report 2024</w:t>
      </w:r>
      <w:r w:rsidRPr="00E22B98">
        <w:rPr>
          <w:rFonts w:ascii="Times New Roman" w:hAnsi="Times New Roman" w:cs="Times New Roman"/>
          <w:sz w:val="24"/>
        </w:rPr>
        <w:t xml:space="preserve">. </w:t>
      </w:r>
    </w:p>
    <w:p w14:paraId="0CD94E0C" w14:textId="77777777" w:rsidR="00E22B98"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Royal Society for Public Health (2017) </w:t>
      </w:r>
      <w:r w:rsidRPr="00010DE9">
        <w:rPr>
          <w:rFonts w:ascii="Times New Roman" w:hAnsi="Times New Roman" w:cs="Times New Roman"/>
          <w:i/>
          <w:iCs/>
          <w:sz w:val="24"/>
        </w:rPr>
        <w:t>#StatusofMind: Social Media and Young People's Mental Health</w:t>
      </w:r>
      <w:r w:rsidRPr="00010DE9">
        <w:rPr>
          <w:rFonts w:ascii="Times New Roman" w:hAnsi="Times New Roman" w:cs="Times New Roman"/>
          <w:sz w:val="24"/>
        </w:rPr>
        <w:t>. London: RSPH.</w:t>
      </w:r>
    </w:p>
    <w:p w14:paraId="0793E8A5" w14:textId="77777777" w:rsidR="00E22B98" w:rsidRPr="00010DE9"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lastRenderedPageBreak/>
        <w:t xml:space="preserve">Royal Society for Public Health (2017) </w:t>
      </w:r>
      <w:r w:rsidRPr="00E22B98">
        <w:rPr>
          <w:rFonts w:ascii="Times New Roman" w:hAnsi="Times New Roman" w:cs="Times New Roman"/>
          <w:i/>
          <w:iCs/>
          <w:sz w:val="24"/>
        </w:rPr>
        <w:t>#StatusofMind: Social Media and Young People's Mental Health</w:t>
      </w:r>
      <w:r w:rsidRPr="00E22B98">
        <w:rPr>
          <w:rFonts w:ascii="Times New Roman" w:hAnsi="Times New Roman" w:cs="Times New Roman"/>
          <w:sz w:val="24"/>
        </w:rPr>
        <w:t>.</w:t>
      </w:r>
    </w:p>
    <w:p w14:paraId="5050C3F4" w14:textId="77777777" w:rsidR="00010DE9" w:rsidRDefault="00010DE9" w:rsidP="00F76301">
      <w:pPr>
        <w:spacing w:line="360" w:lineRule="auto"/>
        <w:jc w:val="both"/>
        <w:rPr>
          <w:rFonts w:ascii="Times New Roman" w:hAnsi="Times New Roman" w:cs="Times New Roman"/>
          <w:sz w:val="24"/>
        </w:rPr>
      </w:pPr>
    </w:p>
    <w:sectPr w:rsidR="00010DE9" w:rsidSect="00E22B9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301"/>
    <w:rsid w:val="00010DE9"/>
    <w:rsid w:val="002301D7"/>
    <w:rsid w:val="00400446"/>
    <w:rsid w:val="00427E50"/>
    <w:rsid w:val="00642802"/>
    <w:rsid w:val="00A7036E"/>
    <w:rsid w:val="00B472D3"/>
    <w:rsid w:val="00D55A05"/>
    <w:rsid w:val="00DC45FD"/>
    <w:rsid w:val="00E22B98"/>
    <w:rsid w:val="00F76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55B74"/>
  <w15:chartTrackingRefBased/>
  <w15:docId w15:val="{0EA802DE-77BD-403A-8460-2C09C1C9E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5FD"/>
    <w:pPr>
      <w:spacing w:line="360" w:lineRule="auto"/>
      <w:jc w:val="both"/>
      <w:outlineLvl w:val="0"/>
    </w:pPr>
    <w:rPr>
      <w:rFonts w:ascii="Times New Roman" w:hAnsi="Times New Roman" w:cs="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5FD"/>
    <w:rPr>
      <w:rFonts w:ascii="Times New Roman" w:hAnsi="Times New Roman" w:cs="Times New Roman"/>
      <w:b/>
      <w:sz w:val="28"/>
    </w:rPr>
  </w:style>
  <w:style w:type="paragraph" w:styleId="TOCHeading">
    <w:name w:val="TOC Heading"/>
    <w:basedOn w:val="Heading1"/>
    <w:next w:val="Normal"/>
    <w:uiPriority w:val="39"/>
    <w:unhideWhenUsed/>
    <w:qFormat/>
    <w:rsid w:val="00E22B98"/>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E22B98"/>
    <w:pPr>
      <w:spacing w:after="100"/>
    </w:pPr>
  </w:style>
  <w:style w:type="character" w:styleId="Hyperlink">
    <w:name w:val="Hyperlink"/>
    <w:basedOn w:val="DefaultParagraphFont"/>
    <w:uiPriority w:val="99"/>
    <w:unhideWhenUsed/>
    <w:rsid w:val="00E22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2179299">
      <w:bodyDiv w:val="1"/>
      <w:marLeft w:val="0"/>
      <w:marRight w:val="0"/>
      <w:marTop w:val="0"/>
      <w:marBottom w:val="0"/>
      <w:divBdr>
        <w:top w:val="none" w:sz="0" w:space="0" w:color="auto"/>
        <w:left w:val="none" w:sz="0" w:space="0" w:color="auto"/>
        <w:bottom w:val="none" w:sz="0" w:space="0" w:color="auto"/>
        <w:right w:val="none" w:sz="0" w:space="0" w:color="auto"/>
      </w:divBdr>
    </w:div>
    <w:div w:id="583075042">
      <w:bodyDiv w:val="1"/>
      <w:marLeft w:val="0"/>
      <w:marRight w:val="0"/>
      <w:marTop w:val="0"/>
      <w:marBottom w:val="0"/>
      <w:divBdr>
        <w:top w:val="none" w:sz="0" w:space="0" w:color="auto"/>
        <w:left w:val="none" w:sz="0" w:space="0" w:color="auto"/>
        <w:bottom w:val="none" w:sz="0" w:space="0" w:color="auto"/>
        <w:right w:val="none" w:sz="0" w:space="0" w:color="auto"/>
      </w:divBdr>
    </w:div>
    <w:div w:id="939988817">
      <w:bodyDiv w:val="1"/>
      <w:marLeft w:val="0"/>
      <w:marRight w:val="0"/>
      <w:marTop w:val="0"/>
      <w:marBottom w:val="0"/>
      <w:divBdr>
        <w:top w:val="none" w:sz="0" w:space="0" w:color="auto"/>
        <w:left w:val="none" w:sz="0" w:space="0" w:color="auto"/>
        <w:bottom w:val="none" w:sz="0" w:space="0" w:color="auto"/>
        <w:right w:val="none" w:sz="0" w:space="0" w:color="auto"/>
      </w:divBdr>
    </w:div>
    <w:div w:id="1352949678">
      <w:bodyDiv w:val="1"/>
      <w:marLeft w:val="0"/>
      <w:marRight w:val="0"/>
      <w:marTop w:val="0"/>
      <w:marBottom w:val="0"/>
      <w:divBdr>
        <w:top w:val="none" w:sz="0" w:space="0" w:color="auto"/>
        <w:left w:val="none" w:sz="0" w:space="0" w:color="auto"/>
        <w:bottom w:val="none" w:sz="0" w:space="0" w:color="auto"/>
        <w:right w:val="none" w:sz="0" w:space="0" w:color="auto"/>
      </w:divBdr>
    </w:div>
    <w:div w:id="1654598394">
      <w:bodyDiv w:val="1"/>
      <w:marLeft w:val="0"/>
      <w:marRight w:val="0"/>
      <w:marTop w:val="0"/>
      <w:marBottom w:val="0"/>
      <w:divBdr>
        <w:top w:val="none" w:sz="0" w:space="0" w:color="auto"/>
        <w:left w:val="none" w:sz="0" w:space="0" w:color="auto"/>
        <w:bottom w:val="none" w:sz="0" w:space="0" w:color="auto"/>
        <w:right w:val="none" w:sz="0" w:space="0" w:color="auto"/>
      </w:divBdr>
    </w:div>
    <w:div w:id="1751272618">
      <w:bodyDiv w:val="1"/>
      <w:marLeft w:val="0"/>
      <w:marRight w:val="0"/>
      <w:marTop w:val="0"/>
      <w:marBottom w:val="0"/>
      <w:divBdr>
        <w:top w:val="none" w:sz="0" w:space="0" w:color="auto"/>
        <w:left w:val="none" w:sz="0" w:space="0" w:color="auto"/>
        <w:bottom w:val="none" w:sz="0" w:space="0" w:color="auto"/>
        <w:right w:val="none" w:sz="0" w:space="0" w:color="auto"/>
      </w:divBdr>
    </w:div>
    <w:div w:id="1767192798">
      <w:bodyDiv w:val="1"/>
      <w:marLeft w:val="0"/>
      <w:marRight w:val="0"/>
      <w:marTop w:val="0"/>
      <w:marBottom w:val="0"/>
      <w:divBdr>
        <w:top w:val="none" w:sz="0" w:space="0" w:color="auto"/>
        <w:left w:val="none" w:sz="0" w:space="0" w:color="auto"/>
        <w:bottom w:val="none" w:sz="0" w:space="0" w:color="auto"/>
        <w:right w:val="none" w:sz="0" w:space="0" w:color="auto"/>
      </w:divBdr>
    </w:div>
    <w:div w:id="202817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27B6B-847B-4031-996B-E6FD411DA0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2147</Words>
  <Characters>12239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frommywindow8013@gmail.com</dc:creator>
  <cp:keywords/>
  <dc:description/>
  <cp:lastModifiedBy>Ismail Ali (2506872)</cp:lastModifiedBy>
  <cp:revision>2</cp:revision>
  <dcterms:created xsi:type="dcterms:W3CDTF">2026-07-23T20:58:00Z</dcterms:created>
  <dcterms:modified xsi:type="dcterms:W3CDTF">2026-07-23T20:58:00Z</dcterms:modified>
</cp:coreProperties>
</file>