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E4DC2A" w14:textId="77777777" w:rsidR="00107BC4" w:rsidRDefault="00107BC4">
      <w:pPr>
        <w:rPr>
          <w:rFonts w:ascii="Arial" w:hAnsi="Arial" w:cs="Arial"/>
          <w:b/>
          <w:bCs/>
          <w:i/>
          <w:iCs/>
          <w:sz w:val="28"/>
          <w:szCs w:val="28"/>
        </w:rPr>
      </w:pPr>
    </w:p>
    <w:p w14:paraId="44739AA2" w14:textId="77777777" w:rsidR="00107BC4" w:rsidRDefault="00107BC4">
      <w:pPr>
        <w:rPr>
          <w:rFonts w:ascii="Arial" w:hAnsi="Arial" w:cs="Arial"/>
          <w:b/>
          <w:bCs/>
          <w:i/>
          <w:iCs/>
          <w:sz w:val="28"/>
          <w:szCs w:val="28"/>
        </w:rPr>
      </w:pPr>
    </w:p>
    <w:p w14:paraId="7935B252" w14:textId="77777777" w:rsidR="00107BC4" w:rsidRDefault="00107BC4">
      <w:pPr>
        <w:rPr>
          <w:rFonts w:ascii="Arial" w:hAnsi="Arial" w:cs="Arial"/>
          <w:b/>
          <w:bCs/>
          <w:i/>
          <w:iCs/>
          <w:sz w:val="28"/>
          <w:szCs w:val="28"/>
        </w:rPr>
      </w:pPr>
    </w:p>
    <w:p w14:paraId="22E8B3B1" w14:textId="77777777" w:rsidR="00E80EBE" w:rsidRPr="00DE2E22" w:rsidRDefault="001E7FAE" w:rsidP="008A61FF">
      <w:pPr>
        <w:spacing w:line="360" w:lineRule="auto"/>
        <w:jc w:val="center"/>
        <w:rPr>
          <w:rFonts w:ascii="Arial" w:hAnsi="Arial" w:cs="Arial"/>
          <w:b/>
          <w:bCs/>
          <w:sz w:val="28"/>
          <w:szCs w:val="28"/>
        </w:rPr>
      </w:pPr>
      <w:r>
        <w:rPr>
          <w:rFonts w:ascii="Arial" w:hAnsi="Arial" w:cs="Arial"/>
          <w:sz w:val="28"/>
          <w:szCs w:val="28"/>
        </w:rPr>
        <w:br/>
      </w:r>
      <w:r>
        <w:rPr>
          <w:rFonts w:ascii="Arial" w:hAnsi="Arial" w:cs="Arial"/>
          <w:sz w:val="28"/>
          <w:szCs w:val="28"/>
        </w:rPr>
        <w:br/>
      </w:r>
      <w:r>
        <w:rPr>
          <w:rFonts w:ascii="Arial" w:hAnsi="Arial" w:cs="Arial"/>
          <w:sz w:val="28"/>
          <w:szCs w:val="28"/>
        </w:rPr>
        <w:br/>
      </w:r>
      <w:r>
        <w:rPr>
          <w:rFonts w:ascii="Arial" w:hAnsi="Arial" w:cs="Arial"/>
          <w:sz w:val="28"/>
          <w:szCs w:val="28"/>
        </w:rPr>
        <w:br/>
      </w:r>
      <w:r w:rsidR="0036354C" w:rsidRPr="00DE2E22">
        <w:rPr>
          <w:rFonts w:ascii="Arial" w:hAnsi="Arial" w:cs="Arial"/>
          <w:b/>
          <w:bCs/>
          <w:sz w:val="28"/>
          <w:szCs w:val="28"/>
        </w:rPr>
        <w:t>Progra</w:t>
      </w:r>
      <w:r w:rsidR="000C2ABF" w:rsidRPr="00DE2E22">
        <w:rPr>
          <w:rFonts w:ascii="Arial" w:hAnsi="Arial" w:cs="Arial"/>
          <w:b/>
          <w:bCs/>
          <w:sz w:val="28"/>
          <w:szCs w:val="28"/>
        </w:rPr>
        <w:t xml:space="preserve">mme: Business Management </w:t>
      </w:r>
      <w:r w:rsidR="000C2ABF" w:rsidRPr="00DE2E22">
        <w:rPr>
          <w:rFonts w:ascii="Arial" w:hAnsi="Arial" w:cs="Arial"/>
          <w:b/>
          <w:bCs/>
          <w:sz w:val="28"/>
          <w:szCs w:val="28"/>
        </w:rPr>
        <w:br/>
        <w:t>Module: Strategic Management and Sustaina</w:t>
      </w:r>
      <w:r w:rsidR="00E80EBE" w:rsidRPr="00DE2E22">
        <w:rPr>
          <w:rFonts w:ascii="Arial" w:hAnsi="Arial" w:cs="Arial"/>
          <w:b/>
          <w:bCs/>
          <w:sz w:val="28"/>
          <w:szCs w:val="28"/>
        </w:rPr>
        <w:t xml:space="preserve">bility </w:t>
      </w:r>
      <w:r w:rsidR="00E80EBE" w:rsidRPr="00DE2E22">
        <w:rPr>
          <w:rFonts w:ascii="Arial" w:hAnsi="Arial" w:cs="Arial"/>
          <w:b/>
          <w:bCs/>
          <w:sz w:val="28"/>
          <w:szCs w:val="28"/>
        </w:rPr>
        <w:br/>
        <w:t>Module code: LCBB6004</w:t>
      </w:r>
    </w:p>
    <w:p w14:paraId="3A707BA3" w14:textId="77777777" w:rsidR="00E80EBE" w:rsidRPr="00DE2E22" w:rsidRDefault="00E80EBE" w:rsidP="008A61FF">
      <w:pPr>
        <w:spacing w:line="360" w:lineRule="auto"/>
        <w:jc w:val="center"/>
        <w:rPr>
          <w:rFonts w:ascii="Arial" w:hAnsi="Arial" w:cs="Arial"/>
          <w:b/>
          <w:bCs/>
          <w:sz w:val="28"/>
          <w:szCs w:val="28"/>
        </w:rPr>
      </w:pPr>
      <w:r w:rsidRPr="00DE2E22">
        <w:rPr>
          <w:rFonts w:ascii="Arial" w:hAnsi="Arial" w:cs="Arial"/>
          <w:b/>
          <w:bCs/>
          <w:sz w:val="28"/>
          <w:szCs w:val="28"/>
        </w:rPr>
        <w:t>Student Name: Casiana Adriana Danci</w:t>
      </w:r>
    </w:p>
    <w:p w14:paraId="2AC70E6E" w14:textId="77777777" w:rsidR="00E80EBE" w:rsidRPr="00DE2E22" w:rsidRDefault="00E80EBE" w:rsidP="008A61FF">
      <w:pPr>
        <w:spacing w:line="360" w:lineRule="auto"/>
        <w:jc w:val="center"/>
        <w:rPr>
          <w:rFonts w:ascii="Arial" w:hAnsi="Arial" w:cs="Arial"/>
          <w:b/>
          <w:bCs/>
          <w:sz w:val="28"/>
          <w:szCs w:val="28"/>
        </w:rPr>
      </w:pPr>
      <w:r w:rsidRPr="00DE2E22">
        <w:rPr>
          <w:rFonts w:ascii="Arial" w:hAnsi="Arial" w:cs="Arial"/>
          <w:b/>
          <w:bCs/>
          <w:sz w:val="28"/>
          <w:szCs w:val="28"/>
        </w:rPr>
        <w:t>Student ID: 2225536</w:t>
      </w:r>
    </w:p>
    <w:p w14:paraId="6FD755D9" w14:textId="3B155E0E" w:rsidR="00201E4F" w:rsidRPr="000C2ABF" w:rsidRDefault="00305E11" w:rsidP="008A61FF">
      <w:pPr>
        <w:spacing w:line="360" w:lineRule="auto"/>
        <w:jc w:val="center"/>
        <w:rPr>
          <w:rFonts w:ascii="Arial" w:hAnsi="Arial" w:cs="Arial"/>
          <w:b/>
          <w:bCs/>
          <w:sz w:val="40"/>
          <w:szCs w:val="40"/>
        </w:rPr>
      </w:pPr>
      <w:r w:rsidRPr="00DE2E22">
        <w:rPr>
          <w:rFonts w:ascii="Arial" w:hAnsi="Arial" w:cs="Arial"/>
          <w:b/>
          <w:bCs/>
          <w:sz w:val="28"/>
          <w:szCs w:val="28"/>
        </w:rPr>
        <w:t xml:space="preserve">Lecturer Name: </w:t>
      </w:r>
      <w:r w:rsidRPr="00DE2E22">
        <w:rPr>
          <w:rFonts w:ascii="Arial" w:hAnsi="Arial" w:cs="Arial"/>
          <w:b/>
          <w:bCs/>
          <w:sz w:val="28"/>
          <w:szCs w:val="28"/>
        </w:rPr>
        <w:t>Navid Nasirpourosgoei</w:t>
      </w:r>
      <w:r w:rsidR="001E7FAE" w:rsidRPr="00DE2E22">
        <w:rPr>
          <w:rFonts w:ascii="Arial" w:hAnsi="Arial" w:cs="Arial"/>
          <w:b/>
          <w:bCs/>
          <w:sz w:val="28"/>
          <w:szCs w:val="28"/>
        </w:rPr>
        <w:br/>
      </w:r>
      <w:r w:rsidR="001E7FAE" w:rsidRPr="000C2ABF">
        <w:rPr>
          <w:rFonts w:ascii="Arial" w:hAnsi="Arial" w:cs="Arial"/>
          <w:b/>
          <w:bCs/>
          <w:sz w:val="40"/>
          <w:szCs w:val="40"/>
        </w:rPr>
        <w:br/>
      </w:r>
      <w:r w:rsidR="001E7FAE" w:rsidRPr="000C2ABF">
        <w:rPr>
          <w:rFonts w:ascii="Arial" w:hAnsi="Arial" w:cs="Arial"/>
          <w:b/>
          <w:bCs/>
          <w:sz w:val="40"/>
          <w:szCs w:val="40"/>
        </w:rPr>
        <w:br/>
      </w:r>
      <w:r w:rsidR="001E7FAE" w:rsidRPr="000C2ABF">
        <w:rPr>
          <w:rFonts w:ascii="Arial" w:hAnsi="Arial" w:cs="Arial"/>
          <w:b/>
          <w:bCs/>
          <w:sz w:val="40"/>
          <w:szCs w:val="40"/>
        </w:rPr>
        <w:br/>
      </w:r>
      <w:r w:rsidR="001E7FAE" w:rsidRPr="000C2ABF">
        <w:rPr>
          <w:rFonts w:ascii="Arial" w:hAnsi="Arial" w:cs="Arial"/>
          <w:b/>
          <w:bCs/>
          <w:sz w:val="40"/>
          <w:szCs w:val="40"/>
        </w:rPr>
        <w:br/>
      </w:r>
      <w:r w:rsidR="001E7FAE" w:rsidRPr="000C2ABF">
        <w:rPr>
          <w:rFonts w:ascii="Arial" w:hAnsi="Arial" w:cs="Arial"/>
          <w:b/>
          <w:bCs/>
          <w:sz w:val="40"/>
          <w:szCs w:val="40"/>
        </w:rPr>
        <w:br/>
      </w:r>
      <w:r w:rsidR="001E7FAE" w:rsidRPr="000C2ABF">
        <w:rPr>
          <w:rFonts w:ascii="Arial" w:hAnsi="Arial" w:cs="Arial"/>
          <w:b/>
          <w:bCs/>
          <w:sz w:val="40"/>
          <w:szCs w:val="40"/>
        </w:rPr>
        <w:br/>
      </w:r>
      <w:r w:rsidR="001E7FAE" w:rsidRPr="000C2ABF">
        <w:rPr>
          <w:rFonts w:ascii="Arial" w:hAnsi="Arial" w:cs="Arial"/>
          <w:b/>
          <w:bCs/>
          <w:sz w:val="40"/>
          <w:szCs w:val="40"/>
        </w:rPr>
        <w:br/>
      </w:r>
      <w:r w:rsidR="001E7FAE" w:rsidRPr="000C2ABF">
        <w:rPr>
          <w:rFonts w:ascii="Arial" w:hAnsi="Arial" w:cs="Arial"/>
          <w:b/>
          <w:bCs/>
          <w:sz w:val="40"/>
          <w:szCs w:val="40"/>
        </w:rPr>
        <w:br/>
      </w:r>
      <w:r w:rsidR="001E7FAE" w:rsidRPr="000C2ABF">
        <w:rPr>
          <w:rFonts w:ascii="Arial" w:hAnsi="Arial" w:cs="Arial"/>
          <w:b/>
          <w:bCs/>
          <w:sz w:val="40"/>
          <w:szCs w:val="40"/>
        </w:rPr>
        <w:br/>
      </w:r>
      <w:r w:rsidR="001E7FAE" w:rsidRPr="000C2ABF">
        <w:rPr>
          <w:rFonts w:ascii="Arial" w:hAnsi="Arial" w:cs="Arial"/>
          <w:b/>
          <w:bCs/>
          <w:sz w:val="40"/>
          <w:szCs w:val="40"/>
        </w:rPr>
        <w:br/>
      </w:r>
      <w:r w:rsidR="001E7FAE" w:rsidRPr="000C2ABF">
        <w:rPr>
          <w:rFonts w:ascii="Arial" w:hAnsi="Arial" w:cs="Arial"/>
          <w:b/>
          <w:bCs/>
          <w:sz w:val="40"/>
          <w:szCs w:val="40"/>
        </w:rPr>
        <w:br/>
      </w:r>
      <w:r w:rsidR="001E7FAE" w:rsidRPr="000C2ABF">
        <w:rPr>
          <w:rFonts w:ascii="Arial" w:hAnsi="Arial" w:cs="Arial"/>
          <w:b/>
          <w:bCs/>
          <w:sz w:val="40"/>
          <w:szCs w:val="40"/>
        </w:rPr>
        <w:br/>
      </w:r>
      <w:r w:rsidR="001E7FAE" w:rsidRPr="000C2ABF">
        <w:rPr>
          <w:rFonts w:ascii="Arial" w:hAnsi="Arial" w:cs="Arial"/>
          <w:b/>
          <w:bCs/>
          <w:sz w:val="40"/>
          <w:szCs w:val="40"/>
        </w:rPr>
        <w:br/>
      </w:r>
    </w:p>
    <w:sdt>
      <w:sdtPr>
        <w:id w:val="549732466"/>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46CBDCB6" w14:textId="436EE55E" w:rsidR="00160E99" w:rsidRDefault="00160E99">
          <w:pPr>
            <w:pStyle w:val="TOCHeading"/>
          </w:pPr>
          <w:r>
            <w:t>Table of Contents</w:t>
          </w:r>
        </w:p>
        <w:p w14:paraId="65C668C3" w14:textId="10CF57BE" w:rsidR="00B56D3F" w:rsidRDefault="00160E99">
          <w:pPr>
            <w:pStyle w:val="TOC1"/>
            <w:tabs>
              <w:tab w:val="right" w:leader="dot" w:pos="10456"/>
            </w:tabs>
            <w:rPr>
              <w:rFonts w:eastAsiaTheme="minorEastAsia"/>
              <w:noProof/>
              <w:lang w:eastAsia="en-GB"/>
            </w:rPr>
          </w:pPr>
          <w:r>
            <w:fldChar w:fldCharType="begin"/>
          </w:r>
          <w:r>
            <w:instrText xml:space="preserve"> TOC \o "1-3" \h \z \u </w:instrText>
          </w:r>
          <w:r>
            <w:fldChar w:fldCharType="separate"/>
          </w:r>
          <w:hyperlink w:anchor="_Toc202447032" w:history="1">
            <w:r w:rsidR="00B56D3F" w:rsidRPr="00E81C79">
              <w:rPr>
                <w:rStyle w:val="Hyperlink"/>
                <w:noProof/>
              </w:rPr>
              <w:t>Summary</w:t>
            </w:r>
            <w:r w:rsidR="00B56D3F">
              <w:rPr>
                <w:noProof/>
                <w:webHidden/>
              </w:rPr>
              <w:tab/>
            </w:r>
            <w:r w:rsidR="00B56D3F">
              <w:rPr>
                <w:noProof/>
                <w:webHidden/>
              </w:rPr>
              <w:fldChar w:fldCharType="begin"/>
            </w:r>
            <w:r w:rsidR="00B56D3F">
              <w:rPr>
                <w:noProof/>
                <w:webHidden/>
              </w:rPr>
              <w:instrText xml:space="preserve"> PAGEREF _Toc202447032 \h </w:instrText>
            </w:r>
            <w:r w:rsidR="00B56D3F">
              <w:rPr>
                <w:noProof/>
                <w:webHidden/>
              </w:rPr>
            </w:r>
            <w:r w:rsidR="00B56D3F">
              <w:rPr>
                <w:noProof/>
                <w:webHidden/>
              </w:rPr>
              <w:fldChar w:fldCharType="separate"/>
            </w:r>
            <w:r w:rsidR="00B56D3F">
              <w:rPr>
                <w:noProof/>
                <w:webHidden/>
              </w:rPr>
              <w:t>2</w:t>
            </w:r>
            <w:r w:rsidR="00B56D3F">
              <w:rPr>
                <w:noProof/>
                <w:webHidden/>
              </w:rPr>
              <w:fldChar w:fldCharType="end"/>
            </w:r>
          </w:hyperlink>
        </w:p>
        <w:p w14:paraId="07ADE506" w14:textId="3F31717A" w:rsidR="00B56D3F" w:rsidRDefault="00B56D3F">
          <w:pPr>
            <w:pStyle w:val="TOC2"/>
            <w:tabs>
              <w:tab w:val="right" w:leader="dot" w:pos="10456"/>
            </w:tabs>
            <w:rPr>
              <w:rFonts w:eastAsiaTheme="minorEastAsia"/>
              <w:noProof/>
              <w:lang w:eastAsia="en-GB"/>
            </w:rPr>
          </w:pPr>
          <w:hyperlink w:anchor="_Toc202447033" w:history="1">
            <w:r w:rsidRPr="00E81C79">
              <w:rPr>
                <w:rStyle w:val="Hyperlink"/>
                <w:noProof/>
              </w:rPr>
              <w:t>1.2 Company Overview</w:t>
            </w:r>
            <w:r>
              <w:rPr>
                <w:noProof/>
                <w:webHidden/>
              </w:rPr>
              <w:tab/>
            </w:r>
            <w:r>
              <w:rPr>
                <w:noProof/>
                <w:webHidden/>
              </w:rPr>
              <w:fldChar w:fldCharType="begin"/>
            </w:r>
            <w:r>
              <w:rPr>
                <w:noProof/>
                <w:webHidden/>
              </w:rPr>
              <w:instrText xml:space="preserve"> PAGEREF _Toc202447033 \h </w:instrText>
            </w:r>
            <w:r>
              <w:rPr>
                <w:noProof/>
                <w:webHidden/>
              </w:rPr>
            </w:r>
            <w:r>
              <w:rPr>
                <w:noProof/>
                <w:webHidden/>
              </w:rPr>
              <w:fldChar w:fldCharType="separate"/>
            </w:r>
            <w:r>
              <w:rPr>
                <w:noProof/>
                <w:webHidden/>
              </w:rPr>
              <w:t>3</w:t>
            </w:r>
            <w:r>
              <w:rPr>
                <w:noProof/>
                <w:webHidden/>
              </w:rPr>
              <w:fldChar w:fldCharType="end"/>
            </w:r>
          </w:hyperlink>
        </w:p>
        <w:p w14:paraId="3537C509" w14:textId="5E5BF17D" w:rsidR="00B56D3F" w:rsidRDefault="00B56D3F">
          <w:pPr>
            <w:pStyle w:val="TOC2"/>
            <w:tabs>
              <w:tab w:val="right" w:leader="dot" w:pos="10456"/>
            </w:tabs>
            <w:rPr>
              <w:rFonts w:eastAsiaTheme="minorEastAsia"/>
              <w:noProof/>
              <w:lang w:eastAsia="en-GB"/>
            </w:rPr>
          </w:pPr>
          <w:hyperlink w:anchor="_Toc202447034" w:history="1">
            <w:r w:rsidRPr="00E81C79">
              <w:rPr>
                <w:rStyle w:val="Hyperlink"/>
                <w:noProof/>
              </w:rPr>
              <w:t>1.3 Vision, Mission, and Objectives</w:t>
            </w:r>
            <w:r>
              <w:rPr>
                <w:noProof/>
                <w:webHidden/>
              </w:rPr>
              <w:tab/>
            </w:r>
            <w:r>
              <w:rPr>
                <w:noProof/>
                <w:webHidden/>
              </w:rPr>
              <w:fldChar w:fldCharType="begin"/>
            </w:r>
            <w:r>
              <w:rPr>
                <w:noProof/>
                <w:webHidden/>
              </w:rPr>
              <w:instrText xml:space="preserve"> PAGEREF _Toc202447034 \h </w:instrText>
            </w:r>
            <w:r>
              <w:rPr>
                <w:noProof/>
                <w:webHidden/>
              </w:rPr>
            </w:r>
            <w:r>
              <w:rPr>
                <w:noProof/>
                <w:webHidden/>
              </w:rPr>
              <w:fldChar w:fldCharType="separate"/>
            </w:r>
            <w:r>
              <w:rPr>
                <w:noProof/>
                <w:webHidden/>
              </w:rPr>
              <w:t>3</w:t>
            </w:r>
            <w:r>
              <w:rPr>
                <w:noProof/>
                <w:webHidden/>
              </w:rPr>
              <w:fldChar w:fldCharType="end"/>
            </w:r>
          </w:hyperlink>
        </w:p>
        <w:p w14:paraId="378ECA67" w14:textId="7398867C" w:rsidR="00B56D3F" w:rsidRDefault="00B56D3F">
          <w:pPr>
            <w:pStyle w:val="TOC1"/>
            <w:tabs>
              <w:tab w:val="right" w:leader="dot" w:pos="10456"/>
            </w:tabs>
            <w:rPr>
              <w:rFonts w:eastAsiaTheme="minorEastAsia"/>
              <w:noProof/>
              <w:lang w:eastAsia="en-GB"/>
            </w:rPr>
          </w:pPr>
          <w:hyperlink w:anchor="_Toc202447035" w:history="1">
            <w:r w:rsidRPr="00E81C79">
              <w:rPr>
                <w:rStyle w:val="Hyperlink"/>
                <w:noProof/>
              </w:rPr>
              <w:t>2. Strategy Analysis</w:t>
            </w:r>
            <w:r>
              <w:rPr>
                <w:noProof/>
                <w:webHidden/>
              </w:rPr>
              <w:tab/>
            </w:r>
            <w:r>
              <w:rPr>
                <w:noProof/>
                <w:webHidden/>
              </w:rPr>
              <w:fldChar w:fldCharType="begin"/>
            </w:r>
            <w:r>
              <w:rPr>
                <w:noProof/>
                <w:webHidden/>
              </w:rPr>
              <w:instrText xml:space="preserve"> PAGEREF _Toc202447035 \h </w:instrText>
            </w:r>
            <w:r>
              <w:rPr>
                <w:noProof/>
                <w:webHidden/>
              </w:rPr>
            </w:r>
            <w:r>
              <w:rPr>
                <w:noProof/>
                <w:webHidden/>
              </w:rPr>
              <w:fldChar w:fldCharType="separate"/>
            </w:r>
            <w:r>
              <w:rPr>
                <w:noProof/>
                <w:webHidden/>
              </w:rPr>
              <w:t>3</w:t>
            </w:r>
            <w:r>
              <w:rPr>
                <w:noProof/>
                <w:webHidden/>
              </w:rPr>
              <w:fldChar w:fldCharType="end"/>
            </w:r>
          </w:hyperlink>
        </w:p>
        <w:p w14:paraId="7BF7ACFA" w14:textId="3755F30D" w:rsidR="00B56D3F" w:rsidRDefault="00B56D3F">
          <w:pPr>
            <w:pStyle w:val="TOC2"/>
            <w:tabs>
              <w:tab w:val="right" w:leader="dot" w:pos="10456"/>
            </w:tabs>
            <w:rPr>
              <w:rFonts w:eastAsiaTheme="minorEastAsia"/>
              <w:noProof/>
              <w:lang w:eastAsia="en-GB"/>
            </w:rPr>
          </w:pPr>
          <w:hyperlink w:anchor="_Toc202447036" w:history="1">
            <w:r w:rsidRPr="00E81C79">
              <w:rPr>
                <w:rStyle w:val="Hyperlink"/>
                <w:noProof/>
              </w:rPr>
              <w:t>2.1 External Environment Audit</w:t>
            </w:r>
            <w:r>
              <w:rPr>
                <w:noProof/>
                <w:webHidden/>
              </w:rPr>
              <w:tab/>
            </w:r>
            <w:r>
              <w:rPr>
                <w:noProof/>
                <w:webHidden/>
              </w:rPr>
              <w:fldChar w:fldCharType="begin"/>
            </w:r>
            <w:r>
              <w:rPr>
                <w:noProof/>
                <w:webHidden/>
              </w:rPr>
              <w:instrText xml:space="preserve"> PAGEREF _Toc202447036 \h </w:instrText>
            </w:r>
            <w:r>
              <w:rPr>
                <w:noProof/>
                <w:webHidden/>
              </w:rPr>
            </w:r>
            <w:r>
              <w:rPr>
                <w:noProof/>
                <w:webHidden/>
              </w:rPr>
              <w:fldChar w:fldCharType="separate"/>
            </w:r>
            <w:r>
              <w:rPr>
                <w:noProof/>
                <w:webHidden/>
              </w:rPr>
              <w:t>3</w:t>
            </w:r>
            <w:r>
              <w:rPr>
                <w:noProof/>
                <w:webHidden/>
              </w:rPr>
              <w:fldChar w:fldCharType="end"/>
            </w:r>
          </w:hyperlink>
        </w:p>
        <w:p w14:paraId="67B3F1AC" w14:textId="76561D26" w:rsidR="00B56D3F" w:rsidRDefault="00B56D3F">
          <w:pPr>
            <w:pStyle w:val="TOC2"/>
            <w:tabs>
              <w:tab w:val="right" w:leader="dot" w:pos="10456"/>
            </w:tabs>
            <w:rPr>
              <w:rFonts w:eastAsiaTheme="minorEastAsia"/>
              <w:noProof/>
              <w:lang w:eastAsia="en-GB"/>
            </w:rPr>
          </w:pPr>
          <w:hyperlink w:anchor="_Toc202447037" w:history="1">
            <w:r w:rsidRPr="00E81C79">
              <w:rPr>
                <w:rStyle w:val="Hyperlink"/>
                <w:noProof/>
              </w:rPr>
              <w:t>2.2 Internal Environment Audit</w:t>
            </w:r>
            <w:r>
              <w:rPr>
                <w:noProof/>
                <w:webHidden/>
              </w:rPr>
              <w:tab/>
            </w:r>
            <w:r>
              <w:rPr>
                <w:noProof/>
                <w:webHidden/>
              </w:rPr>
              <w:fldChar w:fldCharType="begin"/>
            </w:r>
            <w:r>
              <w:rPr>
                <w:noProof/>
                <w:webHidden/>
              </w:rPr>
              <w:instrText xml:space="preserve"> PAGEREF _Toc202447037 \h </w:instrText>
            </w:r>
            <w:r>
              <w:rPr>
                <w:noProof/>
                <w:webHidden/>
              </w:rPr>
            </w:r>
            <w:r>
              <w:rPr>
                <w:noProof/>
                <w:webHidden/>
              </w:rPr>
              <w:fldChar w:fldCharType="separate"/>
            </w:r>
            <w:r>
              <w:rPr>
                <w:noProof/>
                <w:webHidden/>
              </w:rPr>
              <w:t>5</w:t>
            </w:r>
            <w:r>
              <w:rPr>
                <w:noProof/>
                <w:webHidden/>
              </w:rPr>
              <w:fldChar w:fldCharType="end"/>
            </w:r>
          </w:hyperlink>
        </w:p>
        <w:p w14:paraId="7D4B4140" w14:textId="12FD9A19" w:rsidR="00B56D3F" w:rsidRDefault="00B56D3F">
          <w:pPr>
            <w:pStyle w:val="TOC1"/>
            <w:tabs>
              <w:tab w:val="right" w:leader="dot" w:pos="10456"/>
            </w:tabs>
            <w:rPr>
              <w:rFonts w:eastAsiaTheme="minorEastAsia"/>
              <w:noProof/>
              <w:lang w:eastAsia="en-GB"/>
            </w:rPr>
          </w:pPr>
          <w:hyperlink w:anchor="_Toc202447038" w:history="1">
            <w:r w:rsidRPr="00E81C79">
              <w:rPr>
                <w:rStyle w:val="Hyperlink"/>
                <w:noProof/>
              </w:rPr>
              <w:t>3. Strategy Formulation</w:t>
            </w:r>
            <w:r>
              <w:rPr>
                <w:noProof/>
                <w:webHidden/>
              </w:rPr>
              <w:tab/>
            </w:r>
            <w:r>
              <w:rPr>
                <w:noProof/>
                <w:webHidden/>
              </w:rPr>
              <w:fldChar w:fldCharType="begin"/>
            </w:r>
            <w:r>
              <w:rPr>
                <w:noProof/>
                <w:webHidden/>
              </w:rPr>
              <w:instrText xml:space="preserve"> PAGEREF _Toc202447038 \h </w:instrText>
            </w:r>
            <w:r>
              <w:rPr>
                <w:noProof/>
                <w:webHidden/>
              </w:rPr>
            </w:r>
            <w:r>
              <w:rPr>
                <w:noProof/>
                <w:webHidden/>
              </w:rPr>
              <w:fldChar w:fldCharType="separate"/>
            </w:r>
            <w:r>
              <w:rPr>
                <w:noProof/>
                <w:webHidden/>
              </w:rPr>
              <w:t>6</w:t>
            </w:r>
            <w:r>
              <w:rPr>
                <w:noProof/>
                <w:webHidden/>
              </w:rPr>
              <w:fldChar w:fldCharType="end"/>
            </w:r>
          </w:hyperlink>
        </w:p>
        <w:p w14:paraId="4B13386C" w14:textId="2BBE11C2" w:rsidR="00B56D3F" w:rsidRDefault="00B56D3F">
          <w:pPr>
            <w:pStyle w:val="TOC2"/>
            <w:tabs>
              <w:tab w:val="right" w:leader="dot" w:pos="10456"/>
            </w:tabs>
            <w:rPr>
              <w:rFonts w:eastAsiaTheme="minorEastAsia"/>
              <w:noProof/>
              <w:lang w:eastAsia="en-GB"/>
            </w:rPr>
          </w:pPr>
          <w:hyperlink w:anchor="_Toc202447039" w:history="1">
            <w:r w:rsidRPr="00E81C79">
              <w:rPr>
                <w:rStyle w:val="Hyperlink"/>
                <w:noProof/>
              </w:rPr>
              <w:t>3.1 Strategic Alternatives</w:t>
            </w:r>
            <w:r>
              <w:rPr>
                <w:noProof/>
                <w:webHidden/>
              </w:rPr>
              <w:tab/>
            </w:r>
            <w:r>
              <w:rPr>
                <w:noProof/>
                <w:webHidden/>
              </w:rPr>
              <w:fldChar w:fldCharType="begin"/>
            </w:r>
            <w:r>
              <w:rPr>
                <w:noProof/>
                <w:webHidden/>
              </w:rPr>
              <w:instrText xml:space="preserve"> PAGEREF _Toc202447039 \h </w:instrText>
            </w:r>
            <w:r>
              <w:rPr>
                <w:noProof/>
                <w:webHidden/>
              </w:rPr>
            </w:r>
            <w:r>
              <w:rPr>
                <w:noProof/>
                <w:webHidden/>
              </w:rPr>
              <w:fldChar w:fldCharType="separate"/>
            </w:r>
            <w:r>
              <w:rPr>
                <w:noProof/>
                <w:webHidden/>
              </w:rPr>
              <w:t>6</w:t>
            </w:r>
            <w:r>
              <w:rPr>
                <w:noProof/>
                <w:webHidden/>
              </w:rPr>
              <w:fldChar w:fldCharType="end"/>
            </w:r>
          </w:hyperlink>
        </w:p>
        <w:p w14:paraId="3B6870F5" w14:textId="23202346" w:rsidR="00B56D3F" w:rsidRDefault="00B56D3F">
          <w:pPr>
            <w:pStyle w:val="TOC2"/>
            <w:tabs>
              <w:tab w:val="right" w:leader="dot" w:pos="10456"/>
            </w:tabs>
            <w:rPr>
              <w:rFonts w:eastAsiaTheme="minorEastAsia"/>
              <w:noProof/>
              <w:lang w:eastAsia="en-GB"/>
            </w:rPr>
          </w:pPr>
          <w:hyperlink w:anchor="_Toc202447040" w:history="1">
            <w:r w:rsidRPr="00E81C79">
              <w:rPr>
                <w:rStyle w:val="Hyperlink"/>
                <w:noProof/>
              </w:rPr>
              <w:t>3.2 Recommended Strategy</w:t>
            </w:r>
            <w:r>
              <w:rPr>
                <w:noProof/>
                <w:webHidden/>
              </w:rPr>
              <w:tab/>
            </w:r>
            <w:r>
              <w:rPr>
                <w:noProof/>
                <w:webHidden/>
              </w:rPr>
              <w:fldChar w:fldCharType="begin"/>
            </w:r>
            <w:r>
              <w:rPr>
                <w:noProof/>
                <w:webHidden/>
              </w:rPr>
              <w:instrText xml:space="preserve"> PAGEREF _Toc202447040 \h </w:instrText>
            </w:r>
            <w:r>
              <w:rPr>
                <w:noProof/>
                <w:webHidden/>
              </w:rPr>
            </w:r>
            <w:r>
              <w:rPr>
                <w:noProof/>
                <w:webHidden/>
              </w:rPr>
              <w:fldChar w:fldCharType="separate"/>
            </w:r>
            <w:r>
              <w:rPr>
                <w:noProof/>
                <w:webHidden/>
              </w:rPr>
              <w:t>7</w:t>
            </w:r>
            <w:r>
              <w:rPr>
                <w:noProof/>
                <w:webHidden/>
              </w:rPr>
              <w:fldChar w:fldCharType="end"/>
            </w:r>
          </w:hyperlink>
        </w:p>
        <w:p w14:paraId="30C24C29" w14:textId="2D4E7910" w:rsidR="00B56D3F" w:rsidRDefault="00B56D3F">
          <w:pPr>
            <w:pStyle w:val="TOC1"/>
            <w:tabs>
              <w:tab w:val="right" w:leader="dot" w:pos="10456"/>
            </w:tabs>
            <w:rPr>
              <w:rFonts w:eastAsiaTheme="minorEastAsia"/>
              <w:noProof/>
              <w:lang w:eastAsia="en-GB"/>
            </w:rPr>
          </w:pPr>
          <w:hyperlink w:anchor="_Toc202447041" w:history="1">
            <w:r w:rsidRPr="00E81C79">
              <w:rPr>
                <w:rStyle w:val="Hyperlink"/>
                <w:noProof/>
              </w:rPr>
              <w:t>Recommendations</w:t>
            </w:r>
            <w:r>
              <w:rPr>
                <w:noProof/>
                <w:webHidden/>
              </w:rPr>
              <w:tab/>
            </w:r>
            <w:r>
              <w:rPr>
                <w:noProof/>
                <w:webHidden/>
              </w:rPr>
              <w:fldChar w:fldCharType="begin"/>
            </w:r>
            <w:r>
              <w:rPr>
                <w:noProof/>
                <w:webHidden/>
              </w:rPr>
              <w:instrText xml:space="preserve"> PAGEREF _Toc202447041 \h </w:instrText>
            </w:r>
            <w:r>
              <w:rPr>
                <w:noProof/>
                <w:webHidden/>
              </w:rPr>
            </w:r>
            <w:r>
              <w:rPr>
                <w:noProof/>
                <w:webHidden/>
              </w:rPr>
              <w:fldChar w:fldCharType="separate"/>
            </w:r>
            <w:r>
              <w:rPr>
                <w:noProof/>
                <w:webHidden/>
              </w:rPr>
              <w:t>7</w:t>
            </w:r>
            <w:r>
              <w:rPr>
                <w:noProof/>
                <w:webHidden/>
              </w:rPr>
              <w:fldChar w:fldCharType="end"/>
            </w:r>
          </w:hyperlink>
        </w:p>
        <w:p w14:paraId="28F07C9D" w14:textId="7DFEBD03" w:rsidR="00B56D3F" w:rsidRDefault="00B56D3F">
          <w:pPr>
            <w:pStyle w:val="TOC1"/>
            <w:tabs>
              <w:tab w:val="right" w:leader="dot" w:pos="10456"/>
            </w:tabs>
            <w:rPr>
              <w:rFonts w:eastAsiaTheme="minorEastAsia"/>
              <w:noProof/>
              <w:lang w:eastAsia="en-GB"/>
            </w:rPr>
          </w:pPr>
          <w:hyperlink w:anchor="_Toc202447042" w:history="1">
            <w:r w:rsidRPr="00E81C79">
              <w:rPr>
                <w:rStyle w:val="Hyperlink"/>
                <w:noProof/>
              </w:rPr>
              <w:t>Conclusion</w:t>
            </w:r>
            <w:r>
              <w:rPr>
                <w:noProof/>
                <w:webHidden/>
              </w:rPr>
              <w:tab/>
            </w:r>
            <w:r>
              <w:rPr>
                <w:noProof/>
                <w:webHidden/>
              </w:rPr>
              <w:fldChar w:fldCharType="begin"/>
            </w:r>
            <w:r>
              <w:rPr>
                <w:noProof/>
                <w:webHidden/>
              </w:rPr>
              <w:instrText xml:space="preserve"> PAGEREF _Toc202447042 \h </w:instrText>
            </w:r>
            <w:r>
              <w:rPr>
                <w:noProof/>
                <w:webHidden/>
              </w:rPr>
            </w:r>
            <w:r>
              <w:rPr>
                <w:noProof/>
                <w:webHidden/>
              </w:rPr>
              <w:fldChar w:fldCharType="separate"/>
            </w:r>
            <w:r>
              <w:rPr>
                <w:noProof/>
                <w:webHidden/>
              </w:rPr>
              <w:t>7</w:t>
            </w:r>
            <w:r>
              <w:rPr>
                <w:noProof/>
                <w:webHidden/>
              </w:rPr>
              <w:fldChar w:fldCharType="end"/>
            </w:r>
          </w:hyperlink>
        </w:p>
        <w:p w14:paraId="2CE963F6" w14:textId="72EB6DA3" w:rsidR="00B56D3F" w:rsidRDefault="00B56D3F">
          <w:pPr>
            <w:pStyle w:val="TOC1"/>
            <w:tabs>
              <w:tab w:val="right" w:leader="dot" w:pos="10456"/>
            </w:tabs>
            <w:rPr>
              <w:rFonts w:eastAsiaTheme="minorEastAsia"/>
              <w:noProof/>
              <w:lang w:eastAsia="en-GB"/>
            </w:rPr>
          </w:pPr>
          <w:hyperlink w:anchor="_Toc202447043" w:history="1">
            <w:r w:rsidRPr="00E81C79">
              <w:rPr>
                <w:rStyle w:val="Hyperlink"/>
                <w:noProof/>
              </w:rPr>
              <w:t>References</w:t>
            </w:r>
            <w:r>
              <w:rPr>
                <w:noProof/>
                <w:webHidden/>
              </w:rPr>
              <w:tab/>
            </w:r>
            <w:r>
              <w:rPr>
                <w:noProof/>
                <w:webHidden/>
              </w:rPr>
              <w:fldChar w:fldCharType="begin"/>
            </w:r>
            <w:r>
              <w:rPr>
                <w:noProof/>
                <w:webHidden/>
              </w:rPr>
              <w:instrText xml:space="preserve"> PAGEREF _Toc202447043 \h </w:instrText>
            </w:r>
            <w:r>
              <w:rPr>
                <w:noProof/>
                <w:webHidden/>
              </w:rPr>
            </w:r>
            <w:r>
              <w:rPr>
                <w:noProof/>
                <w:webHidden/>
              </w:rPr>
              <w:fldChar w:fldCharType="separate"/>
            </w:r>
            <w:r>
              <w:rPr>
                <w:noProof/>
                <w:webHidden/>
              </w:rPr>
              <w:t>8</w:t>
            </w:r>
            <w:r>
              <w:rPr>
                <w:noProof/>
                <w:webHidden/>
              </w:rPr>
              <w:fldChar w:fldCharType="end"/>
            </w:r>
          </w:hyperlink>
        </w:p>
        <w:p w14:paraId="15DEFCD3" w14:textId="10AC8E71" w:rsidR="00160E99" w:rsidRDefault="00160E99">
          <w:r>
            <w:rPr>
              <w:b/>
              <w:bCs/>
              <w:noProof/>
            </w:rPr>
            <w:fldChar w:fldCharType="end"/>
          </w:r>
        </w:p>
      </w:sdtContent>
    </w:sdt>
    <w:p w14:paraId="117AB73A" w14:textId="0D229C4E" w:rsidR="002C3A07" w:rsidRPr="00107BC4" w:rsidRDefault="001E7FAE">
      <w:pPr>
        <w:rPr>
          <w:rFonts w:ascii="Arial" w:hAnsi="Arial" w:cs="Arial"/>
          <w:sz w:val="28"/>
          <w:szCs w:val="28"/>
        </w:rPr>
      </w:pPr>
      <w:r>
        <w:rPr>
          <w:rFonts w:ascii="Arial" w:hAnsi="Arial" w:cs="Arial"/>
          <w:sz w:val="28"/>
          <w:szCs w:val="28"/>
        </w:rPr>
        <w:br/>
      </w:r>
      <w:r>
        <w:rPr>
          <w:rFonts w:ascii="Arial" w:hAnsi="Arial" w:cs="Arial"/>
          <w:sz w:val="28"/>
          <w:szCs w:val="28"/>
        </w:rPr>
        <w:br/>
      </w:r>
      <w:r>
        <w:rPr>
          <w:rFonts w:ascii="Arial" w:hAnsi="Arial" w:cs="Arial"/>
          <w:sz w:val="28"/>
          <w:szCs w:val="28"/>
        </w:rPr>
        <w:br/>
      </w:r>
      <w:r>
        <w:rPr>
          <w:rFonts w:ascii="Arial" w:hAnsi="Arial" w:cs="Arial"/>
          <w:sz w:val="28"/>
          <w:szCs w:val="28"/>
        </w:rPr>
        <w:br/>
      </w:r>
      <w:r>
        <w:rPr>
          <w:rFonts w:ascii="Arial" w:hAnsi="Arial" w:cs="Arial"/>
          <w:sz w:val="28"/>
          <w:szCs w:val="28"/>
        </w:rPr>
        <w:lastRenderedPageBreak/>
        <w:br/>
      </w:r>
      <w:r>
        <w:rPr>
          <w:rFonts w:ascii="Arial" w:hAnsi="Arial" w:cs="Arial"/>
          <w:sz w:val="28"/>
          <w:szCs w:val="28"/>
        </w:rPr>
        <w:br/>
      </w:r>
      <w:r>
        <w:rPr>
          <w:rFonts w:ascii="Arial" w:hAnsi="Arial" w:cs="Arial"/>
          <w:sz w:val="28"/>
          <w:szCs w:val="28"/>
        </w:rPr>
        <w:br/>
      </w:r>
    </w:p>
    <w:p w14:paraId="7344C7C7" w14:textId="77777777" w:rsidR="00B56D3F" w:rsidRDefault="00B56D3F" w:rsidP="002C3A07">
      <w:pPr>
        <w:jc w:val="center"/>
        <w:rPr>
          <w:rFonts w:ascii="Arial" w:hAnsi="Arial" w:cs="Arial"/>
          <w:b/>
          <w:bCs/>
          <w:i/>
          <w:iCs/>
          <w:sz w:val="28"/>
          <w:szCs w:val="28"/>
        </w:rPr>
      </w:pPr>
    </w:p>
    <w:p w14:paraId="138F1C70" w14:textId="77777777" w:rsidR="00B56D3F" w:rsidRDefault="00B56D3F" w:rsidP="002C3A07">
      <w:pPr>
        <w:jc w:val="center"/>
        <w:rPr>
          <w:rFonts w:ascii="Arial" w:hAnsi="Arial" w:cs="Arial"/>
          <w:b/>
          <w:bCs/>
          <w:i/>
          <w:iCs/>
          <w:sz w:val="28"/>
          <w:szCs w:val="28"/>
        </w:rPr>
      </w:pPr>
    </w:p>
    <w:p w14:paraId="3F2E22EB" w14:textId="77777777" w:rsidR="00B56D3F" w:rsidRDefault="00B56D3F" w:rsidP="002C3A07">
      <w:pPr>
        <w:jc w:val="center"/>
        <w:rPr>
          <w:rFonts w:ascii="Arial" w:hAnsi="Arial" w:cs="Arial"/>
          <w:b/>
          <w:bCs/>
          <w:i/>
          <w:iCs/>
          <w:sz w:val="28"/>
          <w:szCs w:val="28"/>
        </w:rPr>
      </w:pPr>
    </w:p>
    <w:p w14:paraId="24E2999F" w14:textId="77777777" w:rsidR="00B56D3F" w:rsidRDefault="00B56D3F" w:rsidP="002C3A07">
      <w:pPr>
        <w:jc w:val="center"/>
        <w:rPr>
          <w:rFonts w:ascii="Arial" w:hAnsi="Arial" w:cs="Arial"/>
          <w:b/>
          <w:bCs/>
          <w:i/>
          <w:iCs/>
          <w:sz w:val="28"/>
          <w:szCs w:val="28"/>
        </w:rPr>
      </w:pPr>
    </w:p>
    <w:p w14:paraId="4D77887C" w14:textId="77777777" w:rsidR="00B56D3F" w:rsidRDefault="00B56D3F" w:rsidP="002C3A07">
      <w:pPr>
        <w:jc w:val="center"/>
        <w:rPr>
          <w:rFonts w:ascii="Arial" w:hAnsi="Arial" w:cs="Arial"/>
          <w:b/>
          <w:bCs/>
          <w:i/>
          <w:iCs/>
          <w:sz w:val="28"/>
          <w:szCs w:val="28"/>
        </w:rPr>
      </w:pPr>
    </w:p>
    <w:p w14:paraId="29CDD889" w14:textId="77777777" w:rsidR="00B56D3F" w:rsidRDefault="00B56D3F" w:rsidP="002C3A07">
      <w:pPr>
        <w:jc w:val="center"/>
        <w:rPr>
          <w:rFonts w:ascii="Arial" w:hAnsi="Arial" w:cs="Arial"/>
          <w:b/>
          <w:bCs/>
          <w:i/>
          <w:iCs/>
          <w:sz w:val="28"/>
          <w:szCs w:val="28"/>
        </w:rPr>
      </w:pPr>
    </w:p>
    <w:p w14:paraId="5BB01F23" w14:textId="77777777" w:rsidR="00B56D3F" w:rsidRDefault="00B56D3F" w:rsidP="002C3A07">
      <w:pPr>
        <w:jc w:val="center"/>
        <w:rPr>
          <w:rFonts w:ascii="Arial" w:hAnsi="Arial" w:cs="Arial"/>
          <w:b/>
          <w:bCs/>
          <w:i/>
          <w:iCs/>
          <w:sz w:val="28"/>
          <w:szCs w:val="28"/>
        </w:rPr>
      </w:pPr>
    </w:p>
    <w:p w14:paraId="49C5B656" w14:textId="77777777" w:rsidR="00B56D3F" w:rsidRDefault="00B56D3F" w:rsidP="002C3A07">
      <w:pPr>
        <w:jc w:val="center"/>
        <w:rPr>
          <w:rFonts w:ascii="Arial" w:hAnsi="Arial" w:cs="Arial"/>
          <w:b/>
          <w:bCs/>
          <w:i/>
          <w:iCs/>
          <w:sz w:val="28"/>
          <w:szCs w:val="28"/>
        </w:rPr>
      </w:pPr>
    </w:p>
    <w:p w14:paraId="7613E3A3" w14:textId="77777777" w:rsidR="00B56D3F" w:rsidRDefault="00B56D3F" w:rsidP="002C3A07">
      <w:pPr>
        <w:jc w:val="center"/>
        <w:rPr>
          <w:rFonts w:ascii="Arial" w:hAnsi="Arial" w:cs="Arial"/>
          <w:b/>
          <w:bCs/>
          <w:i/>
          <w:iCs/>
          <w:sz w:val="28"/>
          <w:szCs w:val="28"/>
        </w:rPr>
      </w:pPr>
    </w:p>
    <w:p w14:paraId="483CE16D" w14:textId="77777777" w:rsidR="00B56D3F" w:rsidRDefault="00B56D3F" w:rsidP="002C3A07">
      <w:pPr>
        <w:jc w:val="center"/>
        <w:rPr>
          <w:rFonts w:ascii="Arial" w:hAnsi="Arial" w:cs="Arial"/>
          <w:b/>
          <w:bCs/>
          <w:i/>
          <w:iCs/>
          <w:sz w:val="28"/>
          <w:szCs w:val="28"/>
        </w:rPr>
      </w:pPr>
    </w:p>
    <w:p w14:paraId="27E07C35" w14:textId="7410EC0F" w:rsidR="00E052CF" w:rsidRDefault="00DF0FBC" w:rsidP="002C3A07">
      <w:pPr>
        <w:jc w:val="center"/>
        <w:rPr>
          <w:rFonts w:ascii="Arial" w:hAnsi="Arial" w:cs="Arial"/>
          <w:b/>
          <w:bCs/>
          <w:i/>
          <w:iCs/>
          <w:sz w:val="28"/>
          <w:szCs w:val="28"/>
        </w:rPr>
      </w:pPr>
      <w:r w:rsidRPr="00DF0FBC">
        <w:rPr>
          <w:rFonts w:ascii="Arial" w:hAnsi="Arial" w:cs="Arial"/>
          <w:b/>
          <w:bCs/>
          <w:i/>
          <w:iCs/>
          <w:sz w:val="28"/>
          <w:szCs w:val="28"/>
        </w:rPr>
        <w:t>Strategic Management Report: Jaguar Land Rover in the UK Automotive Sector</w:t>
      </w:r>
    </w:p>
    <w:p w14:paraId="29C31466" w14:textId="77777777" w:rsidR="00E052CF" w:rsidRDefault="00E052CF" w:rsidP="002C3A07">
      <w:pPr>
        <w:jc w:val="center"/>
        <w:rPr>
          <w:rFonts w:ascii="Arial" w:hAnsi="Arial" w:cs="Arial"/>
          <w:b/>
          <w:bCs/>
        </w:rPr>
      </w:pPr>
    </w:p>
    <w:p w14:paraId="5A1CB094" w14:textId="469052BE" w:rsidR="00DF0FBC" w:rsidRPr="00DF0FBC" w:rsidRDefault="00DF0FBC" w:rsidP="00E052CF">
      <w:pPr>
        <w:pStyle w:val="Heading1"/>
      </w:pPr>
      <w:bookmarkStart w:id="0" w:name="_Toc202443891"/>
      <w:bookmarkStart w:id="1" w:name="_Toc202447032"/>
      <w:r w:rsidRPr="00DF0FBC">
        <w:t>Summary</w:t>
      </w:r>
      <w:bookmarkEnd w:id="0"/>
      <w:bookmarkEnd w:id="1"/>
    </w:p>
    <w:p w14:paraId="5C3A5F9D" w14:textId="3BF24A92" w:rsidR="00FD4796" w:rsidRPr="00FD4796" w:rsidRDefault="00DF0FBC" w:rsidP="00FD4796">
      <w:pPr>
        <w:spacing w:line="360" w:lineRule="auto"/>
        <w:rPr>
          <w:rFonts w:ascii="Arial" w:hAnsi="Arial" w:cs="Arial"/>
        </w:rPr>
      </w:pPr>
      <w:r w:rsidRPr="00DD43F8">
        <w:rPr>
          <w:rFonts w:ascii="Arial" w:hAnsi="Arial" w:cs="Arial"/>
        </w:rPr>
        <w:t>A strategic study of Jaguar Land Rover (JLR), a major participant in the UK automotive industry, is presented in this research. JLR must negotiate a quickly shifting industrial landscape that is influenced by the shift to electric vehicles (EVs), stricter environmental rules, and shifting consumer preferences. In order to keep JLR competitive and guarantee sustained growth, strategic management is essential to matching the company's resources and competencies with the outside world.</w:t>
      </w:r>
      <w:r w:rsidR="00DD43F8" w:rsidRPr="00DD43F8">
        <w:rPr>
          <w:rFonts w:ascii="Arial" w:hAnsi="Arial" w:cs="Arial"/>
        </w:rPr>
        <w:br/>
      </w:r>
      <w:r w:rsidR="00DD43F8" w:rsidRPr="00DD43F8">
        <w:rPr>
          <w:rFonts w:ascii="Arial" w:hAnsi="Arial" w:cs="Arial"/>
        </w:rPr>
        <w:br/>
        <w:t>An overview of JLR's mission, vision, and company goals is included at the outset of the study, along with an introduction to the importance of strategic management. The PESTLE and Porter's Five Forces frameworks are then used to conduct an external environment audit, emphasising the key macroeconomic and sector-specific factors affecting JLR. An internal study utilising the Resource Based View (RBV), Value Chain, and VRIO frameworks pinpoint the company's main advantages and disadvantages. A SWOT analysis synthesises these observations.</w:t>
      </w:r>
      <w:r w:rsidR="00DD43F8" w:rsidRPr="00DD43F8">
        <w:rPr>
          <w:rFonts w:ascii="Arial" w:hAnsi="Arial" w:cs="Arial"/>
        </w:rPr>
        <w:br/>
      </w:r>
      <w:r w:rsidR="00DD43F8" w:rsidRPr="00DD43F8">
        <w:rPr>
          <w:rFonts w:ascii="Arial" w:hAnsi="Arial" w:cs="Arial"/>
        </w:rPr>
        <w:br/>
        <w:t xml:space="preserve">The research suggests strategic alternatives based on the strategic analysis, such as geographic diversification, improved digital capabilities, sustainable supply chain development, and expedited EV transformation. A combined approach that emphasises digital innovation and EV acceleration is advised to take advantage of JLR's premium branding while tackling the difficulties brought on by rivals and legislative </w:t>
      </w:r>
      <w:r w:rsidR="00DD43F8" w:rsidRPr="00DD43F8">
        <w:rPr>
          <w:rFonts w:ascii="Arial" w:hAnsi="Arial" w:cs="Arial"/>
        </w:rPr>
        <w:lastRenderedPageBreak/>
        <w:t>modifications.</w:t>
      </w:r>
      <w:r w:rsidR="00FD4796">
        <w:rPr>
          <w:rFonts w:ascii="Arial" w:hAnsi="Arial" w:cs="Arial"/>
        </w:rPr>
        <w:br/>
      </w:r>
      <w:r w:rsidR="00FD4796" w:rsidRPr="00FD4796">
        <w:rPr>
          <w:rFonts w:ascii="Arial" w:hAnsi="Arial" w:cs="Arial"/>
        </w:rPr>
        <w:t>Actionable suggestions like accelerating EV releases, establishing strategic technology partnerships, and revamping the brand image are included in the report's conclusion. It is anticipated that these tactics will set JLR up for sustained success and long-term competitiveness in the rapidly evolving global automobile</w:t>
      </w:r>
      <w:r w:rsidR="00FD4796">
        <w:rPr>
          <w:rFonts w:ascii="Arial" w:hAnsi="Arial" w:cs="Arial"/>
        </w:rPr>
        <w:t xml:space="preserve"> </w:t>
      </w:r>
      <w:r w:rsidR="00FD4796" w:rsidRPr="00FD4796">
        <w:rPr>
          <w:rFonts w:ascii="Arial" w:hAnsi="Arial" w:cs="Arial"/>
        </w:rPr>
        <w:t>sector</w:t>
      </w:r>
      <w:r w:rsidR="00FD4796">
        <w:rPr>
          <w:rFonts w:ascii="Arial" w:hAnsi="Arial" w:cs="Arial"/>
        </w:rPr>
        <w:t xml:space="preserve">. </w:t>
      </w:r>
      <w:r w:rsidR="00FD4796">
        <w:rPr>
          <w:rFonts w:ascii="Arial" w:hAnsi="Arial" w:cs="Arial"/>
        </w:rPr>
        <w:br/>
      </w:r>
      <w:r w:rsidR="00FD4796">
        <w:rPr>
          <w:rFonts w:ascii="Arial" w:hAnsi="Arial" w:cs="Arial"/>
        </w:rPr>
        <w:br/>
      </w:r>
      <w:r w:rsidR="00FD4796" w:rsidRPr="00450D3F">
        <w:rPr>
          <w:rStyle w:val="Heading1Char"/>
        </w:rPr>
        <w:t>1. Introduction</w:t>
      </w:r>
      <w:r w:rsidR="00FD4796">
        <w:rPr>
          <w:rFonts w:ascii="Arial" w:hAnsi="Arial" w:cs="Arial"/>
          <w:b/>
          <w:bCs/>
        </w:rPr>
        <w:br/>
      </w:r>
      <w:r w:rsidR="00FD4796" w:rsidRPr="001367D0">
        <w:rPr>
          <w:rStyle w:val="Heading2Char"/>
        </w:rPr>
        <w:t>1.1 Importance of Strategic Management</w:t>
      </w:r>
      <w:r w:rsidR="00FD4796" w:rsidRPr="001367D0">
        <w:rPr>
          <w:rStyle w:val="Heading2Char"/>
        </w:rPr>
        <w:br/>
      </w:r>
      <w:r w:rsidR="00FD4796">
        <w:rPr>
          <w:rFonts w:ascii="Arial" w:hAnsi="Arial" w:cs="Arial"/>
          <w:b/>
          <w:bCs/>
        </w:rPr>
        <w:br/>
      </w:r>
      <w:r w:rsidR="00FD4796" w:rsidRPr="00FD4796">
        <w:rPr>
          <w:rFonts w:ascii="Arial" w:hAnsi="Arial" w:cs="Arial"/>
        </w:rPr>
        <w:t>In today's volatile, unpredictable, complex, and ambiguous (VUCA) environment, strategic management is crucial, particularly in industries like automotive where governmental changes and technology upheaval are commonplace.  It assists businesses in matching external possibilities and dangers with their internal capabilities maintaining competitive advantage and long-term survival (Grant, 2016).  Strategic management is essential for Jaguar Land Rover (JLR) to manage the transition to electric vehicles, reduce regulatory risks, and adapt to shifting customer needs.</w:t>
      </w:r>
    </w:p>
    <w:p w14:paraId="76C10B61" w14:textId="09A20E50" w:rsidR="00FD4796" w:rsidRPr="00236E42" w:rsidRDefault="00236E42" w:rsidP="00DD43F8">
      <w:pPr>
        <w:spacing w:line="360" w:lineRule="auto"/>
        <w:rPr>
          <w:rFonts w:ascii="Arial" w:hAnsi="Arial" w:cs="Arial"/>
        </w:rPr>
      </w:pPr>
      <w:r w:rsidRPr="00236E42">
        <w:rPr>
          <w:rFonts w:ascii="Arial" w:hAnsi="Arial" w:cs="Arial"/>
        </w:rPr>
        <w:t>Proactive decision</w:t>
      </w:r>
      <w:r w:rsidR="00316F22">
        <w:rPr>
          <w:rFonts w:ascii="Arial" w:hAnsi="Arial" w:cs="Arial"/>
        </w:rPr>
        <w:t xml:space="preserve"> </w:t>
      </w:r>
      <w:r w:rsidRPr="00236E42">
        <w:rPr>
          <w:rFonts w:ascii="Arial" w:hAnsi="Arial" w:cs="Arial"/>
        </w:rPr>
        <w:t>making, resource optimisation, and innovation are all made possible by effective strategic management and are essential for businesses going through change.</w:t>
      </w:r>
      <w:r w:rsidR="006F51E3">
        <w:rPr>
          <w:rFonts w:ascii="Arial" w:hAnsi="Arial" w:cs="Arial"/>
        </w:rPr>
        <w:t xml:space="preserve"> </w:t>
      </w:r>
      <w:r w:rsidRPr="00236E42">
        <w:rPr>
          <w:rFonts w:ascii="Arial" w:hAnsi="Arial" w:cs="Arial"/>
        </w:rPr>
        <w:t>Strategic foresight may separate leaders from laggards in an industry that is being increasingly moulded by global geopolitical developments, sustainability standards, and artificial intelligence (AI).Through innovation, operational efficiency, and responsiveness to market changes, JLR can establish and maintain a competitive edge by assessing both internal dynamics and the external environment.</w:t>
      </w:r>
    </w:p>
    <w:p w14:paraId="7EFD6D36" w14:textId="77777777" w:rsidR="00FD4796" w:rsidRDefault="00FD4796" w:rsidP="00DD43F8">
      <w:pPr>
        <w:spacing w:line="360" w:lineRule="auto"/>
        <w:rPr>
          <w:rFonts w:ascii="Arial" w:hAnsi="Arial" w:cs="Arial"/>
          <w:b/>
          <w:bCs/>
        </w:rPr>
      </w:pPr>
    </w:p>
    <w:p w14:paraId="3AE58002" w14:textId="66DE7362" w:rsidR="00DD43F8" w:rsidRPr="00FD4796" w:rsidRDefault="00FD4796" w:rsidP="001367D0">
      <w:pPr>
        <w:pStyle w:val="Heading2"/>
      </w:pPr>
      <w:bookmarkStart w:id="2" w:name="_Toc202443892"/>
      <w:bookmarkStart w:id="3" w:name="_Toc202447033"/>
      <w:r w:rsidRPr="00FD4796">
        <w:t>1.2 Company Overview</w:t>
      </w:r>
      <w:bookmarkEnd w:id="2"/>
      <w:bookmarkEnd w:id="3"/>
    </w:p>
    <w:p w14:paraId="2F1186B6" w14:textId="17A8A0ED" w:rsidR="00CD5E06" w:rsidRPr="00CD5E06" w:rsidRDefault="00FD4796" w:rsidP="00CD5E06">
      <w:pPr>
        <w:spacing w:line="360" w:lineRule="auto"/>
        <w:rPr>
          <w:rFonts w:ascii="Arial" w:hAnsi="Arial" w:cs="Arial"/>
        </w:rPr>
      </w:pPr>
      <w:r w:rsidRPr="00FD4796">
        <w:rPr>
          <w:rFonts w:ascii="Arial" w:hAnsi="Arial" w:cs="Arial"/>
        </w:rPr>
        <w:t>India's Tata Motors owns the luxury car company Jaguar Land Rover (JLR), which is headquartered in the UK.</w:t>
      </w:r>
      <w:r>
        <w:rPr>
          <w:rFonts w:ascii="Arial" w:hAnsi="Arial" w:cs="Arial"/>
        </w:rPr>
        <w:t xml:space="preserve"> </w:t>
      </w:r>
      <w:r w:rsidRPr="00FD4796">
        <w:rPr>
          <w:rFonts w:ascii="Arial" w:hAnsi="Arial" w:cs="Arial"/>
        </w:rPr>
        <w:t xml:space="preserve">The corporation owns two </w:t>
      </w:r>
      <w:proofErr w:type="spellStart"/>
      <w:r w:rsidRPr="00FD4796">
        <w:rPr>
          <w:rFonts w:ascii="Arial" w:hAnsi="Arial" w:cs="Arial"/>
        </w:rPr>
        <w:t>well</w:t>
      </w:r>
      <w:r w:rsidR="00E74178">
        <w:rPr>
          <w:rFonts w:ascii="Arial" w:hAnsi="Arial" w:cs="Arial"/>
        </w:rPr>
        <w:t xml:space="preserve"> </w:t>
      </w:r>
      <w:r w:rsidRPr="00FD4796">
        <w:rPr>
          <w:rFonts w:ascii="Arial" w:hAnsi="Arial" w:cs="Arial"/>
        </w:rPr>
        <w:t>known</w:t>
      </w:r>
      <w:proofErr w:type="spellEnd"/>
      <w:r w:rsidRPr="00FD4796">
        <w:rPr>
          <w:rFonts w:ascii="Arial" w:hAnsi="Arial" w:cs="Arial"/>
        </w:rPr>
        <w:t xml:space="preserve"> British brands: Land Rover, which is well</w:t>
      </w:r>
      <w:r w:rsidR="00E74178">
        <w:rPr>
          <w:rFonts w:ascii="Arial" w:hAnsi="Arial" w:cs="Arial"/>
        </w:rPr>
        <w:t xml:space="preserve"> </w:t>
      </w:r>
      <w:r w:rsidRPr="00FD4796">
        <w:rPr>
          <w:rFonts w:ascii="Arial" w:hAnsi="Arial" w:cs="Arial"/>
        </w:rPr>
        <w:t>known for its high</w:t>
      </w:r>
      <w:r w:rsidR="00E74178">
        <w:rPr>
          <w:rFonts w:ascii="Arial" w:hAnsi="Arial" w:cs="Arial"/>
        </w:rPr>
        <w:t xml:space="preserve"> </w:t>
      </w:r>
      <w:r w:rsidRPr="00FD4796">
        <w:rPr>
          <w:rFonts w:ascii="Arial" w:hAnsi="Arial" w:cs="Arial"/>
        </w:rPr>
        <w:t>end SUVs, and Jaguar, which is famed for its sports cars and luxury saloons.  JLR creates, produces, and markets automobiles in more than</w:t>
      </w:r>
      <w:r>
        <w:rPr>
          <w:rFonts w:ascii="Arial" w:hAnsi="Arial" w:cs="Arial"/>
        </w:rPr>
        <w:t xml:space="preserve"> </w:t>
      </w:r>
      <w:r w:rsidRPr="00FD4796">
        <w:rPr>
          <w:rFonts w:ascii="Arial" w:hAnsi="Arial" w:cs="Arial"/>
        </w:rPr>
        <w:t>120 nations.  It is one of the biggest R&amp;D investors in the UK and has over 30,000 employees (JLR Annual Report, 2024).</w:t>
      </w:r>
      <w:r w:rsidR="00CD5E06">
        <w:rPr>
          <w:rFonts w:ascii="Arial" w:hAnsi="Arial" w:cs="Arial"/>
        </w:rPr>
        <w:br/>
      </w:r>
      <w:r w:rsidR="00CD5E06" w:rsidRPr="00CD5E06">
        <w:rPr>
          <w:rFonts w:ascii="Arial" w:hAnsi="Arial" w:cs="Arial"/>
        </w:rPr>
        <w:t xml:space="preserve">With the goal of becoming a net-zero carbon company by 2039 and electrifying its whole portfolio by 2030, JLR launched its "Reimagine" plan in response to the automotive industry's shift towards electric mobility. Despite its </w:t>
      </w:r>
      <w:proofErr w:type="spellStart"/>
      <w:r w:rsidR="00CD5E06" w:rsidRPr="00CD5E06">
        <w:rPr>
          <w:rFonts w:ascii="Arial" w:hAnsi="Arial" w:cs="Arial"/>
        </w:rPr>
        <w:t>well</w:t>
      </w:r>
      <w:r w:rsidR="00F34D31">
        <w:rPr>
          <w:rFonts w:ascii="Arial" w:hAnsi="Arial" w:cs="Arial"/>
        </w:rPr>
        <w:t xml:space="preserve"> </w:t>
      </w:r>
      <w:r w:rsidR="00CD5E06" w:rsidRPr="00CD5E06">
        <w:rPr>
          <w:rFonts w:ascii="Arial" w:hAnsi="Arial" w:cs="Arial"/>
        </w:rPr>
        <w:t>known</w:t>
      </w:r>
      <w:proofErr w:type="spellEnd"/>
      <w:r w:rsidR="00CD5E06" w:rsidRPr="00CD5E06">
        <w:rPr>
          <w:rFonts w:ascii="Arial" w:hAnsi="Arial" w:cs="Arial"/>
        </w:rPr>
        <w:t xml:space="preserve"> brand and extensive global reach, JLR still has to contend with supply chain interruptions, tech</w:t>
      </w:r>
      <w:r w:rsidR="00F34D31">
        <w:rPr>
          <w:rFonts w:ascii="Arial" w:hAnsi="Arial" w:cs="Arial"/>
        </w:rPr>
        <w:t xml:space="preserve"> </w:t>
      </w:r>
      <w:r w:rsidR="00CD5E06" w:rsidRPr="00CD5E06">
        <w:rPr>
          <w:rFonts w:ascii="Arial" w:hAnsi="Arial" w:cs="Arial"/>
        </w:rPr>
        <w:t>savvy rivals, and trade issues brought on by Brexit.</w:t>
      </w:r>
      <w:r w:rsidR="00B34B2A">
        <w:rPr>
          <w:rFonts w:ascii="Arial" w:hAnsi="Arial" w:cs="Arial"/>
        </w:rPr>
        <w:t xml:space="preserve"> </w:t>
      </w:r>
      <w:r w:rsidR="00B34B2A">
        <w:rPr>
          <w:rFonts w:ascii="Arial" w:hAnsi="Arial" w:cs="Arial"/>
        </w:rPr>
        <w:br/>
      </w:r>
      <w:r w:rsidR="00B34B2A" w:rsidRPr="00B34B2A">
        <w:rPr>
          <w:rFonts w:ascii="Arial" w:hAnsi="Arial" w:cs="Arial"/>
        </w:rPr>
        <w:t>JLR is well-represented around the world, with production sites in the UK, Slovakia, Brazil, China, and India.  Historically, the corporation has had strong sales in markets including China, Europe, and North America.</w:t>
      </w:r>
    </w:p>
    <w:p w14:paraId="552CDDF7" w14:textId="77777777" w:rsidR="00CD5E06" w:rsidRPr="00CD5E06" w:rsidRDefault="00CD5E06" w:rsidP="00CD5E06">
      <w:pPr>
        <w:spacing w:line="360" w:lineRule="auto"/>
        <w:rPr>
          <w:rFonts w:ascii="Arial" w:hAnsi="Arial" w:cs="Arial"/>
        </w:rPr>
      </w:pPr>
      <w:bookmarkStart w:id="4" w:name="_Toc202443893"/>
      <w:bookmarkStart w:id="5" w:name="_Toc202447034"/>
      <w:r w:rsidRPr="001367D0">
        <w:rPr>
          <w:rStyle w:val="Heading2Char"/>
        </w:rPr>
        <w:lastRenderedPageBreak/>
        <w:t>1.3 Vision, Mission, and Objectives</w:t>
      </w:r>
      <w:bookmarkEnd w:id="4"/>
      <w:bookmarkEnd w:id="5"/>
      <w:r>
        <w:rPr>
          <w:rFonts w:ascii="Arial" w:hAnsi="Arial" w:cs="Arial"/>
          <w:b/>
          <w:bCs/>
        </w:rPr>
        <w:br/>
      </w:r>
      <w:r w:rsidRPr="00CD5E06">
        <w:rPr>
          <w:rFonts w:ascii="Arial" w:hAnsi="Arial" w:cs="Arial"/>
        </w:rPr>
        <w:t xml:space="preserve">Vision: To create the world’s most desirable luxury vehicles for the most discerning customers. </w:t>
      </w:r>
    </w:p>
    <w:p w14:paraId="24437A55" w14:textId="1B34C665" w:rsidR="00CD5E06" w:rsidRPr="00CD5E06" w:rsidRDefault="00CD5E06" w:rsidP="00CD5E06">
      <w:pPr>
        <w:spacing w:line="360" w:lineRule="auto"/>
        <w:rPr>
          <w:rFonts w:ascii="Arial" w:hAnsi="Arial" w:cs="Arial"/>
        </w:rPr>
      </w:pPr>
      <w:r w:rsidRPr="00CD5E06">
        <w:rPr>
          <w:rFonts w:ascii="Arial" w:hAnsi="Arial" w:cs="Arial"/>
        </w:rPr>
        <w:t>Mission: Modern luxury by design, driving sustainability and delivering emotionally engaging experiences. Objectives: Achieve net</w:t>
      </w:r>
      <w:r w:rsidR="002D62E7">
        <w:rPr>
          <w:rFonts w:ascii="Arial" w:hAnsi="Arial" w:cs="Arial"/>
        </w:rPr>
        <w:t xml:space="preserve"> </w:t>
      </w:r>
      <w:r w:rsidRPr="00CD5E06">
        <w:rPr>
          <w:rFonts w:ascii="Arial" w:hAnsi="Arial" w:cs="Arial"/>
        </w:rPr>
        <w:t>zero carbon emissions across the supply chain by 2039. Electrify the entire product lineup by 2030. Enhance profitability through digital and operational transformation.</w:t>
      </w:r>
    </w:p>
    <w:p w14:paraId="0DE976BA" w14:textId="4BB8D862" w:rsidR="00DD43F8" w:rsidRPr="00CD5E06" w:rsidRDefault="00DD43F8" w:rsidP="00FD4796">
      <w:pPr>
        <w:spacing w:line="360" w:lineRule="auto"/>
        <w:rPr>
          <w:rFonts w:ascii="Arial" w:hAnsi="Arial" w:cs="Arial"/>
          <w:b/>
          <w:bCs/>
        </w:rPr>
      </w:pPr>
    </w:p>
    <w:p w14:paraId="37ACE91A" w14:textId="1F512053" w:rsidR="00E6732C" w:rsidRDefault="00593817" w:rsidP="001367D0">
      <w:pPr>
        <w:pStyle w:val="Heading1"/>
      </w:pPr>
      <w:bookmarkStart w:id="6" w:name="_Toc202443894"/>
      <w:bookmarkStart w:id="7" w:name="_Toc202447035"/>
      <w:r w:rsidRPr="00593817">
        <w:t>2. Strategy Analysis</w:t>
      </w:r>
      <w:bookmarkEnd w:id="6"/>
      <w:bookmarkEnd w:id="7"/>
    </w:p>
    <w:p w14:paraId="0D6B3F64" w14:textId="3F9F0BAD" w:rsidR="00593817" w:rsidRDefault="00593817" w:rsidP="001367D0">
      <w:pPr>
        <w:pStyle w:val="Heading2"/>
      </w:pPr>
      <w:bookmarkStart w:id="8" w:name="_Toc202443895"/>
      <w:bookmarkStart w:id="9" w:name="_Toc202447036"/>
      <w:r w:rsidRPr="00593817">
        <w:t>2.1 External Environment Audit</w:t>
      </w:r>
      <w:bookmarkEnd w:id="8"/>
      <w:bookmarkEnd w:id="9"/>
    </w:p>
    <w:p w14:paraId="16B310F2" w14:textId="77777777" w:rsidR="00593817" w:rsidRDefault="00593817" w:rsidP="00593817">
      <w:pPr>
        <w:rPr>
          <w:rFonts w:ascii="Arial" w:hAnsi="Arial" w:cs="Arial"/>
          <w:b/>
          <w:bCs/>
        </w:rPr>
      </w:pPr>
      <w:r w:rsidRPr="00593817">
        <w:rPr>
          <w:rFonts w:ascii="Arial" w:hAnsi="Arial" w:cs="Arial"/>
          <w:b/>
          <w:bCs/>
        </w:rPr>
        <w:t>PESTLE Analysis</w:t>
      </w:r>
    </w:p>
    <w:p w14:paraId="292E6025" w14:textId="64DD9506" w:rsidR="00593817" w:rsidRPr="00554FBB" w:rsidRDefault="00593817" w:rsidP="00554FBB">
      <w:pPr>
        <w:spacing w:line="360" w:lineRule="auto"/>
        <w:rPr>
          <w:rFonts w:ascii="Arial" w:hAnsi="Arial" w:cs="Arial"/>
        </w:rPr>
      </w:pPr>
      <w:r w:rsidRPr="00E72043">
        <w:rPr>
          <w:rFonts w:ascii="Arial" w:hAnsi="Arial" w:cs="Arial"/>
          <w:b/>
          <w:bCs/>
          <w:i/>
          <w:iCs/>
        </w:rPr>
        <w:t>Political</w:t>
      </w:r>
      <w:r w:rsidRPr="00593817">
        <w:rPr>
          <w:rFonts w:ascii="Arial" w:hAnsi="Arial" w:cs="Arial"/>
        </w:rPr>
        <w:t>: Trade restrictions and higher compliance costs have been brought about by the post-Brexit environment. The transfer of automobiles and parts is impacted by UK</w:t>
      </w:r>
      <w:r w:rsidR="008C3036">
        <w:rPr>
          <w:rFonts w:ascii="Arial" w:hAnsi="Arial" w:cs="Arial"/>
        </w:rPr>
        <w:t xml:space="preserve"> </w:t>
      </w:r>
      <w:r w:rsidR="000C1850">
        <w:rPr>
          <w:rFonts w:ascii="Arial" w:hAnsi="Arial" w:cs="Arial"/>
        </w:rPr>
        <w:t xml:space="preserve">and </w:t>
      </w:r>
      <w:r w:rsidRPr="00593817">
        <w:rPr>
          <w:rFonts w:ascii="Arial" w:hAnsi="Arial" w:cs="Arial"/>
        </w:rPr>
        <w:t>EU trade relations, which raises the complexity of logistics.</w:t>
      </w:r>
      <w:r w:rsidR="00EA6EE6" w:rsidRPr="00EA6EE6">
        <w:t xml:space="preserve"> </w:t>
      </w:r>
      <w:r w:rsidR="00EA6EE6" w:rsidRPr="00EA6EE6">
        <w:rPr>
          <w:rFonts w:ascii="Arial" w:hAnsi="Arial" w:cs="Arial"/>
        </w:rPr>
        <w:t>Since 40% of Jaguar Land Rover's (JLR) parts are supplied from the EU, the post-Brexit environment has created friction in UK</w:t>
      </w:r>
      <w:r w:rsidR="009D238F">
        <w:rPr>
          <w:rFonts w:ascii="Arial" w:hAnsi="Arial" w:cs="Arial"/>
        </w:rPr>
        <w:t xml:space="preserve"> and </w:t>
      </w:r>
      <w:r w:rsidR="00EA6EE6" w:rsidRPr="00EA6EE6">
        <w:rPr>
          <w:rFonts w:ascii="Arial" w:hAnsi="Arial" w:cs="Arial"/>
        </w:rPr>
        <w:t>EU commerce, which has a direct effect on JLR's supply chain. Costs have increased and logistical delays have been brought about by the reinstatement of customs paperwork and levies on specific commodities. Furthermore, the Advanced Propulsion Centre (APC) and the Faraday Battery Challenge are two examples of how UK government policy has strategically shifted towards encouraging green innovation.</w:t>
      </w:r>
      <w:r w:rsidR="009D238F">
        <w:rPr>
          <w:rFonts w:ascii="Arial" w:hAnsi="Arial" w:cs="Arial"/>
        </w:rPr>
        <w:t xml:space="preserve"> </w:t>
      </w:r>
      <w:r w:rsidR="00EA6EE6" w:rsidRPr="00EA6EE6">
        <w:rPr>
          <w:rFonts w:ascii="Arial" w:hAnsi="Arial" w:cs="Arial"/>
        </w:rPr>
        <w:t>Investor trust in UK auto production, however, may be weakened by uneven long-term EV subsidies and political ambiguity around future green investment pledges.</w:t>
      </w:r>
      <w:r>
        <w:rPr>
          <w:rFonts w:ascii="Arial" w:hAnsi="Arial" w:cs="Arial"/>
        </w:rPr>
        <w:br/>
      </w:r>
      <w:r w:rsidRPr="00E72043">
        <w:rPr>
          <w:rFonts w:ascii="Arial" w:hAnsi="Arial" w:cs="Arial"/>
          <w:b/>
          <w:bCs/>
          <w:i/>
          <w:iCs/>
        </w:rPr>
        <w:t>Economic</w:t>
      </w:r>
      <w:r w:rsidRPr="00593817">
        <w:rPr>
          <w:rFonts w:ascii="Arial" w:hAnsi="Arial" w:cs="Arial"/>
        </w:rPr>
        <w:t>: Production margins have been hurt by rising inflation, volatile exchange rates, and rising raw material costs. Because of economic instability, consumer confidence in luxury sectors has decreased</w:t>
      </w:r>
      <w:r w:rsidRPr="00554FBB">
        <w:rPr>
          <w:rFonts w:ascii="Arial" w:hAnsi="Arial" w:cs="Arial"/>
        </w:rPr>
        <w:t>.</w:t>
      </w:r>
      <w:r w:rsidR="00554FBB" w:rsidRPr="00554FBB">
        <w:rPr>
          <w:rFonts w:ascii="Arial" w:hAnsi="Arial" w:cs="Arial"/>
        </w:rPr>
        <w:t xml:space="preserve"> The UK's economy is growing slowly</w:t>
      </w:r>
      <w:r w:rsidR="0045717A">
        <w:rPr>
          <w:rFonts w:ascii="Arial" w:hAnsi="Arial" w:cs="Arial"/>
        </w:rPr>
        <w:t>,</w:t>
      </w:r>
      <w:r w:rsidR="00554FBB" w:rsidRPr="00554FBB">
        <w:rPr>
          <w:rFonts w:ascii="Arial" w:hAnsi="Arial" w:cs="Arial"/>
        </w:rPr>
        <w:t xml:space="preserve"> GDP growth is only expected to reach 0.5% in 2025.  Production margins are under pressure due to rising labour and energy costs following COVID. Although JLR's clientele, which is primarily made up of wealthy people, is less susceptible to downturns than mass-market consumers, rising inflation has an impact on discretionary spending in all industries.  On the other hand, JLR has the opportunity to expand globally due to favourable trends in developing nations like India and Southeast Asia, where there is a growing demand for luxury automobiles. Additionally, currency swings continue to affect export profitability, especially for models made in the UK and marketed internationally. This is notably true for GBP vs USD and CNY.</w:t>
      </w:r>
    </w:p>
    <w:p w14:paraId="188111EF" w14:textId="397F2401" w:rsidR="00593817" w:rsidRDefault="00593817" w:rsidP="00593817">
      <w:pPr>
        <w:spacing w:line="360" w:lineRule="auto"/>
        <w:rPr>
          <w:rFonts w:ascii="Arial" w:hAnsi="Arial" w:cs="Arial"/>
        </w:rPr>
      </w:pPr>
      <w:r w:rsidRPr="00E72043">
        <w:rPr>
          <w:rFonts w:ascii="Arial" w:hAnsi="Arial" w:cs="Arial"/>
          <w:b/>
          <w:bCs/>
          <w:i/>
          <w:iCs/>
        </w:rPr>
        <w:t>Social</w:t>
      </w:r>
      <w:r w:rsidRPr="00593817">
        <w:rPr>
          <w:rFonts w:ascii="Arial" w:hAnsi="Arial" w:cs="Arial"/>
        </w:rPr>
        <w:t>: Consumer preferences are increasingly shifting in favour of environmentally friendly and cutting-edge automobiles. Gen Z and Millennials have a stronger preference for sustainability.</w:t>
      </w:r>
      <w:r w:rsidR="00AA4BFC">
        <w:rPr>
          <w:rFonts w:ascii="Arial" w:hAnsi="Arial" w:cs="Arial"/>
        </w:rPr>
        <w:t xml:space="preserve"> </w:t>
      </w:r>
      <w:r w:rsidR="00AA4BFC" w:rsidRPr="00AA4BFC">
        <w:rPr>
          <w:rFonts w:ascii="Arial" w:hAnsi="Arial" w:cs="Arial"/>
        </w:rPr>
        <w:t xml:space="preserve">Demand for electric and hybrid cars has increased as a result, especially when combined with traceable materials and open ESG practices. Subscription-based mobility solutions are becoming more popular as a result of urbanisation, as fewer young people in large cities view owning a car as necessary. JLR needs to adapt its </w:t>
      </w:r>
      <w:r w:rsidR="00AA4BFC" w:rsidRPr="00AA4BFC">
        <w:rPr>
          <w:rFonts w:ascii="Arial" w:hAnsi="Arial" w:cs="Arial"/>
        </w:rPr>
        <w:lastRenderedPageBreak/>
        <w:t>offerings to meet evolving lifestyles, perhaps by implementing luxury ride-hailing models or flexible financing options.</w:t>
      </w:r>
    </w:p>
    <w:p w14:paraId="020C6C6A" w14:textId="13EEDCF7" w:rsidR="00593817" w:rsidRDefault="00593817" w:rsidP="00593817">
      <w:pPr>
        <w:spacing w:line="360" w:lineRule="auto"/>
        <w:rPr>
          <w:rFonts w:ascii="Arial" w:hAnsi="Arial" w:cs="Arial"/>
        </w:rPr>
      </w:pPr>
      <w:r w:rsidRPr="00E72043">
        <w:rPr>
          <w:rFonts w:ascii="Arial" w:hAnsi="Arial" w:cs="Arial"/>
          <w:b/>
          <w:bCs/>
          <w:i/>
          <w:iCs/>
        </w:rPr>
        <w:t>Technological</w:t>
      </w:r>
      <w:r w:rsidRPr="00593817">
        <w:rPr>
          <w:rFonts w:ascii="Arial" w:hAnsi="Arial" w:cs="Arial"/>
        </w:rPr>
        <w:t>: EVs, driverless cars, and linked car ecosystems are all part of the technological revolution taking place in the automotive sector.</w:t>
      </w:r>
      <w:r w:rsidR="00CA32F3">
        <w:rPr>
          <w:rFonts w:ascii="Arial" w:hAnsi="Arial" w:cs="Arial"/>
        </w:rPr>
        <w:t xml:space="preserve"> </w:t>
      </w:r>
      <w:r w:rsidR="00CA32F3" w:rsidRPr="00CA32F3">
        <w:rPr>
          <w:rFonts w:ascii="Arial" w:hAnsi="Arial" w:cs="Arial"/>
        </w:rPr>
        <w:t>Furthermore, Level 3 autonomy and Vehicle-to-Everything (V2X) communication are currently at the forefront of innovation.  JLR needs to change from being a luxury car manufacturer to a mobility technology provider in order to stay competitive.</w:t>
      </w:r>
      <w:r>
        <w:rPr>
          <w:rFonts w:ascii="Arial" w:hAnsi="Arial" w:cs="Arial"/>
        </w:rPr>
        <w:br/>
      </w:r>
      <w:r w:rsidRPr="00E72043">
        <w:rPr>
          <w:rFonts w:ascii="Arial" w:hAnsi="Arial" w:cs="Arial"/>
          <w:b/>
          <w:bCs/>
          <w:i/>
          <w:iCs/>
        </w:rPr>
        <w:t>Legal</w:t>
      </w:r>
      <w:r w:rsidRPr="00593817">
        <w:rPr>
          <w:rFonts w:ascii="Arial" w:hAnsi="Arial" w:cs="Arial"/>
        </w:rPr>
        <w:t>: Quick innovation is required due to stricter emission regulations and the UK's upcoming 2035 ban on petrol and diesel vehicles.</w:t>
      </w:r>
      <w:r w:rsidR="004E18A5">
        <w:rPr>
          <w:rFonts w:ascii="Arial" w:hAnsi="Arial" w:cs="Arial"/>
        </w:rPr>
        <w:t xml:space="preserve"> </w:t>
      </w:r>
      <w:r w:rsidR="004E18A5" w:rsidRPr="004E18A5">
        <w:rPr>
          <w:rFonts w:ascii="Arial" w:hAnsi="Arial" w:cs="Arial"/>
        </w:rPr>
        <w:t>In addition, JLR must comply with a number of intricate legal requirements in different jurisdictions, like as US safety standards, EU GDPR restrictions for vehicle data, and Chinese laws governing the local sourcing of EV components. Another growing worry is legal liability for autonomous vehicles. Legal flexibility and regulatory harmonisation will be crucial for JLR's global operations.</w:t>
      </w:r>
      <w:r>
        <w:rPr>
          <w:rFonts w:ascii="Arial" w:hAnsi="Arial" w:cs="Arial"/>
        </w:rPr>
        <w:br/>
      </w:r>
      <w:r w:rsidRPr="00E72043">
        <w:rPr>
          <w:rFonts w:ascii="Arial" w:hAnsi="Arial" w:cs="Arial"/>
          <w:b/>
          <w:bCs/>
          <w:i/>
          <w:iCs/>
        </w:rPr>
        <w:t>Environmental</w:t>
      </w:r>
      <w:r w:rsidRPr="00593817">
        <w:rPr>
          <w:rFonts w:ascii="Arial" w:hAnsi="Arial" w:cs="Arial"/>
          <w:i/>
          <w:iCs/>
        </w:rPr>
        <w:t>:</w:t>
      </w:r>
      <w:r w:rsidRPr="00593817">
        <w:rPr>
          <w:rFonts w:ascii="Arial" w:hAnsi="Arial" w:cs="Arial"/>
        </w:rPr>
        <w:t xml:space="preserve"> There is growing pressure to embrace sustainable practices and lessen carbon emissions, which calls for greener logistics and cleaner production.</w:t>
      </w:r>
      <w:r w:rsidR="00725356">
        <w:rPr>
          <w:rFonts w:ascii="Arial" w:hAnsi="Arial" w:cs="Arial"/>
        </w:rPr>
        <w:t xml:space="preserve"> </w:t>
      </w:r>
      <w:r w:rsidR="00725356" w:rsidRPr="00725356">
        <w:rPr>
          <w:rFonts w:ascii="Arial" w:hAnsi="Arial" w:cs="Arial"/>
        </w:rPr>
        <w:t>Reducing Scope 3 emissions (especially from upstream logistics and raw materials), improving material recyclability, and minimising factory energy and water use are important sustainability problems.  Companies are increasingly expected to engage in circular economy activities, such as designing for end-of-life recyclability, remanufacturing parts, and using second-life batteries.  JLR needs to operationalise its goal of reaching net-zero carbon by 2039 by taking quantifiable steps.</w:t>
      </w:r>
    </w:p>
    <w:p w14:paraId="50AB1B4B" w14:textId="77777777" w:rsidR="00593817" w:rsidRDefault="00593817" w:rsidP="00593817">
      <w:pPr>
        <w:spacing w:line="360" w:lineRule="auto"/>
        <w:rPr>
          <w:rFonts w:ascii="Arial" w:hAnsi="Arial" w:cs="Arial"/>
          <w:b/>
          <w:bCs/>
        </w:rPr>
      </w:pPr>
      <w:r>
        <w:rPr>
          <w:rFonts w:ascii="Arial" w:hAnsi="Arial" w:cs="Arial"/>
        </w:rPr>
        <w:br/>
      </w:r>
    </w:p>
    <w:p w14:paraId="53DAF32A" w14:textId="77777777" w:rsidR="00593817" w:rsidRDefault="00593817" w:rsidP="00593817">
      <w:pPr>
        <w:spacing w:line="360" w:lineRule="auto"/>
        <w:rPr>
          <w:rFonts w:ascii="Arial" w:hAnsi="Arial" w:cs="Arial"/>
          <w:b/>
          <w:bCs/>
        </w:rPr>
      </w:pPr>
    </w:p>
    <w:p w14:paraId="1314BE46" w14:textId="77777777" w:rsidR="00593817" w:rsidRDefault="00593817" w:rsidP="00593817">
      <w:pPr>
        <w:spacing w:line="360" w:lineRule="auto"/>
        <w:rPr>
          <w:rFonts w:ascii="Arial" w:hAnsi="Arial" w:cs="Arial"/>
          <w:b/>
          <w:bCs/>
        </w:rPr>
      </w:pPr>
    </w:p>
    <w:p w14:paraId="645978B4" w14:textId="77777777" w:rsidR="00B65AB2" w:rsidRDefault="00B65AB2" w:rsidP="00593817">
      <w:pPr>
        <w:spacing w:line="360" w:lineRule="auto"/>
        <w:rPr>
          <w:rFonts w:ascii="Arial" w:hAnsi="Arial" w:cs="Arial"/>
          <w:b/>
          <w:bCs/>
        </w:rPr>
      </w:pPr>
    </w:p>
    <w:p w14:paraId="7EF0A351" w14:textId="24838386" w:rsidR="00593817" w:rsidRPr="00593817" w:rsidRDefault="00593817" w:rsidP="00593817">
      <w:pPr>
        <w:spacing w:line="360" w:lineRule="auto"/>
        <w:rPr>
          <w:rFonts w:ascii="Arial" w:hAnsi="Arial" w:cs="Arial"/>
          <w:b/>
          <w:bCs/>
        </w:rPr>
      </w:pPr>
      <w:r w:rsidRPr="00593817">
        <w:rPr>
          <w:rFonts w:ascii="Arial" w:hAnsi="Arial" w:cs="Arial"/>
          <w:b/>
          <w:bCs/>
        </w:rPr>
        <w:t>Porter’s Five Forces</w:t>
      </w:r>
    </w:p>
    <w:p w14:paraId="65FE285B" w14:textId="11CF4999" w:rsidR="00593817" w:rsidRPr="00593817" w:rsidRDefault="00593817" w:rsidP="00593817">
      <w:pPr>
        <w:spacing w:line="360" w:lineRule="auto"/>
        <w:rPr>
          <w:rFonts w:ascii="Arial" w:hAnsi="Arial" w:cs="Arial"/>
        </w:rPr>
      </w:pPr>
      <w:r w:rsidRPr="00593817">
        <w:rPr>
          <w:rFonts w:ascii="Arial" w:hAnsi="Arial" w:cs="Arial"/>
          <w:b/>
          <w:bCs/>
          <w:i/>
          <w:iCs/>
        </w:rPr>
        <w:t>Threat of New Entrants</w:t>
      </w:r>
      <w:r w:rsidRPr="00593817">
        <w:rPr>
          <w:rFonts w:ascii="Arial" w:hAnsi="Arial" w:cs="Arial"/>
        </w:rPr>
        <w:t>: Moderate. While high capital investment deters entry, tech companies and EV startups are breaking barriers (e.g., Tesla, Rivian).</w:t>
      </w:r>
      <w:r w:rsidR="0079229A">
        <w:rPr>
          <w:rFonts w:ascii="Arial" w:hAnsi="Arial" w:cs="Arial"/>
        </w:rPr>
        <w:t xml:space="preserve"> </w:t>
      </w:r>
      <w:r w:rsidR="0079229A" w:rsidRPr="0079229A">
        <w:rPr>
          <w:rFonts w:ascii="Arial" w:hAnsi="Arial" w:cs="Arial"/>
        </w:rPr>
        <w:t>Startups like Rivian and Lucid Motors are leveraging tech-first business models and strategic funding to bypass conventional barriers. Additionally, Chinese EV firms (e.g., BYD, NIO) are eyeing European markets, intensifying future competition.</w:t>
      </w:r>
      <w:r>
        <w:rPr>
          <w:rFonts w:ascii="Arial" w:hAnsi="Arial" w:cs="Arial"/>
        </w:rPr>
        <w:br/>
      </w:r>
      <w:r w:rsidRPr="00593817">
        <w:rPr>
          <w:rFonts w:ascii="Arial" w:hAnsi="Arial" w:cs="Arial"/>
          <w:b/>
          <w:bCs/>
          <w:i/>
          <w:iCs/>
        </w:rPr>
        <w:t>Bargaining Power of Suppliers</w:t>
      </w:r>
      <w:r w:rsidRPr="00593817">
        <w:rPr>
          <w:rFonts w:ascii="Arial" w:hAnsi="Arial" w:cs="Arial"/>
          <w:b/>
          <w:bCs/>
        </w:rPr>
        <w:t>:</w:t>
      </w:r>
      <w:r w:rsidRPr="00593817">
        <w:rPr>
          <w:rFonts w:ascii="Arial" w:hAnsi="Arial" w:cs="Arial"/>
        </w:rPr>
        <w:t xml:space="preserve"> High. Suppliers of semiconductors and EV batteries hold significant power due to global shortages and high demand.</w:t>
      </w:r>
      <w:r w:rsidR="00A12A97">
        <w:rPr>
          <w:rFonts w:ascii="Arial" w:hAnsi="Arial" w:cs="Arial"/>
        </w:rPr>
        <w:t xml:space="preserve"> </w:t>
      </w:r>
      <w:r w:rsidR="00A12A97" w:rsidRPr="00A12A97">
        <w:rPr>
          <w:rFonts w:ascii="Arial" w:hAnsi="Arial" w:cs="Arial"/>
        </w:rPr>
        <w:t>Long-term supply agreements and vertical integration are becoming essential. JLR's collaboration with Tata Group offers potential to internalize some of this risk, especially with Tata’s planned battery gigafactory in the UK.</w:t>
      </w:r>
      <w:r>
        <w:rPr>
          <w:rFonts w:ascii="Arial" w:hAnsi="Arial" w:cs="Arial"/>
        </w:rPr>
        <w:br/>
      </w:r>
      <w:r w:rsidRPr="00593817">
        <w:rPr>
          <w:rFonts w:ascii="Arial" w:hAnsi="Arial" w:cs="Arial"/>
          <w:b/>
          <w:bCs/>
          <w:i/>
          <w:iCs/>
        </w:rPr>
        <w:t>Bargaining Power of Buyers</w:t>
      </w:r>
      <w:r w:rsidRPr="00593817">
        <w:rPr>
          <w:rFonts w:ascii="Arial" w:hAnsi="Arial" w:cs="Arial"/>
          <w:b/>
          <w:bCs/>
        </w:rPr>
        <w:t>:</w:t>
      </w:r>
      <w:r w:rsidRPr="00593817">
        <w:rPr>
          <w:rFonts w:ascii="Arial" w:hAnsi="Arial" w:cs="Arial"/>
        </w:rPr>
        <w:t xml:space="preserve"> High. Consumers have more information and choices, leading to price sensitivity and higher expectations</w:t>
      </w:r>
      <w:r w:rsidR="00AF357D">
        <w:rPr>
          <w:rFonts w:ascii="Arial" w:hAnsi="Arial" w:cs="Arial"/>
        </w:rPr>
        <w:t xml:space="preserve">. </w:t>
      </w:r>
      <w:r w:rsidR="00AF357D" w:rsidRPr="00AF357D">
        <w:rPr>
          <w:rFonts w:ascii="Arial" w:hAnsi="Arial" w:cs="Arial"/>
        </w:rPr>
        <w:t>With an increasing shift toward online configurators and reviews, brand loyalty alone is no longer enough</w:t>
      </w:r>
      <w:r w:rsidR="00AF357D">
        <w:rPr>
          <w:rFonts w:ascii="Arial" w:hAnsi="Arial" w:cs="Arial"/>
        </w:rPr>
        <w:t xml:space="preserve"> </w:t>
      </w:r>
      <w:r w:rsidR="00AF357D" w:rsidRPr="00AF357D">
        <w:rPr>
          <w:rFonts w:ascii="Arial" w:hAnsi="Arial" w:cs="Arial"/>
        </w:rPr>
        <w:t xml:space="preserve">consumers demand personalized features, ethical sourcing, and integrated digital services. Luxury customers also expect seamless omnichannel experiences and proactive </w:t>
      </w:r>
      <w:r w:rsidR="00AF357D" w:rsidRPr="00AF357D">
        <w:rPr>
          <w:rFonts w:ascii="Arial" w:hAnsi="Arial" w:cs="Arial"/>
        </w:rPr>
        <w:lastRenderedPageBreak/>
        <w:t>service, raising the stakes for value delivery.</w:t>
      </w:r>
      <w:r>
        <w:rPr>
          <w:rFonts w:ascii="Arial" w:hAnsi="Arial" w:cs="Arial"/>
        </w:rPr>
        <w:br/>
      </w:r>
      <w:r w:rsidRPr="00593817">
        <w:rPr>
          <w:rFonts w:ascii="Arial" w:hAnsi="Arial" w:cs="Arial"/>
          <w:b/>
          <w:bCs/>
          <w:i/>
          <w:iCs/>
        </w:rPr>
        <w:t>Threat of Substitutes:</w:t>
      </w:r>
      <w:r w:rsidRPr="00593817">
        <w:rPr>
          <w:rFonts w:ascii="Arial" w:hAnsi="Arial" w:cs="Arial"/>
        </w:rPr>
        <w:t xml:space="preserve"> Moderate.</w:t>
      </w:r>
      <w:r w:rsidR="00330C82">
        <w:rPr>
          <w:rFonts w:ascii="Arial" w:hAnsi="Arial" w:cs="Arial"/>
        </w:rPr>
        <w:t xml:space="preserve"> </w:t>
      </w:r>
      <w:r w:rsidR="00330C82" w:rsidRPr="00330C82">
        <w:rPr>
          <w:rFonts w:ascii="Arial" w:hAnsi="Arial" w:cs="Arial"/>
        </w:rPr>
        <w:t>Alternatives to owning a car, such ride</w:t>
      </w:r>
      <w:r w:rsidR="00A06344">
        <w:rPr>
          <w:rFonts w:ascii="Arial" w:hAnsi="Arial" w:cs="Arial"/>
        </w:rPr>
        <w:t xml:space="preserve"> </w:t>
      </w:r>
      <w:r w:rsidR="00330C82" w:rsidRPr="00330C82">
        <w:rPr>
          <w:rFonts w:ascii="Arial" w:hAnsi="Arial" w:cs="Arial"/>
        </w:rPr>
        <w:t>hailing apps, auto subscriptions, and e</w:t>
      </w:r>
      <w:r w:rsidR="006E1BBD">
        <w:rPr>
          <w:rFonts w:ascii="Arial" w:hAnsi="Arial" w:cs="Arial"/>
        </w:rPr>
        <w:t xml:space="preserve"> </w:t>
      </w:r>
      <w:r w:rsidR="00330C82" w:rsidRPr="00330C82">
        <w:rPr>
          <w:rFonts w:ascii="Arial" w:hAnsi="Arial" w:cs="Arial"/>
        </w:rPr>
        <w:t>scooters, are becoming more popular due to urbanisation and shifting mobility preferences. Low</w:t>
      </w:r>
      <w:r w:rsidR="00A06344">
        <w:rPr>
          <w:rFonts w:ascii="Arial" w:hAnsi="Arial" w:cs="Arial"/>
        </w:rPr>
        <w:t xml:space="preserve"> </w:t>
      </w:r>
      <w:r w:rsidR="00330C82" w:rsidRPr="00330C82">
        <w:rPr>
          <w:rFonts w:ascii="Arial" w:hAnsi="Arial" w:cs="Arial"/>
        </w:rPr>
        <w:t>emission zones and high congestion fees further encourage the use of public or shared mobility in markets such as London. However, the demand for personal luxury automobiles is still strong in high</w:t>
      </w:r>
      <w:r w:rsidR="006E1BBD">
        <w:rPr>
          <w:rFonts w:ascii="Arial" w:hAnsi="Arial" w:cs="Arial"/>
        </w:rPr>
        <w:t xml:space="preserve"> </w:t>
      </w:r>
      <w:r w:rsidR="00330C82" w:rsidRPr="00330C82">
        <w:rPr>
          <w:rFonts w:ascii="Arial" w:hAnsi="Arial" w:cs="Arial"/>
        </w:rPr>
        <w:t>income and rural areas, which limits the consequences of substitution.</w:t>
      </w:r>
      <w:r>
        <w:rPr>
          <w:rFonts w:ascii="Arial" w:hAnsi="Arial" w:cs="Arial"/>
        </w:rPr>
        <w:br/>
      </w:r>
      <w:r w:rsidRPr="00593817">
        <w:rPr>
          <w:rFonts w:ascii="Arial" w:hAnsi="Arial" w:cs="Arial"/>
          <w:b/>
          <w:bCs/>
        </w:rPr>
        <w:t>Industry Rivalry:</w:t>
      </w:r>
      <w:r w:rsidRPr="00593817">
        <w:rPr>
          <w:rFonts w:ascii="Arial" w:hAnsi="Arial" w:cs="Arial"/>
        </w:rPr>
        <w:t xml:space="preserve"> High.</w:t>
      </w:r>
      <w:r w:rsidR="006E1BBD">
        <w:rPr>
          <w:rFonts w:ascii="Arial" w:hAnsi="Arial" w:cs="Arial"/>
        </w:rPr>
        <w:t xml:space="preserve"> </w:t>
      </w:r>
      <w:r w:rsidR="006E1BBD" w:rsidRPr="006E1BBD">
        <w:rPr>
          <w:rFonts w:ascii="Arial" w:hAnsi="Arial" w:cs="Arial"/>
        </w:rPr>
        <w:t>The aggressive EV investments and brand reinvention tactics of established companies like Mercedes-Benz (EQ line), Audi (e</w:t>
      </w:r>
      <w:r w:rsidR="006E1BBD">
        <w:rPr>
          <w:rFonts w:ascii="Arial" w:hAnsi="Arial" w:cs="Arial"/>
        </w:rPr>
        <w:t xml:space="preserve"> </w:t>
      </w:r>
      <w:proofErr w:type="spellStart"/>
      <w:r w:rsidR="006E1BBD" w:rsidRPr="006E1BBD">
        <w:rPr>
          <w:rFonts w:ascii="Arial" w:hAnsi="Arial" w:cs="Arial"/>
        </w:rPr>
        <w:t>tron</w:t>
      </w:r>
      <w:proofErr w:type="spellEnd"/>
      <w:r w:rsidR="006E1BBD" w:rsidRPr="006E1BBD">
        <w:rPr>
          <w:rFonts w:ascii="Arial" w:hAnsi="Arial" w:cs="Arial"/>
        </w:rPr>
        <w:t xml:space="preserve">), and BMW (Neue </w:t>
      </w:r>
      <w:proofErr w:type="spellStart"/>
      <w:r w:rsidR="006E1BBD" w:rsidRPr="006E1BBD">
        <w:rPr>
          <w:rFonts w:ascii="Arial" w:hAnsi="Arial" w:cs="Arial"/>
        </w:rPr>
        <w:t>Klasse</w:t>
      </w:r>
      <w:proofErr w:type="spellEnd"/>
      <w:r w:rsidR="006E1BBD" w:rsidRPr="006E1BBD">
        <w:rPr>
          <w:rFonts w:ascii="Arial" w:hAnsi="Arial" w:cs="Arial"/>
        </w:rPr>
        <w:t>) are fuelling the intense competition.  At the same time, younger companies like Tesla establish standards for performance and digital integration. JLR needs to stand out through innovation, superior customer service, and heritage-driven design in light of declining profit margins and quickly changing consumer expectations.</w:t>
      </w:r>
    </w:p>
    <w:p w14:paraId="119D445E" w14:textId="24AF2C73" w:rsidR="00593817" w:rsidRPr="00593817" w:rsidRDefault="00593817" w:rsidP="001367D0">
      <w:pPr>
        <w:pStyle w:val="Heading2"/>
      </w:pPr>
      <w:bookmarkStart w:id="10" w:name="_Toc202443896"/>
      <w:bookmarkStart w:id="11" w:name="_Toc202447037"/>
      <w:r w:rsidRPr="00593817">
        <w:t>2.2 Internal Environment Audit</w:t>
      </w:r>
      <w:bookmarkEnd w:id="10"/>
      <w:bookmarkEnd w:id="11"/>
    </w:p>
    <w:p w14:paraId="46421FD2" w14:textId="0ACF782D" w:rsidR="00593817" w:rsidRPr="00593817" w:rsidRDefault="00593817" w:rsidP="00593817">
      <w:pPr>
        <w:spacing w:line="360" w:lineRule="auto"/>
        <w:rPr>
          <w:rFonts w:ascii="Arial" w:hAnsi="Arial" w:cs="Arial"/>
        </w:rPr>
      </w:pPr>
      <w:r w:rsidRPr="00593817">
        <w:rPr>
          <w:rFonts w:ascii="Arial" w:hAnsi="Arial" w:cs="Arial"/>
          <w:b/>
          <w:bCs/>
        </w:rPr>
        <w:t>Value Chain Analysis</w:t>
      </w:r>
      <w:r>
        <w:rPr>
          <w:rFonts w:ascii="Arial" w:hAnsi="Arial" w:cs="Arial"/>
          <w:b/>
          <w:bCs/>
        </w:rPr>
        <w:br/>
      </w:r>
      <w:r w:rsidR="0064792A" w:rsidRPr="0064792A">
        <w:rPr>
          <w:rFonts w:ascii="Arial" w:hAnsi="Arial" w:cs="Arial"/>
          <w:b/>
          <w:bCs/>
          <w:i/>
          <w:iCs/>
        </w:rPr>
        <w:t>Inbound Logistics</w:t>
      </w:r>
      <w:r w:rsidR="0064792A" w:rsidRPr="0064792A">
        <w:rPr>
          <w:rFonts w:ascii="Arial" w:hAnsi="Arial" w:cs="Arial"/>
        </w:rPr>
        <w:t xml:space="preserve">: </w:t>
      </w:r>
      <w:r w:rsidR="009B16D5" w:rsidRPr="009B16D5">
        <w:rPr>
          <w:rFonts w:ascii="Arial" w:hAnsi="Arial" w:cs="Arial"/>
        </w:rPr>
        <w:t>For high-tech parts like aluminium, lithium-ion batteries, and infotainment systems, JLR depends on a convoluted international supply chain. Source risks are further increased by geopolitical instability, such as the conflict between Russia and Ukraine and the escalating tensions in the South China Sea.  To improve resilience, the business is currently investigating supplier diversity and nearshoring.</w:t>
      </w:r>
      <w:r w:rsidR="009B16D5">
        <w:rPr>
          <w:rFonts w:ascii="Arial" w:hAnsi="Arial" w:cs="Arial"/>
        </w:rPr>
        <w:br/>
      </w:r>
      <w:r w:rsidR="0064792A" w:rsidRPr="0064792A">
        <w:rPr>
          <w:rFonts w:ascii="Arial" w:hAnsi="Arial" w:cs="Arial"/>
          <w:b/>
          <w:bCs/>
          <w:i/>
          <w:iCs/>
        </w:rPr>
        <w:t>Operations</w:t>
      </w:r>
      <w:r w:rsidR="0064792A" w:rsidRPr="0064792A">
        <w:rPr>
          <w:rFonts w:ascii="Arial" w:hAnsi="Arial" w:cs="Arial"/>
        </w:rPr>
        <w:t>: UK-based manufacturing facilities are being revamped for EV production, but still reliant on legacy systems</w:t>
      </w:r>
      <w:r w:rsidR="0064792A">
        <w:rPr>
          <w:rFonts w:ascii="Arial" w:hAnsi="Arial" w:cs="Arial"/>
        </w:rPr>
        <w:t>.</w:t>
      </w:r>
      <w:r w:rsidR="00DF52C2">
        <w:rPr>
          <w:rFonts w:ascii="Arial" w:hAnsi="Arial" w:cs="Arial"/>
        </w:rPr>
        <w:t xml:space="preserve"> </w:t>
      </w:r>
      <w:r w:rsidR="00DF52C2" w:rsidRPr="00DF52C2">
        <w:rPr>
          <w:rFonts w:ascii="Arial" w:hAnsi="Arial" w:cs="Arial"/>
        </w:rPr>
        <w:t>While JLR’s UK</w:t>
      </w:r>
      <w:r w:rsidR="00DF52C2">
        <w:rPr>
          <w:rFonts w:ascii="Arial" w:hAnsi="Arial" w:cs="Arial"/>
        </w:rPr>
        <w:t xml:space="preserve"> </w:t>
      </w:r>
      <w:r w:rsidR="00DF52C2" w:rsidRPr="00DF52C2">
        <w:rPr>
          <w:rFonts w:ascii="Arial" w:hAnsi="Arial" w:cs="Arial"/>
        </w:rPr>
        <w:t>based facilities, such as Solihull and Halewood, are undergoing transformation to support electrification, the presence of legacy ICE (internal combustion engine) systems complicates efficiency. To achieve flexible, lower</w:t>
      </w:r>
      <w:r w:rsidR="00DF52C2">
        <w:rPr>
          <w:rFonts w:ascii="Arial" w:hAnsi="Arial" w:cs="Arial"/>
        </w:rPr>
        <w:t xml:space="preserve"> </w:t>
      </w:r>
      <w:r w:rsidR="00DF52C2" w:rsidRPr="00DF52C2">
        <w:rPr>
          <w:rFonts w:ascii="Arial" w:hAnsi="Arial" w:cs="Arial"/>
        </w:rPr>
        <w:t>emission operations, smart manufacturing technologies and a shift to modular EV platforms will be essential.</w:t>
      </w:r>
      <w:r w:rsidR="0064792A">
        <w:rPr>
          <w:rFonts w:ascii="Arial" w:hAnsi="Arial" w:cs="Arial"/>
        </w:rPr>
        <w:br/>
      </w:r>
      <w:r w:rsidR="0064792A" w:rsidRPr="0064792A">
        <w:rPr>
          <w:rFonts w:ascii="Arial" w:hAnsi="Arial" w:cs="Arial"/>
          <w:b/>
          <w:bCs/>
          <w:i/>
          <w:iCs/>
        </w:rPr>
        <w:t>Outbound Logistics</w:t>
      </w:r>
      <w:r w:rsidR="0064792A" w:rsidRPr="0064792A">
        <w:rPr>
          <w:rFonts w:ascii="Arial" w:hAnsi="Arial" w:cs="Arial"/>
        </w:rPr>
        <w:t>: Wide global distribution network</w:t>
      </w:r>
      <w:r w:rsidR="0064792A">
        <w:rPr>
          <w:rFonts w:ascii="Arial" w:hAnsi="Arial" w:cs="Arial"/>
        </w:rPr>
        <w:t>,</w:t>
      </w:r>
      <w:r w:rsidR="0064792A" w:rsidRPr="0064792A">
        <w:rPr>
          <w:rFonts w:ascii="Arial" w:hAnsi="Arial" w:cs="Arial"/>
        </w:rPr>
        <w:t xml:space="preserve"> efficiency depends on customs and border policies.</w:t>
      </w:r>
      <w:r w:rsidR="009F6B74">
        <w:rPr>
          <w:rFonts w:ascii="Arial" w:hAnsi="Arial" w:cs="Arial"/>
        </w:rPr>
        <w:t xml:space="preserve"> </w:t>
      </w:r>
      <w:r w:rsidR="009F6B74" w:rsidRPr="009F6B74">
        <w:rPr>
          <w:rFonts w:ascii="Arial" w:hAnsi="Arial" w:cs="Arial"/>
        </w:rPr>
        <w:t>Since more than 70% of JLR's output is exported, outbound logistics are essential. Post</w:t>
      </w:r>
      <w:r w:rsidR="009F6B74">
        <w:rPr>
          <w:rFonts w:ascii="Arial" w:hAnsi="Arial" w:cs="Arial"/>
        </w:rPr>
        <w:t xml:space="preserve"> </w:t>
      </w:r>
      <w:r w:rsidR="009F6B74" w:rsidRPr="009F6B74">
        <w:rPr>
          <w:rFonts w:ascii="Arial" w:hAnsi="Arial" w:cs="Arial"/>
        </w:rPr>
        <w:t>Brexit customs complications and delays at UK ports have created difficulties. In order to preserve delivery efficiency, the company is investigating strategic distribution hubs inside the EU and investing in automated logistics solutions.</w:t>
      </w:r>
    </w:p>
    <w:p w14:paraId="52689D9E" w14:textId="41EBE112" w:rsidR="00593817" w:rsidRPr="00593817" w:rsidRDefault="0064792A" w:rsidP="00593817">
      <w:pPr>
        <w:spacing w:line="360" w:lineRule="auto"/>
        <w:rPr>
          <w:rFonts w:ascii="Arial" w:hAnsi="Arial" w:cs="Arial"/>
        </w:rPr>
      </w:pPr>
      <w:r w:rsidRPr="0064792A">
        <w:rPr>
          <w:rFonts w:ascii="Arial" w:hAnsi="Arial" w:cs="Arial"/>
          <w:b/>
          <w:bCs/>
          <w:i/>
          <w:iCs/>
        </w:rPr>
        <w:t>Marketing &amp; Sales:</w:t>
      </w:r>
      <w:r w:rsidRPr="0064792A">
        <w:rPr>
          <w:rFonts w:ascii="Arial" w:hAnsi="Arial" w:cs="Arial"/>
        </w:rPr>
        <w:t xml:space="preserve"> Strong brand presence and loyalty, but digital transformation in marketing is still emerging.</w:t>
      </w:r>
      <w:r w:rsidR="001B1DCC">
        <w:rPr>
          <w:rFonts w:ascii="Arial" w:hAnsi="Arial" w:cs="Arial"/>
        </w:rPr>
        <w:t xml:space="preserve"> </w:t>
      </w:r>
      <w:r w:rsidR="001B1DCC" w:rsidRPr="001B1DCC">
        <w:rPr>
          <w:rFonts w:ascii="Arial" w:hAnsi="Arial" w:cs="Arial"/>
        </w:rPr>
        <w:t>JLR enjoys a strong brand heritage, especially with wealthy consumers in the US, China, and Europe.  In contrast to rivals like Tesla, digital capabilities</w:t>
      </w:r>
      <w:r w:rsidR="001B1DCC">
        <w:rPr>
          <w:rFonts w:ascii="Arial" w:hAnsi="Arial" w:cs="Arial"/>
        </w:rPr>
        <w:t xml:space="preserve"> </w:t>
      </w:r>
      <w:r w:rsidR="001B1DCC" w:rsidRPr="001B1DCC">
        <w:rPr>
          <w:rFonts w:ascii="Arial" w:hAnsi="Arial" w:cs="Arial"/>
        </w:rPr>
        <w:t>particularly in online sales, virtual showrooms, and AI</w:t>
      </w:r>
      <w:r w:rsidR="00821904">
        <w:rPr>
          <w:rFonts w:ascii="Arial" w:hAnsi="Arial" w:cs="Arial"/>
        </w:rPr>
        <w:t xml:space="preserve"> </w:t>
      </w:r>
      <w:r w:rsidR="001B1DCC" w:rsidRPr="001B1DCC">
        <w:rPr>
          <w:rFonts w:ascii="Arial" w:hAnsi="Arial" w:cs="Arial"/>
        </w:rPr>
        <w:t>driven client personalization</w:t>
      </w:r>
      <w:r w:rsidR="001B1DCC">
        <w:rPr>
          <w:rFonts w:ascii="Arial" w:hAnsi="Arial" w:cs="Arial"/>
        </w:rPr>
        <w:t xml:space="preserve"> </w:t>
      </w:r>
      <w:r w:rsidR="001B1DCC" w:rsidRPr="001B1DCC">
        <w:rPr>
          <w:rFonts w:ascii="Arial" w:hAnsi="Arial" w:cs="Arial"/>
        </w:rPr>
        <w:t>remain underdeveloped. CRM system integration and e-commerce channel improvement can open up new revenue opportunities.</w:t>
      </w:r>
      <w:r>
        <w:rPr>
          <w:rFonts w:ascii="Arial" w:hAnsi="Arial" w:cs="Arial"/>
        </w:rPr>
        <w:br/>
      </w:r>
      <w:r w:rsidRPr="0064792A">
        <w:rPr>
          <w:rFonts w:ascii="Arial" w:hAnsi="Arial" w:cs="Arial"/>
          <w:b/>
          <w:bCs/>
          <w:i/>
          <w:iCs/>
        </w:rPr>
        <w:t>Service</w:t>
      </w:r>
      <w:r w:rsidRPr="0064792A">
        <w:rPr>
          <w:rFonts w:ascii="Arial" w:hAnsi="Arial" w:cs="Arial"/>
        </w:rPr>
        <w:t>: After</w:t>
      </w:r>
      <w:r w:rsidR="00413515">
        <w:rPr>
          <w:rFonts w:ascii="Arial" w:hAnsi="Arial" w:cs="Arial"/>
        </w:rPr>
        <w:t xml:space="preserve"> </w:t>
      </w:r>
      <w:r w:rsidRPr="0064792A">
        <w:rPr>
          <w:rFonts w:ascii="Arial" w:hAnsi="Arial" w:cs="Arial"/>
        </w:rPr>
        <w:t>sales service is adapting to include EV</w:t>
      </w:r>
      <w:r w:rsidR="00413515">
        <w:rPr>
          <w:rFonts w:ascii="Arial" w:hAnsi="Arial" w:cs="Arial"/>
        </w:rPr>
        <w:t xml:space="preserve"> </w:t>
      </w:r>
      <w:r w:rsidRPr="0064792A">
        <w:rPr>
          <w:rFonts w:ascii="Arial" w:hAnsi="Arial" w:cs="Arial"/>
        </w:rPr>
        <w:t>specific diagnostics and support.</w:t>
      </w:r>
      <w:r w:rsidR="00C77D98">
        <w:rPr>
          <w:rFonts w:ascii="Arial" w:hAnsi="Arial" w:cs="Arial"/>
        </w:rPr>
        <w:t xml:space="preserve"> </w:t>
      </w:r>
      <w:r w:rsidR="00C77D98" w:rsidRPr="00C77D98">
        <w:rPr>
          <w:rFonts w:ascii="Arial" w:hAnsi="Arial" w:cs="Arial"/>
        </w:rPr>
        <w:t>A new service paradigm, encompassing battery diagnostics, over</w:t>
      </w:r>
      <w:r w:rsidR="00C77D98">
        <w:rPr>
          <w:rFonts w:ascii="Arial" w:hAnsi="Arial" w:cs="Arial"/>
        </w:rPr>
        <w:t xml:space="preserve"> </w:t>
      </w:r>
      <w:r w:rsidR="00C77D98" w:rsidRPr="00C77D98">
        <w:rPr>
          <w:rFonts w:ascii="Arial" w:hAnsi="Arial" w:cs="Arial"/>
        </w:rPr>
        <w:t>the</w:t>
      </w:r>
      <w:r w:rsidR="00C77D98">
        <w:rPr>
          <w:rFonts w:ascii="Arial" w:hAnsi="Arial" w:cs="Arial"/>
        </w:rPr>
        <w:t xml:space="preserve"> </w:t>
      </w:r>
      <w:r w:rsidR="00C77D98" w:rsidRPr="00C77D98">
        <w:rPr>
          <w:rFonts w:ascii="Arial" w:hAnsi="Arial" w:cs="Arial"/>
        </w:rPr>
        <w:t>air (OTA) updates, and networked support platforms, is required as a result of the transition to electric vehicles. To guarantee after-sales excellence, JLR is retraining service technicians and collaborating with software providers. Recurring income models are also made possible by the growth of subscription-based services and predictive maintenance.</w:t>
      </w:r>
    </w:p>
    <w:p w14:paraId="0A8571BA" w14:textId="732B33BF" w:rsidR="00593817" w:rsidRPr="00593817" w:rsidRDefault="00593817" w:rsidP="00593817">
      <w:pPr>
        <w:spacing w:line="360" w:lineRule="auto"/>
        <w:rPr>
          <w:rFonts w:ascii="Arial" w:hAnsi="Arial" w:cs="Arial"/>
          <w:b/>
          <w:bCs/>
        </w:rPr>
      </w:pPr>
    </w:p>
    <w:p w14:paraId="6D6C54A7" w14:textId="5E602507" w:rsidR="00593817" w:rsidRDefault="0064792A" w:rsidP="001367D0">
      <w:pPr>
        <w:pStyle w:val="Heading1"/>
      </w:pPr>
      <w:bookmarkStart w:id="12" w:name="_Toc202443897"/>
      <w:bookmarkStart w:id="13" w:name="_Toc202447038"/>
      <w:r w:rsidRPr="0064792A">
        <w:t>3. Strategy Formulation</w:t>
      </w:r>
      <w:bookmarkEnd w:id="12"/>
      <w:bookmarkEnd w:id="13"/>
    </w:p>
    <w:p w14:paraId="41027856" w14:textId="2E971AD4" w:rsidR="0064792A" w:rsidRDefault="0064792A" w:rsidP="001367D0">
      <w:pPr>
        <w:pStyle w:val="Heading2"/>
      </w:pPr>
      <w:bookmarkStart w:id="14" w:name="_Toc202443898"/>
      <w:bookmarkStart w:id="15" w:name="_Toc202447039"/>
      <w:r w:rsidRPr="0064792A">
        <w:t>3.1 Strategic Alternatives</w:t>
      </w:r>
      <w:bookmarkEnd w:id="14"/>
      <w:bookmarkEnd w:id="15"/>
    </w:p>
    <w:p w14:paraId="09660158" w14:textId="419F7C6D" w:rsidR="0064792A" w:rsidRDefault="0064792A" w:rsidP="0064792A">
      <w:pPr>
        <w:spacing w:line="360" w:lineRule="auto"/>
        <w:rPr>
          <w:rFonts w:ascii="Arial" w:hAnsi="Arial" w:cs="Arial"/>
        </w:rPr>
      </w:pPr>
      <w:r w:rsidRPr="0064792A">
        <w:rPr>
          <w:rFonts w:ascii="Arial" w:hAnsi="Arial" w:cs="Arial"/>
        </w:rPr>
        <w:t>1</w:t>
      </w:r>
      <w:r w:rsidR="00C35974">
        <w:rPr>
          <w:rFonts w:ascii="Arial" w:hAnsi="Arial" w:cs="Arial"/>
        </w:rPr>
        <w:t>.</w:t>
      </w:r>
      <w:r w:rsidRPr="0064792A">
        <w:rPr>
          <w:rFonts w:ascii="Arial" w:hAnsi="Arial" w:cs="Arial"/>
        </w:rPr>
        <w:t xml:space="preserve"> Accelerated EV Transformation: Quicken the creation and introduction of new electric vehicles under the Jaguar and Land Rover brands. Work along with battery producers (like CATL and LG Chem) to gain access to technology. To develop exclusive technologies, invest in internal battery research and development.</w:t>
      </w:r>
    </w:p>
    <w:p w14:paraId="71160029" w14:textId="2E10F377" w:rsidR="0064792A" w:rsidRPr="0064792A" w:rsidRDefault="0064792A" w:rsidP="0064792A">
      <w:pPr>
        <w:spacing w:line="360" w:lineRule="auto"/>
        <w:rPr>
          <w:rFonts w:ascii="Arial" w:hAnsi="Arial" w:cs="Arial"/>
        </w:rPr>
      </w:pPr>
      <w:r w:rsidRPr="0064792A">
        <w:rPr>
          <w:rFonts w:ascii="Arial" w:hAnsi="Arial" w:cs="Arial"/>
        </w:rPr>
        <w:t>2</w:t>
      </w:r>
      <w:r w:rsidR="00C35974">
        <w:rPr>
          <w:rFonts w:ascii="Arial" w:hAnsi="Arial" w:cs="Arial"/>
        </w:rPr>
        <w:t>.</w:t>
      </w:r>
      <w:r w:rsidRPr="0064792A">
        <w:rPr>
          <w:rFonts w:ascii="Arial" w:hAnsi="Arial" w:cs="Arial"/>
        </w:rPr>
        <w:t xml:space="preserve"> Development of a Sustainable Supply Chain Reduce exposure to geopolitical risks by localising the source of essential components. Invest in recyclable materials and collaborate with eco-friendly vendors. Create circular economy strategies to cut waste.</w:t>
      </w:r>
    </w:p>
    <w:p w14:paraId="46B144A5" w14:textId="31B3F03E" w:rsidR="00275C81" w:rsidRDefault="00413515" w:rsidP="00275C81">
      <w:pPr>
        <w:spacing w:line="360" w:lineRule="auto"/>
        <w:rPr>
          <w:rFonts w:ascii="Arial" w:hAnsi="Arial" w:cs="Arial"/>
        </w:rPr>
      </w:pPr>
      <w:r w:rsidRPr="00413515">
        <w:rPr>
          <w:rFonts w:ascii="Arial" w:hAnsi="Arial" w:cs="Arial"/>
        </w:rPr>
        <w:t>3</w:t>
      </w:r>
      <w:r w:rsidR="00C35974">
        <w:rPr>
          <w:rFonts w:ascii="Arial" w:hAnsi="Arial" w:cs="Arial"/>
        </w:rPr>
        <w:t>.</w:t>
      </w:r>
      <w:r w:rsidRPr="00413515">
        <w:rPr>
          <w:rFonts w:ascii="Arial" w:hAnsi="Arial" w:cs="Arial"/>
        </w:rPr>
        <w:t xml:space="preserve"> Innovation that is Digital and Self</w:t>
      </w:r>
      <w:r>
        <w:rPr>
          <w:rFonts w:ascii="Arial" w:hAnsi="Arial" w:cs="Arial"/>
        </w:rPr>
        <w:t xml:space="preserve"> </w:t>
      </w:r>
      <w:r w:rsidRPr="00413515">
        <w:rPr>
          <w:rFonts w:ascii="Arial" w:hAnsi="Arial" w:cs="Arial"/>
        </w:rPr>
        <w:t>Sustained Invest in linked car networks, AI, and autonomous driving. Work together with tech firms (like Nvidia and Waymo) to create cutting</w:t>
      </w:r>
      <w:r>
        <w:rPr>
          <w:rFonts w:ascii="Arial" w:hAnsi="Arial" w:cs="Arial"/>
        </w:rPr>
        <w:t xml:space="preserve"> </w:t>
      </w:r>
      <w:r w:rsidRPr="00413515">
        <w:rPr>
          <w:rFonts w:ascii="Arial" w:hAnsi="Arial" w:cs="Arial"/>
        </w:rPr>
        <w:t>edge car software. Introduce over</w:t>
      </w:r>
      <w:r>
        <w:rPr>
          <w:rFonts w:ascii="Arial" w:hAnsi="Arial" w:cs="Arial"/>
        </w:rPr>
        <w:t xml:space="preserve"> </w:t>
      </w:r>
      <w:r w:rsidRPr="00413515">
        <w:rPr>
          <w:rFonts w:ascii="Arial" w:hAnsi="Arial" w:cs="Arial"/>
        </w:rPr>
        <w:t>the</w:t>
      </w:r>
      <w:r>
        <w:rPr>
          <w:rFonts w:ascii="Arial" w:hAnsi="Arial" w:cs="Arial"/>
        </w:rPr>
        <w:t xml:space="preserve"> </w:t>
      </w:r>
      <w:r w:rsidRPr="00413515">
        <w:rPr>
          <w:rFonts w:ascii="Arial" w:hAnsi="Arial" w:cs="Arial"/>
        </w:rPr>
        <w:t>air updates and subscription</w:t>
      </w:r>
      <w:r>
        <w:rPr>
          <w:rFonts w:ascii="Arial" w:hAnsi="Arial" w:cs="Arial"/>
        </w:rPr>
        <w:t xml:space="preserve"> </w:t>
      </w:r>
      <w:r w:rsidRPr="00413515">
        <w:rPr>
          <w:rFonts w:ascii="Arial" w:hAnsi="Arial" w:cs="Arial"/>
        </w:rPr>
        <w:t>based car ownership.</w:t>
      </w:r>
    </w:p>
    <w:p w14:paraId="29E2BFDD" w14:textId="77777777" w:rsidR="00275C81" w:rsidRDefault="00275C81" w:rsidP="00275C81">
      <w:pPr>
        <w:spacing w:line="360" w:lineRule="auto"/>
        <w:rPr>
          <w:rFonts w:ascii="Arial" w:hAnsi="Arial" w:cs="Arial"/>
        </w:rPr>
      </w:pPr>
    </w:p>
    <w:p w14:paraId="419A54EE" w14:textId="4499A558" w:rsidR="00275C81" w:rsidRPr="00275C81" w:rsidRDefault="00413515" w:rsidP="00275C81">
      <w:pPr>
        <w:spacing w:line="360" w:lineRule="auto"/>
        <w:rPr>
          <w:rFonts w:ascii="Arial" w:hAnsi="Arial" w:cs="Arial"/>
        </w:rPr>
      </w:pPr>
      <w:r>
        <w:rPr>
          <w:rFonts w:ascii="Arial" w:hAnsi="Arial" w:cs="Arial"/>
        </w:rPr>
        <w:br/>
      </w:r>
      <w:r w:rsidR="00275C81" w:rsidRPr="00275C81">
        <w:rPr>
          <w:rFonts w:ascii="Arial" w:hAnsi="Arial" w:cs="Arial"/>
        </w:rPr>
        <w:t>4</w:t>
      </w:r>
      <w:r w:rsidR="00C35974">
        <w:rPr>
          <w:rFonts w:ascii="Arial" w:hAnsi="Arial" w:cs="Arial"/>
        </w:rPr>
        <w:t xml:space="preserve">. </w:t>
      </w:r>
      <w:r w:rsidR="00275C81" w:rsidRPr="00275C81">
        <w:rPr>
          <w:rFonts w:ascii="Arial" w:hAnsi="Arial" w:cs="Arial"/>
        </w:rPr>
        <w:t>Diversification of Geographic Markets Increase market share in rapidly expanding EV markets like China and India. Make use of Tata Motors' local connections and expertise to expand your market share. Decrease excessive dependence on the EU and UK markets.</w:t>
      </w:r>
    </w:p>
    <w:p w14:paraId="6EC877E6" w14:textId="58B90F0B" w:rsidR="00275C81" w:rsidRDefault="00275C81" w:rsidP="00413515">
      <w:pPr>
        <w:spacing w:line="360" w:lineRule="auto"/>
        <w:rPr>
          <w:rFonts w:ascii="Arial" w:hAnsi="Arial" w:cs="Arial"/>
        </w:rPr>
      </w:pPr>
    </w:p>
    <w:p w14:paraId="72B61F73" w14:textId="32A94B66" w:rsidR="00413515" w:rsidRDefault="00413515" w:rsidP="00413515">
      <w:pPr>
        <w:spacing w:line="360" w:lineRule="auto"/>
        <w:rPr>
          <w:rFonts w:ascii="Arial" w:hAnsi="Arial" w:cs="Arial"/>
        </w:rPr>
      </w:pPr>
    </w:p>
    <w:p w14:paraId="597F22B5" w14:textId="2F716F6D" w:rsidR="00413515" w:rsidRDefault="00413515" w:rsidP="001367D0">
      <w:pPr>
        <w:pStyle w:val="Heading2"/>
      </w:pPr>
      <w:bookmarkStart w:id="16" w:name="_Toc202443899"/>
      <w:bookmarkStart w:id="17" w:name="_Toc202447040"/>
      <w:r w:rsidRPr="00413515">
        <w:t>3.2 Recommended Strategy</w:t>
      </w:r>
      <w:bookmarkEnd w:id="16"/>
      <w:bookmarkEnd w:id="17"/>
    </w:p>
    <w:p w14:paraId="033758B9" w14:textId="77777777" w:rsidR="00413515" w:rsidRDefault="00413515" w:rsidP="00413515">
      <w:pPr>
        <w:spacing w:line="360" w:lineRule="auto"/>
        <w:rPr>
          <w:rFonts w:ascii="Arial" w:hAnsi="Arial" w:cs="Arial"/>
        </w:rPr>
      </w:pPr>
      <w:r w:rsidRPr="00413515">
        <w:rPr>
          <w:rFonts w:ascii="Arial" w:hAnsi="Arial" w:cs="Arial"/>
        </w:rPr>
        <w:t>It is advised to employ a hybrid approach that combines digital innovation and EV acceleration. This strategy meets consumer demands for cutting-edge automobiles while still being consistent with JLR's premium brand and sustainability objectives. It also helps counter competition from digital-native EV manufacturers.</w:t>
      </w:r>
    </w:p>
    <w:p w14:paraId="167D86EE" w14:textId="62EBF18B" w:rsidR="00413515" w:rsidRDefault="00985AA2" w:rsidP="001367D0">
      <w:pPr>
        <w:pStyle w:val="Heading1"/>
      </w:pPr>
      <w:bookmarkStart w:id="18" w:name="_Toc202443900"/>
      <w:bookmarkStart w:id="19" w:name="_Toc202447041"/>
      <w:r>
        <w:t>Recommendations</w:t>
      </w:r>
      <w:bookmarkEnd w:id="18"/>
      <w:bookmarkEnd w:id="19"/>
    </w:p>
    <w:p w14:paraId="089E0A83" w14:textId="77777777" w:rsidR="00413515" w:rsidRPr="00413515" w:rsidRDefault="00413515" w:rsidP="00413515">
      <w:pPr>
        <w:spacing w:line="360" w:lineRule="auto"/>
        <w:rPr>
          <w:rFonts w:ascii="Arial" w:hAnsi="Arial" w:cs="Arial"/>
        </w:rPr>
      </w:pPr>
      <w:r w:rsidRPr="00413515">
        <w:rPr>
          <w:rFonts w:ascii="Arial" w:hAnsi="Arial" w:cs="Arial"/>
          <w:i/>
          <w:iCs/>
        </w:rPr>
        <w:t>Accelerate EV Launches</w:t>
      </w:r>
      <w:r w:rsidRPr="00413515">
        <w:rPr>
          <w:rFonts w:ascii="Arial" w:hAnsi="Arial" w:cs="Arial"/>
        </w:rPr>
        <w:t xml:space="preserve">: Aim to introduce at least two new electric models annually from 2025 onwards. </w:t>
      </w:r>
    </w:p>
    <w:p w14:paraId="6E595832" w14:textId="77777777" w:rsidR="00413515" w:rsidRDefault="00413515" w:rsidP="00413515">
      <w:pPr>
        <w:spacing w:line="360" w:lineRule="auto"/>
        <w:rPr>
          <w:rFonts w:ascii="Arial" w:hAnsi="Arial" w:cs="Arial"/>
        </w:rPr>
      </w:pPr>
      <w:r w:rsidRPr="00413515">
        <w:rPr>
          <w:rFonts w:ascii="Arial" w:hAnsi="Arial" w:cs="Arial"/>
          <w:i/>
          <w:iCs/>
        </w:rPr>
        <w:t>Form Strategic Alliances</w:t>
      </w:r>
      <w:r w:rsidRPr="00413515">
        <w:rPr>
          <w:rFonts w:ascii="Arial" w:hAnsi="Arial" w:cs="Arial"/>
        </w:rPr>
        <w:t>: Partner with battery and tech companies to access cutting</w:t>
      </w:r>
      <w:r>
        <w:rPr>
          <w:rFonts w:ascii="Arial" w:hAnsi="Arial" w:cs="Arial"/>
        </w:rPr>
        <w:t xml:space="preserve"> </w:t>
      </w:r>
      <w:r w:rsidRPr="00413515">
        <w:rPr>
          <w:rFonts w:ascii="Arial" w:hAnsi="Arial" w:cs="Arial"/>
        </w:rPr>
        <w:t xml:space="preserve">edge innovations. </w:t>
      </w:r>
      <w:r w:rsidRPr="00413515">
        <w:rPr>
          <w:rFonts w:ascii="Arial" w:hAnsi="Arial" w:cs="Arial"/>
          <w:i/>
          <w:iCs/>
        </w:rPr>
        <w:t>Invest in Proprietary Battery Tech</w:t>
      </w:r>
      <w:r w:rsidRPr="00413515">
        <w:rPr>
          <w:rFonts w:ascii="Arial" w:hAnsi="Arial" w:cs="Arial"/>
        </w:rPr>
        <w:t xml:space="preserve">: Establish a dedicated EV R&amp;D centre focused on battery efficiency and recycling. </w:t>
      </w:r>
    </w:p>
    <w:p w14:paraId="3BD52320" w14:textId="77777777" w:rsidR="00413515" w:rsidRDefault="00413515" w:rsidP="00413515">
      <w:pPr>
        <w:spacing w:line="360" w:lineRule="auto"/>
        <w:rPr>
          <w:rFonts w:ascii="Arial" w:hAnsi="Arial" w:cs="Arial"/>
        </w:rPr>
      </w:pPr>
      <w:r w:rsidRPr="00413515">
        <w:rPr>
          <w:rFonts w:ascii="Arial" w:hAnsi="Arial" w:cs="Arial"/>
          <w:i/>
          <w:iCs/>
        </w:rPr>
        <w:lastRenderedPageBreak/>
        <w:t>Redefine Brand as Sustainable Luxury</w:t>
      </w:r>
      <w:r w:rsidRPr="00413515">
        <w:rPr>
          <w:rFonts w:ascii="Arial" w:hAnsi="Arial" w:cs="Arial"/>
        </w:rPr>
        <w:t xml:space="preserve">: Incorporate green materials and ethical sourcing in product development. </w:t>
      </w:r>
    </w:p>
    <w:p w14:paraId="7E0A775E" w14:textId="77777777" w:rsidR="00413515" w:rsidRDefault="00413515" w:rsidP="00413515">
      <w:pPr>
        <w:spacing w:line="360" w:lineRule="auto"/>
        <w:rPr>
          <w:rFonts w:ascii="Arial" w:hAnsi="Arial" w:cs="Arial"/>
        </w:rPr>
      </w:pPr>
      <w:r w:rsidRPr="00413515">
        <w:rPr>
          <w:rFonts w:ascii="Arial" w:hAnsi="Arial" w:cs="Arial"/>
          <w:i/>
          <w:iCs/>
        </w:rPr>
        <w:t>Develop Digital Mobility Platforms</w:t>
      </w:r>
      <w:r w:rsidRPr="00413515">
        <w:rPr>
          <w:rFonts w:ascii="Arial" w:hAnsi="Arial" w:cs="Arial"/>
        </w:rPr>
        <w:t>: Launch services like vehicle subscriptions, smart diagnostics, and connected apps.</w:t>
      </w:r>
    </w:p>
    <w:p w14:paraId="7920BB71" w14:textId="0CE6E404" w:rsidR="00413515" w:rsidRPr="00413515" w:rsidRDefault="00413515" w:rsidP="00413515">
      <w:pPr>
        <w:spacing w:line="360" w:lineRule="auto"/>
        <w:rPr>
          <w:rFonts w:ascii="Arial" w:hAnsi="Arial" w:cs="Arial"/>
        </w:rPr>
      </w:pPr>
      <w:r w:rsidRPr="00413515">
        <w:rPr>
          <w:rFonts w:ascii="Arial" w:hAnsi="Arial" w:cs="Arial"/>
        </w:rPr>
        <w:t xml:space="preserve"> </w:t>
      </w:r>
      <w:r w:rsidRPr="00413515">
        <w:rPr>
          <w:rFonts w:ascii="Arial" w:hAnsi="Arial" w:cs="Arial"/>
          <w:i/>
          <w:iCs/>
        </w:rPr>
        <w:t>Diversify Supply Chain and Markets</w:t>
      </w:r>
      <w:r w:rsidRPr="00413515">
        <w:rPr>
          <w:rFonts w:ascii="Arial" w:hAnsi="Arial" w:cs="Arial"/>
        </w:rPr>
        <w:t>: Reduce reliance on UKEU logistics and expand into Asia</w:t>
      </w:r>
      <w:r>
        <w:rPr>
          <w:rFonts w:ascii="Arial" w:hAnsi="Arial" w:cs="Arial"/>
        </w:rPr>
        <w:t xml:space="preserve"> </w:t>
      </w:r>
      <w:r w:rsidRPr="00413515">
        <w:rPr>
          <w:rFonts w:ascii="Arial" w:hAnsi="Arial" w:cs="Arial"/>
        </w:rPr>
        <w:t>Pacific markets</w:t>
      </w:r>
      <w:r w:rsidR="00A826ED">
        <w:rPr>
          <w:rFonts w:ascii="Arial" w:hAnsi="Arial" w:cs="Arial"/>
        </w:rPr>
        <w:br/>
      </w:r>
    </w:p>
    <w:p w14:paraId="10CB0059" w14:textId="68AE1321" w:rsidR="00413515" w:rsidRPr="00413515" w:rsidRDefault="00413515" w:rsidP="001367D0">
      <w:pPr>
        <w:pStyle w:val="Heading1"/>
      </w:pPr>
      <w:r w:rsidRPr="00413515">
        <w:t xml:space="preserve"> </w:t>
      </w:r>
      <w:bookmarkStart w:id="20" w:name="_Toc202443901"/>
      <w:bookmarkStart w:id="21" w:name="_Toc202447042"/>
      <w:r w:rsidRPr="00413515">
        <w:t>Conclusion</w:t>
      </w:r>
      <w:bookmarkEnd w:id="20"/>
      <w:bookmarkEnd w:id="21"/>
      <w:r w:rsidRPr="00413515">
        <w:t xml:space="preserve"> </w:t>
      </w:r>
    </w:p>
    <w:p w14:paraId="13EABD96" w14:textId="4C8A4EBD" w:rsidR="00413515" w:rsidRPr="00413515" w:rsidRDefault="00413515" w:rsidP="00413515">
      <w:pPr>
        <w:spacing w:line="360" w:lineRule="auto"/>
        <w:rPr>
          <w:rFonts w:ascii="Arial" w:hAnsi="Arial" w:cs="Arial"/>
        </w:rPr>
      </w:pPr>
      <w:r w:rsidRPr="00413515">
        <w:rPr>
          <w:rFonts w:ascii="Arial" w:hAnsi="Arial" w:cs="Arial"/>
        </w:rPr>
        <w:t xml:space="preserve">In its business history, JLR is at a turning moment. Its strategic approach needs to be reevaluated in light of external factors such changing consumer preferences, climate restrictions, and technology disruption. Internally, the business has strong engineering capabilities and a strong brand, yet it falls short in </w:t>
      </w:r>
      <w:r w:rsidRPr="00413515">
        <w:rPr>
          <w:rFonts w:ascii="Arial" w:hAnsi="Arial" w:cs="Arial"/>
        </w:rPr>
        <w:br/>
        <w:t>digital capability and battery technologies. The strategic analysis emphasises how crucial it is to concentrate on operational agility and sustained innovation.</w:t>
      </w:r>
    </w:p>
    <w:p w14:paraId="26B1BA7B" w14:textId="77777777" w:rsidR="00413515" w:rsidRPr="00413515" w:rsidRDefault="00413515" w:rsidP="00413515">
      <w:pPr>
        <w:spacing w:line="360" w:lineRule="auto"/>
        <w:rPr>
          <w:rFonts w:ascii="Arial" w:hAnsi="Arial" w:cs="Arial"/>
          <w:b/>
          <w:bCs/>
        </w:rPr>
      </w:pPr>
    </w:p>
    <w:p w14:paraId="2F912921" w14:textId="77777777" w:rsidR="00413515" w:rsidRDefault="00413515" w:rsidP="00413515">
      <w:pPr>
        <w:spacing w:line="360" w:lineRule="auto"/>
        <w:rPr>
          <w:rFonts w:ascii="Arial" w:hAnsi="Arial" w:cs="Arial"/>
          <w:b/>
          <w:bCs/>
        </w:rPr>
      </w:pPr>
    </w:p>
    <w:p w14:paraId="009DC509" w14:textId="77777777" w:rsidR="00275C81" w:rsidRDefault="00275C81" w:rsidP="00413515">
      <w:pPr>
        <w:spacing w:line="360" w:lineRule="auto"/>
        <w:rPr>
          <w:rFonts w:ascii="Arial" w:hAnsi="Arial" w:cs="Arial"/>
          <w:b/>
          <w:bCs/>
        </w:rPr>
      </w:pPr>
    </w:p>
    <w:p w14:paraId="7825857E" w14:textId="77777777" w:rsidR="00275C81" w:rsidRDefault="00275C81" w:rsidP="00413515">
      <w:pPr>
        <w:spacing w:line="360" w:lineRule="auto"/>
        <w:rPr>
          <w:rFonts w:ascii="Arial" w:hAnsi="Arial" w:cs="Arial"/>
          <w:b/>
          <w:bCs/>
        </w:rPr>
      </w:pPr>
    </w:p>
    <w:p w14:paraId="760424DB" w14:textId="77777777" w:rsidR="00275C81" w:rsidRDefault="00275C81" w:rsidP="00413515">
      <w:pPr>
        <w:spacing w:line="360" w:lineRule="auto"/>
        <w:rPr>
          <w:rFonts w:ascii="Arial" w:hAnsi="Arial" w:cs="Arial"/>
          <w:b/>
          <w:bCs/>
        </w:rPr>
      </w:pPr>
    </w:p>
    <w:p w14:paraId="5A6A29DE" w14:textId="77777777" w:rsidR="00275C81" w:rsidRDefault="00275C81" w:rsidP="00413515">
      <w:pPr>
        <w:spacing w:line="360" w:lineRule="auto"/>
        <w:rPr>
          <w:rFonts w:ascii="Arial" w:hAnsi="Arial" w:cs="Arial"/>
          <w:b/>
          <w:bCs/>
        </w:rPr>
      </w:pPr>
    </w:p>
    <w:p w14:paraId="477249E7" w14:textId="77777777" w:rsidR="00275C81" w:rsidRDefault="00275C81" w:rsidP="00413515">
      <w:pPr>
        <w:spacing w:line="360" w:lineRule="auto"/>
        <w:rPr>
          <w:rFonts w:ascii="Arial" w:hAnsi="Arial" w:cs="Arial"/>
          <w:b/>
          <w:bCs/>
        </w:rPr>
      </w:pPr>
    </w:p>
    <w:p w14:paraId="75ACDBEA" w14:textId="77777777" w:rsidR="00275C81" w:rsidRDefault="00275C81" w:rsidP="00413515">
      <w:pPr>
        <w:spacing w:line="360" w:lineRule="auto"/>
        <w:rPr>
          <w:rFonts w:ascii="Arial" w:hAnsi="Arial" w:cs="Arial"/>
          <w:b/>
          <w:bCs/>
        </w:rPr>
      </w:pPr>
    </w:p>
    <w:p w14:paraId="041C3917" w14:textId="77777777" w:rsidR="00275C81" w:rsidRPr="00413515" w:rsidRDefault="00275C81" w:rsidP="00413515">
      <w:pPr>
        <w:spacing w:line="360" w:lineRule="auto"/>
        <w:rPr>
          <w:rFonts w:ascii="Arial" w:hAnsi="Arial" w:cs="Arial"/>
          <w:b/>
          <w:bCs/>
        </w:rPr>
      </w:pPr>
    </w:p>
    <w:p w14:paraId="6CF3EB11" w14:textId="5596D8FE" w:rsidR="00413515" w:rsidRDefault="00985AA2" w:rsidP="001367D0">
      <w:pPr>
        <w:pStyle w:val="Heading1"/>
      </w:pPr>
      <w:bookmarkStart w:id="22" w:name="_Toc202443902"/>
      <w:bookmarkStart w:id="23" w:name="_Toc202447043"/>
      <w:r w:rsidRPr="00985AA2">
        <w:t>References</w:t>
      </w:r>
      <w:bookmarkEnd w:id="22"/>
      <w:bookmarkEnd w:id="23"/>
    </w:p>
    <w:p w14:paraId="009DF8DE" w14:textId="49FE6FE6" w:rsidR="0064792A" w:rsidRDefault="00985AA2" w:rsidP="0064792A">
      <w:pPr>
        <w:pStyle w:val="ListParagraph"/>
        <w:numPr>
          <w:ilvl w:val="0"/>
          <w:numId w:val="1"/>
        </w:numPr>
        <w:spacing w:line="360" w:lineRule="auto"/>
        <w:rPr>
          <w:rFonts w:ascii="Arial" w:hAnsi="Arial" w:cs="Arial"/>
        </w:rPr>
      </w:pPr>
      <w:r w:rsidRPr="00985AA2">
        <w:rPr>
          <w:rFonts w:ascii="Arial" w:hAnsi="Arial" w:cs="Arial"/>
        </w:rPr>
        <w:t>Grant, R.M. (2016). Contemporary Strategy Analysis. Wiley</w:t>
      </w:r>
    </w:p>
    <w:p w14:paraId="7C95308A" w14:textId="4EF5E27B" w:rsidR="00985AA2" w:rsidRDefault="00985AA2" w:rsidP="0064792A">
      <w:pPr>
        <w:pStyle w:val="ListParagraph"/>
        <w:numPr>
          <w:ilvl w:val="0"/>
          <w:numId w:val="1"/>
        </w:numPr>
        <w:spacing w:line="360" w:lineRule="auto"/>
        <w:rPr>
          <w:rFonts w:ascii="Arial" w:hAnsi="Arial" w:cs="Arial"/>
        </w:rPr>
      </w:pPr>
      <w:r w:rsidRPr="00985AA2">
        <w:rPr>
          <w:rFonts w:ascii="Arial" w:hAnsi="Arial" w:cs="Arial"/>
        </w:rPr>
        <w:t>Johnson, G., Scholes, K., &amp; Whittington, R. (2020). Exploring Strategy. Pearson</w:t>
      </w:r>
    </w:p>
    <w:p w14:paraId="0FAAFA7E" w14:textId="4117993B" w:rsidR="00985AA2" w:rsidRDefault="00985AA2" w:rsidP="0064792A">
      <w:pPr>
        <w:pStyle w:val="ListParagraph"/>
        <w:numPr>
          <w:ilvl w:val="0"/>
          <w:numId w:val="1"/>
        </w:numPr>
        <w:spacing w:line="360" w:lineRule="auto"/>
        <w:rPr>
          <w:rFonts w:ascii="Arial" w:hAnsi="Arial" w:cs="Arial"/>
        </w:rPr>
      </w:pPr>
      <w:r w:rsidRPr="00985AA2">
        <w:rPr>
          <w:rFonts w:ascii="Arial" w:hAnsi="Arial" w:cs="Arial"/>
        </w:rPr>
        <w:t>Porter, M.E. (1985). Competitive Advantage. Free Press</w:t>
      </w:r>
    </w:p>
    <w:p w14:paraId="063D0E70" w14:textId="415E3BA2" w:rsidR="00985AA2" w:rsidRDefault="00985AA2" w:rsidP="0064792A">
      <w:pPr>
        <w:pStyle w:val="ListParagraph"/>
        <w:numPr>
          <w:ilvl w:val="0"/>
          <w:numId w:val="1"/>
        </w:numPr>
        <w:spacing w:line="360" w:lineRule="auto"/>
        <w:rPr>
          <w:rFonts w:ascii="Arial" w:hAnsi="Arial" w:cs="Arial"/>
        </w:rPr>
      </w:pPr>
      <w:r w:rsidRPr="00985AA2">
        <w:rPr>
          <w:rFonts w:ascii="Arial" w:hAnsi="Arial" w:cs="Arial"/>
        </w:rPr>
        <w:t>Barney, J. (1991). "Firm Resources and Sustained Competitive Advantage." Journal of Management</w:t>
      </w:r>
    </w:p>
    <w:p w14:paraId="63E6AB5C" w14:textId="736851E5" w:rsidR="00985AA2" w:rsidRDefault="00985AA2" w:rsidP="0064792A">
      <w:pPr>
        <w:pStyle w:val="ListParagraph"/>
        <w:numPr>
          <w:ilvl w:val="0"/>
          <w:numId w:val="1"/>
        </w:numPr>
        <w:spacing w:line="360" w:lineRule="auto"/>
        <w:rPr>
          <w:rFonts w:ascii="Arial" w:hAnsi="Arial" w:cs="Arial"/>
        </w:rPr>
      </w:pPr>
      <w:r w:rsidRPr="00985AA2">
        <w:rPr>
          <w:rFonts w:ascii="Arial" w:hAnsi="Arial" w:cs="Arial"/>
        </w:rPr>
        <w:t>Society of Motor Manufacturers and Traders (SMMT) Reports</w:t>
      </w:r>
    </w:p>
    <w:p w14:paraId="07570302" w14:textId="7131B3F7" w:rsidR="00985AA2" w:rsidRDefault="00275C81" w:rsidP="0064792A">
      <w:pPr>
        <w:pStyle w:val="ListParagraph"/>
        <w:numPr>
          <w:ilvl w:val="0"/>
          <w:numId w:val="1"/>
        </w:numPr>
        <w:spacing w:line="360" w:lineRule="auto"/>
        <w:rPr>
          <w:rFonts w:ascii="Arial" w:hAnsi="Arial" w:cs="Arial"/>
        </w:rPr>
      </w:pPr>
      <w:r w:rsidRPr="00275C81">
        <w:rPr>
          <w:rFonts w:ascii="Arial" w:hAnsi="Arial" w:cs="Arial"/>
        </w:rPr>
        <w:t>KPMG UK Automotive Survey 2024</w:t>
      </w:r>
    </w:p>
    <w:p w14:paraId="68DC1A84" w14:textId="1AD1EB9E" w:rsidR="00275C81" w:rsidRDefault="00275C81" w:rsidP="0064792A">
      <w:pPr>
        <w:pStyle w:val="ListParagraph"/>
        <w:numPr>
          <w:ilvl w:val="0"/>
          <w:numId w:val="1"/>
        </w:numPr>
        <w:spacing w:line="360" w:lineRule="auto"/>
        <w:rPr>
          <w:rFonts w:ascii="Arial" w:hAnsi="Arial" w:cs="Arial"/>
        </w:rPr>
      </w:pPr>
      <w:r w:rsidRPr="00275C81">
        <w:rPr>
          <w:rFonts w:ascii="Arial" w:hAnsi="Arial" w:cs="Arial"/>
        </w:rPr>
        <w:t>UK Government Net Zero Strategy</w:t>
      </w:r>
    </w:p>
    <w:p w14:paraId="1D87FA26" w14:textId="0248BAA2" w:rsidR="00275C81" w:rsidRDefault="00275C81" w:rsidP="0064792A">
      <w:pPr>
        <w:pStyle w:val="ListParagraph"/>
        <w:numPr>
          <w:ilvl w:val="0"/>
          <w:numId w:val="1"/>
        </w:numPr>
        <w:spacing w:line="360" w:lineRule="auto"/>
        <w:rPr>
          <w:rFonts w:ascii="Arial" w:hAnsi="Arial" w:cs="Arial"/>
        </w:rPr>
      </w:pPr>
      <w:r w:rsidRPr="00275C81">
        <w:rPr>
          <w:rFonts w:ascii="Arial" w:hAnsi="Arial" w:cs="Arial"/>
        </w:rPr>
        <w:t>Jaguar Land Rover Annual Report 2024</w:t>
      </w:r>
    </w:p>
    <w:p w14:paraId="39F46E21" w14:textId="6346E0DF" w:rsidR="00275C81" w:rsidRDefault="00275C81" w:rsidP="0064792A">
      <w:pPr>
        <w:pStyle w:val="ListParagraph"/>
        <w:numPr>
          <w:ilvl w:val="0"/>
          <w:numId w:val="1"/>
        </w:numPr>
        <w:spacing w:line="360" w:lineRule="auto"/>
        <w:rPr>
          <w:rFonts w:ascii="Arial" w:hAnsi="Arial" w:cs="Arial"/>
        </w:rPr>
      </w:pPr>
      <w:r w:rsidRPr="00275C81">
        <w:rPr>
          <w:rFonts w:ascii="Arial" w:hAnsi="Arial" w:cs="Arial"/>
        </w:rPr>
        <w:lastRenderedPageBreak/>
        <w:t>Tata Motors Financial Results</w:t>
      </w:r>
    </w:p>
    <w:p w14:paraId="03EC914D" w14:textId="6F0BEDED" w:rsidR="00275C81" w:rsidRDefault="00275C81" w:rsidP="0064792A">
      <w:pPr>
        <w:pStyle w:val="ListParagraph"/>
        <w:numPr>
          <w:ilvl w:val="0"/>
          <w:numId w:val="1"/>
        </w:numPr>
        <w:spacing w:line="360" w:lineRule="auto"/>
        <w:rPr>
          <w:rFonts w:ascii="Arial" w:hAnsi="Arial" w:cs="Arial"/>
        </w:rPr>
      </w:pPr>
      <w:r w:rsidRPr="00275C81">
        <w:rPr>
          <w:rFonts w:ascii="Arial" w:hAnsi="Arial" w:cs="Arial"/>
        </w:rPr>
        <w:t>ACEA (European Automobile Manufacturers Association)</w:t>
      </w:r>
    </w:p>
    <w:p w14:paraId="4F9F01E4" w14:textId="440AD7F7" w:rsidR="00275C81" w:rsidRDefault="00275C81" w:rsidP="0064792A">
      <w:pPr>
        <w:pStyle w:val="ListParagraph"/>
        <w:numPr>
          <w:ilvl w:val="0"/>
          <w:numId w:val="1"/>
        </w:numPr>
        <w:spacing w:line="360" w:lineRule="auto"/>
        <w:rPr>
          <w:rFonts w:ascii="Arial" w:hAnsi="Arial" w:cs="Arial"/>
        </w:rPr>
      </w:pPr>
      <w:r w:rsidRPr="00275C81">
        <w:rPr>
          <w:rFonts w:ascii="Arial" w:hAnsi="Arial" w:cs="Arial"/>
        </w:rPr>
        <w:t>McKinsey &amp; Company (2023). Future of Mobility</w:t>
      </w:r>
    </w:p>
    <w:p w14:paraId="74416D46" w14:textId="312DC5D2" w:rsidR="00275C81" w:rsidRDefault="00275C81" w:rsidP="0064792A">
      <w:pPr>
        <w:pStyle w:val="ListParagraph"/>
        <w:numPr>
          <w:ilvl w:val="0"/>
          <w:numId w:val="1"/>
        </w:numPr>
        <w:spacing w:line="360" w:lineRule="auto"/>
        <w:rPr>
          <w:rFonts w:ascii="Arial" w:hAnsi="Arial" w:cs="Arial"/>
        </w:rPr>
      </w:pPr>
      <w:r w:rsidRPr="00275C81">
        <w:rPr>
          <w:rFonts w:ascii="Arial" w:hAnsi="Arial" w:cs="Arial"/>
        </w:rPr>
        <w:t>Bloomberg NEF (2024). Electric Vehicle Outlook</w:t>
      </w:r>
    </w:p>
    <w:p w14:paraId="7D7CC110" w14:textId="0F529ACA" w:rsidR="00275C81" w:rsidRDefault="00275C81" w:rsidP="0064792A">
      <w:pPr>
        <w:pStyle w:val="ListParagraph"/>
        <w:numPr>
          <w:ilvl w:val="0"/>
          <w:numId w:val="1"/>
        </w:numPr>
        <w:spacing w:line="360" w:lineRule="auto"/>
        <w:rPr>
          <w:rFonts w:ascii="Arial" w:hAnsi="Arial" w:cs="Arial"/>
        </w:rPr>
      </w:pPr>
      <w:r w:rsidRPr="00275C81">
        <w:rPr>
          <w:rFonts w:ascii="Arial" w:hAnsi="Arial" w:cs="Arial"/>
        </w:rPr>
        <w:t>PwC (2023). EV Readiness Index</w:t>
      </w:r>
    </w:p>
    <w:p w14:paraId="40BC5C99" w14:textId="66945327" w:rsidR="00275C81" w:rsidRPr="00985AA2" w:rsidRDefault="00275C81" w:rsidP="0064792A">
      <w:pPr>
        <w:pStyle w:val="ListParagraph"/>
        <w:numPr>
          <w:ilvl w:val="0"/>
          <w:numId w:val="1"/>
        </w:numPr>
        <w:spacing w:line="360" w:lineRule="auto"/>
        <w:rPr>
          <w:rFonts w:ascii="Arial" w:hAnsi="Arial" w:cs="Arial"/>
        </w:rPr>
      </w:pPr>
      <w:r w:rsidRPr="00275C81">
        <w:rPr>
          <w:rFonts w:ascii="Arial" w:hAnsi="Arial" w:cs="Arial"/>
        </w:rPr>
        <w:t>Financial Times Automotive Insights (2024)</w:t>
      </w:r>
    </w:p>
    <w:p w14:paraId="2B412FAB" w14:textId="77777777" w:rsidR="0064792A" w:rsidRPr="00593817" w:rsidRDefault="0064792A" w:rsidP="00DF0FBC">
      <w:pPr>
        <w:rPr>
          <w:rFonts w:ascii="Arial" w:hAnsi="Arial" w:cs="Arial"/>
          <w:b/>
          <w:bCs/>
        </w:rPr>
      </w:pPr>
    </w:p>
    <w:sectPr w:rsidR="0064792A" w:rsidRPr="00593817" w:rsidSect="002C3A07">
      <w:footerReference w:type="default" r:id="rId8"/>
      <w:pgSz w:w="11906" w:h="16838"/>
      <w:pgMar w:top="720" w:right="720" w:bottom="720" w:left="72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067953" w14:textId="77777777" w:rsidR="002C3A07" w:rsidRDefault="002C3A07" w:rsidP="002C3A07">
      <w:pPr>
        <w:spacing w:after="0" w:line="240" w:lineRule="auto"/>
      </w:pPr>
      <w:r>
        <w:separator/>
      </w:r>
    </w:p>
  </w:endnote>
  <w:endnote w:type="continuationSeparator" w:id="0">
    <w:p w14:paraId="76F2714F" w14:textId="77777777" w:rsidR="002C3A07" w:rsidRDefault="002C3A07" w:rsidP="002C3A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870123"/>
      <w:docPartObj>
        <w:docPartGallery w:val="Page Numbers (Bottom of Page)"/>
        <w:docPartUnique/>
      </w:docPartObj>
    </w:sdtPr>
    <w:sdtEndPr>
      <w:rPr>
        <w:noProof/>
      </w:rPr>
    </w:sdtEndPr>
    <w:sdtContent>
      <w:p w14:paraId="24652DFB" w14:textId="626C9E89" w:rsidR="00D163DC" w:rsidRDefault="00D163D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29BE786" w14:textId="77777777" w:rsidR="002C3A07" w:rsidRDefault="002C3A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A9C9F2" w14:textId="77777777" w:rsidR="002C3A07" w:rsidRDefault="002C3A07" w:rsidP="002C3A07">
      <w:pPr>
        <w:spacing w:after="0" w:line="240" w:lineRule="auto"/>
      </w:pPr>
      <w:r>
        <w:separator/>
      </w:r>
    </w:p>
  </w:footnote>
  <w:footnote w:type="continuationSeparator" w:id="0">
    <w:p w14:paraId="7066DAC9" w14:textId="77777777" w:rsidR="002C3A07" w:rsidRDefault="002C3A07" w:rsidP="002C3A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4E1384"/>
    <w:multiLevelType w:val="hybridMultilevel"/>
    <w:tmpl w:val="86C825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478298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1C4"/>
    <w:rsid w:val="00055A94"/>
    <w:rsid w:val="000C1850"/>
    <w:rsid w:val="000C2ABF"/>
    <w:rsid w:val="00107BC4"/>
    <w:rsid w:val="001367D0"/>
    <w:rsid w:val="00155148"/>
    <w:rsid w:val="00160E99"/>
    <w:rsid w:val="001B1DCC"/>
    <w:rsid w:val="001E7FAE"/>
    <w:rsid w:val="00201E4F"/>
    <w:rsid w:val="00236E42"/>
    <w:rsid w:val="00275C81"/>
    <w:rsid w:val="002C3A07"/>
    <w:rsid w:val="002D62E7"/>
    <w:rsid w:val="00305E11"/>
    <w:rsid w:val="00316F22"/>
    <w:rsid w:val="00330C82"/>
    <w:rsid w:val="0036354C"/>
    <w:rsid w:val="00413515"/>
    <w:rsid w:val="00450D3F"/>
    <w:rsid w:val="0045717A"/>
    <w:rsid w:val="004E18A5"/>
    <w:rsid w:val="00554FBB"/>
    <w:rsid w:val="00573855"/>
    <w:rsid w:val="00593817"/>
    <w:rsid w:val="0064792A"/>
    <w:rsid w:val="006E1BBD"/>
    <w:rsid w:val="006F51E3"/>
    <w:rsid w:val="00725356"/>
    <w:rsid w:val="007621C4"/>
    <w:rsid w:val="0079229A"/>
    <w:rsid w:val="007C6500"/>
    <w:rsid w:val="00821904"/>
    <w:rsid w:val="008A61FF"/>
    <w:rsid w:val="008C3036"/>
    <w:rsid w:val="00904BA6"/>
    <w:rsid w:val="00985AA2"/>
    <w:rsid w:val="009B16D5"/>
    <w:rsid w:val="009C287F"/>
    <w:rsid w:val="009D238F"/>
    <w:rsid w:val="009F6B74"/>
    <w:rsid w:val="00A06344"/>
    <w:rsid w:val="00A12A97"/>
    <w:rsid w:val="00A826ED"/>
    <w:rsid w:val="00AA4BFC"/>
    <w:rsid w:val="00AF357D"/>
    <w:rsid w:val="00B34B2A"/>
    <w:rsid w:val="00B45213"/>
    <w:rsid w:val="00B56D3F"/>
    <w:rsid w:val="00B65AB2"/>
    <w:rsid w:val="00C10AAE"/>
    <w:rsid w:val="00C35974"/>
    <w:rsid w:val="00C77D98"/>
    <w:rsid w:val="00C8442B"/>
    <w:rsid w:val="00CA32F3"/>
    <w:rsid w:val="00CD5E06"/>
    <w:rsid w:val="00D163DC"/>
    <w:rsid w:val="00DD43F8"/>
    <w:rsid w:val="00DE2E22"/>
    <w:rsid w:val="00DF0FBC"/>
    <w:rsid w:val="00DF52C2"/>
    <w:rsid w:val="00E052CF"/>
    <w:rsid w:val="00E6732C"/>
    <w:rsid w:val="00E72043"/>
    <w:rsid w:val="00E74178"/>
    <w:rsid w:val="00E80EBE"/>
    <w:rsid w:val="00EA6EE6"/>
    <w:rsid w:val="00EC5C84"/>
    <w:rsid w:val="00F34D31"/>
    <w:rsid w:val="00F96647"/>
    <w:rsid w:val="00FD47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710B5C"/>
  <w15:chartTrackingRefBased/>
  <w15:docId w15:val="{7742CD0C-F04A-4E5F-A52A-3B2BDE5717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21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621C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621C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621C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621C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621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21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21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21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21C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621C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621C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621C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621C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621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21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21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21C4"/>
    <w:rPr>
      <w:rFonts w:eastAsiaTheme="majorEastAsia" w:cstheme="majorBidi"/>
      <w:color w:val="272727" w:themeColor="text1" w:themeTint="D8"/>
    </w:rPr>
  </w:style>
  <w:style w:type="paragraph" w:styleId="Title">
    <w:name w:val="Title"/>
    <w:basedOn w:val="Normal"/>
    <w:next w:val="Normal"/>
    <w:link w:val="TitleChar"/>
    <w:uiPriority w:val="10"/>
    <w:qFormat/>
    <w:rsid w:val="007621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21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21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21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21C4"/>
    <w:pPr>
      <w:spacing w:before="160"/>
      <w:jc w:val="center"/>
    </w:pPr>
    <w:rPr>
      <w:i/>
      <w:iCs/>
      <w:color w:val="404040" w:themeColor="text1" w:themeTint="BF"/>
    </w:rPr>
  </w:style>
  <w:style w:type="character" w:customStyle="1" w:styleId="QuoteChar">
    <w:name w:val="Quote Char"/>
    <w:basedOn w:val="DefaultParagraphFont"/>
    <w:link w:val="Quote"/>
    <w:uiPriority w:val="29"/>
    <w:rsid w:val="007621C4"/>
    <w:rPr>
      <w:i/>
      <w:iCs/>
      <w:color w:val="404040" w:themeColor="text1" w:themeTint="BF"/>
    </w:rPr>
  </w:style>
  <w:style w:type="paragraph" w:styleId="ListParagraph">
    <w:name w:val="List Paragraph"/>
    <w:basedOn w:val="Normal"/>
    <w:uiPriority w:val="34"/>
    <w:qFormat/>
    <w:rsid w:val="007621C4"/>
    <w:pPr>
      <w:ind w:left="720"/>
      <w:contextualSpacing/>
    </w:pPr>
  </w:style>
  <w:style w:type="character" w:styleId="IntenseEmphasis">
    <w:name w:val="Intense Emphasis"/>
    <w:basedOn w:val="DefaultParagraphFont"/>
    <w:uiPriority w:val="21"/>
    <w:qFormat/>
    <w:rsid w:val="007621C4"/>
    <w:rPr>
      <w:i/>
      <w:iCs/>
      <w:color w:val="0F4761" w:themeColor="accent1" w:themeShade="BF"/>
    </w:rPr>
  </w:style>
  <w:style w:type="paragraph" w:styleId="IntenseQuote">
    <w:name w:val="Intense Quote"/>
    <w:basedOn w:val="Normal"/>
    <w:next w:val="Normal"/>
    <w:link w:val="IntenseQuoteChar"/>
    <w:uiPriority w:val="30"/>
    <w:qFormat/>
    <w:rsid w:val="007621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21C4"/>
    <w:rPr>
      <w:i/>
      <w:iCs/>
      <w:color w:val="0F4761" w:themeColor="accent1" w:themeShade="BF"/>
    </w:rPr>
  </w:style>
  <w:style w:type="character" w:styleId="IntenseReference">
    <w:name w:val="Intense Reference"/>
    <w:basedOn w:val="DefaultParagraphFont"/>
    <w:uiPriority w:val="32"/>
    <w:qFormat/>
    <w:rsid w:val="007621C4"/>
    <w:rPr>
      <w:b/>
      <w:bCs/>
      <w:smallCaps/>
      <w:color w:val="0F4761" w:themeColor="accent1" w:themeShade="BF"/>
      <w:spacing w:val="5"/>
    </w:rPr>
  </w:style>
  <w:style w:type="paragraph" w:styleId="TOCHeading">
    <w:name w:val="TOC Heading"/>
    <w:basedOn w:val="Heading1"/>
    <w:next w:val="Normal"/>
    <w:uiPriority w:val="39"/>
    <w:unhideWhenUsed/>
    <w:qFormat/>
    <w:rsid w:val="00C10AAE"/>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C10AAE"/>
    <w:pPr>
      <w:spacing w:after="100"/>
    </w:pPr>
  </w:style>
  <w:style w:type="paragraph" w:styleId="TOC2">
    <w:name w:val="toc 2"/>
    <w:basedOn w:val="Normal"/>
    <w:next w:val="Normal"/>
    <w:autoRedefine/>
    <w:uiPriority w:val="39"/>
    <w:unhideWhenUsed/>
    <w:rsid w:val="00C10AAE"/>
    <w:pPr>
      <w:spacing w:after="100"/>
      <w:ind w:left="220"/>
    </w:pPr>
  </w:style>
  <w:style w:type="character" w:styleId="Hyperlink">
    <w:name w:val="Hyperlink"/>
    <w:basedOn w:val="DefaultParagraphFont"/>
    <w:uiPriority w:val="99"/>
    <w:unhideWhenUsed/>
    <w:rsid w:val="00C10AAE"/>
    <w:rPr>
      <w:color w:val="467886" w:themeColor="hyperlink"/>
      <w:u w:val="single"/>
    </w:rPr>
  </w:style>
  <w:style w:type="paragraph" w:styleId="Header">
    <w:name w:val="header"/>
    <w:basedOn w:val="Normal"/>
    <w:link w:val="HeaderChar"/>
    <w:uiPriority w:val="99"/>
    <w:unhideWhenUsed/>
    <w:rsid w:val="002C3A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3A07"/>
  </w:style>
  <w:style w:type="paragraph" w:styleId="Footer">
    <w:name w:val="footer"/>
    <w:basedOn w:val="Normal"/>
    <w:link w:val="FooterChar"/>
    <w:uiPriority w:val="99"/>
    <w:unhideWhenUsed/>
    <w:rsid w:val="002C3A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3A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867271">
      <w:bodyDiv w:val="1"/>
      <w:marLeft w:val="0"/>
      <w:marRight w:val="0"/>
      <w:marTop w:val="0"/>
      <w:marBottom w:val="0"/>
      <w:divBdr>
        <w:top w:val="none" w:sz="0" w:space="0" w:color="auto"/>
        <w:left w:val="none" w:sz="0" w:space="0" w:color="auto"/>
        <w:bottom w:val="none" w:sz="0" w:space="0" w:color="auto"/>
        <w:right w:val="none" w:sz="0" w:space="0" w:color="auto"/>
      </w:divBdr>
    </w:div>
    <w:div w:id="159661981">
      <w:bodyDiv w:val="1"/>
      <w:marLeft w:val="0"/>
      <w:marRight w:val="0"/>
      <w:marTop w:val="0"/>
      <w:marBottom w:val="0"/>
      <w:divBdr>
        <w:top w:val="none" w:sz="0" w:space="0" w:color="auto"/>
        <w:left w:val="none" w:sz="0" w:space="0" w:color="auto"/>
        <w:bottom w:val="none" w:sz="0" w:space="0" w:color="auto"/>
        <w:right w:val="none" w:sz="0" w:space="0" w:color="auto"/>
      </w:divBdr>
    </w:div>
    <w:div w:id="199561479">
      <w:bodyDiv w:val="1"/>
      <w:marLeft w:val="0"/>
      <w:marRight w:val="0"/>
      <w:marTop w:val="0"/>
      <w:marBottom w:val="0"/>
      <w:divBdr>
        <w:top w:val="none" w:sz="0" w:space="0" w:color="auto"/>
        <w:left w:val="none" w:sz="0" w:space="0" w:color="auto"/>
        <w:bottom w:val="none" w:sz="0" w:space="0" w:color="auto"/>
        <w:right w:val="none" w:sz="0" w:space="0" w:color="auto"/>
      </w:divBdr>
    </w:div>
    <w:div w:id="226653378">
      <w:bodyDiv w:val="1"/>
      <w:marLeft w:val="0"/>
      <w:marRight w:val="0"/>
      <w:marTop w:val="0"/>
      <w:marBottom w:val="0"/>
      <w:divBdr>
        <w:top w:val="none" w:sz="0" w:space="0" w:color="auto"/>
        <w:left w:val="none" w:sz="0" w:space="0" w:color="auto"/>
        <w:bottom w:val="none" w:sz="0" w:space="0" w:color="auto"/>
        <w:right w:val="none" w:sz="0" w:space="0" w:color="auto"/>
      </w:divBdr>
    </w:div>
    <w:div w:id="237373168">
      <w:bodyDiv w:val="1"/>
      <w:marLeft w:val="0"/>
      <w:marRight w:val="0"/>
      <w:marTop w:val="0"/>
      <w:marBottom w:val="0"/>
      <w:divBdr>
        <w:top w:val="none" w:sz="0" w:space="0" w:color="auto"/>
        <w:left w:val="none" w:sz="0" w:space="0" w:color="auto"/>
        <w:bottom w:val="none" w:sz="0" w:space="0" w:color="auto"/>
        <w:right w:val="none" w:sz="0" w:space="0" w:color="auto"/>
      </w:divBdr>
    </w:div>
    <w:div w:id="250243850">
      <w:bodyDiv w:val="1"/>
      <w:marLeft w:val="0"/>
      <w:marRight w:val="0"/>
      <w:marTop w:val="0"/>
      <w:marBottom w:val="0"/>
      <w:divBdr>
        <w:top w:val="none" w:sz="0" w:space="0" w:color="auto"/>
        <w:left w:val="none" w:sz="0" w:space="0" w:color="auto"/>
        <w:bottom w:val="none" w:sz="0" w:space="0" w:color="auto"/>
        <w:right w:val="none" w:sz="0" w:space="0" w:color="auto"/>
      </w:divBdr>
    </w:div>
    <w:div w:id="337585894">
      <w:bodyDiv w:val="1"/>
      <w:marLeft w:val="0"/>
      <w:marRight w:val="0"/>
      <w:marTop w:val="0"/>
      <w:marBottom w:val="0"/>
      <w:divBdr>
        <w:top w:val="none" w:sz="0" w:space="0" w:color="auto"/>
        <w:left w:val="none" w:sz="0" w:space="0" w:color="auto"/>
        <w:bottom w:val="none" w:sz="0" w:space="0" w:color="auto"/>
        <w:right w:val="none" w:sz="0" w:space="0" w:color="auto"/>
      </w:divBdr>
    </w:div>
    <w:div w:id="350645390">
      <w:bodyDiv w:val="1"/>
      <w:marLeft w:val="0"/>
      <w:marRight w:val="0"/>
      <w:marTop w:val="0"/>
      <w:marBottom w:val="0"/>
      <w:divBdr>
        <w:top w:val="none" w:sz="0" w:space="0" w:color="auto"/>
        <w:left w:val="none" w:sz="0" w:space="0" w:color="auto"/>
        <w:bottom w:val="none" w:sz="0" w:space="0" w:color="auto"/>
        <w:right w:val="none" w:sz="0" w:space="0" w:color="auto"/>
      </w:divBdr>
    </w:div>
    <w:div w:id="357126292">
      <w:bodyDiv w:val="1"/>
      <w:marLeft w:val="0"/>
      <w:marRight w:val="0"/>
      <w:marTop w:val="0"/>
      <w:marBottom w:val="0"/>
      <w:divBdr>
        <w:top w:val="none" w:sz="0" w:space="0" w:color="auto"/>
        <w:left w:val="none" w:sz="0" w:space="0" w:color="auto"/>
        <w:bottom w:val="none" w:sz="0" w:space="0" w:color="auto"/>
        <w:right w:val="none" w:sz="0" w:space="0" w:color="auto"/>
      </w:divBdr>
    </w:div>
    <w:div w:id="399013799">
      <w:bodyDiv w:val="1"/>
      <w:marLeft w:val="0"/>
      <w:marRight w:val="0"/>
      <w:marTop w:val="0"/>
      <w:marBottom w:val="0"/>
      <w:divBdr>
        <w:top w:val="none" w:sz="0" w:space="0" w:color="auto"/>
        <w:left w:val="none" w:sz="0" w:space="0" w:color="auto"/>
        <w:bottom w:val="none" w:sz="0" w:space="0" w:color="auto"/>
        <w:right w:val="none" w:sz="0" w:space="0" w:color="auto"/>
      </w:divBdr>
    </w:div>
    <w:div w:id="455757299">
      <w:bodyDiv w:val="1"/>
      <w:marLeft w:val="0"/>
      <w:marRight w:val="0"/>
      <w:marTop w:val="0"/>
      <w:marBottom w:val="0"/>
      <w:divBdr>
        <w:top w:val="none" w:sz="0" w:space="0" w:color="auto"/>
        <w:left w:val="none" w:sz="0" w:space="0" w:color="auto"/>
        <w:bottom w:val="none" w:sz="0" w:space="0" w:color="auto"/>
        <w:right w:val="none" w:sz="0" w:space="0" w:color="auto"/>
      </w:divBdr>
    </w:div>
    <w:div w:id="524556488">
      <w:bodyDiv w:val="1"/>
      <w:marLeft w:val="0"/>
      <w:marRight w:val="0"/>
      <w:marTop w:val="0"/>
      <w:marBottom w:val="0"/>
      <w:divBdr>
        <w:top w:val="none" w:sz="0" w:space="0" w:color="auto"/>
        <w:left w:val="none" w:sz="0" w:space="0" w:color="auto"/>
        <w:bottom w:val="none" w:sz="0" w:space="0" w:color="auto"/>
        <w:right w:val="none" w:sz="0" w:space="0" w:color="auto"/>
      </w:divBdr>
    </w:div>
    <w:div w:id="538474116">
      <w:bodyDiv w:val="1"/>
      <w:marLeft w:val="0"/>
      <w:marRight w:val="0"/>
      <w:marTop w:val="0"/>
      <w:marBottom w:val="0"/>
      <w:divBdr>
        <w:top w:val="none" w:sz="0" w:space="0" w:color="auto"/>
        <w:left w:val="none" w:sz="0" w:space="0" w:color="auto"/>
        <w:bottom w:val="none" w:sz="0" w:space="0" w:color="auto"/>
        <w:right w:val="none" w:sz="0" w:space="0" w:color="auto"/>
      </w:divBdr>
    </w:div>
    <w:div w:id="539632217">
      <w:bodyDiv w:val="1"/>
      <w:marLeft w:val="0"/>
      <w:marRight w:val="0"/>
      <w:marTop w:val="0"/>
      <w:marBottom w:val="0"/>
      <w:divBdr>
        <w:top w:val="none" w:sz="0" w:space="0" w:color="auto"/>
        <w:left w:val="none" w:sz="0" w:space="0" w:color="auto"/>
        <w:bottom w:val="none" w:sz="0" w:space="0" w:color="auto"/>
        <w:right w:val="none" w:sz="0" w:space="0" w:color="auto"/>
      </w:divBdr>
    </w:div>
    <w:div w:id="655887776">
      <w:bodyDiv w:val="1"/>
      <w:marLeft w:val="0"/>
      <w:marRight w:val="0"/>
      <w:marTop w:val="0"/>
      <w:marBottom w:val="0"/>
      <w:divBdr>
        <w:top w:val="none" w:sz="0" w:space="0" w:color="auto"/>
        <w:left w:val="none" w:sz="0" w:space="0" w:color="auto"/>
        <w:bottom w:val="none" w:sz="0" w:space="0" w:color="auto"/>
        <w:right w:val="none" w:sz="0" w:space="0" w:color="auto"/>
      </w:divBdr>
    </w:div>
    <w:div w:id="738553912">
      <w:bodyDiv w:val="1"/>
      <w:marLeft w:val="0"/>
      <w:marRight w:val="0"/>
      <w:marTop w:val="0"/>
      <w:marBottom w:val="0"/>
      <w:divBdr>
        <w:top w:val="none" w:sz="0" w:space="0" w:color="auto"/>
        <w:left w:val="none" w:sz="0" w:space="0" w:color="auto"/>
        <w:bottom w:val="none" w:sz="0" w:space="0" w:color="auto"/>
        <w:right w:val="none" w:sz="0" w:space="0" w:color="auto"/>
      </w:divBdr>
    </w:div>
    <w:div w:id="760949393">
      <w:bodyDiv w:val="1"/>
      <w:marLeft w:val="0"/>
      <w:marRight w:val="0"/>
      <w:marTop w:val="0"/>
      <w:marBottom w:val="0"/>
      <w:divBdr>
        <w:top w:val="none" w:sz="0" w:space="0" w:color="auto"/>
        <w:left w:val="none" w:sz="0" w:space="0" w:color="auto"/>
        <w:bottom w:val="none" w:sz="0" w:space="0" w:color="auto"/>
        <w:right w:val="none" w:sz="0" w:space="0" w:color="auto"/>
      </w:divBdr>
    </w:div>
    <w:div w:id="895704020">
      <w:bodyDiv w:val="1"/>
      <w:marLeft w:val="0"/>
      <w:marRight w:val="0"/>
      <w:marTop w:val="0"/>
      <w:marBottom w:val="0"/>
      <w:divBdr>
        <w:top w:val="none" w:sz="0" w:space="0" w:color="auto"/>
        <w:left w:val="none" w:sz="0" w:space="0" w:color="auto"/>
        <w:bottom w:val="none" w:sz="0" w:space="0" w:color="auto"/>
        <w:right w:val="none" w:sz="0" w:space="0" w:color="auto"/>
      </w:divBdr>
    </w:div>
    <w:div w:id="907228327">
      <w:bodyDiv w:val="1"/>
      <w:marLeft w:val="0"/>
      <w:marRight w:val="0"/>
      <w:marTop w:val="0"/>
      <w:marBottom w:val="0"/>
      <w:divBdr>
        <w:top w:val="none" w:sz="0" w:space="0" w:color="auto"/>
        <w:left w:val="none" w:sz="0" w:space="0" w:color="auto"/>
        <w:bottom w:val="none" w:sz="0" w:space="0" w:color="auto"/>
        <w:right w:val="none" w:sz="0" w:space="0" w:color="auto"/>
      </w:divBdr>
    </w:div>
    <w:div w:id="921985549">
      <w:bodyDiv w:val="1"/>
      <w:marLeft w:val="0"/>
      <w:marRight w:val="0"/>
      <w:marTop w:val="0"/>
      <w:marBottom w:val="0"/>
      <w:divBdr>
        <w:top w:val="none" w:sz="0" w:space="0" w:color="auto"/>
        <w:left w:val="none" w:sz="0" w:space="0" w:color="auto"/>
        <w:bottom w:val="none" w:sz="0" w:space="0" w:color="auto"/>
        <w:right w:val="none" w:sz="0" w:space="0" w:color="auto"/>
      </w:divBdr>
    </w:div>
    <w:div w:id="1002391792">
      <w:bodyDiv w:val="1"/>
      <w:marLeft w:val="0"/>
      <w:marRight w:val="0"/>
      <w:marTop w:val="0"/>
      <w:marBottom w:val="0"/>
      <w:divBdr>
        <w:top w:val="none" w:sz="0" w:space="0" w:color="auto"/>
        <w:left w:val="none" w:sz="0" w:space="0" w:color="auto"/>
        <w:bottom w:val="none" w:sz="0" w:space="0" w:color="auto"/>
        <w:right w:val="none" w:sz="0" w:space="0" w:color="auto"/>
      </w:divBdr>
    </w:div>
    <w:div w:id="1034385381">
      <w:bodyDiv w:val="1"/>
      <w:marLeft w:val="0"/>
      <w:marRight w:val="0"/>
      <w:marTop w:val="0"/>
      <w:marBottom w:val="0"/>
      <w:divBdr>
        <w:top w:val="none" w:sz="0" w:space="0" w:color="auto"/>
        <w:left w:val="none" w:sz="0" w:space="0" w:color="auto"/>
        <w:bottom w:val="none" w:sz="0" w:space="0" w:color="auto"/>
        <w:right w:val="none" w:sz="0" w:space="0" w:color="auto"/>
      </w:divBdr>
    </w:div>
    <w:div w:id="1048644147">
      <w:bodyDiv w:val="1"/>
      <w:marLeft w:val="0"/>
      <w:marRight w:val="0"/>
      <w:marTop w:val="0"/>
      <w:marBottom w:val="0"/>
      <w:divBdr>
        <w:top w:val="none" w:sz="0" w:space="0" w:color="auto"/>
        <w:left w:val="none" w:sz="0" w:space="0" w:color="auto"/>
        <w:bottom w:val="none" w:sz="0" w:space="0" w:color="auto"/>
        <w:right w:val="none" w:sz="0" w:space="0" w:color="auto"/>
      </w:divBdr>
    </w:div>
    <w:div w:id="1080054577">
      <w:bodyDiv w:val="1"/>
      <w:marLeft w:val="0"/>
      <w:marRight w:val="0"/>
      <w:marTop w:val="0"/>
      <w:marBottom w:val="0"/>
      <w:divBdr>
        <w:top w:val="none" w:sz="0" w:space="0" w:color="auto"/>
        <w:left w:val="none" w:sz="0" w:space="0" w:color="auto"/>
        <w:bottom w:val="none" w:sz="0" w:space="0" w:color="auto"/>
        <w:right w:val="none" w:sz="0" w:space="0" w:color="auto"/>
      </w:divBdr>
    </w:div>
    <w:div w:id="1097679722">
      <w:bodyDiv w:val="1"/>
      <w:marLeft w:val="0"/>
      <w:marRight w:val="0"/>
      <w:marTop w:val="0"/>
      <w:marBottom w:val="0"/>
      <w:divBdr>
        <w:top w:val="none" w:sz="0" w:space="0" w:color="auto"/>
        <w:left w:val="none" w:sz="0" w:space="0" w:color="auto"/>
        <w:bottom w:val="none" w:sz="0" w:space="0" w:color="auto"/>
        <w:right w:val="none" w:sz="0" w:space="0" w:color="auto"/>
      </w:divBdr>
    </w:div>
    <w:div w:id="1214658094">
      <w:bodyDiv w:val="1"/>
      <w:marLeft w:val="0"/>
      <w:marRight w:val="0"/>
      <w:marTop w:val="0"/>
      <w:marBottom w:val="0"/>
      <w:divBdr>
        <w:top w:val="none" w:sz="0" w:space="0" w:color="auto"/>
        <w:left w:val="none" w:sz="0" w:space="0" w:color="auto"/>
        <w:bottom w:val="none" w:sz="0" w:space="0" w:color="auto"/>
        <w:right w:val="none" w:sz="0" w:space="0" w:color="auto"/>
      </w:divBdr>
    </w:div>
    <w:div w:id="1285430206">
      <w:bodyDiv w:val="1"/>
      <w:marLeft w:val="0"/>
      <w:marRight w:val="0"/>
      <w:marTop w:val="0"/>
      <w:marBottom w:val="0"/>
      <w:divBdr>
        <w:top w:val="none" w:sz="0" w:space="0" w:color="auto"/>
        <w:left w:val="none" w:sz="0" w:space="0" w:color="auto"/>
        <w:bottom w:val="none" w:sz="0" w:space="0" w:color="auto"/>
        <w:right w:val="none" w:sz="0" w:space="0" w:color="auto"/>
      </w:divBdr>
    </w:div>
    <w:div w:id="1307004285">
      <w:bodyDiv w:val="1"/>
      <w:marLeft w:val="0"/>
      <w:marRight w:val="0"/>
      <w:marTop w:val="0"/>
      <w:marBottom w:val="0"/>
      <w:divBdr>
        <w:top w:val="none" w:sz="0" w:space="0" w:color="auto"/>
        <w:left w:val="none" w:sz="0" w:space="0" w:color="auto"/>
        <w:bottom w:val="none" w:sz="0" w:space="0" w:color="auto"/>
        <w:right w:val="none" w:sz="0" w:space="0" w:color="auto"/>
      </w:divBdr>
    </w:div>
    <w:div w:id="1311786533">
      <w:bodyDiv w:val="1"/>
      <w:marLeft w:val="0"/>
      <w:marRight w:val="0"/>
      <w:marTop w:val="0"/>
      <w:marBottom w:val="0"/>
      <w:divBdr>
        <w:top w:val="none" w:sz="0" w:space="0" w:color="auto"/>
        <w:left w:val="none" w:sz="0" w:space="0" w:color="auto"/>
        <w:bottom w:val="none" w:sz="0" w:space="0" w:color="auto"/>
        <w:right w:val="none" w:sz="0" w:space="0" w:color="auto"/>
      </w:divBdr>
    </w:div>
    <w:div w:id="1335912445">
      <w:bodyDiv w:val="1"/>
      <w:marLeft w:val="0"/>
      <w:marRight w:val="0"/>
      <w:marTop w:val="0"/>
      <w:marBottom w:val="0"/>
      <w:divBdr>
        <w:top w:val="none" w:sz="0" w:space="0" w:color="auto"/>
        <w:left w:val="none" w:sz="0" w:space="0" w:color="auto"/>
        <w:bottom w:val="none" w:sz="0" w:space="0" w:color="auto"/>
        <w:right w:val="none" w:sz="0" w:space="0" w:color="auto"/>
      </w:divBdr>
    </w:div>
    <w:div w:id="1433669727">
      <w:bodyDiv w:val="1"/>
      <w:marLeft w:val="0"/>
      <w:marRight w:val="0"/>
      <w:marTop w:val="0"/>
      <w:marBottom w:val="0"/>
      <w:divBdr>
        <w:top w:val="none" w:sz="0" w:space="0" w:color="auto"/>
        <w:left w:val="none" w:sz="0" w:space="0" w:color="auto"/>
        <w:bottom w:val="none" w:sz="0" w:space="0" w:color="auto"/>
        <w:right w:val="none" w:sz="0" w:space="0" w:color="auto"/>
      </w:divBdr>
    </w:div>
    <w:div w:id="1532762947">
      <w:bodyDiv w:val="1"/>
      <w:marLeft w:val="0"/>
      <w:marRight w:val="0"/>
      <w:marTop w:val="0"/>
      <w:marBottom w:val="0"/>
      <w:divBdr>
        <w:top w:val="none" w:sz="0" w:space="0" w:color="auto"/>
        <w:left w:val="none" w:sz="0" w:space="0" w:color="auto"/>
        <w:bottom w:val="none" w:sz="0" w:space="0" w:color="auto"/>
        <w:right w:val="none" w:sz="0" w:space="0" w:color="auto"/>
      </w:divBdr>
    </w:div>
    <w:div w:id="1586258180">
      <w:bodyDiv w:val="1"/>
      <w:marLeft w:val="0"/>
      <w:marRight w:val="0"/>
      <w:marTop w:val="0"/>
      <w:marBottom w:val="0"/>
      <w:divBdr>
        <w:top w:val="none" w:sz="0" w:space="0" w:color="auto"/>
        <w:left w:val="none" w:sz="0" w:space="0" w:color="auto"/>
        <w:bottom w:val="none" w:sz="0" w:space="0" w:color="auto"/>
        <w:right w:val="none" w:sz="0" w:space="0" w:color="auto"/>
      </w:divBdr>
    </w:div>
    <w:div w:id="1626809210">
      <w:bodyDiv w:val="1"/>
      <w:marLeft w:val="0"/>
      <w:marRight w:val="0"/>
      <w:marTop w:val="0"/>
      <w:marBottom w:val="0"/>
      <w:divBdr>
        <w:top w:val="none" w:sz="0" w:space="0" w:color="auto"/>
        <w:left w:val="none" w:sz="0" w:space="0" w:color="auto"/>
        <w:bottom w:val="none" w:sz="0" w:space="0" w:color="auto"/>
        <w:right w:val="none" w:sz="0" w:space="0" w:color="auto"/>
      </w:divBdr>
    </w:div>
    <w:div w:id="1628202514">
      <w:bodyDiv w:val="1"/>
      <w:marLeft w:val="0"/>
      <w:marRight w:val="0"/>
      <w:marTop w:val="0"/>
      <w:marBottom w:val="0"/>
      <w:divBdr>
        <w:top w:val="none" w:sz="0" w:space="0" w:color="auto"/>
        <w:left w:val="none" w:sz="0" w:space="0" w:color="auto"/>
        <w:bottom w:val="none" w:sz="0" w:space="0" w:color="auto"/>
        <w:right w:val="none" w:sz="0" w:space="0" w:color="auto"/>
      </w:divBdr>
    </w:div>
    <w:div w:id="1691644098">
      <w:bodyDiv w:val="1"/>
      <w:marLeft w:val="0"/>
      <w:marRight w:val="0"/>
      <w:marTop w:val="0"/>
      <w:marBottom w:val="0"/>
      <w:divBdr>
        <w:top w:val="none" w:sz="0" w:space="0" w:color="auto"/>
        <w:left w:val="none" w:sz="0" w:space="0" w:color="auto"/>
        <w:bottom w:val="none" w:sz="0" w:space="0" w:color="auto"/>
        <w:right w:val="none" w:sz="0" w:space="0" w:color="auto"/>
      </w:divBdr>
    </w:div>
    <w:div w:id="1724676874">
      <w:bodyDiv w:val="1"/>
      <w:marLeft w:val="0"/>
      <w:marRight w:val="0"/>
      <w:marTop w:val="0"/>
      <w:marBottom w:val="0"/>
      <w:divBdr>
        <w:top w:val="none" w:sz="0" w:space="0" w:color="auto"/>
        <w:left w:val="none" w:sz="0" w:space="0" w:color="auto"/>
        <w:bottom w:val="none" w:sz="0" w:space="0" w:color="auto"/>
        <w:right w:val="none" w:sz="0" w:space="0" w:color="auto"/>
      </w:divBdr>
    </w:div>
    <w:div w:id="1751389978">
      <w:bodyDiv w:val="1"/>
      <w:marLeft w:val="0"/>
      <w:marRight w:val="0"/>
      <w:marTop w:val="0"/>
      <w:marBottom w:val="0"/>
      <w:divBdr>
        <w:top w:val="none" w:sz="0" w:space="0" w:color="auto"/>
        <w:left w:val="none" w:sz="0" w:space="0" w:color="auto"/>
        <w:bottom w:val="none" w:sz="0" w:space="0" w:color="auto"/>
        <w:right w:val="none" w:sz="0" w:space="0" w:color="auto"/>
      </w:divBdr>
    </w:div>
    <w:div w:id="1768504083">
      <w:bodyDiv w:val="1"/>
      <w:marLeft w:val="0"/>
      <w:marRight w:val="0"/>
      <w:marTop w:val="0"/>
      <w:marBottom w:val="0"/>
      <w:divBdr>
        <w:top w:val="none" w:sz="0" w:space="0" w:color="auto"/>
        <w:left w:val="none" w:sz="0" w:space="0" w:color="auto"/>
        <w:bottom w:val="none" w:sz="0" w:space="0" w:color="auto"/>
        <w:right w:val="none" w:sz="0" w:space="0" w:color="auto"/>
      </w:divBdr>
    </w:div>
    <w:div w:id="1774592552">
      <w:bodyDiv w:val="1"/>
      <w:marLeft w:val="0"/>
      <w:marRight w:val="0"/>
      <w:marTop w:val="0"/>
      <w:marBottom w:val="0"/>
      <w:divBdr>
        <w:top w:val="none" w:sz="0" w:space="0" w:color="auto"/>
        <w:left w:val="none" w:sz="0" w:space="0" w:color="auto"/>
        <w:bottom w:val="none" w:sz="0" w:space="0" w:color="auto"/>
        <w:right w:val="none" w:sz="0" w:space="0" w:color="auto"/>
      </w:divBdr>
    </w:div>
    <w:div w:id="1818835470">
      <w:bodyDiv w:val="1"/>
      <w:marLeft w:val="0"/>
      <w:marRight w:val="0"/>
      <w:marTop w:val="0"/>
      <w:marBottom w:val="0"/>
      <w:divBdr>
        <w:top w:val="none" w:sz="0" w:space="0" w:color="auto"/>
        <w:left w:val="none" w:sz="0" w:space="0" w:color="auto"/>
        <w:bottom w:val="none" w:sz="0" w:space="0" w:color="auto"/>
        <w:right w:val="none" w:sz="0" w:space="0" w:color="auto"/>
      </w:divBdr>
    </w:div>
    <w:div w:id="1823231899">
      <w:bodyDiv w:val="1"/>
      <w:marLeft w:val="0"/>
      <w:marRight w:val="0"/>
      <w:marTop w:val="0"/>
      <w:marBottom w:val="0"/>
      <w:divBdr>
        <w:top w:val="none" w:sz="0" w:space="0" w:color="auto"/>
        <w:left w:val="none" w:sz="0" w:space="0" w:color="auto"/>
        <w:bottom w:val="none" w:sz="0" w:space="0" w:color="auto"/>
        <w:right w:val="none" w:sz="0" w:space="0" w:color="auto"/>
      </w:divBdr>
    </w:div>
    <w:div w:id="1835291156">
      <w:bodyDiv w:val="1"/>
      <w:marLeft w:val="0"/>
      <w:marRight w:val="0"/>
      <w:marTop w:val="0"/>
      <w:marBottom w:val="0"/>
      <w:divBdr>
        <w:top w:val="none" w:sz="0" w:space="0" w:color="auto"/>
        <w:left w:val="none" w:sz="0" w:space="0" w:color="auto"/>
        <w:bottom w:val="none" w:sz="0" w:space="0" w:color="auto"/>
        <w:right w:val="none" w:sz="0" w:space="0" w:color="auto"/>
      </w:divBdr>
    </w:div>
    <w:div w:id="1849908099">
      <w:bodyDiv w:val="1"/>
      <w:marLeft w:val="0"/>
      <w:marRight w:val="0"/>
      <w:marTop w:val="0"/>
      <w:marBottom w:val="0"/>
      <w:divBdr>
        <w:top w:val="none" w:sz="0" w:space="0" w:color="auto"/>
        <w:left w:val="none" w:sz="0" w:space="0" w:color="auto"/>
        <w:bottom w:val="none" w:sz="0" w:space="0" w:color="auto"/>
        <w:right w:val="none" w:sz="0" w:space="0" w:color="auto"/>
      </w:divBdr>
    </w:div>
    <w:div w:id="1869178296">
      <w:bodyDiv w:val="1"/>
      <w:marLeft w:val="0"/>
      <w:marRight w:val="0"/>
      <w:marTop w:val="0"/>
      <w:marBottom w:val="0"/>
      <w:divBdr>
        <w:top w:val="none" w:sz="0" w:space="0" w:color="auto"/>
        <w:left w:val="none" w:sz="0" w:space="0" w:color="auto"/>
        <w:bottom w:val="none" w:sz="0" w:space="0" w:color="auto"/>
        <w:right w:val="none" w:sz="0" w:space="0" w:color="auto"/>
      </w:divBdr>
    </w:div>
    <w:div w:id="1899780234">
      <w:bodyDiv w:val="1"/>
      <w:marLeft w:val="0"/>
      <w:marRight w:val="0"/>
      <w:marTop w:val="0"/>
      <w:marBottom w:val="0"/>
      <w:divBdr>
        <w:top w:val="none" w:sz="0" w:space="0" w:color="auto"/>
        <w:left w:val="none" w:sz="0" w:space="0" w:color="auto"/>
        <w:bottom w:val="none" w:sz="0" w:space="0" w:color="auto"/>
        <w:right w:val="none" w:sz="0" w:space="0" w:color="auto"/>
      </w:divBdr>
    </w:div>
    <w:div w:id="1919174018">
      <w:bodyDiv w:val="1"/>
      <w:marLeft w:val="0"/>
      <w:marRight w:val="0"/>
      <w:marTop w:val="0"/>
      <w:marBottom w:val="0"/>
      <w:divBdr>
        <w:top w:val="none" w:sz="0" w:space="0" w:color="auto"/>
        <w:left w:val="none" w:sz="0" w:space="0" w:color="auto"/>
        <w:bottom w:val="none" w:sz="0" w:space="0" w:color="auto"/>
        <w:right w:val="none" w:sz="0" w:space="0" w:color="auto"/>
      </w:divBdr>
    </w:div>
    <w:div w:id="1921022435">
      <w:bodyDiv w:val="1"/>
      <w:marLeft w:val="0"/>
      <w:marRight w:val="0"/>
      <w:marTop w:val="0"/>
      <w:marBottom w:val="0"/>
      <w:divBdr>
        <w:top w:val="none" w:sz="0" w:space="0" w:color="auto"/>
        <w:left w:val="none" w:sz="0" w:space="0" w:color="auto"/>
        <w:bottom w:val="none" w:sz="0" w:space="0" w:color="auto"/>
        <w:right w:val="none" w:sz="0" w:space="0" w:color="auto"/>
      </w:divBdr>
    </w:div>
    <w:div w:id="1929342825">
      <w:bodyDiv w:val="1"/>
      <w:marLeft w:val="0"/>
      <w:marRight w:val="0"/>
      <w:marTop w:val="0"/>
      <w:marBottom w:val="0"/>
      <w:divBdr>
        <w:top w:val="none" w:sz="0" w:space="0" w:color="auto"/>
        <w:left w:val="none" w:sz="0" w:space="0" w:color="auto"/>
        <w:bottom w:val="none" w:sz="0" w:space="0" w:color="auto"/>
        <w:right w:val="none" w:sz="0" w:space="0" w:color="auto"/>
      </w:divBdr>
    </w:div>
    <w:div w:id="2032411756">
      <w:bodyDiv w:val="1"/>
      <w:marLeft w:val="0"/>
      <w:marRight w:val="0"/>
      <w:marTop w:val="0"/>
      <w:marBottom w:val="0"/>
      <w:divBdr>
        <w:top w:val="none" w:sz="0" w:space="0" w:color="auto"/>
        <w:left w:val="none" w:sz="0" w:space="0" w:color="auto"/>
        <w:bottom w:val="none" w:sz="0" w:space="0" w:color="auto"/>
        <w:right w:val="none" w:sz="0" w:space="0" w:color="auto"/>
      </w:divBdr>
    </w:div>
    <w:div w:id="2099668229">
      <w:bodyDiv w:val="1"/>
      <w:marLeft w:val="0"/>
      <w:marRight w:val="0"/>
      <w:marTop w:val="0"/>
      <w:marBottom w:val="0"/>
      <w:divBdr>
        <w:top w:val="none" w:sz="0" w:space="0" w:color="auto"/>
        <w:left w:val="none" w:sz="0" w:space="0" w:color="auto"/>
        <w:bottom w:val="none" w:sz="0" w:space="0" w:color="auto"/>
        <w:right w:val="none" w:sz="0" w:space="0" w:color="auto"/>
      </w:divBdr>
    </w:div>
    <w:div w:id="2147045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3D73A0-5554-45EF-9E46-EB8ED2CD66FF}">
  <ds:schemaRefs>
    <ds:schemaRef ds:uri="http://schemas.openxmlformats.org/officeDocument/2006/bibliography"/>
  </ds:schemaRefs>
</ds:datastoreItem>
</file>

<file path=docMetadata/LabelInfo.xml><?xml version="1.0" encoding="utf-8"?>
<clbl:labelList xmlns:clbl="http://schemas.microsoft.com/office/2020/mipLabelMetadata">
  <clbl:label id="{736915f3-2f02-4945-8997-f2963298db46}" enabled="1" method="Standard" siteId="{cd99fef8-1cd3-4a2a-9bdf-15531181d65e}"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9</Pages>
  <Words>2699</Words>
  <Characters>15390</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Casiana Danci</dc:creator>
  <cp:keywords/>
  <dc:description/>
  <cp:lastModifiedBy>Casiana Damci (DHL Supply Chain)</cp:lastModifiedBy>
  <cp:revision>59</cp:revision>
  <dcterms:created xsi:type="dcterms:W3CDTF">2025-06-26T16:21:00Z</dcterms:created>
  <dcterms:modified xsi:type="dcterms:W3CDTF">2025-07-03T13:56:00Z</dcterms:modified>
</cp:coreProperties>
</file>