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46"/>
      </w:pPr>
    </w:p>
    <w:p>
      <w:pPr>
        <w:pStyle w:val="BodyText"/>
        <w:ind w:left="1149"/>
      </w:pPr>
      <w:r>
        <w:rPr>
          <w:b/>
        </w:rPr>
        <w:t>Project</w:t>
      </w:r>
      <w:r>
        <w:rPr>
          <w:b/>
          <w:spacing w:val="-15"/>
        </w:rPr>
        <w:t> </w:t>
      </w:r>
      <w:r>
        <w:rPr>
          <w:b/>
        </w:rPr>
        <w:t>Title:</w:t>
      </w:r>
      <w:r>
        <w:rPr>
          <w:b/>
          <w:spacing w:val="-5"/>
        </w:rPr>
        <w:t> </w:t>
      </w:r>
      <w:r>
        <w:rPr/>
        <w:t>Explainable</w:t>
      </w:r>
      <w:r>
        <w:rPr>
          <w:spacing w:val="-16"/>
        </w:rPr>
        <w:t> </w:t>
      </w:r>
      <w:r>
        <w:rPr/>
        <w:t>AI</w:t>
      </w:r>
      <w:r>
        <w:rPr>
          <w:spacing w:val="-4"/>
        </w:rPr>
        <w:t> </w:t>
      </w:r>
      <w:r>
        <w:rPr/>
        <w:t>for</w:t>
      </w:r>
      <w:r>
        <w:rPr>
          <w:spacing w:val="-3"/>
        </w:rPr>
        <w:t> </w:t>
      </w:r>
      <w:r>
        <w:rPr/>
        <w:t>Early</w:t>
      </w:r>
      <w:r>
        <w:rPr>
          <w:spacing w:val="-4"/>
        </w:rPr>
        <w:t> </w:t>
      </w:r>
      <w:r>
        <w:rPr/>
        <w:t>Prediction</w:t>
      </w:r>
      <w:r>
        <w:rPr>
          <w:spacing w:val="-4"/>
        </w:rPr>
        <w:t> </w:t>
      </w:r>
      <w:r>
        <w:rPr/>
        <w:t>of</w:t>
      </w:r>
      <w:r>
        <w:rPr>
          <w:spacing w:val="-3"/>
        </w:rPr>
        <w:t> </w:t>
      </w:r>
      <w:r>
        <w:rPr/>
        <w:t>Chronic</w:t>
      </w:r>
      <w:r>
        <w:rPr>
          <w:spacing w:val="-5"/>
        </w:rPr>
        <w:t> </w:t>
      </w:r>
      <w:r>
        <w:rPr/>
        <w:t>Kidney</w:t>
      </w:r>
      <w:r>
        <w:rPr>
          <w:spacing w:val="-3"/>
        </w:rPr>
        <w:t> </w:t>
      </w:r>
      <w:r>
        <w:rPr>
          <w:spacing w:val="-2"/>
        </w:rPr>
        <w:t>Disease</w:t>
      </w:r>
    </w:p>
    <w:p>
      <w:pPr>
        <w:spacing w:before="147"/>
        <w:ind w:left="3" w:right="0" w:firstLine="0"/>
        <w:jc w:val="center"/>
        <w:rPr>
          <w:sz w:val="24"/>
        </w:rPr>
      </w:pPr>
      <w:r>
        <w:rPr>
          <w:b/>
          <w:sz w:val="24"/>
        </w:rPr>
        <w:t>Student</w:t>
      </w:r>
      <w:r>
        <w:rPr>
          <w:b/>
          <w:spacing w:val="-2"/>
          <w:sz w:val="24"/>
        </w:rPr>
        <w:t> </w:t>
      </w:r>
      <w:r>
        <w:rPr>
          <w:b/>
          <w:sz w:val="24"/>
        </w:rPr>
        <w:t>Name</w:t>
      </w:r>
      <w:r>
        <w:rPr>
          <w:b/>
          <w:spacing w:val="-2"/>
          <w:sz w:val="24"/>
        </w:rPr>
        <w:t> </w:t>
      </w:r>
      <w:r>
        <w:rPr>
          <w:b/>
          <w:sz w:val="24"/>
        </w:rPr>
        <w:t>&amp;</w:t>
      </w:r>
      <w:r>
        <w:rPr>
          <w:b/>
          <w:spacing w:val="-2"/>
          <w:sz w:val="24"/>
        </w:rPr>
        <w:t> </w:t>
      </w:r>
      <w:r>
        <w:rPr>
          <w:b/>
          <w:sz w:val="24"/>
        </w:rPr>
        <w:t>ID:</w:t>
      </w:r>
      <w:r>
        <w:rPr>
          <w:b/>
          <w:spacing w:val="-2"/>
          <w:sz w:val="24"/>
        </w:rPr>
        <w:t> </w:t>
      </w:r>
      <w:r>
        <w:rPr>
          <w:sz w:val="24"/>
        </w:rPr>
        <w:t>Godha</w:t>
      </w:r>
      <w:r>
        <w:rPr>
          <w:spacing w:val="-4"/>
          <w:sz w:val="24"/>
        </w:rPr>
        <w:t> </w:t>
      </w:r>
      <w:r>
        <w:rPr>
          <w:sz w:val="24"/>
        </w:rPr>
        <w:t>Karthik</w:t>
      </w:r>
      <w:r>
        <w:rPr>
          <w:spacing w:val="-2"/>
          <w:sz w:val="24"/>
        </w:rPr>
        <w:t> </w:t>
      </w:r>
      <w:r>
        <w:rPr>
          <w:sz w:val="24"/>
        </w:rPr>
        <w:t>Goud </w:t>
      </w:r>
      <w:r>
        <w:rPr>
          <w:spacing w:val="-2"/>
          <w:sz w:val="24"/>
        </w:rPr>
        <w:t>[2435093]</w:t>
      </w:r>
    </w:p>
    <w:p>
      <w:pPr>
        <w:spacing w:before="137"/>
        <w:ind w:left="3" w:right="0" w:firstLine="0"/>
        <w:jc w:val="center"/>
        <w:rPr>
          <w:sz w:val="24"/>
        </w:rPr>
      </w:pPr>
      <w:r>
        <w:rPr>
          <w:b/>
          <w:sz w:val="24"/>
        </w:rPr>
        <w:t>Supervisor’s</w:t>
      </w:r>
      <w:r>
        <w:rPr>
          <w:b/>
          <w:spacing w:val="-6"/>
          <w:sz w:val="24"/>
        </w:rPr>
        <w:t> </w:t>
      </w:r>
      <w:r>
        <w:rPr>
          <w:b/>
          <w:sz w:val="24"/>
        </w:rPr>
        <w:t>Name:</w:t>
      </w:r>
      <w:r>
        <w:rPr>
          <w:b/>
          <w:spacing w:val="-5"/>
          <w:sz w:val="24"/>
        </w:rPr>
        <w:t> </w:t>
      </w:r>
      <w:r>
        <w:rPr>
          <w:sz w:val="24"/>
        </w:rPr>
        <w:t>Dr</w:t>
      </w:r>
      <w:r>
        <w:rPr>
          <w:spacing w:val="-5"/>
          <w:sz w:val="24"/>
        </w:rPr>
        <w:t> </w:t>
      </w:r>
      <w:r>
        <w:rPr>
          <w:sz w:val="24"/>
        </w:rPr>
        <w:t>Mobolanle</w:t>
      </w:r>
      <w:r>
        <w:rPr>
          <w:spacing w:val="-5"/>
          <w:sz w:val="24"/>
        </w:rPr>
        <w:t> </w:t>
      </w:r>
      <w:r>
        <w:rPr>
          <w:spacing w:val="-2"/>
          <w:sz w:val="24"/>
        </w:rPr>
        <w:t>Bello</w:t>
      </w:r>
    </w:p>
    <w:p>
      <w:pPr>
        <w:spacing w:before="136"/>
        <w:ind w:left="3" w:right="0" w:firstLine="0"/>
        <w:jc w:val="center"/>
        <w:rPr>
          <w:sz w:val="24"/>
        </w:rPr>
      </w:pPr>
      <w:r>
        <w:rPr>
          <w:b/>
          <w:sz w:val="24"/>
        </w:rPr>
        <w:t>Date</w:t>
      </w:r>
      <w:r>
        <w:rPr>
          <w:b/>
          <w:spacing w:val="-4"/>
          <w:sz w:val="24"/>
        </w:rPr>
        <w:t> </w:t>
      </w:r>
      <w:r>
        <w:rPr>
          <w:b/>
          <w:sz w:val="24"/>
        </w:rPr>
        <w:t>of</w:t>
      </w:r>
      <w:r>
        <w:rPr>
          <w:b/>
          <w:spacing w:val="-2"/>
          <w:sz w:val="24"/>
        </w:rPr>
        <w:t> </w:t>
      </w:r>
      <w:r>
        <w:rPr>
          <w:b/>
          <w:sz w:val="24"/>
        </w:rPr>
        <w:t>Submission:</w:t>
      </w:r>
      <w:r>
        <w:rPr>
          <w:b/>
          <w:spacing w:val="-2"/>
          <w:sz w:val="24"/>
        </w:rPr>
        <w:t> </w:t>
      </w:r>
      <w:r>
        <w:rPr>
          <w:sz w:val="24"/>
        </w:rPr>
        <w:t>16</w:t>
      </w:r>
      <w:r>
        <w:rPr>
          <w:spacing w:val="-2"/>
          <w:sz w:val="24"/>
        </w:rPr>
        <w:t> </w:t>
      </w:r>
      <w:r>
        <w:rPr>
          <w:sz w:val="24"/>
        </w:rPr>
        <w:t>February</w:t>
      </w:r>
      <w:r>
        <w:rPr>
          <w:spacing w:val="-1"/>
          <w:sz w:val="24"/>
        </w:rPr>
        <w:t> </w:t>
      </w:r>
      <w:r>
        <w:rPr>
          <w:spacing w:val="-4"/>
          <w:sz w:val="24"/>
        </w:rPr>
        <w:t>2026</w:t>
      </w:r>
    </w:p>
    <w:p>
      <w:pPr>
        <w:spacing w:after="0"/>
        <w:jc w:val="center"/>
        <w:rPr>
          <w:sz w:val="24"/>
        </w:rPr>
        <w:sectPr>
          <w:footerReference w:type="default" r:id="rId5"/>
          <w:type w:val="continuous"/>
          <w:pgSz w:w="11900" w:h="16840"/>
          <w:pgMar w:header="0" w:footer="1057" w:top="1940" w:bottom="1240" w:left="1417" w:right="1417"/>
          <w:pgNumType w:start="1"/>
        </w:sectPr>
      </w:pPr>
    </w:p>
    <w:p>
      <w:pPr>
        <w:spacing w:before="72"/>
        <w:ind w:left="21" w:right="0" w:firstLine="0"/>
        <w:jc w:val="left"/>
        <w:rPr>
          <w:rFonts w:ascii="Calibri"/>
          <w:b/>
          <w:sz w:val="28"/>
        </w:rPr>
      </w:pPr>
      <w:r>
        <w:rPr>
          <w:rFonts w:ascii="Calibri"/>
          <w:b/>
          <w:color w:val="0F4761"/>
          <w:sz w:val="28"/>
        </w:rPr>
        <w:t>Table</w:t>
      </w:r>
      <w:r>
        <w:rPr>
          <w:rFonts w:ascii="Calibri"/>
          <w:b/>
          <w:color w:val="0F4761"/>
          <w:spacing w:val="-11"/>
          <w:sz w:val="28"/>
        </w:rPr>
        <w:t> </w:t>
      </w:r>
      <w:r>
        <w:rPr>
          <w:rFonts w:ascii="Calibri"/>
          <w:b/>
          <w:color w:val="0F4761"/>
          <w:sz w:val="28"/>
        </w:rPr>
        <w:t>of</w:t>
      </w:r>
      <w:r>
        <w:rPr>
          <w:rFonts w:ascii="Calibri"/>
          <w:b/>
          <w:color w:val="0F4761"/>
          <w:spacing w:val="-10"/>
          <w:sz w:val="28"/>
        </w:rPr>
        <w:t> </w:t>
      </w:r>
      <w:r>
        <w:rPr>
          <w:rFonts w:ascii="Calibri"/>
          <w:b/>
          <w:color w:val="0F4761"/>
          <w:spacing w:val="-2"/>
          <w:sz w:val="28"/>
        </w:rPr>
        <w:t>Contents</w:t>
      </w:r>
    </w:p>
    <w:sdt>
      <w:sdtPr>
        <w:docPartObj>
          <w:docPartGallery w:val="Table of Contents"/>
          <w:docPartUnique/>
        </w:docPartObj>
      </w:sdtPr>
      <w:sdtEndPr/>
      <w:sdtContent>
        <w:p>
          <w:pPr>
            <w:pStyle w:val="TOC1"/>
            <w:tabs>
              <w:tab w:pos="9047" w:val="right" w:leader="dot"/>
            </w:tabs>
            <w:spacing w:before="176"/>
          </w:pPr>
          <w:hyperlink w:history="true" w:anchor="_TOC_250019">
            <w:r>
              <w:rPr>
                <w:spacing w:val="-2"/>
                <w:w w:val="110"/>
              </w:rPr>
              <w:t>INTRODUCTION</w:t>
            </w:r>
            <w:r>
              <w:rPr>
                <w:rFonts w:ascii="Times New Roman"/>
                <w:b w:val="0"/>
              </w:rPr>
              <w:tab/>
            </w:r>
            <w:r>
              <w:rPr>
                <w:spacing w:val="-10"/>
                <w:w w:val="110"/>
              </w:rPr>
              <w:t>3</w:t>
            </w:r>
          </w:hyperlink>
        </w:p>
        <w:p>
          <w:pPr>
            <w:pStyle w:val="TOC1"/>
            <w:tabs>
              <w:tab w:pos="9050" w:val="right" w:leader="dot"/>
            </w:tabs>
          </w:pPr>
          <w:hyperlink w:history="true" w:anchor="_TOC_250018">
            <w:r>
              <w:rPr>
                <w:w w:val="105"/>
              </w:rPr>
              <w:t>LITERATURE</w:t>
            </w:r>
            <w:r>
              <w:rPr>
                <w:spacing w:val="12"/>
                <w:w w:val="105"/>
              </w:rPr>
              <w:t> </w:t>
            </w:r>
            <w:r>
              <w:rPr>
                <w:spacing w:val="-2"/>
                <w:w w:val="105"/>
              </w:rPr>
              <w:t>REVIEW</w:t>
            </w:r>
            <w:r>
              <w:rPr>
                <w:rFonts w:ascii="Times New Roman"/>
                <w:b w:val="0"/>
              </w:rPr>
              <w:tab/>
            </w:r>
            <w:r>
              <w:rPr>
                <w:spacing w:val="-10"/>
                <w:w w:val="110"/>
              </w:rPr>
              <w:t>3</w:t>
            </w:r>
          </w:hyperlink>
        </w:p>
        <w:p>
          <w:pPr>
            <w:pStyle w:val="TOC3"/>
            <w:tabs>
              <w:tab w:pos="9047" w:val="right" w:leader="dot"/>
            </w:tabs>
            <w:rPr>
              <w:b w:val="0"/>
              <w:i w:val="0"/>
              <w:sz w:val="20"/>
            </w:rPr>
          </w:pPr>
          <w:hyperlink w:history="true" w:anchor="_TOC_250017">
            <w:r>
              <w:rPr>
                <w:b w:val="0"/>
                <w:i w:val="0"/>
                <w:sz w:val="20"/>
              </w:rPr>
              <w:t>AI</w:t>
            </w:r>
            <w:r>
              <w:rPr>
                <w:b w:val="0"/>
                <w:i w:val="0"/>
                <w:spacing w:val="9"/>
                <w:sz w:val="20"/>
              </w:rPr>
              <w:t> </w:t>
            </w:r>
            <w:r>
              <w:rPr>
                <w:b w:val="0"/>
                <w:i w:val="0"/>
                <w:sz w:val="16"/>
              </w:rPr>
              <w:t>IN</w:t>
            </w:r>
            <w:r>
              <w:rPr>
                <w:b w:val="0"/>
                <w:i w:val="0"/>
                <w:spacing w:val="26"/>
                <w:sz w:val="16"/>
              </w:rPr>
              <w:t> </w:t>
            </w:r>
            <w:r>
              <w:rPr>
                <w:b w:val="0"/>
                <w:i w:val="0"/>
                <w:sz w:val="20"/>
              </w:rPr>
              <w:t>CKD</w:t>
            </w:r>
            <w:r>
              <w:rPr>
                <w:b w:val="0"/>
                <w:i w:val="0"/>
                <w:spacing w:val="11"/>
                <w:sz w:val="20"/>
              </w:rPr>
              <w:t> </w:t>
            </w:r>
            <w:r>
              <w:rPr>
                <w:b w:val="0"/>
                <w:i w:val="0"/>
                <w:sz w:val="16"/>
              </w:rPr>
              <w:t>PREDICTION</w:t>
            </w:r>
            <w:r>
              <w:rPr>
                <w:b w:val="0"/>
                <w:i w:val="0"/>
                <w:spacing w:val="25"/>
                <w:sz w:val="16"/>
              </w:rPr>
              <w:t> </w:t>
            </w:r>
            <w:r>
              <w:rPr>
                <w:b w:val="0"/>
                <w:i w:val="0"/>
                <w:sz w:val="16"/>
              </w:rPr>
              <w:t>AND</w:t>
            </w:r>
            <w:r>
              <w:rPr>
                <w:b w:val="0"/>
                <w:i w:val="0"/>
                <w:spacing w:val="26"/>
                <w:sz w:val="16"/>
              </w:rPr>
              <w:t> </w:t>
            </w:r>
            <w:r>
              <w:rPr>
                <w:b w:val="0"/>
                <w:i w:val="0"/>
                <w:spacing w:val="-2"/>
                <w:sz w:val="16"/>
              </w:rPr>
              <w:t>MANAGEMENT</w:t>
            </w:r>
            <w:r>
              <w:rPr>
                <w:rFonts w:ascii="Times New Roman"/>
                <w:b w:val="0"/>
                <w:i w:val="0"/>
                <w:sz w:val="16"/>
              </w:rPr>
              <w:tab/>
            </w:r>
            <w:r>
              <w:rPr>
                <w:b w:val="0"/>
                <w:i w:val="0"/>
                <w:spacing w:val="-10"/>
                <w:sz w:val="20"/>
              </w:rPr>
              <w:t>3</w:t>
            </w:r>
          </w:hyperlink>
        </w:p>
        <w:p>
          <w:pPr>
            <w:pStyle w:val="TOC2"/>
            <w:tabs>
              <w:tab w:pos="9047" w:val="right" w:leader="dot"/>
            </w:tabs>
            <w:spacing w:before="125"/>
          </w:pPr>
          <w:r>
            <w:rPr>
              <w:smallCaps/>
              <w:spacing w:val="2"/>
            </w:rPr>
            <w:t>Explanable</w:t>
          </w:r>
          <w:r>
            <w:rPr>
              <w:smallCaps/>
              <w:spacing w:val="28"/>
            </w:rPr>
            <w:t> </w:t>
          </w:r>
          <w:r>
            <w:rPr>
              <w:smallCaps/>
              <w:spacing w:val="2"/>
            </w:rPr>
            <w:t>Artificial</w:t>
          </w:r>
          <w:r>
            <w:rPr>
              <w:smallCaps/>
              <w:spacing w:val="27"/>
            </w:rPr>
            <w:t> </w:t>
          </w:r>
          <w:r>
            <w:rPr>
              <w:smallCaps/>
              <w:spacing w:val="2"/>
            </w:rPr>
            <w:t>Intelligence</w:t>
          </w:r>
          <w:r>
            <w:rPr>
              <w:smallCaps/>
              <w:spacing w:val="32"/>
            </w:rPr>
            <w:t> </w:t>
          </w:r>
          <w:r>
            <w:rPr>
              <w:smallCaps/>
              <w:spacing w:val="2"/>
            </w:rPr>
            <w:t>for</w:t>
          </w:r>
          <w:r>
            <w:rPr>
              <w:smallCaps/>
              <w:spacing w:val="27"/>
            </w:rPr>
            <w:t> </w:t>
          </w:r>
          <w:r>
            <w:rPr>
              <w:smallCaps/>
              <w:spacing w:val="2"/>
            </w:rPr>
            <w:t>Risk</w:t>
          </w:r>
          <w:r>
            <w:rPr>
              <w:smallCaps/>
              <w:spacing w:val="28"/>
            </w:rPr>
            <w:t> </w:t>
          </w:r>
          <w:r>
            <w:rPr>
              <w:smallCaps/>
              <w:spacing w:val="2"/>
            </w:rPr>
            <w:t>of</w:t>
          </w:r>
          <w:r>
            <w:rPr>
              <w:smallCaps/>
              <w:spacing w:val="31"/>
            </w:rPr>
            <w:t> </w:t>
          </w:r>
          <w:r>
            <w:rPr>
              <w:smallCaps/>
              <w:spacing w:val="2"/>
            </w:rPr>
            <w:t>Kidney</w:t>
          </w:r>
          <w:r>
            <w:rPr>
              <w:smallCaps/>
              <w:spacing w:val="28"/>
            </w:rPr>
            <w:t> </w:t>
          </w:r>
          <w:r>
            <w:rPr>
              <w:smallCaps/>
              <w:spacing w:val="2"/>
            </w:rPr>
            <w:t>Disease</w:t>
          </w:r>
          <w:r>
            <w:rPr>
              <w:smallCaps/>
              <w:spacing w:val="29"/>
            </w:rPr>
            <w:t> </w:t>
          </w:r>
          <w:r>
            <w:rPr>
              <w:smallCaps/>
              <w:spacing w:val="-2"/>
            </w:rPr>
            <w:t>Prediction</w:t>
          </w:r>
          <w:r>
            <w:rPr>
              <w:rFonts w:ascii="Times New Roman"/>
              <w:smallCaps w:val="0"/>
              <w:sz w:val="16"/>
            </w:rPr>
            <w:tab/>
          </w:r>
          <w:r>
            <w:rPr>
              <w:smallCaps/>
              <w:spacing w:val="-10"/>
            </w:rPr>
            <w:t>4</w:t>
          </w:r>
        </w:p>
        <w:p>
          <w:pPr>
            <w:pStyle w:val="TOC2"/>
            <w:tabs>
              <w:tab w:pos="9047" w:val="right" w:leader="dot"/>
            </w:tabs>
            <w:spacing w:before="121"/>
          </w:pPr>
          <w:hyperlink w:history="true" w:anchor="_TOC_250016">
            <w:r>
              <w:rPr>
                <w:smallCaps/>
                <w:spacing w:val="4"/>
              </w:rPr>
              <w:t>Broadened</w:t>
            </w:r>
            <w:r>
              <w:rPr>
                <w:smallCaps/>
                <w:spacing w:val="28"/>
              </w:rPr>
              <w:t> </w:t>
            </w:r>
            <w:r>
              <w:rPr>
                <w:smallCaps/>
                <w:spacing w:val="4"/>
              </w:rPr>
              <w:t>CKD-Related</w:t>
            </w:r>
            <w:r>
              <w:rPr>
                <w:smallCaps/>
                <w:spacing w:val="29"/>
              </w:rPr>
              <w:t> </w:t>
            </w:r>
            <w:r>
              <w:rPr>
                <w:smallCaps/>
                <w:spacing w:val="4"/>
              </w:rPr>
              <w:t>Predictive</w:t>
            </w:r>
            <w:r>
              <w:rPr>
                <w:smallCaps/>
                <w:spacing w:val="28"/>
              </w:rPr>
              <w:t> </w:t>
            </w:r>
            <w:r>
              <w:rPr>
                <w:smallCaps/>
                <w:spacing w:val="-4"/>
              </w:rPr>
              <w:t>Uses</w:t>
            </w:r>
            <w:r>
              <w:rPr>
                <w:rFonts w:ascii="Times New Roman"/>
                <w:smallCaps w:val="0"/>
                <w:sz w:val="16"/>
              </w:rPr>
              <w:tab/>
            </w:r>
            <w:r>
              <w:rPr>
                <w:smallCaps/>
                <w:spacing w:val="-10"/>
              </w:rPr>
              <w:t>4</w:t>
            </w:r>
          </w:hyperlink>
        </w:p>
        <w:p>
          <w:pPr>
            <w:pStyle w:val="TOC2"/>
            <w:tabs>
              <w:tab w:pos="9048" w:val="right" w:leader="dot"/>
            </w:tabs>
          </w:pPr>
          <w:hyperlink w:history="true" w:anchor="_TOC_250015">
            <w:r>
              <w:rPr>
                <w:smallCaps/>
              </w:rPr>
              <w:t>Explainability</w:t>
            </w:r>
            <w:r>
              <w:rPr>
                <w:smallCaps/>
                <w:spacing w:val="53"/>
              </w:rPr>
              <w:t> </w:t>
            </w:r>
            <w:r>
              <w:rPr>
                <w:smallCaps/>
              </w:rPr>
              <w:t>beyond</w:t>
            </w:r>
            <w:r>
              <w:rPr>
                <w:smallCaps/>
                <w:spacing w:val="52"/>
              </w:rPr>
              <w:t> </w:t>
            </w:r>
            <w:r>
              <w:rPr>
                <w:smallCaps/>
              </w:rPr>
              <w:t>prediction:</w:t>
            </w:r>
            <w:r>
              <w:rPr>
                <w:smallCaps/>
                <w:spacing w:val="10"/>
              </w:rPr>
              <w:t> </w:t>
            </w:r>
            <w:r>
              <w:rPr>
                <w:smallCaps/>
              </w:rPr>
              <w:t>Clinical</w:t>
            </w:r>
            <w:r>
              <w:rPr>
                <w:smallCaps/>
                <w:spacing w:val="54"/>
              </w:rPr>
              <w:t> </w:t>
            </w:r>
            <w:r>
              <w:rPr>
                <w:smallCaps/>
              </w:rPr>
              <w:t>meaning</w:t>
            </w:r>
            <w:r>
              <w:rPr>
                <w:smallCaps/>
                <w:spacing w:val="52"/>
              </w:rPr>
              <w:t> </w:t>
            </w:r>
            <w:r>
              <w:rPr>
                <w:smallCaps/>
              </w:rPr>
              <w:t>and</w:t>
            </w:r>
            <w:r>
              <w:rPr>
                <w:smallCaps/>
                <w:spacing w:val="52"/>
              </w:rPr>
              <w:t> </w:t>
            </w:r>
            <w:r>
              <w:rPr>
                <w:smallCaps/>
                <w:spacing w:val="-4"/>
              </w:rPr>
              <w:t>trust</w:t>
            </w:r>
            <w:r>
              <w:rPr>
                <w:rFonts w:ascii="Times New Roman"/>
                <w:smallCaps w:val="0"/>
                <w:sz w:val="16"/>
              </w:rPr>
              <w:tab/>
            </w:r>
            <w:r>
              <w:rPr>
                <w:smallCaps/>
                <w:spacing w:val="-10"/>
              </w:rPr>
              <w:t>4</w:t>
            </w:r>
          </w:hyperlink>
        </w:p>
        <w:p>
          <w:pPr>
            <w:pStyle w:val="TOC2"/>
            <w:tabs>
              <w:tab w:pos="9047" w:val="right" w:leader="dot"/>
            </w:tabs>
            <w:spacing w:before="126"/>
          </w:pPr>
          <w:hyperlink w:history="true" w:anchor="_TOC_250014">
            <w:r>
              <w:rPr>
                <w:smallCaps/>
              </w:rPr>
              <w:t>Comparison</w:t>
            </w:r>
            <w:r>
              <w:rPr>
                <w:smallCaps/>
                <w:spacing w:val="35"/>
              </w:rPr>
              <w:t> </w:t>
            </w:r>
            <w:r>
              <w:rPr>
                <w:smallCaps/>
              </w:rPr>
              <w:t>table:</w:t>
            </w:r>
            <w:r>
              <w:rPr>
                <w:smallCaps/>
                <w:spacing w:val="-7"/>
              </w:rPr>
              <w:t> </w:t>
            </w:r>
            <w:r>
              <w:rPr>
                <w:smallCaps/>
              </w:rPr>
              <w:t>previous</w:t>
            </w:r>
            <w:r>
              <w:rPr>
                <w:smallCaps/>
                <w:spacing w:val="36"/>
              </w:rPr>
              <w:t> </w:t>
            </w:r>
            <w:r>
              <w:rPr>
                <w:smallCaps/>
              </w:rPr>
              <w:t>work</w:t>
            </w:r>
            <w:r>
              <w:rPr>
                <w:smallCaps/>
                <w:spacing w:val="34"/>
              </w:rPr>
              <w:t> </w:t>
            </w:r>
            <w:r>
              <w:rPr>
                <w:smallCaps/>
              </w:rPr>
              <w:t>vs</w:t>
            </w:r>
            <w:r>
              <w:rPr>
                <w:smallCaps/>
                <w:spacing w:val="35"/>
              </w:rPr>
              <w:t> </w:t>
            </w:r>
            <w:r>
              <w:rPr>
                <w:smallCaps/>
              </w:rPr>
              <w:t>this</w:t>
            </w:r>
            <w:r>
              <w:rPr>
                <w:smallCaps/>
                <w:spacing w:val="34"/>
              </w:rPr>
              <w:t> </w:t>
            </w:r>
            <w:r>
              <w:rPr>
                <w:smallCaps/>
                <w:spacing w:val="-2"/>
              </w:rPr>
              <w:t>project</w:t>
            </w:r>
            <w:r>
              <w:rPr>
                <w:rFonts w:ascii="Times New Roman"/>
                <w:smallCaps w:val="0"/>
                <w:sz w:val="16"/>
              </w:rPr>
              <w:tab/>
            </w:r>
            <w:r>
              <w:rPr>
                <w:smallCaps/>
                <w:spacing w:val="-10"/>
              </w:rPr>
              <w:t>5</w:t>
            </w:r>
          </w:hyperlink>
        </w:p>
        <w:p>
          <w:pPr>
            <w:pStyle w:val="TOC1"/>
            <w:tabs>
              <w:tab w:pos="9047" w:val="right" w:leader="dot"/>
            </w:tabs>
            <w:spacing w:before="240"/>
          </w:pPr>
          <w:hyperlink w:history="true" w:anchor="_TOC_250013">
            <w:r>
              <w:rPr>
                <w:w w:val="110"/>
              </w:rPr>
              <w:t>RATIONALE</w:t>
            </w:r>
            <w:r>
              <w:rPr>
                <w:spacing w:val="-13"/>
                <w:w w:val="110"/>
              </w:rPr>
              <w:t> </w:t>
            </w:r>
            <w:r>
              <w:rPr>
                <w:w w:val="110"/>
              </w:rPr>
              <w:t>AND</w:t>
            </w:r>
            <w:r>
              <w:rPr>
                <w:spacing w:val="-12"/>
                <w:w w:val="110"/>
              </w:rPr>
              <w:t> </w:t>
            </w:r>
            <w:r>
              <w:rPr>
                <w:w w:val="110"/>
              </w:rPr>
              <w:t>RESEARCH</w:t>
            </w:r>
            <w:r>
              <w:rPr>
                <w:spacing w:val="-12"/>
                <w:w w:val="110"/>
              </w:rPr>
              <w:t> </w:t>
            </w:r>
            <w:r>
              <w:rPr>
                <w:spacing w:val="-5"/>
                <w:w w:val="110"/>
              </w:rPr>
              <w:t>GAP</w:t>
            </w:r>
            <w:r>
              <w:rPr>
                <w:rFonts w:ascii="Times New Roman"/>
                <w:b w:val="0"/>
              </w:rPr>
              <w:tab/>
            </w:r>
            <w:r>
              <w:rPr>
                <w:spacing w:val="-10"/>
                <w:w w:val="110"/>
              </w:rPr>
              <w:t>6</w:t>
            </w:r>
          </w:hyperlink>
        </w:p>
        <w:p>
          <w:pPr>
            <w:pStyle w:val="TOC1"/>
            <w:tabs>
              <w:tab w:pos="9047" w:val="right" w:leader="dot"/>
            </w:tabs>
          </w:pPr>
          <w:hyperlink w:history="true" w:anchor="_TOC_250012">
            <w:r>
              <w:rPr>
                <w:w w:val="105"/>
              </w:rPr>
              <w:t>PROBLEM</w:t>
            </w:r>
            <w:r>
              <w:rPr>
                <w:spacing w:val="9"/>
                <w:w w:val="110"/>
              </w:rPr>
              <w:t> </w:t>
            </w:r>
            <w:r>
              <w:rPr>
                <w:spacing w:val="-2"/>
                <w:w w:val="110"/>
              </w:rPr>
              <w:t>STATEMENT</w:t>
            </w:r>
            <w:r>
              <w:rPr>
                <w:rFonts w:ascii="Times New Roman"/>
                <w:b w:val="0"/>
              </w:rPr>
              <w:tab/>
            </w:r>
            <w:r>
              <w:rPr>
                <w:spacing w:val="-10"/>
                <w:w w:val="110"/>
              </w:rPr>
              <w:t>6</w:t>
            </w:r>
          </w:hyperlink>
        </w:p>
        <w:p>
          <w:pPr>
            <w:pStyle w:val="TOC1"/>
            <w:tabs>
              <w:tab w:pos="9048" w:val="right" w:leader="dot"/>
            </w:tabs>
            <w:spacing w:before="246"/>
          </w:pPr>
          <w:hyperlink w:history="true" w:anchor="_TOC_250011">
            <w:r>
              <w:rPr>
                <w:w w:val="105"/>
              </w:rPr>
              <w:t>RESEARCH</w:t>
            </w:r>
            <w:r>
              <w:rPr>
                <w:spacing w:val="13"/>
                <w:w w:val="105"/>
              </w:rPr>
              <w:t> </w:t>
            </w:r>
            <w:r>
              <w:rPr>
                <w:w w:val="105"/>
              </w:rPr>
              <w:t>AIM</w:t>
            </w:r>
            <w:r>
              <w:rPr>
                <w:spacing w:val="16"/>
                <w:w w:val="105"/>
              </w:rPr>
              <w:t> </w:t>
            </w:r>
            <w:r>
              <w:rPr>
                <w:w w:val="105"/>
              </w:rPr>
              <w:t>AND</w:t>
            </w:r>
            <w:r>
              <w:rPr>
                <w:spacing w:val="14"/>
                <w:w w:val="105"/>
              </w:rPr>
              <w:t> </w:t>
            </w:r>
            <w:r>
              <w:rPr>
                <w:spacing w:val="-2"/>
                <w:w w:val="105"/>
              </w:rPr>
              <w:t>OBJECTIVES</w:t>
            </w:r>
            <w:r>
              <w:rPr>
                <w:rFonts w:ascii="Times New Roman"/>
                <w:b w:val="0"/>
              </w:rPr>
              <w:tab/>
            </w:r>
            <w:r>
              <w:rPr>
                <w:spacing w:val="-10"/>
                <w:w w:val="110"/>
              </w:rPr>
              <w:t>7</w:t>
            </w:r>
          </w:hyperlink>
        </w:p>
        <w:p>
          <w:pPr>
            <w:pStyle w:val="TOC2"/>
            <w:tabs>
              <w:tab w:pos="9049" w:val="right" w:leader="dot"/>
            </w:tabs>
            <w:spacing w:before="240"/>
          </w:pPr>
          <w:hyperlink w:history="true" w:anchor="_TOC_250010">
            <w:r>
              <w:rPr>
                <w:smallCaps/>
              </w:rPr>
              <w:t>Research</w:t>
            </w:r>
            <w:r>
              <w:rPr>
                <w:smallCaps/>
                <w:spacing w:val="78"/>
              </w:rPr>
              <w:t> </w:t>
            </w:r>
            <w:r>
              <w:rPr>
                <w:smallCaps/>
                <w:spacing w:val="-5"/>
              </w:rPr>
              <w:t>Aim</w:t>
            </w:r>
            <w:r>
              <w:rPr>
                <w:rFonts w:ascii="Times New Roman"/>
                <w:smallCaps w:val="0"/>
                <w:sz w:val="16"/>
              </w:rPr>
              <w:tab/>
            </w:r>
            <w:r>
              <w:rPr>
                <w:smallCaps/>
                <w:spacing w:val="-10"/>
              </w:rPr>
              <w:t>7</w:t>
            </w:r>
          </w:hyperlink>
        </w:p>
        <w:p>
          <w:pPr>
            <w:pStyle w:val="TOC2"/>
            <w:tabs>
              <w:tab w:pos="9047" w:val="right" w:leader="dot"/>
            </w:tabs>
            <w:spacing w:before="121"/>
          </w:pPr>
          <w:hyperlink w:history="true" w:anchor="_TOC_250009">
            <w:r>
              <w:rPr>
                <w:smallCaps/>
                <w:spacing w:val="-2"/>
              </w:rPr>
              <w:t>Objectives</w:t>
            </w:r>
            <w:r>
              <w:rPr>
                <w:rFonts w:ascii="Times New Roman"/>
                <w:smallCaps w:val="0"/>
                <w:sz w:val="16"/>
              </w:rPr>
              <w:tab/>
            </w:r>
            <w:r>
              <w:rPr>
                <w:smallCaps/>
                <w:spacing w:val="-10"/>
              </w:rPr>
              <w:t>7</w:t>
            </w:r>
          </w:hyperlink>
        </w:p>
        <w:p>
          <w:pPr>
            <w:pStyle w:val="TOC1"/>
            <w:tabs>
              <w:tab w:pos="9050" w:val="right" w:leader="dot"/>
            </w:tabs>
          </w:pPr>
          <w:hyperlink w:history="true" w:anchor="_TOC_250008">
            <w:r>
              <w:rPr>
                <w:w w:val="110"/>
              </w:rPr>
              <w:t>SCOPE</w:t>
            </w:r>
            <w:r>
              <w:rPr>
                <w:spacing w:val="3"/>
                <w:w w:val="110"/>
              </w:rPr>
              <w:t> </w:t>
            </w:r>
            <w:r>
              <w:rPr>
                <w:w w:val="110"/>
              </w:rPr>
              <w:t>AND</w:t>
            </w:r>
            <w:r>
              <w:rPr>
                <w:spacing w:val="5"/>
                <w:w w:val="110"/>
              </w:rPr>
              <w:t> </w:t>
            </w:r>
            <w:r>
              <w:rPr>
                <w:spacing w:val="-2"/>
                <w:w w:val="105"/>
              </w:rPr>
              <w:t>LIMITATIONS</w:t>
            </w:r>
            <w:r>
              <w:rPr>
                <w:rFonts w:ascii="Times New Roman"/>
                <w:b w:val="0"/>
              </w:rPr>
              <w:tab/>
            </w:r>
            <w:r>
              <w:rPr>
                <w:spacing w:val="-10"/>
                <w:w w:val="110"/>
              </w:rPr>
              <w:t>7</w:t>
            </w:r>
          </w:hyperlink>
        </w:p>
        <w:p>
          <w:pPr>
            <w:pStyle w:val="TOC1"/>
            <w:tabs>
              <w:tab w:pos="9048" w:val="right" w:leader="dot"/>
            </w:tabs>
            <w:spacing w:before="245"/>
          </w:pPr>
          <w:hyperlink w:history="true" w:anchor="_TOC_250007">
            <w:r>
              <w:rPr>
                <w:spacing w:val="-2"/>
              </w:rPr>
              <w:t>METHODOLOGY</w:t>
            </w:r>
            <w:r>
              <w:rPr>
                <w:rFonts w:ascii="Times New Roman"/>
                <w:b w:val="0"/>
              </w:rPr>
              <w:tab/>
            </w:r>
            <w:r>
              <w:rPr>
                <w:spacing w:val="-10"/>
              </w:rPr>
              <w:t>8</w:t>
            </w:r>
          </w:hyperlink>
        </w:p>
        <w:p>
          <w:pPr>
            <w:pStyle w:val="TOC2"/>
            <w:tabs>
              <w:tab w:pos="9047" w:val="right" w:leader="dot"/>
            </w:tabs>
            <w:spacing w:before="241"/>
          </w:pPr>
          <w:hyperlink w:history="true" w:anchor="_TOC_250006">
            <w:r>
              <w:rPr>
                <w:smallCaps/>
              </w:rPr>
              <w:t>System</w:t>
            </w:r>
            <w:r>
              <w:rPr>
                <w:smallCaps/>
                <w:spacing w:val="43"/>
              </w:rPr>
              <w:t> </w:t>
            </w:r>
            <w:r>
              <w:rPr>
                <w:smallCaps/>
              </w:rPr>
              <w:t>Development</w:t>
            </w:r>
            <w:r>
              <w:rPr>
                <w:smallCaps/>
                <w:spacing w:val="38"/>
              </w:rPr>
              <w:t> </w:t>
            </w:r>
            <w:r>
              <w:rPr>
                <w:smallCaps/>
                <w:spacing w:val="-2"/>
              </w:rPr>
              <w:t>Approach</w:t>
            </w:r>
            <w:r>
              <w:rPr>
                <w:rFonts w:ascii="Times New Roman"/>
                <w:smallCaps w:val="0"/>
                <w:sz w:val="16"/>
              </w:rPr>
              <w:tab/>
            </w:r>
            <w:r>
              <w:rPr>
                <w:smallCaps/>
                <w:spacing w:val="-10"/>
              </w:rPr>
              <w:t>8</w:t>
            </w:r>
          </w:hyperlink>
        </w:p>
        <w:p>
          <w:pPr>
            <w:pStyle w:val="TOC2"/>
            <w:tabs>
              <w:tab w:pos="9048" w:val="right" w:leader="dot"/>
            </w:tabs>
          </w:pPr>
          <w:hyperlink w:history="true" w:anchor="_TOC_250005">
            <w:r>
              <w:rPr>
                <w:smallCaps/>
              </w:rPr>
              <w:t>Tools</w:t>
            </w:r>
            <w:r>
              <w:rPr>
                <w:smallCaps/>
                <w:spacing w:val="26"/>
              </w:rPr>
              <w:t> </w:t>
            </w:r>
            <w:r>
              <w:rPr>
                <w:smallCaps/>
              </w:rPr>
              <w:t>and</w:t>
            </w:r>
            <w:r>
              <w:rPr>
                <w:smallCaps/>
                <w:spacing w:val="27"/>
              </w:rPr>
              <w:t> </w:t>
            </w:r>
            <w:r>
              <w:rPr>
                <w:smallCaps/>
                <w:spacing w:val="-2"/>
              </w:rPr>
              <w:t>Technologies</w:t>
            </w:r>
            <w:r>
              <w:rPr>
                <w:rFonts w:ascii="Times New Roman"/>
                <w:smallCaps w:val="0"/>
                <w:sz w:val="16"/>
              </w:rPr>
              <w:tab/>
            </w:r>
            <w:r>
              <w:rPr>
                <w:smallCaps/>
                <w:spacing w:val="-10"/>
              </w:rPr>
              <w:t>8</w:t>
            </w:r>
          </w:hyperlink>
        </w:p>
        <w:p>
          <w:pPr>
            <w:pStyle w:val="TOC2"/>
            <w:tabs>
              <w:tab w:pos="9049" w:val="right" w:leader="dot"/>
            </w:tabs>
            <w:spacing w:before="126"/>
          </w:pPr>
          <w:hyperlink w:history="true" w:anchor="_TOC_250004">
            <w:r>
              <w:rPr>
                <w:smallCaps/>
              </w:rPr>
              <w:t>Requirements</w:t>
            </w:r>
            <w:r>
              <w:rPr>
                <w:smallCaps/>
                <w:spacing w:val="60"/>
              </w:rPr>
              <w:t> </w:t>
            </w:r>
            <w:r>
              <w:rPr>
                <w:smallCaps/>
                <w:spacing w:val="-2"/>
              </w:rPr>
              <w:t>Analysis</w:t>
            </w:r>
            <w:r>
              <w:rPr>
                <w:rFonts w:ascii="Times New Roman"/>
                <w:smallCaps w:val="0"/>
                <w:sz w:val="16"/>
              </w:rPr>
              <w:tab/>
            </w:r>
            <w:r>
              <w:rPr>
                <w:smallCaps/>
                <w:spacing w:val="-10"/>
              </w:rPr>
              <w:t>8</w:t>
            </w:r>
          </w:hyperlink>
        </w:p>
        <w:p>
          <w:pPr>
            <w:pStyle w:val="TOC2"/>
            <w:tabs>
              <w:tab w:pos="9049" w:val="right" w:leader="dot"/>
            </w:tabs>
          </w:pPr>
          <w:hyperlink w:history="true" w:anchor="_TOC_250003">
            <w:r>
              <w:rPr>
                <w:smallCaps/>
              </w:rPr>
              <w:t>System</w:t>
            </w:r>
            <w:r>
              <w:rPr>
                <w:smallCaps/>
                <w:spacing w:val="25"/>
              </w:rPr>
              <w:t> </w:t>
            </w:r>
            <w:r>
              <w:rPr>
                <w:smallCaps/>
                <w:spacing w:val="-2"/>
              </w:rPr>
              <w:t>Architecture</w:t>
            </w:r>
            <w:r>
              <w:rPr>
                <w:rFonts w:ascii="Times New Roman"/>
                <w:smallCaps w:val="0"/>
                <w:sz w:val="16"/>
              </w:rPr>
              <w:tab/>
            </w:r>
            <w:r>
              <w:rPr>
                <w:smallCaps/>
                <w:spacing w:val="-10"/>
              </w:rPr>
              <w:t>9</w:t>
            </w:r>
          </w:hyperlink>
        </w:p>
        <w:p>
          <w:pPr>
            <w:pStyle w:val="TOC2"/>
            <w:tabs>
              <w:tab w:pos="9048" w:val="right" w:leader="dot"/>
            </w:tabs>
            <w:spacing w:before="121"/>
          </w:pPr>
          <w:hyperlink w:history="true" w:anchor="_TOC_250002">
            <w:r>
              <w:rPr>
                <w:smallCaps/>
              </w:rPr>
              <w:t>Data</w:t>
            </w:r>
            <w:r>
              <w:rPr>
                <w:smallCaps/>
                <w:spacing w:val="45"/>
              </w:rPr>
              <w:t> </w:t>
            </w:r>
            <w:r>
              <w:rPr>
                <w:smallCaps/>
              </w:rPr>
              <w:t>Collection</w:t>
            </w:r>
            <w:r>
              <w:rPr>
                <w:smallCaps/>
                <w:spacing w:val="45"/>
              </w:rPr>
              <w:t> </w:t>
            </w:r>
            <w:r>
              <w:rPr>
                <w:smallCaps/>
                <w:spacing w:val="-2"/>
              </w:rPr>
              <w:t>Method</w:t>
            </w:r>
            <w:r>
              <w:rPr>
                <w:rFonts w:ascii="Times New Roman"/>
                <w:smallCaps w:val="0"/>
                <w:sz w:val="16"/>
              </w:rPr>
              <w:tab/>
            </w:r>
            <w:r>
              <w:rPr>
                <w:smallCaps/>
                <w:spacing w:val="-12"/>
              </w:rPr>
              <w:t>9</w:t>
            </w:r>
          </w:hyperlink>
        </w:p>
        <w:p>
          <w:pPr>
            <w:pStyle w:val="TOC1"/>
            <w:tabs>
              <w:tab w:pos="9036" w:val="right" w:leader="dot"/>
            </w:tabs>
          </w:pPr>
          <w:hyperlink w:history="true" w:anchor="_TOC_250001">
            <w:r>
              <w:rPr>
                <w:w w:val="110"/>
              </w:rPr>
              <w:t>PROJECT</w:t>
            </w:r>
            <w:r>
              <w:rPr>
                <w:spacing w:val="-8"/>
                <w:w w:val="110"/>
              </w:rPr>
              <w:t> </w:t>
            </w:r>
            <w:r>
              <w:rPr>
                <w:spacing w:val="-2"/>
                <w:w w:val="110"/>
              </w:rPr>
              <w:t>TIMELINE</w:t>
            </w:r>
            <w:r>
              <w:rPr>
                <w:rFonts w:ascii="Times New Roman"/>
                <w:b w:val="0"/>
              </w:rPr>
              <w:tab/>
            </w:r>
            <w:r>
              <w:rPr>
                <w:spacing w:val="-5"/>
                <w:w w:val="110"/>
              </w:rPr>
              <w:t>10</w:t>
            </w:r>
          </w:hyperlink>
        </w:p>
        <w:p>
          <w:pPr>
            <w:pStyle w:val="TOC1"/>
            <w:tabs>
              <w:tab w:pos="9036" w:val="right" w:leader="dot"/>
            </w:tabs>
            <w:spacing w:before="245"/>
          </w:pPr>
          <w:hyperlink w:history="true" w:anchor="_TOC_250000">
            <w:r>
              <w:rPr>
                <w:spacing w:val="-2"/>
                <w:w w:val="115"/>
              </w:rPr>
              <w:t>REFERENCES</w:t>
            </w:r>
            <w:r>
              <w:rPr>
                <w:rFonts w:ascii="Times New Roman"/>
                <w:b w:val="0"/>
              </w:rPr>
              <w:tab/>
            </w:r>
            <w:r>
              <w:rPr>
                <w:spacing w:val="-5"/>
                <w:w w:val="115"/>
              </w:rPr>
              <w:t>12</w:t>
            </w:r>
          </w:hyperlink>
        </w:p>
      </w:sdtContent>
    </w:sdt>
    <w:p>
      <w:pPr>
        <w:pStyle w:val="TOC1"/>
        <w:spacing w:after="0"/>
        <w:sectPr>
          <w:pgSz w:w="11900" w:h="16840"/>
          <w:pgMar w:header="0" w:footer="1057" w:top="1360" w:bottom="1240" w:left="1417" w:right="1417"/>
        </w:sectPr>
      </w:pPr>
    </w:p>
    <w:p>
      <w:pPr>
        <w:pStyle w:val="Heading1"/>
      </w:pPr>
      <w:bookmarkStart w:name="_TOC_250019" w:id="1"/>
      <w:bookmarkEnd w:id="1"/>
      <w:r>
        <w:rPr>
          <w:spacing w:val="-2"/>
        </w:rPr>
        <w:t>INTRODUCTION</w:t>
      </w:r>
    </w:p>
    <w:p>
      <w:pPr>
        <w:pStyle w:val="BodyText"/>
        <w:spacing w:line="360" w:lineRule="auto" w:before="142"/>
        <w:ind w:left="21" w:right="80" w:firstLine="720"/>
      </w:pPr>
      <w:r>
        <w:rPr/>
        <w:t>Chronic Kidney Disease (CKD) is a long-term disease that often has an insidious course before reaching advanced stages, so that early identification is imperative in order to prevent complications and clinical intervention. Recent research demonstrates an emerging interest in the applications of artificial intelligence (AI) in CKD screening, progression modelling and outcome forecasting, using routine clinical data such as blood and urine laboratory tests [1], [4], [5]. However, many good machine learning (ML) models are not easily</w:t>
      </w:r>
      <w:r>
        <w:rPr>
          <w:spacing w:val="-6"/>
        </w:rPr>
        <w:t> </w:t>
      </w:r>
      <w:r>
        <w:rPr/>
        <w:t>interpretable</w:t>
      </w:r>
      <w:r>
        <w:rPr>
          <w:spacing w:val="-7"/>
        </w:rPr>
        <w:t> </w:t>
      </w:r>
      <w:r>
        <w:rPr/>
        <w:t>and</w:t>
      </w:r>
      <w:r>
        <w:rPr>
          <w:spacing w:val="-6"/>
        </w:rPr>
        <w:t> </w:t>
      </w:r>
      <w:r>
        <w:rPr/>
        <w:t>this</w:t>
      </w:r>
      <w:r>
        <w:rPr>
          <w:spacing w:val="-7"/>
        </w:rPr>
        <w:t> </w:t>
      </w:r>
      <w:r>
        <w:rPr/>
        <w:t>lowers</w:t>
      </w:r>
      <w:r>
        <w:rPr>
          <w:spacing w:val="-6"/>
        </w:rPr>
        <w:t> </w:t>
      </w:r>
      <w:r>
        <w:rPr/>
        <w:t>clinical</w:t>
      </w:r>
      <w:r>
        <w:rPr>
          <w:spacing w:val="-6"/>
        </w:rPr>
        <w:t> </w:t>
      </w:r>
      <w:r>
        <w:rPr/>
        <w:t>confidence</w:t>
      </w:r>
      <w:r>
        <w:rPr>
          <w:spacing w:val="-7"/>
        </w:rPr>
        <w:t> </w:t>
      </w:r>
      <w:r>
        <w:rPr/>
        <w:t>and</w:t>
      </w:r>
      <w:r>
        <w:rPr>
          <w:spacing w:val="-6"/>
        </w:rPr>
        <w:t> </w:t>
      </w:r>
      <w:r>
        <w:rPr/>
        <w:t>adoption</w:t>
      </w:r>
      <w:r>
        <w:rPr>
          <w:spacing w:val="-7"/>
        </w:rPr>
        <w:t> </w:t>
      </w:r>
      <w:r>
        <w:rPr/>
        <w:t>in</w:t>
      </w:r>
      <w:r>
        <w:rPr>
          <w:spacing w:val="-6"/>
        </w:rPr>
        <w:t> </w:t>
      </w:r>
      <w:r>
        <w:rPr/>
        <w:t>the</w:t>
      </w:r>
      <w:r>
        <w:rPr>
          <w:spacing w:val="-7"/>
        </w:rPr>
        <w:t> </w:t>
      </w:r>
      <w:r>
        <w:rPr/>
        <w:t>real</w:t>
      </w:r>
      <w:r>
        <w:rPr>
          <w:spacing w:val="-7"/>
        </w:rPr>
        <w:t> </w:t>
      </w:r>
      <w:r>
        <w:rPr/>
        <w:t>world.</w:t>
      </w:r>
      <w:r>
        <w:rPr>
          <w:spacing w:val="-11"/>
        </w:rPr>
        <w:t> </w:t>
      </w:r>
      <w:r>
        <w:rPr/>
        <w:t>This</w:t>
      </w:r>
      <w:r>
        <w:rPr>
          <w:spacing w:val="-7"/>
        </w:rPr>
        <w:t> </w:t>
      </w:r>
      <w:r>
        <w:rPr/>
        <w:t>is why explainable AI (XAI) has become the core of CKD-associated predictive analytics, where</w:t>
      </w:r>
      <w:r>
        <w:rPr>
          <w:spacing w:val="-2"/>
        </w:rPr>
        <w:t> </w:t>
      </w:r>
      <w:r>
        <w:rPr/>
        <w:t>reasoning</w:t>
      </w:r>
      <w:r>
        <w:rPr>
          <w:spacing w:val="-1"/>
        </w:rPr>
        <w:t> </w:t>
      </w:r>
      <w:r>
        <w:rPr/>
        <w:t>behind</w:t>
      </w:r>
      <w:r>
        <w:rPr>
          <w:spacing w:val="-1"/>
        </w:rPr>
        <w:t> </w:t>
      </w:r>
      <w:r>
        <w:rPr/>
        <w:t>risk</w:t>
      </w:r>
      <w:r>
        <w:rPr>
          <w:spacing w:val="-1"/>
        </w:rPr>
        <w:t> </w:t>
      </w:r>
      <w:r>
        <w:rPr/>
        <w:t>scores,</w:t>
      </w:r>
      <w:r>
        <w:rPr>
          <w:spacing w:val="-1"/>
        </w:rPr>
        <w:t> </w:t>
      </w:r>
      <w:r>
        <w:rPr/>
        <w:t>feature</w:t>
      </w:r>
      <w:r>
        <w:rPr>
          <w:spacing w:val="-2"/>
        </w:rPr>
        <w:t> </w:t>
      </w:r>
      <w:r>
        <w:rPr/>
        <w:t>contributions</w:t>
      </w:r>
      <w:r>
        <w:rPr>
          <w:spacing w:val="-1"/>
        </w:rPr>
        <w:t> </w:t>
      </w:r>
      <w:r>
        <w:rPr/>
        <w:t>and</w:t>
      </w:r>
      <w:r>
        <w:rPr>
          <w:spacing w:val="-1"/>
        </w:rPr>
        <w:t> </w:t>
      </w:r>
      <w:r>
        <w:rPr/>
        <w:t>decision</w:t>
      </w:r>
      <w:r>
        <w:rPr>
          <w:spacing w:val="-1"/>
        </w:rPr>
        <w:t> </w:t>
      </w:r>
      <w:r>
        <w:rPr/>
        <w:t>supports</w:t>
      </w:r>
      <w:r>
        <w:rPr>
          <w:spacing w:val="-1"/>
        </w:rPr>
        <w:t> </w:t>
      </w:r>
      <w:r>
        <w:rPr/>
        <w:t>are</w:t>
      </w:r>
      <w:r>
        <w:rPr>
          <w:spacing w:val="-2"/>
        </w:rPr>
        <w:t> </w:t>
      </w:r>
      <w:r>
        <w:rPr/>
        <w:t>essential for clinicians [2], [3].</w:t>
      </w:r>
    </w:p>
    <w:p>
      <w:pPr>
        <w:pStyle w:val="BodyText"/>
        <w:spacing w:line="360" w:lineRule="auto" w:before="3"/>
        <w:ind w:left="21" w:firstLine="720"/>
      </w:pPr>
      <w:r>
        <w:rPr/>
        <w:t>This project proposes an explainable CKD classification system using a publicly available</w:t>
      </w:r>
      <w:r>
        <w:rPr>
          <w:spacing w:val="-8"/>
        </w:rPr>
        <w:t> </w:t>
      </w:r>
      <w:r>
        <w:rPr/>
        <w:t>dataset</w:t>
      </w:r>
      <w:r>
        <w:rPr>
          <w:spacing w:val="-6"/>
        </w:rPr>
        <w:t> </w:t>
      </w:r>
      <w:r>
        <w:rPr/>
        <w:t>from</w:t>
      </w:r>
      <w:r>
        <w:rPr>
          <w:spacing w:val="-7"/>
        </w:rPr>
        <w:t> </w:t>
      </w:r>
      <w:r>
        <w:rPr/>
        <w:t>Kaggle.</w:t>
      </w:r>
      <w:r>
        <w:rPr>
          <w:spacing w:val="-12"/>
        </w:rPr>
        <w:t> </w:t>
      </w:r>
      <w:r>
        <w:rPr/>
        <w:t>The</w:t>
      </w:r>
      <w:r>
        <w:rPr>
          <w:spacing w:val="-8"/>
        </w:rPr>
        <w:t> </w:t>
      </w:r>
      <w:r>
        <w:rPr/>
        <w:t>dataset</w:t>
      </w:r>
      <w:r>
        <w:rPr>
          <w:spacing w:val="-6"/>
        </w:rPr>
        <w:t> </w:t>
      </w:r>
      <w:r>
        <w:rPr/>
        <w:t>consists</w:t>
      </w:r>
      <w:r>
        <w:rPr>
          <w:spacing w:val="-6"/>
        </w:rPr>
        <w:t> </w:t>
      </w:r>
      <w:r>
        <w:rPr/>
        <w:t>of</w:t>
      </w:r>
      <w:r>
        <w:rPr>
          <w:spacing w:val="-6"/>
        </w:rPr>
        <w:t> </w:t>
      </w:r>
      <w:r>
        <w:rPr/>
        <w:t>4000</w:t>
      </w:r>
      <w:r>
        <w:rPr>
          <w:spacing w:val="-6"/>
        </w:rPr>
        <w:t> </w:t>
      </w:r>
      <w:r>
        <w:rPr/>
        <w:t>records</w:t>
      </w:r>
      <w:r>
        <w:rPr>
          <w:spacing w:val="-6"/>
        </w:rPr>
        <w:t> </w:t>
      </w:r>
      <w:r>
        <w:rPr/>
        <w:t>and</w:t>
      </w:r>
      <w:r>
        <w:rPr>
          <w:spacing w:val="-6"/>
        </w:rPr>
        <w:t> </w:t>
      </w:r>
      <w:r>
        <w:rPr/>
        <w:t>25</w:t>
      </w:r>
      <w:r>
        <w:rPr>
          <w:spacing w:val="-6"/>
        </w:rPr>
        <w:t> </w:t>
      </w:r>
      <w:r>
        <w:rPr/>
        <w:t>predictive</w:t>
      </w:r>
      <w:r>
        <w:rPr>
          <w:spacing w:val="-8"/>
        </w:rPr>
        <w:t> </w:t>
      </w:r>
      <w:r>
        <w:rPr/>
        <w:t>features (including some laboratory variables such as blood glucose random, blood urea, serum creatinine,</w:t>
      </w:r>
      <w:r>
        <w:rPr>
          <w:spacing w:val="-1"/>
        </w:rPr>
        <w:t> </w:t>
      </w:r>
      <w:r>
        <w:rPr/>
        <w:t>sodium,</w:t>
      </w:r>
      <w:r>
        <w:rPr>
          <w:spacing w:val="-1"/>
        </w:rPr>
        <w:t> </w:t>
      </w:r>
      <w:r>
        <w:rPr/>
        <w:t>potassium,</w:t>
      </w:r>
      <w:r>
        <w:rPr>
          <w:spacing w:val="-1"/>
        </w:rPr>
        <w:t> </w:t>
      </w:r>
      <w:r>
        <w:rPr/>
        <w:t>haemoglobin,</w:t>
      </w:r>
      <w:r>
        <w:rPr>
          <w:spacing w:val="-1"/>
        </w:rPr>
        <w:t> </w:t>
      </w:r>
      <w:r>
        <w:rPr/>
        <w:t>packed</w:t>
      </w:r>
      <w:r>
        <w:rPr>
          <w:spacing w:val="-1"/>
        </w:rPr>
        <w:t> </w:t>
      </w:r>
      <w:r>
        <w:rPr/>
        <w:t>cell</w:t>
      </w:r>
      <w:r>
        <w:rPr>
          <w:spacing w:val="-1"/>
        </w:rPr>
        <w:t> </w:t>
      </w:r>
      <w:r>
        <w:rPr/>
        <w:t>volume,</w:t>
      </w:r>
      <w:r>
        <w:rPr>
          <w:spacing w:val="-1"/>
        </w:rPr>
        <w:t> </w:t>
      </w:r>
      <w:r>
        <w:rPr/>
        <w:t>white</w:t>
      </w:r>
      <w:r>
        <w:rPr>
          <w:spacing w:val="-2"/>
        </w:rPr>
        <w:t> </w:t>
      </w:r>
      <w:r>
        <w:rPr/>
        <w:t>blood</w:t>
      </w:r>
      <w:r>
        <w:rPr>
          <w:spacing w:val="-1"/>
        </w:rPr>
        <w:t> </w:t>
      </w:r>
      <w:r>
        <w:rPr/>
        <w:t>cell</w:t>
      </w:r>
      <w:r>
        <w:rPr>
          <w:spacing w:val="-1"/>
        </w:rPr>
        <w:t> </w:t>
      </w:r>
      <w:r>
        <w:rPr/>
        <w:t>count,</w:t>
      </w:r>
      <w:r>
        <w:rPr>
          <w:spacing w:val="-1"/>
        </w:rPr>
        <w:t> </w:t>
      </w:r>
      <w:r>
        <w:rPr/>
        <w:t>and red blood cell count) and a categorical target variable named "ckd" or "notckd." The model will be created in Orange software and will be compared between five ML models like Evaluation AUC Model F1 Score Accuracy Precision Recall Confusion Matrix Analysis.</w:t>
      </w:r>
    </w:p>
    <w:p>
      <w:pPr>
        <w:pStyle w:val="BodyText"/>
        <w:spacing w:line="362" w:lineRule="auto"/>
        <w:ind w:left="21"/>
      </w:pPr>
      <w:r>
        <w:rPr/>
        <w:t>Explainability</w:t>
      </w:r>
      <w:r>
        <w:rPr>
          <w:spacing w:val="-9"/>
        </w:rPr>
        <w:t> </w:t>
      </w:r>
      <w:r>
        <w:rPr/>
        <w:t>will</w:t>
      </w:r>
      <w:r>
        <w:rPr>
          <w:spacing w:val="-9"/>
        </w:rPr>
        <w:t> </w:t>
      </w:r>
      <w:r>
        <w:rPr/>
        <w:t>be</w:t>
      </w:r>
      <w:r>
        <w:rPr>
          <w:spacing w:val="-10"/>
        </w:rPr>
        <w:t> </w:t>
      </w:r>
      <w:r>
        <w:rPr/>
        <w:t>added</w:t>
      </w:r>
      <w:r>
        <w:rPr>
          <w:spacing w:val="-9"/>
        </w:rPr>
        <w:t> </w:t>
      </w:r>
      <w:r>
        <w:rPr/>
        <w:t>to</w:t>
      </w:r>
      <w:r>
        <w:rPr>
          <w:spacing w:val="-8"/>
        </w:rPr>
        <w:t> </w:t>
      </w:r>
      <w:r>
        <w:rPr/>
        <w:t>generate</w:t>
      </w:r>
      <w:r>
        <w:rPr>
          <w:spacing w:val="-10"/>
        </w:rPr>
        <w:t> </w:t>
      </w:r>
      <w:r>
        <w:rPr/>
        <w:t>feature-level</w:t>
      </w:r>
      <w:r>
        <w:rPr>
          <w:spacing w:val="-8"/>
        </w:rPr>
        <w:t> </w:t>
      </w:r>
      <w:r>
        <w:rPr/>
        <w:t>and</w:t>
      </w:r>
      <w:r>
        <w:rPr>
          <w:spacing w:val="-8"/>
        </w:rPr>
        <w:t> </w:t>
      </w:r>
      <w:r>
        <w:rPr/>
        <w:t>case-level</w:t>
      </w:r>
      <w:r>
        <w:rPr>
          <w:spacing w:val="-8"/>
        </w:rPr>
        <w:t> </w:t>
      </w:r>
      <w:r>
        <w:rPr/>
        <w:t>interpretations</w:t>
      </w:r>
      <w:r>
        <w:rPr>
          <w:spacing w:val="-8"/>
        </w:rPr>
        <w:t> </w:t>
      </w:r>
      <w:r>
        <w:rPr/>
        <w:t>consistent with the need for trustworthy clinical decision support [2], [4], [5].</w:t>
      </w:r>
    </w:p>
    <w:p>
      <w:pPr>
        <w:pStyle w:val="Heading1"/>
        <w:spacing w:before="224"/>
      </w:pPr>
      <w:bookmarkStart w:name="_TOC_250018" w:id="2"/>
      <w:bookmarkEnd w:id="2"/>
      <w:r>
        <w:rPr>
          <w:spacing w:val="-2"/>
        </w:rPr>
        <w:t>LITERATURE REVIEW</w:t>
      </w:r>
    </w:p>
    <w:p>
      <w:pPr>
        <w:pStyle w:val="BodyText"/>
        <w:spacing w:before="23"/>
        <w:rPr>
          <w:b/>
        </w:rPr>
      </w:pPr>
    </w:p>
    <w:p>
      <w:pPr>
        <w:pStyle w:val="Heading2"/>
      </w:pPr>
      <w:bookmarkStart w:name="_TOC_250017" w:id="3"/>
      <w:r>
        <w:rPr/>
        <w:t>AI</w:t>
      </w:r>
      <w:r>
        <w:rPr>
          <w:spacing w:val="-4"/>
        </w:rPr>
        <w:t> </w:t>
      </w:r>
      <w:r>
        <w:rPr/>
        <w:t>in</w:t>
      </w:r>
      <w:r>
        <w:rPr>
          <w:spacing w:val="-4"/>
        </w:rPr>
        <w:t> </w:t>
      </w:r>
      <w:r>
        <w:rPr/>
        <w:t>CKD</w:t>
      </w:r>
      <w:r>
        <w:rPr>
          <w:spacing w:val="-3"/>
        </w:rPr>
        <w:t> </w:t>
      </w:r>
      <w:r>
        <w:rPr/>
        <w:t>prediction</w:t>
      </w:r>
      <w:r>
        <w:rPr>
          <w:spacing w:val="-4"/>
        </w:rPr>
        <w:t> </w:t>
      </w:r>
      <w:r>
        <w:rPr/>
        <w:t>and</w:t>
      </w:r>
      <w:bookmarkEnd w:id="3"/>
      <w:r>
        <w:rPr>
          <w:spacing w:val="-2"/>
        </w:rPr>
        <w:t> management</w:t>
      </w:r>
    </w:p>
    <w:p>
      <w:pPr>
        <w:pStyle w:val="BodyText"/>
        <w:spacing w:line="360" w:lineRule="auto" w:before="218"/>
        <w:ind w:left="21" w:right="80" w:firstLine="720"/>
      </w:pPr>
      <w:r>
        <w:rPr/>
        <w:t>AI is increasingly being utilized across the care pathways from CKD, ranging from CKD screening and detection in the initial stages to CKD progression and co-morbid complications. A Scoping Review Encourages Translation: AI approaches are exploding in the context of CKD management, although translation requires between data quality, validation</w:t>
      </w:r>
      <w:r>
        <w:rPr>
          <w:spacing w:val="-9"/>
        </w:rPr>
        <w:t> </w:t>
      </w:r>
      <w:r>
        <w:rPr/>
        <w:t>and</w:t>
      </w:r>
      <w:r>
        <w:rPr>
          <w:spacing w:val="-8"/>
        </w:rPr>
        <w:t> </w:t>
      </w:r>
      <w:r>
        <w:rPr/>
        <w:t>interpretability</w:t>
      </w:r>
      <w:r>
        <w:rPr>
          <w:spacing w:val="-9"/>
        </w:rPr>
        <w:t> </w:t>
      </w:r>
      <w:r>
        <w:rPr/>
        <w:t>[1].</w:t>
      </w:r>
      <w:r>
        <w:rPr>
          <w:spacing w:val="-13"/>
        </w:rPr>
        <w:t> </w:t>
      </w:r>
      <w:r>
        <w:rPr/>
        <w:t>Work</w:t>
      </w:r>
      <w:r>
        <w:rPr>
          <w:spacing w:val="-8"/>
        </w:rPr>
        <w:t> </w:t>
      </w:r>
      <w:r>
        <w:rPr/>
        <w:t>in</w:t>
      </w:r>
      <w:r>
        <w:rPr>
          <w:spacing w:val="-8"/>
        </w:rPr>
        <w:t> </w:t>
      </w:r>
      <w:r>
        <w:rPr/>
        <w:t>nephrology</w:t>
      </w:r>
      <w:r>
        <w:rPr>
          <w:spacing w:val="-9"/>
        </w:rPr>
        <w:t> </w:t>
      </w:r>
      <w:r>
        <w:rPr/>
        <w:t>similarly</w:t>
      </w:r>
      <w:r>
        <w:rPr>
          <w:spacing w:val="-8"/>
        </w:rPr>
        <w:t> </w:t>
      </w:r>
      <w:r>
        <w:rPr/>
        <w:t>highlights</w:t>
      </w:r>
      <w:r>
        <w:rPr>
          <w:spacing w:val="-9"/>
        </w:rPr>
        <w:t> </w:t>
      </w:r>
      <w:r>
        <w:rPr/>
        <w:t>the</w:t>
      </w:r>
      <w:r>
        <w:rPr>
          <w:spacing w:val="-10"/>
        </w:rPr>
        <w:t> </w:t>
      </w:r>
      <w:r>
        <w:rPr/>
        <w:t>importance</w:t>
      </w:r>
      <w:r>
        <w:rPr>
          <w:spacing w:val="-10"/>
        </w:rPr>
        <w:t> </w:t>
      </w:r>
      <w:r>
        <w:rPr/>
        <w:t>of the</w:t>
      </w:r>
      <w:r>
        <w:rPr>
          <w:spacing w:val="-2"/>
        </w:rPr>
        <w:t> </w:t>
      </w:r>
      <w:r>
        <w:rPr/>
        <w:t>precision</w:t>
      </w:r>
      <w:r>
        <w:rPr>
          <w:spacing w:val="-1"/>
        </w:rPr>
        <w:t> </w:t>
      </w:r>
      <w:r>
        <w:rPr/>
        <w:t>and</w:t>
      </w:r>
      <w:r>
        <w:rPr>
          <w:spacing w:val="-1"/>
        </w:rPr>
        <w:t> </w:t>
      </w:r>
      <w:r>
        <w:rPr/>
        <w:t>multimodal</w:t>
      </w:r>
      <w:r>
        <w:rPr>
          <w:spacing w:val="-1"/>
        </w:rPr>
        <w:t> </w:t>
      </w:r>
      <w:r>
        <w:rPr/>
        <w:t>intelligence,</w:t>
      </w:r>
      <w:r>
        <w:rPr>
          <w:spacing w:val="-1"/>
        </w:rPr>
        <w:t> </w:t>
      </w:r>
      <w:r>
        <w:rPr/>
        <w:t>and</w:t>
      </w:r>
      <w:r>
        <w:rPr>
          <w:spacing w:val="-1"/>
        </w:rPr>
        <w:t> </w:t>
      </w:r>
      <w:r>
        <w:rPr/>
        <w:t>that</w:t>
      </w:r>
      <w:r>
        <w:rPr>
          <w:spacing w:val="-1"/>
        </w:rPr>
        <w:t> </w:t>
      </w:r>
      <w:r>
        <w:rPr/>
        <w:t>the</w:t>
      </w:r>
      <w:r>
        <w:rPr>
          <w:spacing w:val="-15"/>
        </w:rPr>
        <w:t> </w:t>
      </w:r>
      <w:r>
        <w:rPr/>
        <w:t>AL</w:t>
      </w:r>
      <w:r>
        <w:rPr>
          <w:spacing w:val="-10"/>
        </w:rPr>
        <w:t> </w:t>
      </w:r>
      <w:r>
        <w:rPr/>
        <w:t>tools</w:t>
      </w:r>
      <w:r>
        <w:rPr>
          <w:spacing w:val="-1"/>
        </w:rPr>
        <w:t> </w:t>
      </w:r>
      <w:r>
        <w:rPr/>
        <w:t>can</w:t>
      </w:r>
      <w:r>
        <w:rPr>
          <w:spacing w:val="-1"/>
        </w:rPr>
        <w:t> </w:t>
      </w:r>
      <w:r>
        <w:rPr/>
        <w:t>aid</w:t>
      </w:r>
      <w:r>
        <w:rPr>
          <w:spacing w:val="-1"/>
        </w:rPr>
        <w:t> </w:t>
      </w:r>
      <w:r>
        <w:rPr/>
        <w:t>in</w:t>
      </w:r>
      <w:r>
        <w:rPr>
          <w:spacing w:val="-1"/>
        </w:rPr>
        <w:t> </w:t>
      </w:r>
      <w:r>
        <w:rPr/>
        <w:t>risk</w:t>
      </w:r>
      <w:r>
        <w:rPr>
          <w:spacing w:val="-1"/>
        </w:rPr>
        <w:t> </w:t>
      </w:r>
      <w:r>
        <w:rPr/>
        <w:t>stratification, but they would need to be clinically credible and transparent in order to pilot adoption [14]. In the nephrology and more broadly, kidney care literature the potential for AI has been detailed recently but it is also emphasised the importance of governance, reliability and explainable outputs to support clinician confidence [13], [16].</w:t>
      </w:r>
    </w:p>
    <w:p>
      <w:pPr>
        <w:pStyle w:val="BodyText"/>
        <w:spacing w:after="0" w:line="360" w:lineRule="auto"/>
        <w:sectPr>
          <w:pgSz w:w="11900" w:h="16840"/>
          <w:pgMar w:header="0" w:footer="1057" w:top="1380" w:bottom="1240" w:left="1417" w:right="1417"/>
        </w:sectPr>
      </w:pPr>
    </w:p>
    <w:p>
      <w:pPr>
        <w:pStyle w:val="Heading2"/>
        <w:spacing w:before="61"/>
      </w:pPr>
      <w:r>
        <w:rPr/>
        <w:t>Explainable</w:t>
      </w:r>
      <w:r>
        <w:rPr>
          <w:spacing w:val="-17"/>
        </w:rPr>
        <w:t> </w:t>
      </w:r>
      <w:r>
        <w:rPr/>
        <w:t>Artificial</w:t>
      </w:r>
      <w:r>
        <w:rPr>
          <w:spacing w:val="-4"/>
        </w:rPr>
        <w:t> </w:t>
      </w:r>
      <w:r>
        <w:rPr/>
        <w:t>Intelligence</w:t>
      </w:r>
      <w:r>
        <w:rPr>
          <w:spacing w:val="-4"/>
        </w:rPr>
        <w:t> </w:t>
      </w:r>
      <w:r>
        <w:rPr/>
        <w:t>for</w:t>
      </w:r>
      <w:r>
        <w:rPr>
          <w:spacing w:val="-3"/>
        </w:rPr>
        <w:t> </w:t>
      </w:r>
      <w:r>
        <w:rPr/>
        <w:t>Risk</w:t>
      </w:r>
      <w:r>
        <w:rPr>
          <w:spacing w:val="-4"/>
        </w:rPr>
        <w:t> </w:t>
      </w:r>
      <w:r>
        <w:rPr/>
        <w:t>of</w:t>
      </w:r>
      <w:r>
        <w:rPr>
          <w:spacing w:val="-3"/>
        </w:rPr>
        <w:t> </w:t>
      </w:r>
      <w:r>
        <w:rPr/>
        <w:t>Kidney</w:t>
      </w:r>
      <w:r>
        <w:rPr>
          <w:spacing w:val="-4"/>
        </w:rPr>
        <w:t> </w:t>
      </w:r>
      <w:r>
        <w:rPr/>
        <w:t>Disease</w:t>
      </w:r>
      <w:r>
        <w:rPr>
          <w:spacing w:val="-3"/>
        </w:rPr>
        <w:t> </w:t>
      </w:r>
      <w:r>
        <w:rPr>
          <w:spacing w:val="-2"/>
        </w:rPr>
        <w:t>Prediction</w:t>
      </w:r>
    </w:p>
    <w:p>
      <w:pPr>
        <w:pStyle w:val="BodyText"/>
        <w:spacing w:line="360" w:lineRule="auto" w:before="223"/>
        <w:ind w:left="21" w:right="94" w:firstLine="720"/>
      </w:pPr>
      <w:r>
        <w:rPr/>
        <w:t>Explainable</w:t>
      </w:r>
      <w:r>
        <w:rPr>
          <w:spacing w:val="-8"/>
        </w:rPr>
        <w:t> </w:t>
      </w:r>
      <w:r>
        <w:rPr/>
        <w:t>ML</w:t>
      </w:r>
      <w:r>
        <w:rPr>
          <w:spacing w:val="-15"/>
        </w:rPr>
        <w:t> </w:t>
      </w:r>
      <w:r>
        <w:rPr/>
        <w:t>models</w:t>
      </w:r>
      <w:r>
        <w:rPr>
          <w:spacing w:val="-7"/>
        </w:rPr>
        <w:t> </w:t>
      </w:r>
      <w:r>
        <w:rPr/>
        <w:t>for</w:t>
      </w:r>
      <w:r>
        <w:rPr>
          <w:spacing w:val="-6"/>
        </w:rPr>
        <w:t> </w:t>
      </w:r>
      <w:r>
        <w:rPr/>
        <w:t>CKD</w:t>
      </w:r>
      <w:r>
        <w:rPr>
          <w:spacing w:val="-6"/>
        </w:rPr>
        <w:t> </w:t>
      </w:r>
      <w:r>
        <w:rPr/>
        <w:t>is</w:t>
      </w:r>
      <w:r>
        <w:rPr>
          <w:spacing w:val="-6"/>
        </w:rPr>
        <w:t> </w:t>
      </w:r>
      <w:r>
        <w:rPr/>
        <w:t>an</w:t>
      </w:r>
      <w:r>
        <w:rPr>
          <w:spacing w:val="-6"/>
        </w:rPr>
        <w:t> </w:t>
      </w:r>
      <w:r>
        <w:rPr/>
        <w:t>increasing</w:t>
      </w:r>
      <w:r>
        <w:rPr>
          <w:spacing w:val="-7"/>
        </w:rPr>
        <w:t> </w:t>
      </w:r>
      <w:r>
        <w:rPr/>
        <w:t>number</w:t>
      </w:r>
      <w:r>
        <w:rPr>
          <w:spacing w:val="-7"/>
        </w:rPr>
        <w:t> </w:t>
      </w:r>
      <w:r>
        <w:rPr/>
        <w:t>of</w:t>
      </w:r>
      <w:r>
        <w:rPr>
          <w:spacing w:val="-6"/>
        </w:rPr>
        <w:t> </w:t>
      </w:r>
      <w:r>
        <w:rPr/>
        <w:t>reports</w:t>
      </w:r>
      <w:r>
        <w:rPr>
          <w:spacing w:val="-7"/>
        </w:rPr>
        <w:t> </w:t>
      </w:r>
      <w:r>
        <w:rPr/>
        <w:t>about</w:t>
      </w:r>
      <w:r>
        <w:rPr>
          <w:spacing w:val="-7"/>
        </w:rPr>
        <w:t> </w:t>
      </w:r>
      <w:r>
        <w:rPr/>
        <w:t>a</w:t>
      </w:r>
      <w:r>
        <w:rPr>
          <w:spacing w:val="-7"/>
        </w:rPr>
        <w:t> </w:t>
      </w:r>
      <w:r>
        <w:rPr/>
        <w:t>'bridging accuracy and interpretability'. Peer-reviewed studies specifically focus on enhancing the forecasting performance and incorporate explainability mechanisms in order to justify the clinical</w:t>
      </w:r>
      <w:r>
        <w:rPr>
          <w:spacing w:val="-2"/>
        </w:rPr>
        <w:t> </w:t>
      </w:r>
      <w:r>
        <w:rPr/>
        <w:t>interpretation</w:t>
      </w:r>
      <w:r>
        <w:rPr>
          <w:spacing w:val="-2"/>
        </w:rPr>
        <w:t> </w:t>
      </w:r>
      <w:r>
        <w:rPr/>
        <w:t>of</w:t>
      </w:r>
      <w:r>
        <w:rPr>
          <w:spacing w:val="-2"/>
        </w:rPr>
        <w:t> </w:t>
      </w:r>
      <w:r>
        <w:rPr/>
        <w:t>model</w:t>
      </w:r>
      <w:r>
        <w:rPr>
          <w:spacing w:val="-2"/>
        </w:rPr>
        <w:t> </w:t>
      </w:r>
      <w:r>
        <w:rPr/>
        <w:t>outcomes</w:t>
      </w:r>
      <w:r>
        <w:rPr>
          <w:spacing w:val="-2"/>
        </w:rPr>
        <w:t> </w:t>
      </w:r>
      <w:r>
        <w:rPr/>
        <w:t>[2].</w:t>
      </w:r>
      <w:r>
        <w:rPr>
          <w:spacing w:val="-2"/>
        </w:rPr>
        <w:t> </w:t>
      </w:r>
      <w:r>
        <w:rPr/>
        <w:t>Scientific</w:t>
      </w:r>
      <w:r>
        <w:rPr>
          <w:spacing w:val="-3"/>
        </w:rPr>
        <w:t> </w:t>
      </w:r>
      <w:r>
        <w:rPr/>
        <w:t>Reports</w:t>
      </w:r>
      <w:r>
        <w:rPr>
          <w:spacing w:val="-2"/>
        </w:rPr>
        <w:t> </w:t>
      </w:r>
      <w:r>
        <w:rPr/>
        <w:t>work</w:t>
      </w:r>
      <w:r>
        <w:rPr>
          <w:spacing w:val="-2"/>
        </w:rPr>
        <w:t> </w:t>
      </w:r>
      <w:r>
        <w:rPr/>
        <w:t>looking</w:t>
      </w:r>
      <w:r>
        <w:rPr>
          <w:spacing w:val="-2"/>
        </w:rPr>
        <w:t> </w:t>
      </w:r>
      <w:r>
        <w:rPr/>
        <w:t>at</w:t>
      </w:r>
      <w:r>
        <w:rPr>
          <w:spacing w:val="-2"/>
        </w:rPr>
        <w:t> </w:t>
      </w:r>
      <w:r>
        <w:rPr/>
        <w:t>explainable ML for CKD prediction Argues that explainability is not an optional of a model, explainability is part of model credibility, especially if the features are clinical measures doctors will understand and validate [3].</w:t>
      </w:r>
    </w:p>
    <w:p>
      <w:pPr>
        <w:pStyle w:val="BodyText"/>
        <w:spacing w:line="360" w:lineRule="auto"/>
        <w:ind w:left="21" w:firstLine="720"/>
      </w:pPr>
      <w:r>
        <w:rPr/>
        <w:t>A strong trend in recent CKD XAI research has been to use SHAP to give feature contribution explanations. A SHAP-based AI risk prediction model explicitly applies SHAP for interpreting the risk of CKD and finding influential variables in Thailand [4]. A multicenter</w:t>
      </w:r>
      <w:r>
        <w:rPr>
          <w:spacing w:val="-8"/>
        </w:rPr>
        <w:t> </w:t>
      </w:r>
      <w:r>
        <w:rPr/>
        <w:t>retrospective</w:t>
      </w:r>
      <w:r>
        <w:rPr>
          <w:spacing w:val="-9"/>
        </w:rPr>
        <w:t> </w:t>
      </w:r>
      <w:r>
        <w:rPr/>
        <w:t>study</w:t>
      </w:r>
      <w:r>
        <w:rPr>
          <w:spacing w:val="-8"/>
        </w:rPr>
        <w:t> </w:t>
      </w:r>
      <w:r>
        <w:rPr/>
        <w:t>describes</w:t>
      </w:r>
      <w:r>
        <w:rPr>
          <w:spacing w:val="-9"/>
        </w:rPr>
        <w:t> </w:t>
      </w:r>
      <w:r>
        <w:rPr/>
        <w:t>an</w:t>
      </w:r>
      <w:r>
        <w:rPr>
          <w:spacing w:val="-8"/>
        </w:rPr>
        <w:t> </w:t>
      </w:r>
      <w:r>
        <w:rPr/>
        <w:t>explainable</w:t>
      </w:r>
      <w:r>
        <w:rPr>
          <w:spacing w:val="-10"/>
        </w:rPr>
        <w:t> </w:t>
      </w:r>
      <w:r>
        <w:rPr/>
        <w:t>prediction</w:t>
      </w:r>
      <w:r>
        <w:rPr>
          <w:spacing w:val="-9"/>
        </w:rPr>
        <w:t> </w:t>
      </w:r>
      <w:r>
        <w:rPr/>
        <w:t>of</w:t>
      </w:r>
      <w:r>
        <w:rPr>
          <w:spacing w:val="-8"/>
        </w:rPr>
        <w:t> </w:t>
      </w:r>
      <w:r>
        <w:rPr/>
        <w:t>early-stage</w:t>
      </w:r>
      <w:r>
        <w:rPr>
          <w:spacing w:val="-10"/>
        </w:rPr>
        <w:t> </w:t>
      </w:r>
      <w:r>
        <w:rPr/>
        <w:t>CKD</w:t>
      </w:r>
      <w:r>
        <w:rPr>
          <w:spacing w:val="-8"/>
        </w:rPr>
        <w:t> </w:t>
      </w:r>
      <w:r>
        <w:rPr/>
        <w:t>model and reaffirms the importance of multicenter validation and explainable outputs to advance beyond technical performance [5]. In related directions, combining ensemble learning and explainable AI has been proposed for early prognosis, suggesting that the combination of model diversity and explainability can be used to improve a model's robustness and explainability [6], [17].</w:t>
      </w:r>
    </w:p>
    <w:p>
      <w:pPr>
        <w:pStyle w:val="Heading2"/>
        <w:spacing w:before="150"/>
      </w:pPr>
      <w:bookmarkStart w:name="_TOC_250016" w:id="4"/>
      <w:r>
        <w:rPr/>
        <w:t>Broadened</w:t>
      </w:r>
      <w:r>
        <w:rPr>
          <w:spacing w:val="-11"/>
        </w:rPr>
        <w:t> </w:t>
      </w:r>
      <w:r>
        <w:rPr/>
        <w:t>CKD-Related</w:t>
      </w:r>
      <w:r>
        <w:rPr>
          <w:spacing w:val="-7"/>
        </w:rPr>
        <w:t> </w:t>
      </w:r>
      <w:r>
        <w:rPr/>
        <w:t>Predictive</w:t>
      </w:r>
      <w:r>
        <w:rPr>
          <w:spacing w:val="-7"/>
        </w:rPr>
        <w:t> </w:t>
      </w:r>
      <w:bookmarkEnd w:id="4"/>
      <w:r>
        <w:rPr>
          <w:spacing w:val="-4"/>
        </w:rPr>
        <w:t>Uses</w:t>
      </w:r>
    </w:p>
    <w:p>
      <w:pPr>
        <w:pStyle w:val="BodyText"/>
        <w:spacing w:before="223"/>
        <w:ind w:left="741"/>
      </w:pPr>
      <w:r>
        <w:rPr/>
        <w:t>CKD</w:t>
      </w:r>
      <w:r>
        <w:rPr>
          <w:spacing w:val="-8"/>
        </w:rPr>
        <w:t> </w:t>
      </w:r>
      <w:r>
        <w:rPr/>
        <w:t>does</w:t>
      </w:r>
      <w:r>
        <w:rPr>
          <w:spacing w:val="-3"/>
        </w:rPr>
        <w:t> </w:t>
      </w:r>
      <w:r>
        <w:rPr/>
        <w:t>not</w:t>
      </w:r>
      <w:r>
        <w:rPr>
          <w:spacing w:val="-3"/>
        </w:rPr>
        <w:t> </w:t>
      </w:r>
      <w:r>
        <w:rPr/>
        <w:t>occur</w:t>
      </w:r>
      <w:r>
        <w:rPr>
          <w:spacing w:val="-4"/>
        </w:rPr>
        <w:t> </w:t>
      </w:r>
      <w:r>
        <w:rPr/>
        <w:t>in</w:t>
      </w:r>
      <w:r>
        <w:rPr>
          <w:spacing w:val="-3"/>
        </w:rPr>
        <w:t> </w:t>
      </w:r>
      <w:r>
        <w:rPr/>
        <w:t>isolation,</w:t>
      </w:r>
      <w:r>
        <w:rPr>
          <w:spacing w:val="-2"/>
        </w:rPr>
        <w:t> </w:t>
      </w:r>
      <w:r>
        <w:rPr/>
        <w:t>it</w:t>
      </w:r>
      <w:r>
        <w:rPr>
          <w:spacing w:val="-3"/>
        </w:rPr>
        <w:t> </w:t>
      </w:r>
      <w:r>
        <w:rPr/>
        <w:t>interacts</w:t>
      </w:r>
      <w:r>
        <w:rPr>
          <w:spacing w:val="-3"/>
        </w:rPr>
        <w:t> </w:t>
      </w:r>
      <w:r>
        <w:rPr/>
        <w:t>with</w:t>
      </w:r>
      <w:r>
        <w:rPr>
          <w:spacing w:val="-4"/>
        </w:rPr>
        <w:t> </w:t>
      </w:r>
      <w:r>
        <w:rPr/>
        <w:t>cardiovascular</w:t>
      </w:r>
      <w:r>
        <w:rPr>
          <w:spacing w:val="-4"/>
        </w:rPr>
        <w:t> </w:t>
      </w:r>
      <w:r>
        <w:rPr/>
        <w:t>risk</w:t>
      </w:r>
      <w:r>
        <w:rPr>
          <w:spacing w:val="-3"/>
        </w:rPr>
        <w:t> </w:t>
      </w:r>
      <w:r>
        <w:rPr/>
        <w:t>and</w:t>
      </w:r>
      <w:r>
        <w:rPr>
          <w:spacing w:val="-2"/>
        </w:rPr>
        <w:t> </w:t>
      </w:r>
      <w:r>
        <w:rPr/>
        <w:t>heart</w:t>
      </w:r>
      <w:r>
        <w:rPr>
          <w:spacing w:val="-3"/>
        </w:rPr>
        <w:t> </w:t>
      </w:r>
      <w:r>
        <w:rPr>
          <w:spacing w:val="-2"/>
        </w:rPr>
        <w:t>failure.</w:t>
      </w:r>
    </w:p>
    <w:p>
      <w:pPr>
        <w:pStyle w:val="BodyText"/>
        <w:spacing w:line="360" w:lineRule="auto" w:before="142"/>
        <w:ind w:left="21" w:right="80"/>
      </w:pPr>
      <w:r>
        <w:rPr/>
        <w:t>Predictive studies expand ML into CKD linked cardiovascular disease prediction and CKD linked</w:t>
      </w:r>
      <w:r>
        <w:rPr>
          <w:spacing w:val="-7"/>
        </w:rPr>
        <w:t> </w:t>
      </w:r>
      <w:r>
        <w:rPr/>
        <w:t>heart</w:t>
      </w:r>
      <w:r>
        <w:rPr>
          <w:spacing w:val="-7"/>
        </w:rPr>
        <w:t> </w:t>
      </w:r>
      <w:r>
        <w:rPr/>
        <w:t>failure</w:t>
      </w:r>
      <w:r>
        <w:rPr>
          <w:spacing w:val="-8"/>
        </w:rPr>
        <w:t> </w:t>
      </w:r>
      <w:r>
        <w:rPr/>
        <w:t>prediction,</w:t>
      </w:r>
      <w:r>
        <w:rPr>
          <w:spacing w:val="-7"/>
        </w:rPr>
        <w:t> </w:t>
      </w:r>
      <w:r>
        <w:rPr/>
        <w:t>implying</w:t>
      </w:r>
      <w:r>
        <w:rPr>
          <w:spacing w:val="-7"/>
        </w:rPr>
        <w:t> </w:t>
      </w:r>
      <w:r>
        <w:rPr/>
        <w:t>that</w:t>
      </w:r>
      <w:r>
        <w:rPr>
          <w:spacing w:val="-7"/>
        </w:rPr>
        <w:t> </w:t>
      </w:r>
      <w:r>
        <w:rPr/>
        <w:t>explainable</w:t>
      </w:r>
      <w:r>
        <w:rPr>
          <w:spacing w:val="-8"/>
        </w:rPr>
        <w:t> </w:t>
      </w:r>
      <w:r>
        <w:rPr/>
        <w:t>CKD</w:t>
      </w:r>
      <w:r>
        <w:rPr>
          <w:spacing w:val="-6"/>
        </w:rPr>
        <w:t> </w:t>
      </w:r>
      <w:r>
        <w:rPr/>
        <w:t>prediction</w:t>
      </w:r>
      <w:r>
        <w:rPr>
          <w:spacing w:val="-7"/>
        </w:rPr>
        <w:t> </w:t>
      </w:r>
      <w:r>
        <w:rPr/>
        <w:t>may</w:t>
      </w:r>
      <w:r>
        <w:rPr>
          <w:spacing w:val="-6"/>
        </w:rPr>
        <w:t> </w:t>
      </w:r>
      <w:r>
        <w:rPr/>
        <w:t>well</w:t>
      </w:r>
      <w:r>
        <w:rPr>
          <w:spacing w:val="-7"/>
        </w:rPr>
        <w:t> </w:t>
      </w:r>
      <w:r>
        <w:rPr/>
        <w:t>be</w:t>
      </w:r>
      <w:r>
        <w:rPr>
          <w:spacing w:val="-8"/>
        </w:rPr>
        <w:t> </w:t>
      </w:r>
      <w:r>
        <w:rPr/>
        <w:t>a</w:t>
      </w:r>
      <w:r>
        <w:rPr>
          <w:spacing w:val="-7"/>
        </w:rPr>
        <w:t> </w:t>
      </w:r>
      <w:r>
        <w:rPr/>
        <w:t>basis of modelling down-stream risks [7], [8]. CKD progression prediction through</w:t>
      </w:r>
      <w:r>
        <w:rPr>
          <w:spacing w:val="-6"/>
        </w:rPr>
        <w:t> </w:t>
      </w:r>
      <w:r>
        <w:rPr/>
        <w:t>AI reveals the importance of early risk identification to anticipate deterioration and terminate resources, supporting early detection of this project using common lab indicators [9]. Research about end stage renal disease outcome finds merit in data-driven-prediction across multiple data sources, supporting the importance of structured features, careful preprocessing and evaluation [12].</w:t>
      </w:r>
    </w:p>
    <w:p>
      <w:pPr>
        <w:pStyle w:val="Heading2"/>
        <w:spacing w:before="154"/>
      </w:pPr>
      <w:bookmarkStart w:name="_TOC_250015" w:id="5"/>
      <w:r>
        <w:rPr/>
        <w:t>Explainability</w:t>
      </w:r>
      <w:r>
        <w:rPr>
          <w:spacing w:val="-6"/>
        </w:rPr>
        <w:t> </w:t>
      </w:r>
      <w:r>
        <w:rPr/>
        <w:t>beyond</w:t>
      </w:r>
      <w:r>
        <w:rPr>
          <w:spacing w:val="-4"/>
        </w:rPr>
        <w:t> </w:t>
      </w:r>
      <w:r>
        <w:rPr/>
        <w:t>prediction:</w:t>
      </w:r>
      <w:r>
        <w:rPr>
          <w:spacing w:val="-4"/>
        </w:rPr>
        <w:t> </w:t>
      </w:r>
      <w:r>
        <w:rPr/>
        <w:t>Clinical</w:t>
      </w:r>
      <w:r>
        <w:rPr>
          <w:spacing w:val="-5"/>
        </w:rPr>
        <w:t> </w:t>
      </w:r>
      <w:r>
        <w:rPr/>
        <w:t>meaning</w:t>
      </w:r>
      <w:r>
        <w:rPr>
          <w:spacing w:val="-4"/>
        </w:rPr>
        <w:t> </w:t>
      </w:r>
      <w:r>
        <w:rPr/>
        <w:t>and</w:t>
      </w:r>
      <w:bookmarkEnd w:id="5"/>
      <w:r>
        <w:rPr>
          <w:spacing w:val="-2"/>
        </w:rPr>
        <w:t> trust</w:t>
      </w:r>
    </w:p>
    <w:p>
      <w:pPr>
        <w:pStyle w:val="BodyText"/>
        <w:spacing w:line="360" w:lineRule="auto" w:before="218"/>
        <w:ind w:left="21" w:right="94" w:firstLine="720"/>
      </w:pPr>
      <w:r>
        <w:rPr/>
        <w:t>Explainability must conform to clinical reasoning. Work on CKD inflammatory scoring</w:t>
      </w:r>
      <w:r>
        <w:rPr>
          <w:spacing w:val="-7"/>
        </w:rPr>
        <w:t> </w:t>
      </w:r>
      <w:r>
        <w:rPr/>
        <w:t>provides</w:t>
      </w:r>
      <w:r>
        <w:rPr>
          <w:spacing w:val="-7"/>
        </w:rPr>
        <w:t> </w:t>
      </w:r>
      <w:r>
        <w:rPr/>
        <w:t>an</w:t>
      </w:r>
      <w:r>
        <w:rPr>
          <w:spacing w:val="-6"/>
        </w:rPr>
        <w:t> </w:t>
      </w:r>
      <w:r>
        <w:rPr/>
        <w:t>example</w:t>
      </w:r>
      <w:r>
        <w:rPr>
          <w:spacing w:val="-8"/>
        </w:rPr>
        <w:t> </w:t>
      </w:r>
      <w:r>
        <w:rPr/>
        <w:t>of</w:t>
      </w:r>
      <w:r>
        <w:rPr>
          <w:spacing w:val="-6"/>
        </w:rPr>
        <w:t> </w:t>
      </w:r>
      <w:r>
        <w:rPr/>
        <w:t>how</w:t>
      </w:r>
      <w:r>
        <w:rPr>
          <w:spacing w:val="-6"/>
        </w:rPr>
        <w:t> </w:t>
      </w:r>
      <w:r>
        <w:rPr/>
        <w:t>clinically</w:t>
      </w:r>
      <w:r>
        <w:rPr>
          <w:spacing w:val="-6"/>
        </w:rPr>
        <w:t> </w:t>
      </w:r>
      <w:r>
        <w:rPr/>
        <w:t>interpretable</w:t>
      </w:r>
      <w:r>
        <w:rPr>
          <w:spacing w:val="-8"/>
        </w:rPr>
        <w:t> </w:t>
      </w:r>
      <w:r>
        <w:rPr/>
        <w:t>scoring</w:t>
      </w:r>
      <w:r>
        <w:rPr>
          <w:spacing w:val="-7"/>
        </w:rPr>
        <w:t> </w:t>
      </w:r>
      <w:r>
        <w:rPr/>
        <w:t>mechanisms</w:t>
      </w:r>
      <w:r>
        <w:rPr>
          <w:spacing w:val="-7"/>
        </w:rPr>
        <w:t> </w:t>
      </w:r>
      <w:r>
        <w:rPr/>
        <w:t>may</w:t>
      </w:r>
      <w:r>
        <w:rPr>
          <w:spacing w:val="-6"/>
        </w:rPr>
        <w:t> </w:t>
      </w:r>
      <w:r>
        <w:rPr/>
        <w:t>aid</w:t>
      </w:r>
      <w:r>
        <w:rPr>
          <w:spacing w:val="-6"/>
        </w:rPr>
        <w:t> </w:t>
      </w:r>
      <w:r>
        <w:rPr/>
        <w:t>in the</w:t>
      </w:r>
      <w:r>
        <w:rPr>
          <w:spacing w:val="-8"/>
        </w:rPr>
        <w:t> </w:t>
      </w:r>
      <w:r>
        <w:rPr/>
        <w:t>differentiation</w:t>
      </w:r>
      <w:r>
        <w:rPr>
          <w:spacing w:val="-7"/>
        </w:rPr>
        <w:t> </w:t>
      </w:r>
      <w:r>
        <w:rPr/>
        <w:t>of</w:t>
      </w:r>
      <w:r>
        <w:rPr>
          <w:spacing w:val="-6"/>
        </w:rPr>
        <w:t> </w:t>
      </w:r>
      <w:r>
        <w:rPr/>
        <w:t>patient</w:t>
      </w:r>
      <w:r>
        <w:rPr>
          <w:spacing w:val="-7"/>
        </w:rPr>
        <w:t> </w:t>
      </w:r>
      <w:r>
        <w:rPr/>
        <w:t>states,</w:t>
      </w:r>
      <w:r>
        <w:rPr>
          <w:spacing w:val="-7"/>
        </w:rPr>
        <w:t> </w:t>
      </w:r>
      <w:r>
        <w:rPr/>
        <w:t>implying</w:t>
      </w:r>
      <w:r>
        <w:rPr>
          <w:spacing w:val="-7"/>
        </w:rPr>
        <w:t> </w:t>
      </w:r>
      <w:r>
        <w:rPr/>
        <w:t>that</w:t>
      </w:r>
      <w:r>
        <w:rPr>
          <w:spacing w:val="-7"/>
        </w:rPr>
        <w:t> </w:t>
      </w:r>
      <w:r>
        <w:rPr/>
        <w:t>ideally</w:t>
      </w:r>
      <w:r>
        <w:rPr>
          <w:spacing w:val="-6"/>
        </w:rPr>
        <w:t> </w:t>
      </w:r>
      <w:r>
        <w:rPr/>
        <w:t>explainable</w:t>
      </w:r>
      <w:r>
        <w:rPr>
          <w:spacing w:val="-8"/>
        </w:rPr>
        <w:t> </w:t>
      </w:r>
      <w:r>
        <w:rPr/>
        <w:t>outputs</w:t>
      </w:r>
      <w:r>
        <w:rPr>
          <w:spacing w:val="-7"/>
        </w:rPr>
        <w:t> </w:t>
      </w:r>
      <w:r>
        <w:rPr/>
        <w:t>should</w:t>
      </w:r>
      <w:r>
        <w:rPr>
          <w:spacing w:val="-7"/>
        </w:rPr>
        <w:t> </w:t>
      </w:r>
      <w:r>
        <w:rPr/>
        <w:t>cover</w:t>
      </w:r>
      <w:r>
        <w:rPr>
          <w:spacing w:val="-7"/>
        </w:rPr>
        <w:t> </w:t>
      </w:r>
      <w:r>
        <w:rPr/>
        <w:t>a medical</w:t>
      </w:r>
      <w:r>
        <w:rPr>
          <w:spacing w:val="-3"/>
        </w:rPr>
        <w:t> </w:t>
      </w:r>
      <w:r>
        <w:rPr/>
        <w:t>construct</w:t>
      </w:r>
      <w:r>
        <w:rPr>
          <w:spacing w:val="-2"/>
        </w:rPr>
        <w:t> </w:t>
      </w:r>
      <w:r>
        <w:rPr/>
        <w:t>that</w:t>
      </w:r>
      <w:r>
        <w:rPr>
          <w:spacing w:val="-3"/>
        </w:rPr>
        <w:t> </w:t>
      </w:r>
      <w:r>
        <w:rPr/>
        <w:t>clinicians</w:t>
      </w:r>
      <w:r>
        <w:rPr>
          <w:spacing w:val="-2"/>
        </w:rPr>
        <w:t> </w:t>
      </w:r>
      <w:r>
        <w:rPr/>
        <w:t>can</w:t>
      </w:r>
      <w:r>
        <w:rPr>
          <w:spacing w:val="-2"/>
        </w:rPr>
        <w:t> </w:t>
      </w:r>
      <w:r>
        <w:rPr/>
        <w:t>understand</w:t>
      </w:r>
      <w:r>
        <w:rPr>
          <w:spacing w:val="-3"/>
        </w:rPr>
        <w:t> </w:t>
      </w:r>
      <w:r>
        <w:rPr/>
        <w:t>and</w:t>
      </w:r>
      <w:r>
        <w:rPr>
          <w:spacing w:val="-2"/>
        </w:rPr>
        <w:t> </w:t>
      </w:r>
      <w:r>
        <w:rPr/>
        <w:t>refute</w:t>
      </w:r>
      <w:r>
        <w:rPr>
          <w:spacing w:val="-4"/>
        </w:rPr>
        <w:t> </w:t>
      </w:r>
      <w:r>
        <w:rPr/>
        <w:t>[10].</w:t>
      </w:r>
      <w:r>
        <w:rPr>
          <w:spacing w:val="-3"/>
        </w:rPr>
        <w:t> </w:t>
      </w:r>
      <w:r>
        <w:rPr/>
        <w:t>Cloud-based</w:t>
      </w:r>
      <w:r>
        <w:rPr>
          <w:spacing w:val="-2"/>
        </w:rPr>
        <w:t> </w:t>
      </w:r>
      <w:r>
        <w:rPr/>
        <w:t>and</w:t>
      </w:r>
      <w:r>
        <w:rPr>
          <w:spacing w:val="-2"/>
        </w:rPr>
        <w:t> </w:t>
      </w:r>
      <w:r>
        <w:rPr/>
        <w:t>real-</w:t>
      </w:r>
      <w:r>
        <w:rPr>
          <w:spacing w:val="-4"/>
        </w:rPr>
        <w:t>time</w:t>
      </w:r>
    </w:p>
    <w:p>
      <w:pPr>
        <w:pStyle w:val="BodyText"/>
        <w:spacing w:after="0" w:line="360" w:lineRule="auto"/>
        <w:sectPr>
          <w:pgSz w:w="11900" w:h="16840"/>
          <w:pgMar w:header="0" w:footer="1057" w:top="1380" w:bottom="1240" w:left="1417" w:right="1417"/>
        </w:sectPr>
      </w:pPr>
    </w:p>
    <w:p>
      <w:pPr>
        <w:pStyle w:val="BodyText"/>
        <w:spacing w:line="360" w:lineRule="auto" w:before="66"/>
        <w:ind w:left="21" w:right="23"/>
        <w:jc w:val="both"/>
      </w:pPr>
      <w:r>
        <w:rPr/>
        <w:t>XAI approaches hint towards operational deployment where explanations might be needed at all</w:t>
      </w:r>
      <w:r>
        <w:rPr>
          <w:spacing w:val="-4"/>
        </w:rPr>
        <w:t> </w:t>
      </w:r>
      <w:r>
        <w:rPr/>
        <w:t>times</w:t>
      </w:r>
      <w:r>
        <w:rPr>
          <w:spacing w:val="-4"/>
        </w:rPr>
        <w:t> </w:t>
      </w:r>
      <w:r>
        <w:rPr/>
        <w:t>[11],</w:t>
      </w:r>
      <w:r>
        <w:rPr>
          <w:spacing w:val="-4"/>
        </w:rPr>
        <w:t> </w:t>
      </w:r>
      <w:r>
        <w:rPr/>
        <w:t>[20].</w:t>
      </w:r>
      <w:r>
        <w:rPr>
          <w:spacing w:val="-4"/>
        </w:rPr>
        <w:t> </w:t>
      </w:r>
      <w:r>
        <w:rPr/>
        <w:t>Studies</w:t>
      </w:r>
      <w:r>
        <w:rPr>
          <w:spacing w:val="-4"/>
        </w:rPr>
        <w:t> </w:t>
      </w:r>
      <w:r>
        <w:rPr/>
        <w:t>also</w:t>
      </w:r>
      <w:r>
        <w:rPr>
          <w:spacing w:val="-4"/>
        </w:rPr>
        <w:t> </w:t>
      </w:r>
      <w:r>
        <w:rPr/>
        <w:t>indicate</w:t>
      </w:r>
      <w:r>
        <w:rPr>
          <w:spacing w:val="-5"/>
        </w:rPr>
        <w:t> </w:t>
      </w:r>
      <w:r>
        <w:rPr/>
        <w:t>deep</w:t>
      </w:r>
      <w:r>
        <w:rPr>
          <w:spacing w:val="-4"/>
        </w:rPr>
        <w:t> </w:t>
      </w:r>
      <w:r>
        <w:rPr/>
        <w:t>learning</w:t>
      </w:r>
      <w:r>
        <w:rPr>
          <w:spacing w:val="-4"/>
        </w:rPr>
        <w:t> </w:t>
      </w:r>
      <w:r>
        <w:rPr/>
        <w:t>methods</w:t>
      </w:r>
      <w:r>
        <w:rPr>
          <w:spacing w:val="-4"/>
        </w:rPr>
        <w:t> </w:t>
      </w:r>
      <w:r>
        <w:rPr/>
        <w:t>for</w:t>
      </w:r>
      <w:r>
        <w:rPr>
          <w:spacing w:val="-4"/>
        </w:rPr>
        <w:t> </w:t>
      </w:r>
      <w:r>
        <w:rPr/>
        <w:t>CKD</w:t>
      </w:r>
      <w:r>
        <w:rPr>
          <w:spacing w:val="-4"/>
        </w:rPr>
        <w:t> </w:t>
      </w:r>
      <w:r>
        <w:rPr/>
        <w:t>prediction,</w:t>
      </w:r>
      <w:r>
        <w:rPr>
          <w:spacing w:val="-4"/>
        </w:rPr>
        <w:t> </w:t>
      </w:r>
      <w:r>
        <w:rPr/>
        <w:t>although the main drawback is interpretability, unless used with XAI techniques [15].</w:t>
      </w:r>
    </w:p>
    <w:p>
      <w:pPr>
        <w:pStyle w:val="Heading2"/>
        <w:spacing w:before="155"/>
        <w:jc w:val="both"/>
      </w:pPr>
      <w:bookmarkStart w:name="_TOC_250014" w:id="6"/>
      <w:r>
        <w:rPr/>
        <w:t>Comparison</w:t>
      </w:r>
      <w:r>
        <w:rPr>
          <w:spacing w:val="-5"/>
        </w:rPr>
        <w:t> </w:t>
      </w:r>
      <w:r>
        <w:rPr/>
        <w:t>table:</w:t>
      </w:r>
      <w:r>
        <w:rPr>
          <w:spacing w:val="-5"/>
        </w:rPr>
        <w:t> </w:t>
      </w:r>
      <w:r>
        <w:rPr/>
        <w:t>previous</w:t>
      </w:r>
      <w:r>
        <w:rPr>
          <w:spacing w:val="-4"/>
        </w:rPr>
        <w:t> </w:t>
      </w:r>
      <w:r>
        <w:rPr/>
        <w:t>work</w:t>
      </w:r>
      <w:r>
        <w:rPr>
          <w:spacing w:val="-5"/>
        </w:rPr>
        <w:t> </w:t>
      </w:r>
      <w:r>
        <w:rPr/>
        <w:t>vs</w:t>
      </w:r>
      <w:r>
        <w:rPr>
          <w:spacing w:val="-4"/>
        </w:rPr>
        <w:t> </w:t>
      </w:r>
      <w:r>
        <w:rPr/>
        <w:t>this</w:t>
      </w:r>
      <w:r>
        <w:rPr>
          <w:spacing w:val="-3"/>
        </w:rPr>
        <w:t> </w:t>
      </w:r>
      <w:bookmarkEnd w:id="6"/>
      <w:r>
        <w:rPr>
          <w:spacing w:val="-2"/>
        </w:rPr>
        <w:t>project</w:t>
      </w:r>
    </w:p>
    <w:p>
      <w:pPr>
        <w:pStyle w:val="BodyText"/>
        <w:spacing w:line="360" w:lineRule="auto" w:before="218"/>
        <w:ind w:left="21" w:right="94" w:firstLine="720"/>
      </w:pPr>
      <w:r>
        <w:rPr/>
        <w:t>The project is aligned with the literature but also makes a focused contribution by using a standard CKD dataset and implementing explainability within a transparent modelling</w:t>
      </w:r>
      <w:r>
        <w:rPr>
          <w:spacing w:val="-10"/>
        </w:rPr>
        <w:t> </w:t>
      </w:r>
      <w:r>
        <w:rPr/>
        <w:t>workflow</w:t>
      </w:r>
      <w:r>
        <w:rPr>
          <w:spacing w:val="-10"/>
        </w:rPr>
        <w:t> </w:t>
      </w:r>
      <w:r>
        <w:rPr/>
        <w:t>in</w:t>
      </w:r>
      <w:r>
        <w:rPr>
          <w:spacing w:val="-9"/>
        </w:rPr>
        <w:t> </w:t>
      </w:r>
      <w:r>
        <w:rPr/>
        <w:t>Orange,</w:t>
      </w:r>
      <w:r>
        <w:rPr>
          <w:spacing w:val="-10"/>
        </w:rPr>
        <w:t> </w:t>
      </w:r>
      <w:r>
        <w:rPr/>
        <w:t>allowing</w:t>
      </w:r>
      <w:r>
        <w:rPr>
          <w:spacing w:val="-9"/>
        </w:rPr>
        <w:t> </w:t>
      </w:r>
      <w:r>
        <w:rPr/>
        <w:t>reproducibility</w:t>
      </w:r>
      <w:r>
        <w:rPr>
          <w:spacing w:val="-10"/>
        </w:rPr>
        <w:t> </w:t>
      </w:r>
      <w:r>
        <w:rPr/>
        <w:t>and</w:t>
      </w:r>
      <w:r>
        <w:rPr>
          <w:spacing w:val="-9"/>
        </w:rPr>
        <w:t> </w:t>
      </w:r>
      <w:r>
        <w:rPr/>
        <w:t>structured</w:t>
      </w:r>
      <w:r>
        <w:rPr>
          <w:spacing w:val="-10"/>
        </w:rPr>
        <w:t> </w:t>
      </w:r>
      <w:r>
        <w:rPr/>
        <w:t>comparison</w:t>
      </w:r>
      <w:r>
        <w:rPr>
          <w:spacing w:val="-10"/>
        </w:rPr>
        <w:t> </w:t>
      </w:r>
      <w:r>
        <w:rPr/>
        <w:t>across multiple ML models.</w:t>
      </w:r>
    </w:p>
    <w:tbl>
      <w:tblPr>
        <w:tblW w:w="0" w:type="auto"/>
        <w:jc w:val="left"/>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378"/>
        <w:gridCol w:w="1460"/>
        <w:gridCol w:w="1378"/>
        <w:gridCol w:w="1589"/>
        <w:gridCol w:w="1651"/>
        <w:gridCol w:w="1560"/>
      </w:tblGrid>
      <w:tr>
        <w:trPr>
          <w:trHeight w:val="264" w:hRule="atLeast"/>
        </w:trPr>
        <w:tc>
          <w:tcPr>
            <w:tcW w:w="1378" w:type="dxa"/>
            <w:tcBorders>
              <w:bottom w:val="nil"/>
            </w:tcBorders>
          </w:tcPr>
          <w:p>
            <w:pPr>
              <w:pStyle w:val="TableParagraph"/>
              <w:spacing w:line="244" w:lineRule="exact"/>
              <w:ind w:left="114"/>
              <w:rPr>
                <w:b/>
                <w:sz w:val="24"/>
              </w:rPr>
            </w:pPr>
            <w:r>
              <w:rPr>
                <w:b/>
                <w:spacing w:val="-2"/>
                <w:sz w:val="24"/>
              </w:rPr>
              <w:t>Prior</w:t>
            </w:r>
          </w:p>
        </w:tc>
        <w:tc>
          <w:tcPr>
            <w:tcW w:w="1460" w:type="dxa"/>
            <w:tcBorders>
              <w:bottom w:val="nil"/>
            </w:tcBorders>
          </w:tcPr>
          <w:p>
            <w:pPr>
              <w:pStyle w:val="TableParagraph"/>
              <w:spacing w:line="244" w:lineRule="exact"/>
              <w:ind w:left="108"/>
              <w:rPr>
                <w:b/>
                <w:sz w:val="24"/>
              </w:rPr>
            </w:pPr>
            <w:r>
              <w:rPr>
                <w:b/>
                <w:sz w:val="24"/>
              </w:rPr>
              <w:t>Main</w:t>
            </w:r>
            <w:r>
              <w:rPr>
                <w:b/>
                <w:spacing w:val="-5"/>
                <w:sz w:val="24"/>
              </w:rPr>
              <w:t> </w:t>
            </w:r>
            <w:r>
              <w:rPr>
                <w:b/>
                <w:spacing w:val="-2"/>
                <w:sz w:val="24"/>
              </w:rPr>
              <w:t>Focus</w:t>
            </w:r>
          </w:p>
        </w:tc>
        <w:tc>
          <w:tcPr>
            <w:tcW w:w="1378" w:type="dxa"/>
            <w:tcBorders>
              <w:bottom w:val="nil"/>
            </w:tcBorders>
          </w:tcPr>
          <w:p>
            <w:pPr>
              <w:pStyle w:val="TableParagraph"/>
              <w:spacing w:line="244" w:lineRule="exact"/>
              <w:ind w:left="112"/>
              <w:rPr>
                <w:b/>
                <w:sz w:val="24"/>
              </w:rPr>
            </w:pPr>
            <w:r>
              <w:rPr>
                <w:b/>
                <w:spacing w:val="-2"/>
                <w:sz w:val="24"/>
              </w:rPr>
              <w:t>Data/Input</w:t>
            </w:r>
          </w:p>
        </w:tc>
        <w:tc>
          <w:tcPr>
            <w:tcW w:w="1589" w:type="dxa"/>
            <w:tcBorders>
              <w:bottom w:val="nil"/>
            </w:tcBorders>
          </w:tcPr>
          <w:p>
            <w:pPr>
              <w:pStyle w:val="TableParagraph"/>
              <w:spacing w:line="244" w:lineRule="exact"/>
              <w:ind w:left="105"/>
              <w:rPr>
                <w:b/>
                <w:sz w:val="24"/>
              </w:rPr>
            </w:pPr>
            <w:r>
              <w:rPr>
                <w:b/>
                <w:spacing w:val="-2"/>
                <w:sz w:val="24"/>
              </w:rPr>
              <w:t>Explainabilit</w:t>
            </w:r>
          </w:p>
        </w:tc>
        <w:tc>
          <w:tcPr>
            <w:tcW w:w="1651" w:type="dxa"/>
            <w:tcBorders>
              <w:bottom w:val="nil"/>
            </w:tcBorders>
          </w:tcPr>
          <w:p>
            <w:pPr>
              <w:pStyle w:val="TableParagraph"/>
              <w:spacing w:line="244" w:lineRule="exact"/>
              <w:ind w:left="105"/>
              <w:rPr>
                <w:b/>
                <w:sz w:val="24"/>
              </w:rPr>
            </w:pPr>
            <w:r>
              <w:rPr>
                <w:b/>
                <w:spacing w:val="-5"/>
                <w:sz w:val="24"/>
              </w:rPr>
              <w:t>Key</w:t>
            </w:r>
          </w:p>
        </w:tc>
        <w:tc>
          <w:tcPr>
            <w:tcW w:w="1560" w:type="dxa"/>
            <w:tcBorders>
              <w:bottom w:val="nil"/>
            </w:tcBorders>
          </w:tcPr>
          <w:p>
            <w:pPr>
              <w:pStyle w:val="TableParagraph"/>
              <w:spacing w:line="244" w:lineRule="exact"/>
              <w:ind w:left="105"/>
              <w:rPr>
                <w:b/>
                <w:sz w:val="24"/>
              </w:rPr>
            </w:pPr>
            <w:r>
              <w:rPr>
                <w:b/>
                <w:spacing w:val="-4"/>
                <w:sz w:val="24"/>
              </w:rPr>
              <w:t>This</w:t>
            </w:r>
          </w:p>
        </w:tc>
      </w:tr>
      <w:tr>
        <w:trPr>
          <w:trHeight w:val="278" w:hRule="atLeast"/>
        </w:trPr>
        <w:tc>
          <w:tcPr>
            <w:tcW w:w="1378" w:type="dxa"/>
            <w:tcBorders>
              <w:top w:val="nil"/>
              <w:bottom w:val="nil"/>
            </w:tcBorders>
          </w:tcPr>
          <w:p>
            <w:pPr>
              <w:pStyle w:val="TableParagraph"/>
              <w:spacing w:line="258" w:lineRule="exact"/>
              <w:ind w:left="114"/>
              <w:rPr>
                <w:b/>
                <w:sz w:val="24"/>
              </w:rPr>
            </w:pPr>
            <w:r>
              <w:rPr>
                <w:b/>
                <w:spacing w:val="-4"/>
                <w:sz w:val="24"/>
              </w:rPr>
              <w:t>Work</w:t>
            </w:r>
          </w:p>
        </w:tc>
        <w:tc>
          <w:tcPr>
            <w:tcW w:w="1460" w:type="dxa"/>
            <w:tcBorders>
              <w:top w:val="nil"/>
              <w:bottom w:val="nil"/>
            </w:tcBorders>
          </w:tcPr>
          <w:p>
            <w:pPr>
              <w:pStyle w:val="TableParagraph"/>
              <w:rPr>
                <w:sz w:val="20"/>
              </w:rPr>
            </w:pPr>
          </w:p>
        </w:tc>
        <w:tc>
          <w:tcPr>
            <w:tcW w:w="1378" w:type="dxa"/>
            <w:tcBorders>
              <w:top w:val="nil"/>
              <w:bottom w:val="nil"/>
            </w:tcBorders>
          </w:tcPr>
          <w:p>
            <w:pPr>
              <w:pStyle w:val="TableParagraph"/>
              <w:spacing w:line="258" w:lineRule="exact"/>
              <w:ind w:left="112"/>
              <w:rPr>
                <w:b/>
                <w:sz w:val="24"/>
              </w:rPr>
            </w:pPr>
            <w:r>
              <w:rPr>
                <w:b/>
                <w:spacing w:val="-10"/>
                <w:sz w:val="24"/>
              </w:rPr>
              <w:t>s</w:t>
            </w:r>
          </w:p>
        </w:tc>
        <w:tc>
          <w:tcPr>
            <w:tcW w:w="1589" w:type="dxa"/>
            <w:tcBorders>
              <w:top w:val="nil"/>
              <w:bottom w:val="nil"/>
            </w:tcBorders>
          </w:tcPr>
          <w:p>
            <w:pPr>
              <w:pStyle w:val="TableParagraph"/>
              <w:spacing w:line="258" w:lineRule="exact"/>
              <w:ind w:left="105"/>
              <w:rPr>
                <w:b/>
                <w:sz w:val="24"/>
              </w:rPr>
            </w:pPr>
            <w:r>
              <w:rPr>
                <w:b/>
                <w:spacing w:val="-10"/>
                <w:sz w:val="24"/>
              </w:rPr>
              <w:t>y</w:t>
            </w:r>
          </w:p>
        </w:tc>
        <w:tc>
          <w:tcPr>
            <w:tcW w:w="1651" w:type="dxa"/>
            <w:tcBorders>
              <w:top w:val="nil"/>
              <w:bottom w:val="nil"/>
            </w:tcBorders>
          </w:tcPr>
          <w:p>
            <w:pPr>
              <w:pStyle w:val="TableParagraph"/>
              <w:spacing w:line="258" w:lineRule="exact"/>
              <w:ind w:left="105"/>
              <w:rPr>
                <w:b/>
                <w:sz w:val="24"/>
              </w:rPr>
            </w:pPr>
            <w:r>
              <w:rPr>
                <w:b/>
                <w:spacing w:val="-2"/>
                <w:sz w:val="24"/>
              </w:rPr>
              <w:t>Limitation</w:t>
            </w:r>
          </w:p>
        </w:tc>
        <w:tc>
          <w:tcPr>
            <w:tcW w:w="1560" w:type="dxa"/>
            <w:tcBorders>
              <w:top w:val="nil"/>
              <w:bottom w:val="nil"/>
            </w:tcBorders>
          </w:tcPr>
          <w:p>
            <w:pPr>
              <w:pStyle w:val="TableParagraph"/>
              <w:spacing w:line="258" w:lineRule="exact"/>
              <w:ind w:left="105"/>
              <w:rPr>
                <w:b/>
                <w:sz w:val="24"/>
              </w:rPr>
            </w:pPr>
            <w:r>
              <w:rPr>
                <w:b/>
                <w:spacing w:val="-2"/>
                <w:sz w:val="24"/>
              </w:rPr>
              <w:t>Project’s</w:t>
            </w:r>
          </w:p>
        </w:tc>
      </w:tr>
      <w:tr>
        <w:trPr>
          <w:trHeight w:val="273" w:hRule="atLeast"/>
        </w:trPr>
        <w:tc>
          <w:tcPr>
            <w:tcW w:w="1378" w:type="dxa"/>
            <w:tcBorders>
              <w:top w:val="nil"/>
              <w:bottom w:val="nil"/>
            </w:tcBorders>
          </w:tcPr>
          <w:p>
            <w:pPr>
              <w:pStyle w:val="TableParagraph"/>
              <w:spacing w:line="254" w:lineRule="exact"/>
              <w:ind w:left="114"/>
              <w:rPr>
                <w:b/>
                <w:sz w:val="24"/>
              </w:rPr>
            </w:pPr>
            <w:r>
              <w:rPr>
                <w:b/>
                <w:spacing w:val="-2"/>
                <w:sz w:val="24"/>
              </w:rPr>
              <w:t>(examples)</w:t>
            </w:r>
          </w:p>
        </w:tc>
        <w:tc>
          <w:tcPr>
            <w:tcW w:w="1460" w:type="dxa"/>
            <w:tcBorders>
              <w:top w:val="nil"/>
              <w:bottom w:val="nil"/>
            </w:tcBorders>
          </w:tcPr>
          <w:p>
            <w:pPr>
              <w:pStyle w:val="TableParagraph"/>
              <w:rPr>
                <w:sz w:val="20"/>
              </w:rPr>
            </w:pPr>
          </w:p>
        </w:tc>
        <w:tc>
          <w:tcPr>
            <w:tcW w:w="1378" w:type="dxa"/>
            <w:tcBorders>
              <w:top w:val="nil"/>
              <w:bottom w:val="nil"/>
            </w:tcBorders>
          </w:tcPr>
          <w:p>
            <w:pPr>
              <w:pStyle w:val="TableParagraph"/>
              <w:rPr>
                <w:sz w:val="20"/>
              </w:rPr>
            </w:pPr>
          </w:p>
        </w:tc>
        <w:tc>
          <w:tcPr>
            <w:tcW w:w="1589" w:type="dxa"/>
            <w:tcBorders>
              <w:top w:val="nil"/>
              <w:bottom w:val="nil"/>
            </w:tcBorders>
          </w:tcPr>
          <w:p>
            <w:pPr>
              <w:pStyle w:val="TableParagraph"/>
              <w:rPr>
                <w:sz w:val="20"/>
              </w:rPr>
            </w:pPr>
          </w:p>
        </w:tc>
        <w:tc>
          <w:tcPr>
            <w:tcW w:w="1651" w:type="dxa"/>
            <w:tcBorders>
              <w:top w:val="nil"/>
              <w:bottom w:val="nil"/>
            </w:tcBorders>
          </w:tcPr>
          <w:p>
            <w:pPr>
              <w:pStyle w:val="TableParagraph"/>
              <w:rPr>
                <w:sz w:val="20"/>
              </w:rPr>
            </w:pPr>
          </w:p>
        </w:tc>
        <w:tc>
          <w:tcPr>
            <w:tcW w:w="1560" w:type="dxa"/>
            <w:tcBorders>
              <w:top w:val="nil"/>
              <w:bottom w:val="nil"/>
            </w:tcBorders>
          </w:tcPr>
          <w:p>
            <w:pPr>
              <w:pStyle w:val="TableParagraph"/>
              <w:spacing w:line="254" w:lineRule="exact"/>
              <w:ind w:left="105"/>
              <w:rPr>
                <w:b/>
                <w:sz w:val="24"/>
              </w:rPr>
            </w:pPr>
            <w:r>
              <w:rPr>
                <w:b/>
                <w:spacing w:val="-2"/>
                <w:sz w:val="24"/>
              </w:rPr>
              <w:t>Improvemen</w:t>
            </w:r>
          </w:p>
        </w:tc>
      </w:tr>
      <w:tr>
        <w:trPr>
          <w:trHeight w:val="287" w:hRule="atLeast"/>
        </w:trPr>
        <w:tc>
          <w:tcPr>
            <w:tcW w:w="1378" w:type="dxa"/>
            <w:tcBorders>
              <w:top w:val="nil"/>
            </w:tcBorders>
          </w:tcPr>
          <w:p>
            <w:pPr>
              <w:pStyle w:val="TableParagraph"/>
              <w:rPr>
                <w:sz w:val="20"/>
              </w:rPr>
            </w:pPr>
          </w:p>
        </w:tc>
        <w:tc>
          <w:tcPr>
            <w:tcW w:w="1460" w:type="dxa"/>
            <w:tcBorders>
              <w:top w:val="nil"/>
            </w:tcBorders>
          </w:tcPr>
          <w:p>
            <w:pPr>
              <w:pStyle w:val="TableParagraph"/>
              <w:rPr>
                <w:sz w:val="20"/>
              </w:rPr>
            </w:pPr>
          </w:p>
        </w:tc>
        <w:tc>
          <w:tcPr>
            <w:tcW w:w="1378" w:type="dxa"/>
            <w:tcBorders>
              <w:top w:val="nil"/>
            </w:tcBorders>
          </w:tcPr>
          <w:p>
            <w:pPr>
              <w:pStyle w:val="TableParagraph"/>
              <w:rPr>
                <w:sz w:val="20"/>
              </w:rPr>
            </w:pPr>
          </w:p>
        </w:tc>
        <w:tc>
          <w:tcPr>
            <w:tcW w:w="1589" w:type="dxa"/>
            <w:tcBorders>
              <w:top w:val="nil"/>
            </w:tcBorders>
          </w:tcPr>
          <w:p>
            <w:pPr>
              <w:pStyle w:val="TableParagraph"/>
              <w:rPr>
                <w:sz w:val="20"/>
              </w:rPr>
            </w:pPr>
          </w:p>
        </w:tc>
        <w:tc>
          <w:tcPr>
            <w:tcW w:w="1651" w:type="dxa"/>
            <w:tcBorders>
              <w:top w:val="nil"/>
            </w:tcBorders>
          </w:tcPr>
          <w:p>
            <w:pPr>
              <w:pStyle w:val="TableParagraph"/>
              <w:rPr>
                <w:sz w:val="20"/>
              </w:rPr>
            </w:pPr>
          </w:p>
        </w:tc>
        <w:tc>
          <w:tcPr>
            <w:tcW w:w="1560" w:type="dxa"/>
            <w:tcBorders>
              <w:top w:val="nil"/>
            </w:tcBorders>
          </w:tcPr>
          <w:p>
            <w:pPr>
              <w:pStyle w:val="TableParagraph"/>
              <w:spacing w:line="267" w:lineRule="exact"/>
              <w:ind w:left="105"/>
              <w:rPr>
                <w:b/>
                <w:sz w:val="24"/>
              </w:rPr>
            </w:pPr>
            <w:r>
              <w:rPr>
                <w:b/>
                <w:spacing w:val="-10"/>
                <w:sz w:val="24"/>
              </w:rPr>
              <w:t>t</w:t>
            </w:r>
          </w:p>
        </w:tc>
      </w:tr>
      <w:tr>
        <w:trPr>
          <w:trHeight w:val="264" w:hRule="atLeast"/>
        </w:trPr>
        <w:tc>
          <w:tcPr>
            <w:tcW w:w="1378" w:type="dxa"/>
            <w:tcBorders>
              <w:bottom w:val="nil"/>
            </w:tcBorders>
          </w:tcPr>
          <w:p>
            <w:pPr>
              <w:pStyle w:val="TableParagraph"/>
              <w:spacing w:line="244" w:lineRule="exact"/>
              <w:ind w:left="114"/>
              <w:rPr>
                <w:sz w:val="24"/>
              </w:rPr>
            </w:pPr>
            <w:r>
              <w:rPr>
                <w:sz w:val="24"/>
              </w:rPr>
              <w:t>AI in </w:t>
            </w:r>
            <w:r>
              <w:rPr>
                <w:spacing w:val="-5"/>
                <w:sz w:val="24"/>
              </w:rPr>
              <w:t>CKD</w:t>
            </w:r>
          </w:p>
        </w:tc>
        <w:tc>
          <w:tcPr>
            <w:tcW w:w="1460" w:type="dxa"/>
            <w:tcBorders>
              <w:bottom w:val="nil"/>
            </w:tcBorders>
          </w:tcPr>
          <w:p>
            <w:pPr>
              <w:pStyle w:val="TableParagraph"/>
              <w:spacing w:line="244" w:lineRule="exact"/>
              <w:ind w:left="108"/>
              <w:rPr>
                <w:sz w:val="24"/>
              </w:rPr>
            </w:pPr>
            <w:r>
              <w:rPr>
                <w:spacing w:val="-2"/>
                <w:sz w:val="24"/>
              </w:rPr>
              <w:t>Mapping</w:t>
            </w:r>
            <w:r>
              <w:rPr>
                <w:spacing w:val="-3"/>
                <w:sz w:val="24"/>
              </w:rPr>
              <w:t> </w:t>
            </w:r>
            <w:r>
              <w:rPr>
                <w:spacing w:val="-5"/>
                <w:sz w:val="24"/>
              </w:rPr>
              <w:t>AI</w:t>
            </w:r>
          </w:p>
        </w:tc>
        <w:tc>
          <w:tcPr>
            <w:tcW w:w="1378" w:type="dxa"/>
            <w:tcBorders>
              <w:bottom w:val="nil"/>
            </w:tcBorders>
          </w:tcPr>
          <w:p>
            <w:pPr>
              <w:pStyle w:val="TableParagraph"/>
              <w:spacing w:line="244" w:lineRule="exact"/>
              <w:ind w:left="112"/>
              <w:rPr>
                <w:sz w:val="24"/>
              </w:rPr>
            </w:pPr>
            <w:r>
              <w:rPr>
                <w:spacing w:val="-2"/>
                <w:sz w:val="24"/>
              </w:rPr>
              <w:t>Mixed</w:t>
            </w:r>
          </w:p>
        </w:tc>
        <w:tc>
          <w:tcPr>
            <w:tcW w:w="1589" w:type="dxa"/>
            <w:tcBorders>
              <w:bottom w:val="nil"/>
            </w:tcBorders>
          </w:tcPr>
          <w:p>
            <w:pPr>
              <w:pStyle w:val="TableParagraph"/>
              <w:spacing w:line="244" w:lineRule="exact"/>
              <w:ind w:left="105"/>
              <w:rPr>
                <w:sz w:val="24"/>
              </w:rPr>
            </w:pPr>
            <w:r>
              <w:rPr>
                <w:spacing w:val="-2"/>
                <w:sz w:val="24"/>
              </w:rPr>
              <w:t>Highlights</w:t>
            </w:r>
          </w:p>
        </w:tc>
        <w:tc>
          <w:tcPr>
            <w:tcW w:w="1651" w:type="dxa"/>
            <w:tcBorders>
              <w:bottom w:val="nil"/>
            </w:tcBorders>
          </w:tcPr>
          <w:p>
            <w:pPr>
              <w:pStyle w:val="TableParagraph"/>
              <w:spacing w:line="244" w:lineRule="exact"/>
              <w:ind w:left="105"/>
              <w:rPr>
                <w:sz w:val="24"/>
              </w:rPr>
            </w:pPr>
            <w:r>
              <w:rPr>
                <w:sz w:val="24"/>
              </w:rPr>
              <w:t>Not</w:t>
            </w:r>
            <w:r>
              <w:rPr>
                <w:spacing w:val="-1"/>
                <w:sz w:val="24"/>
              </w:rPr>
              <w:t> </w:t>
            </w:r>
            <w:r>
              <w:rPr>
                <w:spacing w:val="-10"/>
                <w:sz w:val="24"/>
              </w:rPr>
              <w:t>a</w:t>
            </w:r>
          </w:p>
        </w:tc>
        <w:tc>
          <w:tcPr>
            <w:tcW w:w="1560" w:type="dxa"/>
            <w:tcBorders>
              <w:bottom w:val="nil"/>
            </w:tcBorders>
          </w:tcPr>
          <w:p>
            <w:pPr>
              <w:pStyle w:val="TableParagraph"/>
              <w:spacing w:line="244" w:lineRule="exact"/>
              <w:ind w:left="105"/>
              <w:rPr>
                <w:sz w:val="24"/>
              </w:rPr>
            </w:pPr>
            <w:r>
              <w:rPr>
                <w:spacing w:val="-2"/>
                <w:sz w:val="24"/>
              </w:rPr>
              <w:t>Implements</w:t>
            </w:r>
          </w:p>
        </w:tc>
      </w:tr>
      <w:tr>
        <w:trPr>
          <w:trHeight w:val="276" w:hRule="atLeast"/>
        </w:trPr>
        <w:tc>
          <w:tcPr>
            <w:tcW w:w="1378" w:type="dxa"/>
            <w:tcBorders>
              <w:top w:val="nil"/>
              <w:bottom w:val="nil"/>
            </w:tcBorders>
          </w:tcPr>
          <w:p>
            <w:pPr>
              <w:pStyle w:val="TableParagraph"/>
              <w:spacing w:line="256" w:lineRule="exact"/>
              <w:ind w:left="114"/>
              <w:rPr>
                <w:sz w:val="24"/>
              </w:rPr>
            </w:pPr>
            <w:r>
              <w:rPr>
                <w:spacing w:val="-2"/>
                <w:sz w:val="24"/>
              </w:rPr>
              <w:t>manageme</w:t>
            </w:r>
          </w:p>
        </w:tc>
        <w:tc>
          <w:tcPr>
            <w:tcW w:w="1460" w:type="dxa"/>
            <w:tcBorders>
              <w:top w:val="nil"/>
              <w:bottom w:val="nil"/>
            </w:tcBorders>
          </w:tcPr>
          <w:p>
            <w:pPr>
              <w:pStyle w:val="TableParagraph"/>
              <w:spacing w:line="256" w:lineRule="exact"/>
              <w:ind w:left="108"/>
              <w:rPr>
                <w:sz w:val="24"/>
              </w:rPr>
            </w:pPr>
            <w:r>
              <w:rPr>
                <w:spacing w:val="-2"/>
                <w:sz w:val="24"/>
              </w:rPr>
              <w:t>applications</w:t>
            </w:r>
          </w:p>
        </w:tc>
        <w:tc>
          <w:tcPr>
            <w:tcW w:w="1378" w:type="dxa"/>
            <w:tcBorders>
              <w:top w:val="nil"/>
              <w:bottom w:val="nil"/>
            </w:tcBorders>
          </w:tcPr>
          <w:p>
            <w:pPr>
              <w:pStyle w:val="TableParagraph"/>
              <w:spacing w:line="256" w:lineRule="exact"/>
              <w:ind w:left="112"/>
              <w:rPr>
                <w:sz w:val="24"/>
              </w:rPr>
            </w:pPr>
            <w:r>
              <w:rPr>
                <w:spacing w:val="-2"/>
                <w:sz w:val="24"/>
              </w:rPr>
              <w:t>datasets</w:t>
            </w:r>
          </w:p>
        </w:tc>
        <w:tc>
          <w:tcPr>
            <w:tcW w:w="1589" w:type="dxa"/>
            <w:tcBorders>
              <w:top w:val="nil"/>
              <w:bottom w:val="nil"/>
            </w:tcBorders>
          </w:tcPr>
          <w:p>
            <w:pPr>
              <w:pStyle w:val="TableParagraph"/>
              <w:spacing w:line="256" w:lineRule="exact"/>
              <w:ind w:left="105"/>
              <w:rPr>
                <w:sz w:val="24"/>
              </w:rPr>
            </w:pPr>
            <w:r>
              <w:rPr>
                <w:sz w:val="24"/>
              </w:rPr>
              <w:t>need</w:t>
            </w:r>
            <w:r>
              <w:rPr>
                <w:spacing w:val="-5"/>
                <w:sz w:val="24"/>
              </w:rPr>
              <w:t> for</w:t>
            </w:r>
          </w:p>
        </w:tc>
        <w:tc>
          <w:tcPr>
            <w:tcW w:w="1651" w:type="dxa"/>
            <w:tcBorders>
              <w:top w:val="nil"/>
              <w:bottom w:val="nil"/>
            </w:tcBorders>
          </w:tcPr>
          <w:p>
            <w:pPr>
              <w:pStyle w:val="TableParagraph"/>
              <w:spacing w:line="256" w:lineRule="exact"/>
              <w:ind w:left="105"/>
              <w:rPr>
                <w:sz w:val="24"/>
              </w:rPr>
            </w:pPr>
            <w:r>
              <w:rPr>
                <w:spacing w:val="-2"/>
                <w:sz w:val="24"/>
              </w:rPr>
              <w:t>build/validatio</w:t>
            </w:r>
          </w:p>
        </w:tc>
        <w:tc>
          <w:tcPr>
            <w:tcW w:w="1560" w:type="dxa"/>
            <w:tcBorders>
              <w:top w:val="nil"/>
              <w:bottom w:val="nil"/>
            </w:tcBorders>
          </w:tcPr>
          <w:p>
            <w:pPr>
              <w:pStyle w:val="TableParagraph"/>
              <w:spacing w:line="256" w:lineRule="exact"/>
              <w:ind w:left="105"/>
              <w:rPr>
                <w:sz w:val="24"/>
              </w:rPr>
            </w:pPr>
            <w:r>
              <w:rPr>
                <w:sz w:val="24"/>
              </w:rPr>
              <w:t>and</w:t>
            </w:r>
            <w:r>
              <w:rPr>
                <w:spacing w:val="-2"/>
                <w:sz w:val="24"/>
              </w:rPr>
              <w:t> evaluates</w:t>
            </w:r>
          </w:p>
        </w:tc>
      </w:tr>
      <w:tr>
        <w:trPr>
          <w:trHeight w:val="273" w:hRule="atLeast"/>
        </w:trPr>
        <w:tc>
          <w:tcPr>
            <w:tcW w:w="1378" w:type="dxa"/>
            <w:tcBorders>
              <w:top w:val="nil"/>
              <w:bottom w:val="nil"/>
            </w:tcBorders>
          </w:tcPr>
          <w:p>
            <w:pPr>
              <w:pStyle w:val="TableParagraph"/>
              <w:spacing w:line="254" w:lineRule="exact"/>
              <w:ind w:left="114"/>
              <w:rPr>
                <w:sz w:val="24"/>
              </w:rPr>
            </w:pPr>
            <w:r>
              <w:rPr>
                <w:sz w:val="24"/>
              </w:rPr>
              <w:t>nt</w:t>
            </w:r>
            <w:r>
              <w:rPr>
                <w:spacing w:val="-1"/>
                <w:sz w:val="24"/>
              </w:rPr>
              <w:t> </w:t>
            </w:r>
            <w:r>
              <w:rPr>
                <w:spacing w:val="-2"/>
                <w:sz w:val="24"/>
              </w:rPr>
              <w:t>review</w:t>
            </w:r>
          </w:p>
        </w:tc>
        <w:tc>
          <w:tcPr>
            <w:tcW w:w="1460" w:type="dxa"/>
            <w:tcBorders>
              <w:top w:val="nil"/>
              <w:bottom w:val="nil"/>
            </w:tcBorders>
          </w:tcPr>
          <w:p>
            <w:pPr>
              <w:pStyle w:val="TableParagraph"/>
              <w:rPr>
                <w:sz w:val="20"/>
              </w:rPr>
            </w:pPr>
          </w:p>
        </w:tc>
        <w:tc>
          <w:tcPr>
            <w:tcW w:w="1378" w:type="dxa"/>
            <w:tcBorders>
              <w:top w:val="nil"/>
              <w:bottom w:val="nil"/>
            </w:tcBorders>
          </w:tcPr>
          <w:p>
            <w:pPr>
              <w:pStyle w:val="TableParagraph"/>
              <w:rPr>
                <w:sz w:val="20"/>
              </w:rPr>
            </w:pPr>
          </w:p>
        </w:tc>
        <w:tc>
          <w:tcPr>
            <w:tcW w:w="1589" w:type="dxa"/>
            <w:tcBorders>
              <w:top w:val="nil"/>
              <w:bottom w:val="nil"/>
            </w:tcBorders>
          </w:tcPr>
          <w:p>
            <w:pPr>
              <w:pStyle w:val="TableParagraph"/>
              <w:spacing w:line="254" w:lineRule="exact"/>
              <w:ind w:left="105"/>
              <w:rPr>
                <w:sz w:val="24"/>
              </w:rPr>
            </w:pPr>
            <w:r>
              <w:rPr>
                <w:spacing w:val="-2"/>
                <w:sz w:val="24"/>
              </w:rPr>
              <w:t>explainability</w:t>
            </w:r>
          </w:p>
        </w:tc>
        <w:tc>
          <w:tcPr>
            <w:tcW w:w="1651" w:type="dxa"/>
            <w:tcBorders>
              <w:top w:val="nil"/>
              <w:bottom w:val="nil"/>
            </w:tcBorders>
          </w:tcPr>
          <w:p>
            <w:pPr>
              <w:pStyle w:val="TableParagraph"/>
              <w:spacing w:line="254" w:lineRule="exact"/>
              <w:ind w:left="105"/>
              <w:rPr>
                <w:sz w:val="24"/>
              </w:rPr>
            </w:pPr>
            <w:r>
              <w:rPr>
                <w:sz w:val="24"/>
              </w:rPr>
              <w:t>n </w:t>
            </w:r>
            <w:r>
              <w:rPr>
                <w:spacing w:val="-2"/>
                <w:sz w:val="24"/>
              </w:rPr>
              <w:t>study</w:t>
            </w:r>
          </w:p>
        </w:tc>
        <w:tc>
          <w:tcPr>
            <w:tcW w:w="1560" w:type="dxa"/>
            <w:tcBorders>
              <w:top w:val="nil"/>
              <w:bottom w:val="nil"/>
            </w:tcBorders>
          </w:tcPr>
          <w:p>
            <w:pPr>
              <w:pStyle w:val="TableParagraph"/>
              <w:spacing w:line="254" w:lineRule="exact"/>
              <w:ind w:left="105"/>
              <w:rPr>
                <w:sz w:val="24"/>
              </w:rPr>
            </w:pPr>
            <w:r>
              <w:rPr>
                <w:spacing w:val="-2"/>
                <w:sz w:val="24"/>
              </w:rPr>
              <w:t>explainable</w:t>
            </w:r>
          </w:p>
        </w:tc>
      </w:tr>
      <w:tr>
        <w:trPr>
          <w:trHeight w:val="273" w:hRule="atLeast"/>
        </w:trPr>
        <w:tc>
          <w:tcPr>
            <w:tcW w:w="1378" w:type="dxa"/>
            <w:tcBorders>
              <w:top w:val="nil"/>
              <w:bottom w:val="nil"/>
            </w:tcBorders>
          </w:tcPr>
          <w:p>
            <w:pPr>
              <w:pStyle w:val="TableParagraph"/>
              <w:spacing w:line="254" w:lineRule="exact"/>
              <w:ind w:left="114"/>
              <w:rPr>
                <w:sz w:val="24"/>
              </w:rPr>
            </w:pPr>
            <w:r>
              <w:rPr>
                <w:spacing w:val="-5"/>
                <w:sz w:val="24"/>
              </w:rPr>
              <w:t>[1]</w:t>
            </w:r>
          </w:p>
        </w:tc>
        <w:tc>
          <w:tcPr>
            <w:tcW w:w="1460" w:type="dxa"/>
            <w:tcBorders>
              <w:top w:val="nil"/>
              <w:bottom w:val="nil"/>
            </w:tcBorders>
          </w:tcPr>
          <w:p>
            <w:pPr>
              <w:pStyle w:val="TableParagraph"/>
              <w:rPr>
                <w:sz w:val="20"/>
              </w:rPr>
            </w:pPr>
          </w:p>
        </w:tc>
        <w:tc>
          <w:tcPr>
            <w:tcW w:w="1378" w:type="dxa"/>
            <w:tcBorders>
              <w:top w:val="nil"/>
              <w:bottom w:val="nil"/>
            </w:tcBorders>
          </w:tcPr>
          <w:p>
            <w:pPr>
              <w:pStyle w:val="TableParagraph"/>
              <w:rPr>
                <w:sz w:val="20"/>
              </w:rPr>
            </w:pPr>
          </w:p>
        </w:tc>
        <w:tc>
          <w:tcPr>
            <w:tcW w:w="1589" w:type="dxa"/>
            <w:tcBorders>
              <w:top w:val="nil"/>
              <w:bottom w:val="nil"/>
            </w:tcBorders>
          </w:tcPr>
          <w:p>
            <w:pPr>
              <w:pStyle w:val="TableParagraph"/>
              <w:rPr>
                <w:sz w:val="20"/>
              </w:rPr>
            </w:pPr>
          </w:p>
        </w:tc>
        <w:tc>
          <w:tcPr>
            <w:tcW w:w="1651" w:type="dxa"/>
            <w:tcBorders>
              <w:top w:val="nil"/>
              <w:bottom w:val="nil"/>
            </w:tcBorders>
          </w:tcPr>
          <w:p>
            <w:pPr>
              <w:pStyle w:val="TableParagraph"/>
              <w:rPr>
                <w:sz w:val="20"/>
              </w:rPr>
            </w:pPr>
          </w:p>
        </w:tc>
        <w:tc>
          <w:tcPr>
            <w:tcW w:w="1560" w:type="dxa"/>
            <w:tcBorders>
              <w:top w:val="nil"/>
              <w:bottom w:val="nil"/>
            </w:tcBorders>
          </w:tcPr>
          <w:p>
            <w:pPr>
              <w:pStyle w:val="TableParagraph"/>
              <w:spacing w:line="254" w:lineRule="exact"/>
              <w:ind w:left="105"/>
              <w:rPr>
                <w:sz w:val="24"/>
              </w:rPr>
            </w:pPr>
            <w:r>
              <w:rPr>
                <w:sz w:val="24"/>
              </w:rPr>
              <w:t>models</w:t>
            </w:r>
            <w:r>
              <w:rPr>
                <w:spacing w:val="-7"/>
                <w:sz w:val="24"/>
              </w:rPr>
              <w:t> </w:t>
            </w:r>
            <w:r>
              <w:rPr>
                <w:spacing w:val="-4"/>
                <w:sz w:val="24"/>
              </w:rPr>
              <w:t>end-</w:t>
            </w:r>
          </w:p>
        </w:tc>
      </w:tr>
      <w:tr>
        <w:trPr>
          <w:trHeight w:val="289" w:hRule="atLeast"/>
        </w:trPr>
        <w:tc>
          <w:tcPr>
            <w:tcW w:w="1378" w:type="dxa"/>
            <w:tcBorders>
              <w:top w:val="nil"/>
            </w:tcBorders>
          </w:tcPr>
          <w:p>
            <w:pPr>
              <w:pStyle w:val="TableParagraph"/>
              <w:rPr>
                <w:sz w:val="20"/>
              </w:rPr>
            </w:pPr>
          </w:p>
        </w:tc>
        <w:tc>
          <w:tcPr>
            <w:tcW w:w="1460" w:type="dxa"/>
            <w:tcBorders>
              <w:top w:val="nil"/>
            </w:tcBorders>
          </w:tcPr>
          <w:p>
            <w:pPr>
              <w:pStyle w:val="TableParagraph"/>
              <w:rPr>
                <w:sz w:val="20"/>
              </w:rPr>
            </w:pPr>
          </w:p>
        </w:tc>
        <w:tc>
          <w:tcPr>
            <w:tcW w:w="1378" w:type="dxa"/>
            <w:tcBorders>
              <w:top w:val="nil"/>
            </w:tcBorders>
          </w:tcPr>
          <w:p>
            <w:pPr>
              <w:pStyle w:val="TableParagraph"/>
              <w:rPr>
                <w:sz w:val="20"/>
              </w:rPr>
            </w:pPr>
          </w:p>
        </w:tc>
        <w:tc>
          <w:tcPr>
            <w:tcW w:w="1589" w:type="dxa"/>
            <w:tcBorders>
              <w:top w:val="nil"/>
            </w:tcBorders>
          </w:tcPr>
          <w:p>
            <w:pPr>
              <w:pStyle w:val="TableParagraph"/>
              <w:rPr>
                <w:sz w:val="20"/>
              </w:rPr>
            </w:pPr>
          </w:p>
        </w:tc>
        <w:tc>
          <w:tcPr>
            <w:tcW w:w="1651" w:type="dxa"/>
            <w:tcBorders>
              <w:top w:val="nil"/>
            </w:tcBorders>
          </w:tcPr>
          <w:p>
            <w:pPr>
              <w:pStyle w:val="TableParagraph"/>
              <w:rPr>
                <w:sz w:val="20"/>
              </w:rPr>
            </w:pPr>
          </w:p>
        </w:tc>
        <w:tc>
          <w:tcPr>
            <w:tcW w:w="1560" w:type="dxa"/>
            <w:tcBorders>
              <w:top w:val="nil"/>
            </w:tcBorders>
          </w:tcPr>
          <w:p>
            <w:pPr>
              <w:pStyle w:val="TableParagraph"/>
              <w:spacing w:line="270" w:lineRule="exact"/>
              <w:ind w:left="105"/>
              <w:rPr>
                <w:sz w:val="24"/>
              </w:rPr>
            </w:pPr>
            <w:r>
              <w:rPr>
                <w:spacing w:val="-4"/>
                <w:sz w:val="24"/>
              </w:rPr>
              <w:t>to-</w:t>
            </w:r>
            <w:r>
              <w:rPr>
                <w:spacing w:val="-5"/>
                <w:sz w:val="24"/>
              </w:rPr>
              <w:t>end</w:t>
            </w:r>
          </w:p>
        </w:tc>
      </w:tr>
      <w:tr>
        <w:trPr>
          <w:trHeight w:val="264" w:hRule="atLeast"/>
        </w:trPr>
        <w:tc>
          <w:tcPr>
            <w:tcW w:w="1378" w:type="dxa"/>
            <w:tcBorders>
              <w:bottom w:val="nil"/>
            </w:tcBorders>
          </w:tcPr>
          <w:p>
            <w:pPr>
              <w:pStyle w:val="TableParagraph"/>
              <w:spacing w:line="244" w:lineRule="exact"/>
              <w:ind w:left="114"/>
              <w:rPr>
                <w:sz w:val="24"/>
              </w:rPr>
            </w:pPr>
            <w:r>
              <w:rPr>
                <w:spacing w:val="-5"/>
                <w:sz w:val="24"/>
              </w:rPr>
              <w:t>XAI</w:t>
            </w:r>
          </w:p>
        </w:tc>
        <w:tc>
          <w:tcPr>
            <w:tcW w:w="1460" w:type="dxa"/>
            <w:tcBorders>
              <w:bottom w:val="nil"/>
            </w:tcBorders>
          </w:tcPr>
          <w:p>
            <w:pPr>
              <w:pStyle w:val="TableParagraph"/>
              <w:spacing w:line="244" w:lineRule="exact"/>
              <w:ind w:left="108"/>
              <w:rPr>
                <w:sz w:val="24"/>
              </w:rPr>
            </w:pPr>
            <w:r>
              <w:rPr>
                <w:spacing w:val="-2"/>
                <w:sz w:val="24"/>
              </w:rPr>
              <w:t>Improve</w:t>
            </w:r>
          </w:p>
        </w:tc>
        <w:tc>
          <w:tcPr>
            <w:tcW w:w="1378" w:type="dxa"/>
            <w:tcBorders>
              <w:bottom w:val="nil"/>
            </w:tcBorders>
          </w:tcPr>
          <w:p>
            <w:pPr>
              <w:pStyle w:val="TableParagraph"/>
              <w:spacing w:line="244" w:lineRule="exact"/>
              <w:ind w:left="112"/>
              <w:rPr>
                <w:sz w:val="24"/>
              </w:rPr>
            </w:pPr>
            <w:r>
              <w:rPr>
                <w:spacing w:val="-4"/>
                <w:sz w:val="24"/>
              </w:rPr>
              <w:t>CKD-</w:t>
            </w:r>
          </w:p>
        </w:tc>
        <w:tc>
          <w:tcPr>
            <w:tcW w:w="1589" w:type="dxa"/>
            <w:tcBorders>
              <w:bottom w:val="nil"/>
            </w:tcBorders>
          </w:tcPr>
          <w:p>
            <w:pPr>
              <w:pStyle w:val="TableParagraph"/>
              <w:spacing w:line="244" w:lineRule="exact"/>
              <w:ind w:left="105"/>
              <w:rPr>
                <w:sz w:val="24"/>
              </w:rPr>
            </w:pPr>
            <w:r>
              <w:rPr>
                <w:spacing w:val="-5"/>
                <w:sz w:val="24"/>
              </w:rPr>
              <w:t>XAI</w:t>
            </w:r>
          </w:p>
        </w:tc>
        <w:tc>
          <w:tcPr>
            <w:tcW w:w="1651" w:type="dxa"/>
            <w:tcBorders>
              <w:bottom w:val="nil"/>
            </w:tcBorders>
          </w:tcPr>
          <w:p>
            <w:pPr>
              <w:pStyle w:val="TableParagraph"/>
              <w:spacing w:line="244" w:lineRule="exact"/>
              <w:ind w:left="105"/>
              <w:rPr>
                <w:sz w:val="24"/>
              </w:rPr>
            </w:pPr>
            <w:r>
              <w:rPr>
                <w:sz w:val="24"/>
              </w:rPr>
              <w:t>Dataset</w:t>
            </w:r>
            <w:r>
              <w:rPr>
                <w:spacing w:val="-4"/>
                <w:sz w:val="24"/>
              </w:rPr>
              <w:t> </w:t>
            </w:r>
            <w:r>
              <w:rPr>
                <w:spacing w:val="-5"/>
                <w:sz w:val="24"/>
              </w:rPr>
              <w:t>and</w:t>
            </w:r>
          </w:p>
        </w:tc>
        <w:tc>
          <w:tcPr>
            <w:tcW w:w="1560" w:type="dxa"/>
            <w:tcBorders>
              <w:bottom w:val="nil"/>
            </w:tcBorders>
          </w:tcPr>
          <w:p>
            <w:pPr>
              <w:pStyle w:val="TableParagraph"/>
              <w:spacing w:line="244" w:lineRule="exact"/>
              <w:ind w:left="105"/>
              <w:rPr>
                <w:sz w:val="24"/>
              </w:rPr>
            </w:pPr>
            <w:r>
              <w:rPr>
                <w:sz w:val="24"/>
              </w:rPr>
              <w:t>Uses</w:t>
            </w:r>
            <w:r>
              <w:rPr>
                <w:spacing w:val="-2"/>
                <w:sz w:val="24"/>
              </w:rPr>
              <w:t> </w:t>
            </w:r>
            <w:r>
              <w:rPr>
                <w:spacing w:val="-12"/>
                <w:sz w:val="24"/>
              </w:rPr>
              <w:t>a</w:t>
            </w:r>
          </w:p>
        </w:tc>
      </w:tr>
      <w:tr>
        <w:trPr>
          <w:trHeight w:val="276" w:hRule="atLeast"/>
        </w:trPr>
        <w:tc>
          <w:tcPr>
            <w:tcW w:w="1378" w:type="dxa"/>
            <w:tcBorders>
              <w:top w:val="nil"/>
              <w:bottom w:val="nil"/>
            </w:tcBorders>
          </w:tcPr>
          <w:p>
            <w:pPr>
              <w:pStyle w:val="TableParagraph"/>
              <w:spacing w:line="256" w:lineRule="exact"/>
              <w:ind w:left="114"/>
              <w:rPr>
                <w:sz w:val="24"/>
              </w:rPr>
            </w:pPr>
            <w:r>
              <w:rPr>
                <w:spacing w:val="-2"/>
                <w:sz w:val="24"/>
              </w:rPr>
              <w:t>forecasting</w:t>
            </w:r>
          </w:p>
        </w:tc>
        <w:tc>
          <w:tcPr>
            <w:tcW w:w="1460" w:type="dxa"/>
            <w:tcBorders>
              <w:top w:val="nil"/>
              <w:bottom w:val="nil"/>
            </w:tcBorders>
          </w:tcPr>
          <w:p>
            <w:pPr>
              <w:pStyle w:val="TableParagraph"/>
              <w:spacing w:line="256" w:lineRule="exact"/>
              <w:ind w:left="108"/>
              <w:rPr>
                <w:sz w:val="24"/>
              </w:rPr>
            </w:pPr>
            <w:r>
              <w:rPr>
                <w:sz w:val="24"/>
              </w:rPr>
              <w:t>prediction</w:t>
            </w:r>
            <w:r>
              <w:rPr>
                <w:spacing w:val="-5"/>
                <w:sz w:val="24"/>
              </w:rPr>
              <w:t> </w:t>
            </w:r>
            <w:r>
              <w:rPr>
                <w:spacing w:val="-10"/>
                <w:sz w:val="24"/>
              </w:rPr>
              <w:t>+</w:t>
            </w:r>
          </w:p>
        </w:tc>
        <w:tc>
          <w:tcPr>
            <w:tcW w:w="1378" w:type="dxa"/>
            <w:tcBorders>
              <w:top w:val="nil"/>
              <w:bottom w:val="nil"/>
            </w:tcBorders>
          </w:tcPr>
          <w:p>
            <w:pPr>
              <w:pStyle w:val="TableParagraph"/>
              <w:spacing w:line="256" w:lineRule="exact"/>
              <w:ind w:left="112"/>
              <w:rPr>
                <w:sz w:val="24"/>
              </w:rPr>
            </w:pPr>
            <w:r>
              <w:rPr>
                <w:spacing w:val="-2"/>
                <w:sz w:val="24"/>
              </w:rPr>
              <w:t>related</w:t>
            </w:r>
          </w:p>
        </w:tc>
        <w:tc>
          <w:tcPr>
            <w:tcW w:w="1589" w:type="dxa"/>
            <w:tcBorders>
              <w:top w:val="nil"/>
              <w:bottom w:val="nil"/>
            </w:tcBorders>
          </w:tcPr>
          <w:p>
            <w:pPr>
              <w:pStyle w:val="TableParagraph"/>
              <w:spacing w:line="256" w:lineRule="exact"/>
              <w:ind w:left="105"/>
              <w:rPr>
                <w:sz w:val="24"/>
              </w:rPr>
            </w:pPr>
            <w:r>
              <w:rPr>
                <w:spacing w:val="-2"/>
                <w:sz w:val="24"/>
              </w:rPr>
              <w:t>integrated</w:t>
            </w:r>
          </w:p>
        </w:tc>
        <w:tc>
          <w:tcPr>
            <w:tcW w:w="1651" w:type="dxa"/>
            <w:tcBorders>
              <w:top w:val="nil"/>
              <w:bottom w:val="nil"/>
            </w:tcBorders>
          </w:tcPr>
          <w:p>
            <w:pPr>
              <w:pStyle w:val="TableParagraph"/>
              <w:spacing w:line="256" w:lineRule="exact"/>
              <w:ind w:left="105"/>
              <w:rPr>
                <w:sz w:val="24"/>
              </w:rPr>
            </w:pPr>
            <w:r>
              <w:rPr>
                <w:spacing w:val="-2"/>
                <w:sz w:val="24"/>
              </w:rPr>
              <w:t>clinical</w:t>
            </w:r>
          </w:p>
        </w:tc>
        <w:tc>
          <w:tcPr>
            <w:tcW w:w="1560" w:type="dxa"/>
            <w:tcBorders>
              <w:top w:val="nil"/>
              <w:bottom w:val="nil"/>
            </w:tcBorders>
          </w:tcPr>
          <w:p>
            <w:pPr>
              <w:pStyle w:val="TableParagraph"/>
              <w:spacing w:line="256" w:lineRule="exact"/>
              <w:ind w:left="105"/>
              <w:rPr>
                <w:sz w:val="24"/>
              </w:rPr>
            </w:pPr>
            <w:r>
              <w:rPr>
                <w:spacing w:val="-2"/>
                <w:sz w:val="24"/>
              </w:rPr>
              <w:t>defined</w:t>
            </w:r>
          </w:p>
        </w:tc>
      </w:tr>
      <w:tr>
        <w:trPr>
          <w:trHeight w:val="275" w:hRule="atLeast"/>
        </w:trPr>
        <w:tc>
          <w:tcPr>
            <w:tcW w:w="1378" w:type="dxa"/>
            <w:tcBorders>
              <w:top w:val="nil"/>
              <w:bottom w:val="nil"/>
            </w:tcBorders>
          </w:tcPr>
          <w:p>
            <w:pPr>
              <w:pStyle w:val="TableParagraph"/>
              <w:spacing w:line="256" w:lineRule="exact"/>
              <w:ind w:left="114"/>
              <w:rPr>
                <w:sz w:val="24"/>
              </w:rPr>
            </w:pPr>
            <w:r>
              <w:rPr>
                <w:sz w:val="24"/>
              </w:rPr>
              <w:t>for </w:t>
            </w:r>
            <w:r>
              <w:rPr>
                <w:spacing w:val="-5"/>
                <w:sz w:val="24"/>
              </w:rPr>
              <w:t>CKD</w:t>
            </w:r>
          </w:p>
        </w:tc>
        <w:tc>
          <w:tcPr>
            <w:tcW w:w="1460" w:type="dxa"/>
            <w:tcBorders>
              <w:top w:val="nil"/>
              <w:bottom w:val="nil"/>
            </w:tcBorders>
          </w:tcPr>
          <w:p>
            <w:pPr>
              <w:pStyle w:val="TableParagraph"/>
              <w:spacing w:line="256" w:lineRule="exact"/>
              <w:ind w:left="108"/>
              <w:rPr>
                <w:sz w:val="24"/>
              </w:rPr>
            </w:pPr>
            <w:r>
              <w:rPr>
                <w:spacing w:val="-2"/>
                <w:sz w:val="24"/>
              </w:rPr>
              <w:t>explainabilit</w:t>
            </w:r>
          </w:p>
        </w:tc>
        <w:tc>
          <w:tcPr>
            <w:tcW w:w="1378" w:type="dxa"/>
            <w:tcBorders>
              <w:top w:val="nil"/>
              <w:bottom w:val="nil"/>
            </w:tcBorders>
          </w:tcPr>
          <w:p>
            <w:pPr>
              <w:pStyle w:val="TableParagraph"/>
              <w:spacing w:line="256" w:lineRule="exact"/>
              <w:ind w:left="112"/>
              <w:rPr>
                <w:sz w:val="24"/>
              </w:rPr>
            </w:pPr>
            <w:r>
              <w:rPr>
                <w:spacing w:val="-2"/>
                <w:sz w:val="24"/>
              </w:rPr>
              <w:t>features</w:t>
            </w:r>
          </w:p>
        </w:tc>
        <w:tc>
          <w:tcPr>
            <w:tcW w:w="1589" w:type="dxa"/>
            <w:tcBorders>
              <w:top w:val="nil"/>
              <w:bottom w:val="nil"/>
            </w:tcBorders>
          </w:tcPr>
          <w:p>
            <w:pPr>
              <w:pStyle w:val="TableParagraph"/>
              <w:rPr>
                <w:sz w:val="20"/>
              </w:rPr>
            </w:pPr>
          </w:p>
        </w:tc>
        <w:tc>
          <w:tcPr>
            <w:tcW w:w="1651" w:type="dxa"/>
            <w:tcBorders>
              <w:top w:val="nil"/>
              <w:bottom w:val="nil"/>
            </w:tcBorders>
          </w:tcPr>
          <w:p>
            <w:pPr>
              <w:pStyle w:val="TableParagraph"/>
              <w:spacing w:line="256" w:lineRule="exact"/>
              <w:ind w:left="105"/>
              <w:rPr>
                <w:sz w:val="24"/>
              </w:rPr>
            </w:pPr>
            <w:r>
              <w:rPr>
                <w:spacing w:val="-2"/>
                <w:sz w:val="24"/>
              </w:rPr>
              <w:t>generalizabilit</w:t>
            </w:r>
          </w:p>
        </w:tc>
        <w:tc>
          <w:tcPr>
            <w:tcW w:w="1560" w:type="dxa"/>
            <w:tcBorders>
              <w:top w:val="nil"/>
              <w:bottom w:val="nil"/>
            </w:tcBorders>
          </w:tcPr>
          <w:p>
            <w:pPr>
              <w:pStyle w:val="TableParagraph"/>
              <w:spacing w:line="256" w:lineRule="exact"/>
              <w:ind w:left="105"/>
              <w:rPr>
                <w:sz w:val="24"/>
              </w:rPr>
            </w:pPr>
            <w:r>
              <w:rPr>
                <w:sz w:val="24"/>
              </w:rPr>
              <w:t>dataset</w:t>
            </w:r>
            <w:r>
              <w:rPr>
                <w:spacing w:val="-10"/>
                <w:sz w:val="24"/>
              </w:rPr>
              <w:t> </w:t>
            </w:r>
            <w:r>
              <w:rPr>
                <w:spacing w:val="-5"/>
                <w:sz w:val="24"/>
              </w:rPr>
              <w:t>and</w:t>
            </w:r>
          </w:p>
        </w:tc>
      </w:tr>
      <w:tr>
        <w:trPr>
          <w:trHeight w:val="276" w:hRule="atLeast"/>
        </w:trPr>
        <w:tc>
          <w:tcPr>
            <w:tcW w:w="1378" w:type="dxa"/>
            <w:tcBorders>
              <w:top w:val="nil"/>
              <w:bottom w:val="nil"/>
            </w:tcBorders>
          </w:tcPr>
          <w:p>
            <w:pPr>
              <w:pStyle w:val="TableParagraph"/>
              <w:spacing w:line="256" w:lineRule="exact"/>
              <w:ind w:left="114"/>
              <w:rPr>
                <w:sz w:val="24"/>
              </w:rPr>
            </w:pPr>
            <w:r>
              <w:rPr>
                <w:spacing w:val="-5"/>
                <w:sz w:val="24"/>
              </w:rPr>
              <w:t>[2]</w:t>
            </w:r>
          </w:p>
        </w:tc>
        <w:tc>
          <w:tcPr>
            <w:tcW w:w="1460" w:type="dxa"/>
            <w:tcBorders>
              <w:top w:val="nil"/>
              <w:bottom w:val="nil"/>
            </w:tcBorders>
          </w:tcPr>
          <w:p>
            <w:pPr>
              <w:pStyle w:val="TableParagraph"/>
              <w:spacing w:line="256" w:lineRule="exact"/>
              <w:ind w:left="108"/>
              <w:rPr>
                <w:sz w:val="24"/>
              </w:rPr>
            </w:pPr>
            <w:r>
              <w:rPr>
                <w:spacing w:val="-10"/>
                <w:sz w:val="24"/>
              </w:rPr>
              <w:t>y</w:t>
            </w:r>
          </w:p>
        </w:tc>
        <w:tc>
          <w:tcPr>
            <w:tcW w:w="1378" w:type="dxa"/>
            <w:tcBorders>
              <w:top w:val="nil"/>
              <w:bottom w:val="nil"/>
            </w:tcBorders>
          </w:tcPr>
          <w:p>
            <w:pPr>
              <w:pStyle w:val="TableParagraph"/>
              <w:rPr>
                <w:sz w:val="20"/>
              </w:rPr>
            </w:pPr>
          </w:p>
        </w:tc>
        <w:tc>
          <w:tcPr>
            <w:tcW w:w="1589" w:type="dxa"/>
            <w:tcBorders>
              <w:top w:val="nil"/>
              <w:bottom w:val="nil"/>
            </w:tcBorders>
          </w:tcPr>
          <w:p>
            <w:pPr>
              <w:pStyle w:val="TableParagraph"/>
              <w:rPr>
                <w:sz w:val="20"/>
              </w:rPr>
            </w:pPr>
          </w:p>
        </w:tc>
        <w:tc>
          <w:tcPr>
            <w:tcW w:w="1651" w:type="dxa"/>
            <w:tcBorders>
              <w:top w:val="nil"/>
              <w:bottom w:val="nil"/>
            </w:tcBorders>
          </w:tcPr>
          <w:p>
            <w:pPr>
              <w:pStyle w:val="TableParagraph"/>
              <w:spacing w:line="256" w:lineRule="exact"/>
              <w:ind w:left="105"/>
              <w:rPr>
                <w:sz w:val="24"/>
              </w:rPr>
            </w:pPr>
            <w:r>
              <w:rPr>
                <w:sz w:val="24"/>
              </w:rPr>
              <w:t>y </w:t>
            </w:r>
            <w:r>
              <w:rPr>
                <w:spacing w:val="-4"/>
                <w:sz w:val="24"/>
              </w:rPr>
              <w:t>vary</w:t>
            </w:r>
          </w:p>
        </w:tc>
        <w:tc>
          <w:tcPr>
            <w:tcW w:w="1560" w:type="dxa"/>
            <w:tcBorders>
              <w:top w:val="nil"/>
              <w:bottom w:val="nil"/>
            </w:tcBorders>
          </w:tcPr>
          <w:p>
            <w:pPr>
              <w:pStyle w:val="TableParagraph"/>
              <w:spacing w:line="256" w:lineRule="exact"/>
              <w:ind w:left="105"/>
              <w:rPr>
                <w:sz w:val="24"/>
              </w:rPr>
            </w:pPr>
            <w:r>
              <w:rPr>
                <w:spacing w:val="-2"/>
                <w:sz w:val="24"/>
              </w:rPr>
              <w:t>standardized</w:t>
            </w:r>
          </w:p>
        </w:tc>
      </w:tr>
      <w:tr>
        <w:trPr>
          <w:trHeight w:val="273" w:hRule="atLeast"/>
        </w:trPr>
        <w:tc>
          <w:tcPr>
            <w:tcW w:w="1378" w:type="dxa"/>
            <w:tcBorders>
              <w:top w:val="nil"/>
              <w:bottom w:val="nil"/>
            </w:tcBorders>
          </w:tcPr>
          <w:p>
            <w:pPr>
              <w:pStyle w:val="TableParagraph"/>
              <w:rPr>
                <w:sz w:val="20"/>
              </w:rPr>
            </w:pPr>
          </w:p>
        </w:tc>
        <w:tc>
          <w:tcPr>
            <w:tcW w:w="1460" w:type="dxa"/>
            <w:tcBorders>
              <w:top w:val="nil"/>
              <w:bottom w:val="nil"/>
            </w:tcBorders>
          </w:tcPr>
          <w:p>
            <w:pPr>
              <w:pStyle w:val="TableParagraph"/>
              <w:rPr>
                <w:sz w:val="20"/>
              </w:rPr>
            </w:pPr>
          </w:p>
        </w:tc>
        <w:tc>
          <w:tcPr>
            <w:tcW w:w="1378" w:type="dxa"/>
            <w:tcBorders>
              <w:top w:val="nil"/>
              <w:bottom w:val="nil"/>
            </w:tcBorders>
          </w:tcPr>
          <w:p>
            <w:pPr>
              <w:pStyle w:val="TableParagraph"/>
              <w:rPr>
                <w:sz w:val="20"/>
              </w:rPr>
            </w:pPr>
          </w:p>
        </w:tc>
        <w:tc>
          <w:tcPr>
            <w:tcW w:w="1589" w:type="dxa"/>
            <w:tcBorders>
              <w:top w:val="nil"/>
              <w:bottom w:val="nil"/>
            </w:tcBorders>
          </w:tcPr>
          <w:p>
            <w:pPr>
              <w:pStyle w:val="TableParagraph"/>
              <w:rPr>
                <w:sz w:val="20"/>
              </w:rPr>
            </w:pPr>
          </w:p>
        </w:tc>
        <w:tc>
          <w:tcPr>
            <w:tcW w:w="1651" w:type="dxa"/>
            <w:tcBorders>
              <w:top w:val="nil"/>
              <w:bottom w:val="nil"/>
            </w:tcBorders>
          </w:tcPr>
          <w:p>
            <w:pPr>
              <w:pStyle w:val="TableParagraph"/>
              <w:rPr>
                <w:sz w:val="20"/>
              </w:rPr>
            </w:pPr>
          </w:p>
        </w:tc>
        <w:tc>
          <w:tcPr>
            <w:tcW w:w="1560" w:type="dxa"/>
            <w:tcBorders>
              <w:top w:val="nil"/>
              <w:bottom w:val="nil"/>
            </w:tcBorders>
          </w:tcPr>
          <w:p>
            <w:pPr>
              <w:pStyle w:val="TableParagraph"/>
              <w:spacing w:line="254" w:lineRule="exact"/>
              <w:ind w:left="105"/>
              <w:rPr>
                <w:sz w:val="24"/>
              </w:rPr>
            </w:pPr>
            <w:r>
              <w:rPr>
                <w:spacing w:val="-2"/>
                <w:sz w:val="24"/>
              </w:rPr>
              <w:t>evaluation</w:t>
            </w:r>
          </w:p>
        </w:tc>
      </w:tr>
      <w:tr>
        <w:trPr>
          <w:trHeight w:val="289" w:hRule="atLeast"/>
        </w:trPr>
        <w:tc>
          <w:tcPr>
            <w:tcW w:w="1378" w:type="dxa"/>
            <w:tcBorders>
              <w:top w:val="nil"/>
            </w:tcBorders>
          </w:tcPr>
          <w:p>
            <w:pPr>
              <w:pStyle w:val="TableParagraph"/>
              <w:rPr>
                <w:sz w:val="20"/>
              </w:rPr>
            </w:pPr>
          </w:p>
        </w:tc>
        <w:tc>
          <w:tcPr>
            <w:tcW w:w="1460" w:type="dxa"/>
            <w:tcBorders>
              <w:top w:val="nil"/>
            </w:tcBorders>
          </w:tcPr>
          <w:p>
            <w:pPr>
              <w:pStyle w:val="TableParagraph"/>
              <w:rPr>
                <w:sz w:val="20"/>
              </w:rPr>
            </w:pPr>
          </w:p>
        </w:tc>
        <w:tc>
          <w:tcPr>
            <w:tcW w:w="1378" w:type="dxa"/>
            <w:tcBorders>
              <w:top w:val="nil"/>
            </w:tcBorders>
          </w:tcPr>
          <w:p>
            <w:pPr>
              <w:pStyle w:val="TableParagraph"/>
              <w:rPr>
                <w:sz w:val="20"/>
              </w:rPr>
            </w:pPr>
          </w:p>
        </w:tc>
        <w:tc>
          <w:tcPr>
            <w:tcW w:w="1589" w:type="dxa"/>
            <w:tcBorders>
              <w:top w:val="nil"/>
            </w:tcBorders>
          </w:tcPr>
          <w:p>
            <w:pPr>
              <w:pStyle w:val="TableParagraph"/>
              <w:rPr>
                <w:sz w:val="20"/>
              </w:rPr>
            </w:pPr>
          </w:p>
        </w:tc>
        <w:tc>
          <w:tcPr>
            <w:tcW w:w="1651" w:type="dxa"/>
            <w:tcBorders>
              <w:top w:val="nil"/>
            </w:tcBorders>
          </w:tcPr>
          <w:p>
            <w:pPr>
              <w:pStyle w:val="TableParagraph"/>
              <w:rPr>
                <w:sz w:val="20"/>
              </w:rPr>
            </w:pPr>
          </w:p>
        </w:tc>
        <w:tc>
          <w:tcPr>
            <w:tcW w:w="1560" w:type="dxa"/>
            <w:tcBorders>
              <w:top w:val="nil"/>
            </w:tcBorders>
          </w:tcPr>
          <w:p>
            <w:pPr>
              <w:pStyle w:val="TableParagraph"/>
              <w:spacing w:line="270" w:lineRule="exact"/>
              <w:ind w:left="105"/>
              <w:rPr>
                <w:sz w:val="24"/>
              </w:rPr>
            </w:pPr>
            <w:r>
              <w:rPr>
                <w:spacing w:val="-2"/>
                <w:sz w:val="24"/>
              </w:rPr>
              <w:t>metrics</w:t>
            </w:r>
          </w:p>
        </w:tc>
      </w:tr>
      <w:tr>
        <w:trPr>
          <w:trHeight w:val="264" w:hRule="atLeast"/>
        </w:trPr>
        <w:tc>
          <w:tcPr>
            <w:tcW w:w="1378" w:type="dxa"/>
            <w:tcBorders>
              <w:bottom w:val="nil"/>
            </w:tcBorders>
          </w:tcPr>
          <w:p>
            <w:pPr>
              <w:pStyle w:val="TableParagraph"/>
              <w:spacing w:line="244" w:lineRule="exact"/>
              <w:ind w:left="114"/>
              <w:rPr>
                <w:sz w:val="24"/>
              </w:rPr>
            </w:pPr>
            <w:r>
              <w:rPr>
                <w:spacing w:val="-2"/>
                <w:sz w:val="24"/>
              </w:rPr>
              <w:t>Explainable</w:t>
            </w:r>
          </w:p>
        </w:tc>
        <w:tc>
          <w:tcPr>
            <w:tcW w:w="1460" w:type="dxa"/>
            <w:tcBorders>
              <w:bottom w:val="nil"/>
            </w:tcBorders>
          </w:tcPr>
          <w:p>
            <w:pPr>
              <w:pStyle w:val="TableParagraph"/>
              <w:spacing w:line="244" w:lineRule="exact"/>
              <w:ind w:left="108"/>
              <w:rPr>
                <w:sz w:val="24"/>
              </w:rPr>
            </w:pPr>
            <w:r>
              <w:rPr>
                <w:sz w:val="24"/>
              </w:rPr>
              <w:t>XAI</w:t>
            </w:r>
            <w:r>
              <w:rPr>
                <w:spacing w:val="-1"/>
                <w:sz w:val="24"/>
              </w:rPr>
              <w:t> </w:t>
            </w:r>
            <w:r>
              <w:rPr>
                <w:spacing w:val="-2"/>
                <w:sz w:val="24"/>
              </w:rPr>
              <w:t>model</w:t>
            </w:r>
          </w:p>
        </w:tc>
        <w:tc>
          <w:tcPr>
            <w:tcW w:w="1378" w:type="dxa"/>
            <w:tcBorders>
              <w:bottom w:val="nil"/>
            </w:tcBorders>
          </w:tcPr>
          <w:p>
            <w:pPr>
              <w:pStyle w:val="TableParagraph"/>
              <w:spacing w:line="244" w:lineRule="exact"/>
              <w:ind w:left="112"/>
              <w:rPr>
                <w:sz w:val="24"/>
              </w:rPr>
            </w:pPr>
            <w:r>
              <w:rPr>
                <w:spacing w:val="-2"/>
                <w:sz w:val="24"/>
              </w:rPr>
              <w:t>Clinical</w:t>
            </w:r>
          </w:p>
        </w:tc>
        <w:tc>
          <w:tcPr>
            <w:tcW w:w="1589" w:type="dxa"/>
            <w:tcBorders>
              <w:bottom w:val="nil"/>
            </w:tcBorders>
          </w:tcPr>
          <w:p>
            <w:pPr>
              <w:pStyle w:val="TableParagraph"/>
              <w:spacing w:line="244" w:lineRule="exact"/>
              <w:ind w:left="105"/>
              <w:rPr>
                <w:sz w:val="24"/>
              </w:rPr>
            </w:pPr>
            <w:r>
              <w:rPr>
                <w:spacing w:val="-2"/>
                <w:sz w:val="24"/>
              </w:rPr>
              <w:t>Explainable</w:t>
            </w:r>
          </w:p>
        </w:tc>
        <w:tc>
          <w:tcPr>
            <w:tcW w:w="1651" w:type="dxa"/>
            <w:tcBorders>
              <w:bottom w:val="nil"/>
            </w:tcBorders>
          </w:tcPr>
          <w:p>
            <w:pPr>
              <w:pStyle w:val="TableParagraph"/>
              <w:spacing w:line="244" w:lineRule="exact"/>
              <w:ind w:left="105"/>
              <w:rPr>
                <w:sz w:val="24"/>
              </w:rPr>
            </w:pPr>
            <w:r>
              <w:rPr>
                <w:sz w:val="24"/>
              </w:rPr>
              <w:t>Often</w:t>
            </w:r>
            <w:r>
              <w:rPr>
                <w:spacing w:val="-5"/>
                <w:sz w:val="24"/>
              </w:rPr>
              <w:t> </w:t>
            </w:r>
            <w:r>
              <w:rPr>
                <w:spacing w:val="-2"/>
                <w:sz w:val="24"/>
              </w:rPr>
              <w:t>single-</w:t>
            </w:r>
          </w:p>
        </w:tc>
        <w:tc>
          <w:tcPr>
            <w:tcW w:w="1560" w:type="dxa"/>
            <w:tcBorders>
              <w:bottom w:val="nil"/>
            </w:tcBorders>
          </w:tcPr>
          <w:p>
            <w:pPr>
              <w:pStyle w:val="TableParagraph"/>
              <w:spacing w:line="244" w:lineRule="exact"/>
              <w:ind w:left="105"/>
              <w:rPr>
                <w:sz w:val="24"/>
              </w:rPr>
            </w:pPr>
            <w:r>
              <w:rPr>
                <w:spacing w:val="-2"/>
                <w:sz w:val="24"/>
              </w:rPr>
              <w:t>Compares</w:t>
            </w:r>
          </w:p>
        </w:tc>
      </w:tr>
      <w:tr>
        <w:trPr>
          <w:trHeight w:val="275" w:hRule="atLeast"/>
        </w:trPr>
        <w:tc>
          <w:tcPr>
            <w:tcW w:w="1378" w:type="dxa"/>
            <w:tcBorders>
              <w:top w:val="nil"/>
              <w:bottom w:val="nil"/>
            </w:tcBorders>
          </w:tcPr>
          <w:p>
            <w:pPr>
              <w:pStyle w:val="TableParagraph"/>
              <w:spacing w:line="256" w:lineRule="exact"/>
              <w:ind w:left="114"/>
              <w:rPr>
                <w:sz w:val="24"/>
              </w:rPr>
            </w:pPr>
            <w:r>
              <w:rPr>
                <w:spacing w:val="-5"/>
                <w:sz w:val="24"/>
              </w:rPr>
              <w:t>CKD</w:t>
            </w:r>
          </w:p>
        </w:tc>
        <w:tc>
          <w:tcPr>
            <w:tcW w:w="1460" w:type="dxa"/>
            <w:tcBorders>
              <w:top w:val="nil"/>
              <w:bottom w:val="nil"/>
            </w:tcBorders>
          </w:tcPr>
          <w:p>
            <w:pPr>
              <w:pStyle w:val="TableParagraph"/>
              <w:spacing w:line="256" w:lineRule="exact"/>
              <w:ind w:left="108"/>
              <w:rPr>
                <w:sz w:val="24"/>
              </w:rPr>
            </w:pPr>
            <w:r>
              <w:rPr>
                <w:spacing w:val="-2"/>
                <w:sz w:val="24"/>
              </w:rPr>
              <w:t>analysis</w:t>
            </w:r>
          </w:p>
        </w:tc>
        <w:tc>
          <w:tcPr>
            <w:tcW w:w="1378" w:type="dxa"/>
            <w:tcBorders>
              <w:top w:val="nil"/>
              <w:bottom w:val="nil"/>
            </w:tcBorders>
          </w:tcPr>
          <w:p>
            <w:pPr>
              <w:pStyle w:val="TableParagraph"/>
              <w:spacing w:line="256" w:lineRule="exact"/>
              <w:ind w:left="112"/>
              <w:rPr>
                <w:sz w:val="24"/>
              </w:rPr>
            </w:pPr>
            <w:r>
              <w:rPr>
                <w:spacing w:val="-2"/>
                <w:sz w:val="24"/>
              </w:rPr>
              <w:t>variables</w:t>
            </w:r>
          </w:p>
        </w:tc>
        <w:tc>
          <w:tcPr>
            <w:tcW w:w="1589" w:type="dxa"/>
            <w:tcBorders>
              <w:top w:val="nil"/>
              <w:bottom w:val="nil"/>
            </w:tcBorders>
          </w:tcPr>
          <w:p>
            <w:pPr>
              <w:pStyle w:val="TableParagraph"/>
              <w:spacing w:line="256" w:lineRule="exact"/>
              <w:ind w:left="105"/>
              <w:rPr>
                <w:sz w:val="24"/>
              </w:rPr>
            </w:pPr>
            <w:r>
              <w:rPr>
                <w:spacing w:val="-5"/>
                <w:sz w:val="24"/>
              </w:rPr>
              <w:t>ML</w:t>
            </w:r>
          </w:p>
        </w:tc>
        <w:tc>
          <w:tcPr>
            <w:tcW w:w="1651" w:type="dxa"/>
            <w:tcBorders>
              <w:top w:val="nil"/>
              <w:bottom w:val="nil"/>
            </w:tcBorders>
          </w:tcPr>
          <w:p>
            <w:pPr>
              <w:pStyle w:val="TableParagraph"/>
              <w:spacing w:line="256" w:lineRule="exact"/>
              <w:ind w:left="105"/>
              <w:rPr>
                <w:sz w:val="24"/>
              </w:rPr>
            </w:pPr>
            <w:r>
              <w:rPr>
                <w:sz w:val="24"/>
              </w:rPr>
              <w:t>model</w:t>
            </w:r>
            <w:r>
              <w:rPr>
                <w:spacing w:val="-3"/>
                <w:sz w:val="24"/>
              </w:rPr>
              <w:t> </w:t>
            </w:r>
            <w:r>
              <w:rPr>
                <w:spacing w:val="-2"/>
                <w:sz w:val="24"/>
              </w:rPr>
              <w:t>focus</w:t>
            </w:r>
          </w:p>
        </w:tc>
        <w:tc>
          <w:tcPr>
            <w:tcW w:w="1560" w:type="dxa"/>
            <w:tcBorders>
              <w:top w:val="nil"/>
              <w:bottom w:val="nil"/>
            </w:tcBorders>
          </w:tcPr>
          <w:p>
            <w:pPr>
              <w:pStyle w:val="TableParagraph"/>
              <w:spacing w:line="256" w:lineRule="exact"/>
              <w:ind w:left="105"/>
              <w:rPr>
                <w:sz w:val="24"/>
              </w:rPr>
            </w:pPr>
            <w:r>
              <w:rPr>
                <w:sz w:val="24"/>
              </w:rPr>
              <w:t>five</w:t>
            </w:r>
            <w:r>
              <w:rPr>
                <w:spacing w:val="-4"/>
                <w:sz w:val="24"/>
              </w:rPr>
              <w:t> </w:t>
            </w:r>
            <w:r>
              <w:rPr>
                <w:spacing w:val="-7"/>
                <w:sz w:val="24"/>
              </w:rPr>
              <w:t>ML</w:t>
            </w:r>
          </w:p>
        </w:tc>
      </w:tr>
      <w:tr>
        <w:trPr>
          <w:trHeight w:val="271" w:hRule="atLeast"/>
        </w:trPr>
        <w:tc>
          <w:tcPr>
            <w:tcW w:w="1378" w:type="dxa"/>
            <w:tcBorders>
              <w:top w:val="nil"/>
              <w:bottom w:val="nil"/>
            </w:tcBorders>
          </w:tcPr>
          <w:p>
            <w:pPr>
              <w:pStyle w:val="TableParagraph"/>
              <w:spacing w:line="251" w:lineRule="exact"/>
              <w:ind w:left="114"/>
              <w:rPr>
                <w:sz w:val="24"/>
              </w:rPr>
            </w:pPr>
            <w:r>
              <w:rPr>
                <w:spacing w:val="-2"/>
                <w:sz w:val="24"/>
              </w:rPr>
              <w:t>prediction</w:t>
            </w:r>
          </w:p>
        </w:tc>
        <w:tc>
          <w:tcPr>
            <w:tcW w:w="1460" w:type="dxa"/>
            <w:tcBorders>
              <w:top w:val="nil"/>
              <w:bottom w:val="nil"/>
            </w:tcBorders>
          </w:tcPr>
          <w:p>
            <w:pPr>
              <w:pStyle w:val="TableParagraph"/>
              <w:rPr>
                <w:sz w:val="20"/>
              </w:rPr>
            </w:pPr>
          </w:p>
        </w:tc>
        <w:tc>
          <w:tcPr>
            <w:tcW w:w="1378" w:type="dxa"/>
            <w:tcBorders>
              <w:top w:val="nil"/>
              <w:bottom w:val="nil"/>
            </w:tcBorders>
          </w:tcPr>
          <w:p>
            <w:pPr>
              <w:pStyle w:val="TableParagraph"/>
              <w:rPr>
                <w:sz w:val="20"/>
              </w:rPr>
            </w:pPr>
          </w:p>
        </w:tc>
        <w:tc>
          <w:tcPr>
            <w:tcW w:w="1589" w:type="dxa"/>
            <w:tcBorders>
              <w:top w:val="nil"/>
              <w:bottom w:val="nil"/>
            </w:tcBorders>
          </w:tcPr>
          <w:p>
            <w:pPr>
              <w:pStyle w:val="TableParagraph"/>
              <w:rPr>
                <w:sz w:val="20"/>
              </w:rPr>
            </w:pPr>
          </w:p>
        </w:tc>
        <w:tc>
          <w:tcPr>
            <w:tcW w:w="1651" w:type="dxa"/>
            <w:tcBorders>
              <w:top w:val="nil"/>
              <w:bottom w:val="nil"/>
            </w:tcBorders>
          </w:tcPr>
          <w:p>
            <w:pPr>
              <w:pStyle w:val="TableParagraph"/>
              <w:rPr>
                <w:sz w:val="20"/>
              </w:rPr>
            </w:pPr>
          </w:p>
        </w:tc>
        <w:tc>
          <w:tcPr>
            <w:tcW w:w="1560" w:type="dxa"/>
            <w:tcBorders>
              <w:top w:val="nil"/>
              <w:bottom w:val="nil"/>
            </w:tcBorders>
          </w:tcPr>
          <w:p>
            <w:pPr>
              <w:pStyle w:val="TableParagraph"/>
              <w:spacing w:line="251" w:lineRule="exact"/>
              <w:ind w:left="105"/>
              <w:rPr>
                <w:sz w:val="24"/>
              </w:rPr>
            </w:pPr>
            <w:r>
              <w:rPr>
                <w:sz w:val="24"/>
              </w:rPr>
              <w:t>models</w:t>
            </w:r>
            <w:r>
              <w:rPr>
                <w:spacing w:val="-3"/>
                <w:sz w:val="24"/>
              </w:rPr>
              <w:t> </w:t>
            </w:r>
            <w:r>
              <w:rPr>
                <w:spacing w:val="-2"/>
                <w:sz w:val="24"/>
              </w:rPr>
              <w:t>under</w:t>
            </w:r>
          </w:p>
        </w:tc>
      </w:tr>
      <w:tr>
        <w:trPr>
          <w:trHeight w:val="291" w:hRule="atLeast"/>
        </w:trPr>
        <w:tc>
          <w:tcPr>
            <w:tcW w:w="1378" w:type="dxa"/>
            <w:tcBorders>
              <w:top w:val="nil"/>
            </w:tcBorders>
          </w:tcPr>
          <w:p>
            <w:pPr>
              <w:pStyle w:val="TableParagraph"/>
              <w:spacing w:line="267" w:lineRule="exact"/>
              <w:ind w:left="114"/>
              <w:rPr>
                <w:sz w:val="24"/>
              </w:rPr>
            </w:pPr>
            <w:r>
              <w:rPr>
                <w:sz w:val="24"/>
              </w:rPr>
              <w:t>study </w:t>
            </w:r>
            <w:r>
              <w:rPr>
                <w:spacing w:val="-5"/>
                <w:sz w:val="24"/>
              </w:rPr>
              <w:t>[3]</w:t>
            </w:r>
          </w:p>
        </w:tc>
        <w:tc>
          <w:tcPr>
            <w:tcW w:w="1460" w:type="dxa"/>
            <w:tcBorders>
              <w:top w:val="nil"/>
            </w:tcBorders>
          </w:tcPr>
          <w:p>
            <w:pPr>
              <w:pStyle w:val="TableParagraph"/>
              <w:rPr>
                <w:sz w:val="20"/>
              </w:rPr>
            </w:pPr>
          </w:p>
        </w:tc>
        <w:tc>
          <w:tcPr>
            <w:tcW w:w="1378" w:type="dxa"/>
            <w:tcBorders>
              <w:top w:val="nil"/>
            </w:tcBorders>
          </w:tcPr>
          <w:p>
            <w:pPr>
              <w:pStyle w:val="TableParagraph"/>
              <w:rPr>
                <w:sz w:val="20"/>
              </w:rPr>
            </w:pPr>
          </w:p>
        </w:tc>
        <w:tc>
          <w:tcPr>
            <w:tcW w:w="1589" w:type="dxa"/>
            <w:tcBorders>
              <w:top w:val="nil"/>
            </w:tcBorders>
          </w:tcPr>
          <w:p>
            <w:pPr>
              <w:pStyle w:val="TableParagraph"/>
              <w:rPr>
                <w:sz w:val="20"/>
              </w:rPr>
            </w:pPr>
          </w:p>
        </w:tc>
        <w:tc>
          <w:tcPr>
            <w:tcW w:w="1651" w:type="dxa"/>
            <w:tcBorders>
              <w:top w:val="nil"/>
            </w:tcBorders>
          </w:tcPr>
          <w:p>
            <w:pPr>
              <w:pStyle w:val="TableParagraph"/>
              <w:rPr>
                <w:sz w:val="20"/>
              </w:rPr>
            </w:pPr>
          </w:p>
        </w:tc>
        <w:tc>
          <w:tcPr>
            <w:tcW w:w="1560" w:type="dxa"/>
            <w:tcBorders>
              <w:top w:val="nil"/>
            </w:tcBorders>
          </w:tcPr>
          <w:p>
            <w:pPr>
              <w:pStyle w:val="TableParagraph"/>
              <w:spacing w:line="267" w:lineRule="exact"/>
              <w:ind w:left="105"/>
              <w:rPr>
                <w:sz w:val="24"/>
              </w:rPr>
            </w:pPr>
            <w:r>
              <w:rPr>
                <w:sz w:val="24"/>
              </w:rPr>
              <w:t>one</w:t>
            </w:r>
            <w:r>
              <w:rPr>
                <w:spacing w:val="-2"/>
                <w:sz w:val="24"/>
              </w:rPr>
              <w:t> workflow</w:t>
            </w:r>
          </w:p>
        </w:tc>
      </w:tr>
      <w:tr>
        <w:trPr>
          <w:trHeight w:val="262" w:hRule="atLeast"/>
        </w:trPr>
        <w:tc>
          <w:tcPr>
            <w:tcW w:w="1378" w:type="dxa"/>
            <w:tcBorders>
              <w:bottom w:val="nil"/>
            </w:tcBorders>
          </w:tcPr>
          <w:p>
            <w:pPr>
              <w:pStyle w:val="TableParagraph"/>
              <w:spacing w:line="242" w:lineRule="exact"/>
              <w:ind w:left="114"/>
              <w:rPr>
                <w:sz w:val="24"/>
              </w:rPr>
            </w:pPr>
            <w:r>
              <w:rPr>
                <w:spacing w:val="-4"/>
                <w:sz w:val="24"/>
              </w:rPr>
              <w:t>SHAP</w:t>
            </w:r>
          </w:p>
        </w:tc>
        <w:tc>
          <w:tcPr>
            <w:tcW w:w="1460" w:type="dxa"/>
            <w:tcBorders>
              <w:bottom w:val="nil"/>
            </w:tcBorders>
          </w:tcPr>
          <w:p>
            <w:pPr>
              <w:pStyle w:val="TableParagraph"/>
              <w:spacing w:line="242" w:lineRule="exact"/>
              <w:ind w:left="108"/>
              <w:rPr>
                <w:sz w:val="24"/>
              </w:rPr>
            </w:pPr>
            <w:r>
              <w:rPr>
                <w:sz w:val="24"/>
              </w:rPr>
              <w:t>CKD</w:t>
            </w:r>
            <w:r>
              <w:rPr>
                <w:spacing w:val="-2"/>
                <w:sz w:val="24"/>
              </w:rPr>
              <w:t> </w:t>
            </w:r>
            <w:r>
              <w:rPr>
                <w:spacing w:val="-4"/>
                <w:sz w:val="24"/>
              </w:rPr>
              <w:t>risk</w:t>
            </w:r>
          </w:p>
        </w:tc>
        <w:tc>
          <w:tcPr>
            <w:tcW w:w="1378" w:type="dxa"/>
            <w:tcBorders>
              <w:bottom w:val="nil"/>
            </w:tcBorders>
          </w:tcPr>
          <w:p>
            <w:pPr>
              <w:pStyle w:val="TableParagraph"/>
              <w:spacing w:line="242" w:lineRule="exact"/>
              <w:ind w:left="112"/>
              <w:rPr>
                <w:sz w:val="24"/>
              </w:rPr>
            </w:pPr>
            <w:r>
              <w:rPr>
                <w:spacing w:val="-2"/>
                <w:sz w:val="24"/>
              </w:rPr>
              <w:t>Lab/clinical</w:t>
            </w:r>
          </w:p>
        </w:tc>
        <w:tc>
          <w:tcPr>
            <w:tcW w:w="1589" w:type="dxa"/>
            <w:tcBorders>
              <w:bottom w:val="nil"/>
            </w:tcBorders>
          </w:tcPr>
          <w:p>
            <w:pPr>
              <w:pStyle w:val="TableParagraph"/>
              <w:spacing w:line="242" w:lineRule="exact"/>
              <w:ind w:left="105"/>
              <w:rPr>
                <w:sz w:val="24"/>
              </w:rPr>
            </w:pPr>
            <w:r>
              <w:rPr>
                <w:spacing w:val="-4"/>
                <w:sz w:val="24"/>
              </w:rPr>
              <w:t>SHAP</w:t>
            </w:r>
          </w:p>
        </w:tc>
        <w:tc>
          <w:tcPr>
            <w:tcW w:w="1651" w:type="dxa"/>
            <w:tcBorders>
              <w:bottom w:val="nil"/>
            </w:tcBorders>
          </w:tcPr>
          <w:p>
            <w:pPr>
              <w:pStyle w:val="TableParagraph"/>
              <w:spacing w:line="242" w:lineRule="exact"/>
              <w:ind w:left="105"/>
              <w:rPr>
                <w:sz w:val="24"/>
              </w:rPr>
            </w:pPr>
            <w:r>
              <w:rPr>
                <w:spacing w:val="-2"/>
                <w:sz w:val="24"/>
              </w:rPr>
              <w:t>Setting-</w:t>
            </w:r>
          </w:p>
        </w:tc>
        <w:tc>
          <w:tcPr>
            <w:tcW w:w="1560" w:type="dxa"/>
            <w:tcBorders>
              <w:bottom w:val="nil"/>
            </w:tcBorders>
          </w:tcPr>
          <w:p>
            <w:pPr>
              <w:pStyle w:val="TableParagraph"/>
              <w:spacing w:line="242" w:lineRule="exact"/>
              <w:ind w:left="105"/>
              <w:rPr>
                <w:sz w:val="24"/>
              </w:rPr>
            </w:pPr>
            <w:r>
              <w:rPr>
                <w:sz w:val="24"/>
              </w:rPr>
              <w:t>Adds</w:t>
            </w:r>
            <w:r>
              <w:rPr>
                <w:spacing w:val="-6"/>
                <w:sz w:val="24"/>
              </w:rPr>
              <w:t> </w:t>
            </w:r>
            <w:r>
              <w:rPr>
                <w:spacing w:val="-2"/>
                <w:sz w:val="24"/>
              </w:rPr>
              <w:t>cross-</w:t>
            </w:r>
          </w:p>
        </w:tc>
      </w:tr>
      <w:tr>
        <w:trPr>
          <w:trHeight w:val="276" w:hRule="atLeast"/>
        </w:trPr>
        <w:tc>
          <w:tcPr>
            <w:tcW w:w="1378" w:type="dxa"/>
            <w:tcBorders>
              <w:top w:val="nil"/>
              <w:bottom w:val="nil"/>
            </w:tcBorders>
          </w:tcPr>
          <w:p>
            <w:pPr>
              <w:pStyle w:val="TableParagraph"/>
              <w:spacing w:line="256" w:lineRule="exact"/>
              <w:ind w:left="114"/>
              <w:rPr>
                <w:sz w:val="24"/>
              </w:rPr>
            </w:pPr>
            <w:r>
              <w:rPr>
                <w:sz w:val="24"/>
              </w:rPr>
              <w:t>CKD</w:t>
            </w:r>
            <w:r>
              <w:rPr>
                <w:spacing w:val="-2"/>
                <w:sz w:val="24"/>
              </w:rPr>
              <w:t> </w:t>
            </w:r>
            <w:r>
              <w:rPr>
                <w:spacing w:val="-4"/>
                <w:sz w:val="24"/>
              </w:rPr>
              <w:t>risk</w:t>
            </w:r>
          </w:p>
        </w:tc>
        <w:tc>
          <w:tcPr>
            <w:tcW w:w="1460" w:type="dxa"/>
            <w:tcBorders>
              <w:top w:val="nil"/>
              <w:bottom w:val="nil"/>
            </w:tcBorders>
          </w:tcPr>
          <w:p>
            <w:pPr>
              <w:pStyle w:val="TableParagraph"/>
              <w:spacing w:line="256" w:lineRule="exact"/>
              <w:ind w:left="108"/>
              <w:rPr>
                <w:sz w:val="24"/>
              </w:rPr>
            </w:pPr>
            <w:r>
              <w:rPr>
                <w:spacing w:val="-2"/>
                <w:sz w:val="24"/>
              </w:rPr>
              <w:t>prediction</w:t>
            </w:r>
          </w:p>
        </w:tc>
        <w:tc>
          <w:tcPr>
            <w:tcW w:w="1378" w:type="dxa"/>
            <w:tcBorders>
              <w:top w:val="nil"/>
              <w:bottom w:val="nil"/>
            </w:tcBorders>
          </w:tcPr>
          <w:p>
            <w:pPr>
              <w:pStyle w:val="TableParagraph"/>
              <w:spacing w:line="256" w:lineRule="exact"/>
              <w:ind w:left="112"/>
              <w:rPr>
                <w:sz w:val="24"/>
              </w:rPr>
            </w:pPr>
            <w:r>
              <w:rPr>
                <w:spacing w:val="-2"/>
                <w:sz w:val="24"/>
              </w:rPr>
              <w:t>measures</w:t>
            </w:r>
          </w:p>
        </w:tc>
        <w:tc>
          <w:tcPr>
            <w:tcW w:w="1589" w:type="dxa"/>
            <w:tcBorders>
              <w:top w:val="nil"/>
              <w:bottom w:val="nil"/>
            </w:tcBorders>
          </w:tcPr>
          <w:p>
            <w:pPr>
              <w:pStyle w:val="TableParagraph"/>
              <w:rPr>
                <w:sz w:val="20"/>
              </w:rPr>
            </w:pPr>
          </w:p>
        </w:tc>
        <w:tc>
          <w:tcPr>
            <w:tcW w:w="1651" w:type="dxa"/>
            <w:tcBorders>
              <w:top w:val="nil"/>
              <w:bottom w:val="nil"/>
            </w:tcBorders>
          </w:tcPr>
          <w:p>
            <w:pPr>
              <w:pStyle w:val="TableParagraph"/>
              <w:spacing w:line="256" w:lineRule="exact"/>
              <w:ind w:left="105"/>
              <w:rPr>
                <w:sz w:val="24"/>
              </w:rPr>
            </w:pPr>
            <w:r>
              <w:rPr>
                <w:spacing w:val="-2"/>
                <w:sz w:val="24"/>
              </w:rPr>
              <w:t>specific</w:t>
            </w:r>
          </w:p>
        </w:tc>
        <w:tc>
          <w:tcPr>
            <w:tcW w:w="1560" w:type="dxa"/>
            <w:tcBorders>
              <w:top w:val="nil"/>
              <w:bottom w:val="nil"/>
            </w:tcBorders>
          </w:tcPr>
          <w:p>
            <w:pPr>
              <w:pStyle w:val="TableParagraph"/>
              <w:spacing w:line="256" w:lineRule="exact"/>
              <w:ind w:left="105"/>
              <w:rPr>
                <w:sz w:val="24"/>
              </w:rPr>
            </w:pPr>
            <w:r>
              <w:rPr>
                <w:spacing w:val="-2"/>
                <w:sz w:val="24"/>
              </w:rPr>
              <w:t>model</w:t>
            </w:r>
          </w:p>
        </w:tc>
      </w:tr>
      <w:tr>
        <w:trPr>
          <w:trHeight w:val="275" w:hRule="atLeast"/>
        </w:trPr>
        <w:tc>
          <w:tcPr>
            <w:tcW w:w="1378" w:type="dxa"/>
            <w:tcBorders>
              <w:top w:val="nil"/>
              <w:bottom w:val="nil"/>
            </w:tcBorders>
          </w:tcPr>
          <w:p>
            <w:pPr>
              <w:pStyle w:val="TableParagraph"/>
              <w:spacing w:line="256" w:lineRule="exact"/>
              <w:ind w:left="114"/>
              <w:rPr>
                <w:sz w:val="24"/>
              </w:rPr>
            </w:pPr>
            <w:r>
              <w:rPr>
                <w:sz w:val="24"/>
              </w:rPr>
              <w:t>model</w:t>
            </w:r>
            <w:r>
              <w:rPr>
                <w:spacing w:val="-3"/>
                <w:sz w:val="24"/>
              </w:rPr>
              <w:t> </w:t>
            </w:r>
            <w:r>
              <w:rPr>
                <w:spacing w:val="-5"/>
                <w:sz w:val="24"/>
              </w:rPr>
              <w:t>[4]</w:t>
            </w:r>
          </w:p>
        </w:tc>
        <w:tc>
          <w:tcPr>
            <w:tcW w:w="1460" w:type="dxa"/>
            <w:tcBorders>
              <w:top w:val="nil"/>
              <w:bottom w:val="nil"/>
            </w:tcBorders>
          </w:tcPr>
          <w:p>
            <w:pPr>
              <w:pStyle w:val="TableParagraph"/>
              <w:rPr>
                <w:sz w:val="20"/>
              </w:rPr>
            </w:pPr>
          </w:p>
        </w:tc>
        <w:tc>
          <w:tcPr>
            <w:tcW w:w="1378" w:type="dxa"/>
            <w:tcBorders>
              <w:top w:val="nil"/>
              <w:bottom w:val="nil"/>
            </w:tcBorders>
          </w:tcPr>
          <w:p>
            <w:pPr>
              <w:pStyle w:val="TableParagraph"/>
              <w:rPr>
                <w:sz w:val="20"/>
              </w:rPr>
            </w:pPr>
          </w:p>
        </w:tc>
        <w:tc>
          <w:tcPr>
            <w:tcW w:w="1589" w:type="dxa"/>
            <w:tcBorders>
              <w:top w:val="nil"/>
              <w:bottom w:val="nil"/>
            </w:tcBorders>
          </w:tcPr>
          <w:p>
            <w:pPr>
              <w:pStyle w:val="TableParagraph"/>
              <w:rPr>
                <w:sz w:val="20"/>
              </w:rPr>
            </w:pPr>
          </w:p>
        </w:tc>
        <w:tc>
          <w:tcPr>
            <w:tcW w:w="1651" w:type="dxa"/>
            <w:tcBorders>
              <w:top w:val="nil"/>
              <w:bottom w:val="nil"/>
            </w:tcBorders>
          </w:tcPr>
          <w:p>
            <w:pPr>
              <w:pStyle w:val="TableParagraph"/>
              <w:spacing w:line="256" w:lineRule="exact"/>
              <w:ind w:left="105"/>
              <w:rPr>
                <w:sz w:val="24"/>
              </w:rPr>
            </w:pPr>
            <w:r>
              <w:rPr>
                <w:spacing w:val="-2"/>
                <w:sz w:val="24"/>
              </w:rPr>
              <w:t>validation</w:t>
            </w:r>
          </w:p>
        </w:tc>
        <w:tc>
          <w:tcPr>
            <w:tcW w:w="1560" w:type="dxa"/>
            <w:tcBorders>
              <w:top w:val="nil"/>
              <w:bottom w:val="nil"/>
            </w:tcBorders>
          </w:tcPr>
          <w:p>
            <w:pPr>
              <w:pStyle w:val="TableParagraph"/>
              <w:spacing w:line="256" w:lineRule="exact"/>
              <w:ind w:left="105"/>
              <w:rPr>
                <w:sz w:val="24"/>
              </w:rPr>
            </w:pPr>
            <w:r>
              <w:rPr>
                <w:spacing w:val="-2"/>
                <w:sz w:val="24"/>
              </w:rPr>
              <w:t>comparison</w:t>
            </w:r>
          </w:p>
        </w:tc>
      </w:tr>
      <w:tr>
        <w:trPr>
          <w:trHeight w:val="273" w:hRule="atLeast"/>
        </w:trPr>
        <w:tc>
          <w:tcPr>
            <w:tcW w:w="1378" w:type="dxa"/>
            <w:tcBorders>
              <w:top w:val="nil"/>
              <w:bottom w:val="nil"/>
            </w:tcBorders>
          </w:tcPr>
          <w:p>
            <w:pPr>
              <w:pStyle w:val="TableParagraph"/>
              <w:rPr>
                <w:sz w:val="20"/>
              </w:rPr>
            </w:pPr>
          </w:p>
        </w:tc>
        <w:tc>
          <w:tcPr>
            <w:tcW w:w="1460" w:type="dxa"/>
            <w:tcBorders>
              <w:top w:val="nil"/>
              <w:bottom w:val="nil"/>
            </w:tcBorders>
          </w:tcPr>
          <w:p>
            <w:pPr>
              <w:pStyle w:val="TableParagraph"/>
              <w:rPr>
                <w:sz w:val="20"/>
              </w:rPr>
            </w:pPr>
          </w:p>
        </w:tc>
        <w:tc>
          <w:tcPr>
            <w:tcW w:w="1378" w:type="dxa"/>
            <w:tcBorders>
              <w:top w:val="nil"/>
              <w:bottom w:val="nil"/>
            </w:tcBorders>
          </w:tcPr>
          <w:p>
            <w:pPr>
              <w:pStyle w:val="TableParagraph"/>
              <w:rPr>
                <w:sz w:val="20"/>
              </w:rPr>
            </w:pPr>
          </w:p>
        </w:tc>
        <w:tc>
          <w:tcPr>
            <w:tcW w:w="1589" w:type="dxa"/>
            <w:tcBorders>
              <w:top w:val="nil"/>
              <w:bottom w:val="nil"/>
            </w:tcBorders>
          </w:tcPr>
          <w:p>
            <w:pPr>
              <w:pStyle w:val="TableParagraph"/>
              <w:rPr>
                <w:sz w:val="20"/>
              </w:rPr>
            </w:pPr>
          </w:p>
        </w:tc>
        <w:tc>
          <w:tcPr>
            <w:tcW w:w="1651" w:type="dxa"/>
            <w:tcBorders>
              <w:top w:val="nil"/>
              <w:bottom w:val="nil"/>
            </w:tcBorders>
          </w:tcPr>
          <w:p>
            <w:pPr>
              <w:pStyle w:val="TableParagraph"/>
              <w:rPr>
                <w:sz w:val="20"/>
              </w:rPr>
            </w:pPr>
          </w:p>
        </w:tc>
        <w:tc>
          <w:tcPr>
            <w:tcW w:w="1560" w:type="dxa"/>
            <w:tcBorders>
              <w:top w:val="nil"/>
              <w:bottom w:val="nil"/>
            </w:tcBorders>
          </w:tcPr>
          <w:p>
            <w:pPr>
              <w:pStyle w:val="TableParagraph"/>
              <w:spacing w:line="254" w:lineRule="exact"/>
              <w:ind w:left="105"/>
              <w:rPr>
                <w:sz w:val="24"/>
              </w:rPr>
            </w:pPr>
            <w:r>
              <w:rPr>
                <w:sz w:val="24"/>
              </w:rPr>
              <w:t>and</w:t>
            </w:r>
            <w:r>
              <w:rPr>
                <w:spacing w:val="-4"/>
                <w:sz w:val="24"/>
              </w:rPr>
              <w:t> </w:t>
            </w:r>
            <w:r>
              <w:rPr>
                <w:spacing w:val="-2"/>
                <w:sz w:val="24"/>
              </w:rPr>
              <w:t>Orange</w:t>
            </w:r>
          </w:p>
        </w:tc>
      </w:tr>
      <w:tr>
        <w:trPr>
          <w:trHeight w:val="273" w:hRule="atLeast"/>
        </w:trPr>
        <w:tc>
          <w:tcPr>
            <w:tcW w:w="1378" w:type="dxa"/>
            <w:tcBorders>
              <w:top w:val="nil"/>
              <w:bottom w:val="nil"/>
            </w:tcBorders>
          </w:tcPr>
          <w:p>
            <w:pPr>
              <w:pStyle w:val="TableParagraph"/>
              <w:rPr>
                <w:sz w:val="20"/>
              </w:rPr>
            </w:pPr>
          </w:p>
        </w:tc>
        <w:tc>
          <w:tcPr>
            <w:tcW w:w="1460" w:type="dxa"/>
            <w:tcBorders>
              <w:top w:val="nil"/>
              <w:bottom w:val="nil"/>
            </w:tcBorders>
          </w:tcPr>
          <w:p>
            <w:pPr>
              <w:pStyle w:val="TableParagraph"/>
              <w:rPr>
                <w:sz w:val="20"/>
              </w:rPr>
            </w:pPr>
          </w:p>
        </w:tc>
        <w:tc>
          <w:tcPr>
            <w:tcW w:w="1378" w:type="dxa"/>
            <w:tcBorders>
              <w:top w:val="nil"/>
              <w:bottom w:val="nil"/>
            </w:tcBorders>
          </w:tcPr>
          <w:p>
            <w:pPr>
              <w:pStyle w:val="TableParagraph"/>
              <w:rPr>
                <w:sz w:val="20"/>
              </w:rPr>
            </w:pPr>
          </w:p>
        </w:tc>
        <w:tc>
          <w:tcPr>
            <w:tcW w:w="1589" w:type="dxa"/>
            <w:tcBorders>
              <w:top w:val="nil"/>
              <w:bottom w:val="nil"/>
            </w:tcBorders>
          </w:tcPr>
          <w:p>
            <w:pPr>
              <w:pStyle w:val="TableParagraph"/>
              <w:rPr>
                <w:sz w:val="20"/>
              </w:rPr>
            </w:pPr>
          </w:p>
        </w:tc>
        <w:tc>
          <w:tcPr>
            <w:tcW w:w="1651" w:type="dxa"/>
            <w:tcBorders>
              <w:top w:val="nil"/>
              <w:bottom w:val="nil"/>
            </w:tcBorders>
          </w:tcPr>
          <w:p>
            <w:pPr>
              <w:pStyle w:val="TableParagraph"/>
              <w:rPr>
                <w:sz w:val="20"/>
              </w:rPr>
            </w:pPr>
          </w:p>
        </w:tc>
        <w:tc>
          <w:tcPr>
            <w:tcW w:w="1560" w:type="dxa"/>
            <w:tcBorders>
              <w:top w:val="nil"/>
              <w:bottom w:val="nil"/>
            </w:tcBorders>
          </w:tcPr>
          <w:p>
            <w:pPr>
              <w:pStyle w:val="TableParagraph"/>
              <w:spacing w:line="254" w:lineRule="exact"/>
              <w:ind w:left="105"/>
              <w:rPr>
                <w:sz w:val="24"/>
              </w:rPr>
            </w:pPr>
            <w:r>
              <w:rPr>
                <w:spacing w:val="-2"/>
                <w:sz w:val="24"/>
              </w:rPr>
              <w:t>reproducibilit</w:t>
            </w:r>
          </w:p>
        </w:tc>
      </w:tr>
      <w:tr>
        <w:trPr>
          <w:trHeight w:val="289" w:hRule="atLeast"/>
        </w:trPr>
        <w:tc>
          <w:tcPr>
            <w:tcW w:w="1378" w:type="dxa"/>
            <w:tcBorders>
              <w:top w:val="nil"/>
            </w:tcBorders>
          </w:tcPr>
          <w:p>
            <w:pPr>
              <w:pStyle w:val="TableParagraph"/>
              <w:rPr>
                <w:sz w:val="20"/>
              </w:rPr>
            </w:pPr>
          </w:p>
        </w:tc>
        <w:tc>
          <w:tcPr>
            <w:tcW w:w="1460" w:type="dxa"/>
            <w:tcBorders>
              <w:top w:val="nil"/>
            </w:tcBorders>
          </w:tcPr>
          <w:p>
            <w:pPr>
              <w:pStyle w:val="TableParagraph"/>
              <w:rPr>
                <w:sz w:val="20"/>
              </w:rPr>
            </w:pPr>
          </w:p>
        </w:tc>
        <w:tc>
          <w:tcPr>
            <w:tcW w:w="1378" w:type="dxa"/>
            <w:tcBorders>
              <w:top w:val="nil"/>
            </w:tcBorders>
          </w:tcPr>
          <w:p>
            <w:pPr>
              <w:pStyle w:val="TableParagraph"/>
              <w:rPr>
                <w:sz w:val="20"/>
              </w:rPr>
            </w:pPr>
          </w:p>
        </w:tc>
        <w:tc>
          <w:tcPr>
            <w:tcW w:w="1589" w:type="dxa"/>
            <w:tcBorders>
              <w:top w:val="nil"/>
            </w:tcBorders>
          </w:tcPr>
          <w:p>
            <w:pPr>
              <w:pStyle w:val="TableParagraph"/>
              <w:rPr>
                <w:sz w:val="20"/>
              </w:rPr>
            </w:pPr>
          </w:p>
        </w:tc>
        <w:tc>
          <w:tcPr>
            <w:tcW w:w="1651" w:type="dxa"/>
            <w:tcBorders>
              <w:top w:val="nil"/>
            </w:tcBorders>
          </w:tcPr>
          <w:p>
            <w:pPr>
              <w:pStyle w:val="TableParagraph"/>
              <w:rPr>
                <w:sz w:val="20"/>
              </w:rPr>
            </w:pPr>
          </w:p>
        </w:tc>
        <w:tc>
          <w:tcPr>
            <w:tcW w:w="1560" w:type="dxa"/>
            <w:tcBorders>
              <w:top w:val="nil"/>
            </w:tcBorders>
          </w:tcPr>
          <w:p>
            <w:pPr>
              <w:pStyle w:val="TableParagraph"/>
              <w:spacing w:line="270" w:lineRule="exact"/>
              <w:ind w:left="105"/>
              <w:rPr>
                <w:sz w:val="24"/>
              </w:rPr>
            </w:pPr>
            <w:r>
              <w:rPr>
                <w:spacing w:val="-10"/>
                <w:sz w:val="24"/>
              </w:rPr>
              <w:t>y</w:t>
            </w:r>
          </w:p>
        </w:tc>
      </w:tr>
      <w:tr>
        <w:trPr>
          <w:trHeight w:val="264" w:hRule="atLeast"/>
        </w:trPr>
        <w:tc>
          <w:tcPr>
            <w:tcW w:w="1378" w:type="dxa"/>
            <w:tcBorders>
              <w:bottom w:val="nil"/>
            </w:tcBorders>
          </w:tcPr>
          <w:p>
            <w:pPr>
              <w:pStyle w:val="TableParagraph"/>
              <w:spacing w:line="244" w:lineRule="exact"/>
              <w:ind w:left="114"/>
              <w:rPr>
                <w:sz w:val="24"/>
              </w:rPr>
            </w:pPr>
            <w:r>
              <w:rPr>
                <w:spacing w:val="-4"/>
                <w:sz w:val="24"/>
              </w:rPr>
              <w:t>Early-</w:t>
            </w:r>
            <w:r>
              <w:rPr>
                <w:spacing w:val="-2"/>
                <w:sz w:val="24"/>
              </w:rPr>
              <w:t>stage</w:t>
            </w:r>
          </w:p>
        </w:tc>
        <w:tc>
          <w:tcPr>
            <w:tcW w:w="1460" w:type="dxa"/>
            <w:tcBorders>
              <w:bottom w:val="nil"/>
            </w:tcBorders>
          </w:tcPr>
          <w:p>
            <w:pPr>
              <w:pStyle w:val="TableParagraph"/>
              <w:spacing w:line="244" w:lineRule="exact"/>
              <w:ind w:left="108"/>
              <w:rPr>
                <w:sz w:val="24"/>
              </w:rPr>
            </w:pPr>
            <w:r>
              <w:rPr>
                <w:spacing w:val="-2"/>
                <w:sz w:val="24"/>
              </w:rPr>
              <w:t>Early</w:t>
            </w:r>
          </w:p>
        </w:tc>
        <w:tc>
          <w:tcPr>
            <w:tcW w:w="1378" w:type="dxa"/>
            <w:tcBorders>
              <w:bottom w:val="nil"/>
            </w:tcBorders>
          </w:tcPr>
          <w:p>
            <w:pPr>
              <w:pStyle w:val="TableParagraph"/>
              <w:spacing w:line="244" w:lineRule="exact"/>
              <w:ind w:left="112"/>
              <w:rPr>
                <w:sz w:val="24"/>
              </w:rPr>
            </w:pPr>
            <w:r>
              <w:rPr>
                <w:spacing w:val="-2"/>
                <w:sz w:val="24"/>
              </w:rPr>
              <w:t>Routine</w:t>
            </w:r>
          </w:p>
        </w:tc>
        <w:tc>
          <w:tcPr>
            <w:tcW w:w="1589" w:type="dxa"/>
            <w:tcBorders>
              <w:bottom w:val="nil"/>
            </w:tcBorders>
          </w:tcPr>
          <w:p>
            <w:pPr>
              <w:pStyle w:val="TableParagraph"/>
              <w:spacing w:line="244" w:lineRule="exact"/>
              <w:ind w:left="105"/>
              <w:rPr>
                <w:sz w:val="24"/>
              </w:rPr>
            </w:pPr>
            <w:r>
              <w:rPr>
                <w:spacing w:val="-2"/>
                <w:sz w:val="24"/>
              </w:rPr>
              <w:t>Explainable</w:t>
            </w:r>
          </w:p>
        </w:tc>
        <w:tc>
          <w:tcPr>
            <w:tcW w:w="1651" w:type="dxa"/>
            <w:tcBorders>
              <w:bottom w:val="nil"/>
            </w:tcBorders>
          </w:tcPr>
          <w:p>
            <w:pPr>
              <w:pStyle w:val="TableParagraph"/>
              <w:spacing w:line="244" w:lineRule="exact"/>
              <w:ind w:left="105"/>
              <w:rPr>
                <w:sz w:val="24"/>
              </w:rPr>
            </w:pPr>
            <w:r>
              <w:rPr>
                <w:spacing w:val="-2"/>
                <w:sz w:val="24"/>
              </w:rPr>
              <w:t>Complex</w:t>
            </w:r>
          </w:p>
        </w:tc>
        <w:tc>
          <w:tcPr>
            <w:tcW w:w="1560" w:type="dxa"/>
            <w:tcBorders>
              <w:bottom w:val="nil"/>
            </w:tcBorders>
          </w:tcPr>
          <w:p>
            <w:pPr>
              <w:pStyle w:val="TableParagraph"/>
              <w:spacing w:line="244" w:lineRule="exact"/>
              <w:ind w:left="105"/>
              <w:rPr>
                <w:sz w:val="24"/>
              </w:rPr>
            </w:pPr>
            <w:r>
              <w:rPr>
                <w:sz w:val="24"/>
              </w:rPr>
              <w:t>Uses</w:t>
            </w:r>
            <w:r>
              <w:rPr>
                <w:spacing w:val="-4"/>
                <w:sz w:val="24"/>
              </w:rPr>
              <w:t> open</w:t>
            </w:r>
          </w:p>
        </w:tc>
      </w:tr>
      <w:tr>
        <w:trPr>
          <w:trHeight w:val="275" w:hRule="atLeast"/>
        </w:trPr>
        <w:tc>
          <w:tcPr>
            <w:tcW w:w="1378" w:type="dxa"/>
            <w:tcBorders>
              <w:top w:val="nil"/>
              <w:bottom w:val="nil"/>
            </w:tcBorders>
          </w:tcPr>
          <w:p>
            <w:pPr>
              <w:pStyle w:val="TableParagraph"/>
              <w:spacing w:line="256" w:lineRule="exact"/>
              <w:ind w:left="114"/>
              <w:rPr>
                <w:sz w:val="24"/>
              </w:rPr>
            </w:pPr>
            <w:r>
              <w:rPr>
                <w:spacing w:val="-5"/>
                <w:sz w:val="24"/>
              </w:rPr>
              <w:t>CKD</w:t>
            </w:r>
          </w:p>
        </w:tc>
        <w:tc>
          <w:tcPr>
            <w:tcW w:w="1460" w:type="dxa"/>
            <w:tcBorders>
              <w:top w:val="nil"/>
              <w:bottom w:val="nil"/>
            </w:tcBorders>
          </w:tcPr>
          <w:p>
            <w:pPr>
              <w:pStyle w:val="TableParagraph"/>
              <w:spacing w:line="256" w:lineRule="exact"/>
              <w:ind w:left="108"/>
              <w:rPr>
                <w:sz w:val="24"/>
              </w:rPr>
            </w:pPr>
            <w:r>
              <w:rPr>
                <w:spacing w:val="-2"/>
                <w:sz w:val="24"/>
              </w:rPr>
              <w:t>screening</w:t>
            </w:r>
          </w:p>
        </w:tc>
        <w:tc>
          <w:tcPr>
            <w:tcW w:w="1378" w:type="dxa"/>
            <w:tcBorders>
              <w:top w:val="nil"/>
              <w:bottom w:val="nil"/>
            </w:tcBorders>
          </w:tcPr>
          <w:p>
            <w:pPr>
              <w:pStyle w:val="TableParagraph"/>
              <w:spacing w:line="256" w:lineRule="exact"/>
              <w:ind w:left="112"/>
              <w:rPr>
                <w:sz w:val="24"/>
              </w:rPr>
            </w:pPr>
            <w:r>
              <w:rPr>
                <w:spacing w:val="-2"/>
                <w:sz w:val="24"/>
              </w:rPr>
              <w:t>blood/urine</w:t>
            </w:r>
          </w:p>
        </w:tc>
        <w:tc>
          <w:tcPr>
            <w:tcW w:w="1589" w:type="dxa"/>
            <w:tcBorders>
              <w:top w:val="nil"/>
              <w:bottom w:val="nil"/>
            </w:tcBorders>
          </w:tcPr>
          <w:p>
            <w:pPr>
              <w:pStyle w:val="TableParagraph"/>
              <w:spacing w:line="256" w:lineRule="exact"/>
              <w:ind w:left="105"/>
              <w:rPr>
                <w:sz w:val="24"/>
              </w:rPr>
            </w:pPr>
            <w:r>
              <w:rPr>
                <w:spacing w:val="-5"/>
                <w:sz w:val="24"/>
              </w:rPr>
              <w:t>ML</w:t>
            </w:r>
          </w:p>
        </w:tc>
        <w:tc>
          <w:tcPr>
            <w:tcW w:w="1651" w:type="dxa"/>
            <w:tcBorders>
              <w:top w:val="nil"/>
              <w:bottom w:val="nil"/>
            </w:tcBorders>
          </w:tcPr>
          <w:p>
            <w:pPr>
              <w:pStyle w:val="TableParagraph"/>
              <w:spacing w:line="256" w:lineRule="exact"/>
              <w:ind w:left="105"/>
              <w:rPr>
                <w:sz w:val="24"/>
              </w:rPr>
            </w:pPr>
            <w:r>
              <w:rPr>
                <w:spacing w:val="-2"/>
                <w:sz w:val="24"/>
              </w:rPr>
              <w:t>multicenter</w:t>
            </w:r>
          </w:p>
        </w:tc>
        <w:tc>
          <w:tcPr>
            <w:tcW w:w="1560" w:type="dxa"/>
            <w:tcBorders>
              <w:top w:val="nil"/>
              <w:bottom w:val="nil"/>
            </w:tcBorders>
          </w:tcPr>
          <w:p>
            <w:pPr>
              <w:pStyle w:val="TableParagraph"/>
              <w:spacing w:line="256" w:lineRule="exact"/>
              <w:ind w:left="105"/>
              <w:rPr>
                <w:sz w:val="24"/>
              </w:rPr>
            </w:pPr>
            <w:r>
              <w:rPr>
                <w:sz w:val="24"/>
              </w:rPr>
              <w:t>dataset</w:t>
            </w:r>
            <w:r>
              <w:rPr>
                <w:spacing w:val="-10"/>
                <w:sz w:val="24"/>
              </w:rPr>
              <w:t> </w:t>
            </w:r>
            <w:r>
              <w:rPr>
                <w:spacing w:val="-5"/>
                <w:sz w:val="24"/>
              </w:rPr>
              <w:t>for</w:t>
            </w:r>
          </w:p>
        </w:tc>
      </w:tr>
      <w:tr>
        <w:trPr>
          <w:trHeight w:val="273" w:hRule="atLeast"/>
        </w:trPr>
        <w:tc>
          <w:tcPr>
            <w:tcW w:w="1378" w:type="dxa"/>
            <w:tcBorders>
              <w:top w:val="nil"/>
              <w:bottom w:val="nil"/>
            </w:tcBorders>
          </w:tcPr>
          <w:p>
            <w:pPr>
              <w:pStyle w:val="TableParagraph"/>
              <w:spacing w:line="254" w:lineRule="exact"/>
              <w:ind w:left="114"/>
              <w:rPr>
                <w:sz w:val="24"/>
              </w:rPr>
            </w:pPr>
            <w:r>
              <w:rPr>
                <w:spacing w:val="-2"/>
                <w:sz w:val="24"/>
              </w:rPr>
              <w:t>explainable</w:t>
            </w:r>
          </w:p>
        </w:tc>
        <w:tc>
          <w:tcPr>
            <w:tcW w:w="1460" w:type="dxa"/>
            <w:tcBorders>
              <w:top w:val="nil"/>
              <w:bottom w:val="nil"/>
            </w:tcBorders>
          </w:tcPr>
          <w:p>
            <w:pPr>
              <w:pStyle w:val="TableParagraph"/>
              <w:rPr>
                <w:sz w:val="20"/>
              </w:rPr>
            </w:pPr>
          </w:p>
        </w:tc>
        <w:tc>
          <w:tcPr>
            <w:tcW w:w="1378" w:type="dxa"/>
            <w:tcBorders>
              <w:top w:val="nil"/>
              <w:bottom w:val="nil"/>
            </w:tcBorders>
          </w:tcPr>
          <w:p>
            <w:pPr>
              <w:pStyle w:val="TableParagraph"/>
              <w:rPr>
                <w:sz w:val="20"/>
              </w:rPr>
            </w:pPr>
          </w:p>
        </w:tc>
        <w:tc>
          <w:tcPr>
            <w:tcW w:w="1589" w:type="dxa"/>
            <w:tcBorders>
              <w:top w:val="nil"/>
              <w:bottom w:val="nil"/>
            </w:tcBorders>
          </w:tcPr>
          <w:p>
            <w:pPr>
              <w:pStyle w:val="TableParagraph"/>
              <w:rPr>
                <w:sz w:val="20"/>
              </w:rPr>
            </w:pPr>
          </w:p>
        </w:tc>
        <w:tc>
          <w:tcPr>
            <w:tcW w:w="1651" w:type="dxa"/>
            <w:tcBorders>
              <w:top w:val="nil"/>
              <w:bottom w:val="nil"/>
            </w:tcBorders>
          </w:tcPr>
          <w:p>
            <w:pPr>
              <w:pStyle w:val="TableParagraph"/>
              <w:spacing w:line="254" w:lineRule="exact"/>
              <w:ind w:left="105"/>
              <w:rPr>
                <w:sz w:val="24"/>
              </w:rPr>
            </w:pPr>
            <w:r>
              <w:rPr>
                <w:sz w:val="24"/>
              </w:rPr>
              <w:t>data</w:t>
            </w:r>
            <w:r>
              <w:rPr>
                <w:spacing w:val="-4"/>
                <w:sz w:val="24"/>
              </w:rPr>
              <w:t> </w:t>
            </w:r>
            <w:r>
              <w:rPr>
                <w:spacing w:val="-2"/>
                <w:sz w:val="24"/>
              </w:rPr>
              <w:t>access</w:t>
            </w:r>
          </w:p>
        </w:tc>
        <w:tc>
          <w:tcPr>
            <w:tcW w:w="1560" w:type="dxa"/>
            <w:tcBorders>
              <w:top w:val="nil"/>
              <w:bottom w:val="nil"/>
            </w:tcBorders>
          </w:tcPr>
          <w:p>
            <w:pPr>
              <w:pStyle w:val="TableParagraph"/>
              <w:spacing w:line="254" w:lineRule="exact"/>
              <w:ind w:left="105"/>
              <w:rPr>
                <w:sz w:val="24"/>
              </w:rPr>
            </w:pPr>
            <w:r>
              <w:rPr>
                <w:spacing w:val="-2"/>
                <w:sz w:val="24"/>
              </w:rPr>
              <w:t>replicable</w:t>
            </w:r>
          </w:p>
        </w:tc>
      </w:tr>
      <w:tr>
        <w:trPr>
          <w:trHeight w:val="271" w:hRule="atLeast"/>
        </w:trPr>
        <w:tc>
          <w:tcPr>
            <w:tcW w:w="1378" w:type="dxa"/>
            <w:tcBorders>
              <w:top w:val="nil"/>
              <w:bottom w:val="nil"/>
            </w:tcBorders>
          </w:tcPr>
          <w:p>
            <w:pPr>
              <w:pStyle w:val="TableParagraph"/>
              <w:spacing w:line="251" w:lineRule="exact"/>
              <w:ind w:left="114"/>
              <w:rPr>
                <w:sz w:val="24"/>
              </w:rPr>
            </w:pPr>
            <w:r>
              <w:rPr>
                <w:sz w:val="24"/>
              </w:rPr>
              <w:t>model</w:t>
            </w:r>
            <w:r>
              <w:rPr>
                <w:spacing w:val="-3"/>
                <w:sz w:val="24"/>
              </w:rPr>
              <w:t> </w:t>
            </w:r>
            <w:r>
              <w:rPr>
                <w:spacing w:val="-5"/>
                <w:sz w:val="24"/>
              </w:rPr>
              <w:t>[5]</w:t>
            </w:r>
          </w:p>
        </w:tc>
        <w:tc>
          <w:tcPr>
            <w:tcW w:w="1460" w:type="dxa"/>
            <w:tcBorders>
              <w:top w:val="nil"/>
              <w:bottom w:val="nil"/>
            </w:tcBorders>
          </w:tcPr>
          <w:p>
            <w:pPr>
              <w:pStyle w:val="TableParagraph"/>
              <w:rPr>
                <w:sz w:val="20"/>
              </w:rPr>
            </w:pPr>
          </w:p>
        </w:tc>
        <w:tc>
          <w:tcPr>
            <w:tcW w:w="1378" w:type="dxa"/>
            <w:tcBorders>
              <w:top w:val="nil"/>
              <w:bottom w:val="nil"/>
            </w:tcBorders>
          </w:tcPr>
          <w:p>
            <w:pPr>
              <w:pStyle w:val="TableParagraph"/>
              <w:rPr>
                <w:sz w:val="20"/>
              </w:rPr>
            </w:pPr>
          </w:p>
        </w:tc>
        <w:tc>
          <w:tcPr>
            <w:tcW w:w="1589" w:type="dxa"/>
            <w:tcBorders>
              <w:top w:val="nil"/>
              <w:bottom w:val="nil"/>
            </w:tcBorders>
          </w:tcPr>
          <w:p>
            <w:pPr>
              <w:pStyle w:val="TableParagraph"/>
              <w:rPr>
                <w:sz w:val="20"/>
              </w:rPr>
            </w:pPr>
          </w:p>
        </w:tc>
        <w:tc>
          <w:tcPr>
            <w:tcW w:w="1651" w:type="dxa"/>
            <w:tcBorders>
              <w:top w:val="nil"/>
              <w:bottom w:val="nil"/>
            </w:tcBorders>
          </w:tcPr>
          <w:p>
            <w:pPr>
              <w:pStyle w:val="TableParagraph"/>
              <w:rPr>
                <w:sz w:val="20"/>
              </w:rPr>
            </w:pPr>
          </w:p>
        </w:tc>
        <w:tc>
          <w:tcPr>
            <w:tcW w:w="1560" w:type="dxa"/>
            <w:tcBorders>
              <w:top w:val="nil"/>
              <w:bottom w:val="nil"/>
            </w:tcBorders>
          </w:tcPr>
          <w:p>
            <w:pPr>
              <w:pStyle w:val="TableParagraph"/>
              <w:spacing w:line="251" w:lineRule="exact"/>
              <w:ind w:left="105"/>
              <w:rPr>
                <w:sz w:val="24"/>
              </w:rPr>
            </w:pPr>
            <w:r>
              <w:rPr>
                <w:spacing w:val="-2"/>
                <w:sz w:val="24"/>
              </w:rPr>
              <w:t>baseline</w:t>
            </w:r>
          </w:p>
        </w:tc>
      </w:tr>
      <w:tr>
        <w:trPr>
          <w:trHeight w:val="287" w:hRule="atLeast"/>
        </w:trPr>
        <w:tc>
          <w:tcPr>
            <w:tcW w:w="1378" w:type="dxa"/>
            <w:tcBorders>
              <w:top w:val="nil"/>
            </w:tcBorders>
          </w:tcPr>
          <w:p>
            <w:pPr>
              <w:pStyle w:val="TableParagraph"/>
              <w:rPr>
                <w:sz w:val="20"/>
              </w:rPr>
            </w:pPr>
          </w:p>
        </w:tc>
        <w:tc>
          <w:tcPr>
            <w:tcW w:w="1460" w:type="dxa"/>
            <w:tcBorders>
              <w:top w:val="nil"/>
            </w:tcBorders>
          </w:tcPr>
          <w:p>
            <w:pPr>
              <w:pStyle w:val="TableParagraph"/>
              <w:rPr>
                <w:sz w:val="20"/>
              </w:rPr>
            </w:pPr>
          </w:p>
        </w:tc>
        <w:tc>
          <w:tcPr>
            <w:tcW w:w="1378" w:type="dxa"/>
            <w:tcBorders>
              <w:top w:val="nil"/>
            </w:tcBorders>
          </w:tcPr>
          <w:p>
            <w:pPr>
              <w:pStyle w:val="TableParagraph"/>
              <w:rPr>
                <w:sz w:val="20"/>
              </w:rPr>
            </w:pPr>
          </w:p>
        </w:tc>
        <w:tc>
          <w:tcPr>
            <w:tcW w:w="1589" w:type="dxa"/>
            <w:tcBorders>
              <w:top w:val="nil"/>
            </w:tcBorders>
          </w:tcPr>
          <w:p>
            <w:pPr>
              <w:pStyle w:val="TableParagraph"/>
              <w:rPr>
                <w:sz w:val="20"/>
              </w:rPr>
            </w:pPr>
          </w:p>
        </w:tc>
        <w:tc>
          <w:tcPr>
            <w:tcW w:w="1651" w:type="dxa"/>
            <w:tcBorders>
              <w:top w:val="nil"/>
            </w:tcBorders>
          </w:tcPr>
          <w:p>
            <w:pPr>
              <w:pStyle w:val="TableParagraph"/>
              <w:rPr>
                <w:sz w:val="20"/>
              </w:rPr>
            </w:pPr>
          </w:p>
        </w:tc>
        <w:tc>
          <w:tcPr>
            <w:tcW w:w="1560" w:type="dxa"/>
            <w:tcBorders>
              <w:top w:val="nil"/>
            </w:tcBorders>
          </w:tcPr>
          <w:p>
            <w:pPr>
              <w:pStyle w:val="TableParagraph"/>
              <w:spacing w:line="267" w:lineRule="exact"/>
              <w:ind w:left="105"/>
              <w:rPr>
                <w:sz w:val="24"/>
              </w:rPr>
            </w:pPr>
            <w:r>
              <w:rPr>
                <w:spacing w:val="-2"/>
                <w:sz w:val="24"/>
              </w:rPr>
              <w:t>methodology</w:t>
            </w:r>
          </w:p>
        </w:tc>
      </w:tr>
      <w:tr>
        <w:trPr>
          <w:trHeight w:val="264" w:hRule="atLeast"/>
        </w:trPr>
        <w:tc>
          <w:tcPr>
            <w:tcW w:w="1378" w:type="dxa"/>
            <w:tcBorders>
              <w:bottom w:val="nil"/>
            </w:tcBorders>
          </w:tcPr>
          <w:p>
            <w:pPr>
              <w:pStyle w:val="TableParagraph"/>
              <w:spacing w:line="244" w:lineRule="exact"/>
              <w:ind w:left="114"/>
              <w:rPr>
                <w:sz w:val="24"/>
              </w:rPr>
            </w:pPr>
            <w:r>
              <w:rPr>
                <w:sz w:val="24"/>
              </w:rPr>
              <w:t>Ensemble</w:t>
            </w:r>
            <w:r>
              <w:rPr>
                <w:spacing w:val="-5"/>
                <w:sz w:val="24"/>
              </w:rPr>
              <w:t> </w:t>
            </w:r>
            <w:r>
              <w:rPr>
                <w:spacing w:val="-10"/>
                <w:sz w:val="24"/>
              </w:rPr>
              <w:t>+</w:t>
            </w:r>
          </w:p>
        </w:tc>
        <w:tc>
          <w:tcPr>
            <w:tcW w:w="1460" w:type="dxa"/>
            <w:tcBorders>
              <w:bottom w:val="nil"/>
            </w:tcBorders>
          </w:tcPr>
          <w:p>
            <w:pPr>
              <w:pStyle w:val="TableParagraph"/>
              <w:spacing w:line="244" w:lineRule="exact"/>
              <w:ind w:left="108"/>
              <w:rPr>
                <w:sz w:val="24"/>
              </w:rPr>
            </w:pPr>
            <w:r>
              <w:rPr>
                <w:spacing w:val="-2"/>
                <w:sz w:val="24"/>
              </w:rPr>
              <w:t>Ensemble</w:t>
            </w:r>
          </w:p>
        </w:tc>
        <w:tc>
          <w:tcPr>
            <w:tcW w:w="1378" w:type="dxa"/>
            <w:tcBorders>
              <w:bottom w:val="nil"/>
            </w:tcBorders>
          </w:tcPr>
          <w:p>
            <w:pPr>
              <w:pStyle w:val="TableParagraph"/>
              <w:spacing w:line="244" w:lineRule="exact"/>
              <w:ind w:left="112"/>
              <w:rPr>
                <w:sz w:val="24"/>
              </w:rPr>
            </w:pPr>
            <w:r>
              <w:rPr>
                <w:spacing w:val="-2"/>
                <w:sz w:val="24"/>
              </w:rPr>
              <w:t>Clinical</w:t>
            </w:r>
          </w:p>
        </w:tc>
        <w:tc>
          <w:tcPr>
            <w:tcW w:w="1589" w:type="dxa"/>
            <w:tcBorders>
              <w:bottom w:val="nil"/>
            </w:tcBorders>
          </w:tcPr>
          <w:p>
            <w:pPr>
              <w:pStyle w:val="TableParagraph"/>
              <w:spacing w:line="244" w:lineRule="exact"/>
              <w:ind w:left="105"/>
              <w:rPr>
                <w:sz w:val="24"/>
              </w:rPr>
            </w:pPr>
            <w:r>
              <w:rPr>
                <w:sz w:val="24"/>
              </w:rPr>
              <w:t>XAI</w:t>
            </w:r>
            <w:r>
              <w:rPr>
                <w:spacing w:val="-3"/>
                <w:sz w:val="24"/>
              </w:rPr>
              <w:t> </w:t>
            </w:r>
            <w:r>
              <w:rPr>
                <w:spacing w:val="-2"/>
                <w:sz w:val="24"/>
              </w:rPr>
              <w:t>layered</w:t>
            </w:r>
          </w:p>
        </w:tc>
        <w:tc>
          <w:tcPr>
            <w:tcW w:w="1651" w:type="dxa"/>
            <w:tcBorders>
              <w:bottom w:val="nil"/>
            </w:tcBorders>
          </w:tcPr>
          <w:p>
            <w:pPr>
              <w:pStyle w:val="TableParagraph"/>
              <w:spacing w:line="244" w:lineRule="exact"/>
              <w:ind w:left="105"/>
              <w:rPr>
                <w:sz w:val="24"/>
              </w:rPr>
            </w:pPr>
            <w:r>
              <w:rPr>
                <w:spacing w:val="-2"/>
                <w:sz w:val="24"/>
              </w:rPr>
              <w:t>Implementatio</w:t>
            </w:r>
          </w:p>
        </w:tc>
        <w:tc>
          <w:tcPr>
            <w:tcW w:w="1560" w:type="dxa"/>
            <w:tcBorders>
              <w:bottom w:val="nil"/>
            </w:tcBorders>
          </w:tcPr>
          <w:p>
            <w:pPr>
              <w:pStyle w:val="TableParagraph"/>
              <w:spacing w:line="244" w:lineRule="exact"/>
              <w:ind w:left="105"/>
              <w:rPr>
                <w:sz w:val="24"/>
              </w:rPr>
            </w:pPr>
            <w:r>
              <w:rPr>
                <w:spacing w:val="-2"/>
                <w:sz w:val="24"/>
              </w:rPr>
              <w:t>Clear</w:t>
            </w:r>
          </w:p>
        </w:tc>
      </w:tr>
      <w:tr>
        <w:trPr>
          <w:trHeight w:val="278" w:hRule="atLeast"/>
        </w:trPr>
        <w:tc>
          <w:tcPr>
            <w:tcW w:w="1378" w:type="dxa"/>
            <w:tcBorders>
              <w:top w:val="nil"/>
              <w:bottom w:val="nil"/>
            </w:tcBorders>
          </w:tcPr>
          <w:p>
            <w:pPr>
              <w:pStyle w:val="TableParagraph"/>
              <w:spacing w:line="258" w:lineRule="exact"/>
              <w:ind w:left="114"/>
              <w:rPr>
                <w:sz w:val="24"/>
              </w:rPr>
            </w:pPr>
            <w:r>
              <w:rPr>
                <w:sz w:val="24"/>
              </w:rPr>
              <w:t>XAI</w:t>
            </w:r>
            <w:r>
              <w:rPr>
                <w:spacing w:val="-1"/>
                <w:sz w:val="24"/>
              </w:rPr>
              <w:t> </w:t>
            </w:r>
            <w:r>
              <w:rPr>
                <w:spacing w:val="-5"/>
                <w:sz w:val="24"/>
              </w:rPr>
              <w:t>CKD</w:t>
            </w:r>
          </w:p>
        </w:tc>
        <w:tc>
          <w:tcPr>
            <w:tcW w:w="1460" w:type="dxa"/>
            <w:tcBorders>
              <w:top w:val="nil"/>
              <w:bottom w:val="nil"/>
            </w:tcBorders>
          </w:tcPr>
          <w:p>
            <w:pPr>
              <w:pStyle w:val="TableParagraph"/>
              <w:spacing w:line="258" w:lineRule="exact"/>
              <w:ind w:left="108"/>
              <w:rPr>
                <w:sz w:val="24"/>
              </w:rPr>
            </w:pPr>
            <w:r>
              <w:rPr>
                <w:sz w:val="24"/>
              </w:rPr>
              <w:t>accuracy</w:t>
            </w:r>
            <w:r>
              <w:rPr>
                <w:spacing w:val="-11"/>
                <w:sz w:val="24"/>
              </w:rPr>
              <w:t> </w:t>
            </w:r>
            <w:r>
              <w:rPr>
                <w:spacing w:val="-10"/>
                <w:sz w:val="24"/>
              </w:rPr>
              <w:t>+</w:t>
            </w:r>
          </w:p>
        </w:tc>
        <w:tc>
          <w:tcPr>
            <w:tcW w:w="1378" w:type="dxa"/>
            <w:tcBorders>
              <w:top w:val="nil"/>
              <w:bottom w:val="nil"/>
            </w:tcBorders>
          </w:tcPr>
          <w:p>
            <w:pPr>
              <w:pStyle w:val="TableParagraph"/>
              <w:spacing w:line="258" w:lineRule="exact"/>
              <w:ind w:left="112"/>
              <w:rPr>
                <w:sz w:val="24"/>
              </w:rPr>
            </w:pPr>
            <w:r>
              <w:rPr>
                <w:spacing w:val="-2"/>
                <w:sz w:val="24"/>
              </w:rPr>
              <w:t>features</w:t>
            </w:r>
          </w:p>
        </w:tc>
        <w:tc>
          <w:tcPr>
            <w:tcW w:w="1589" w:type="dxa"/>
            <w:tcBorders>
              <w:top w:val="nil"/>
              <w:bottom w:val="nil"/>
            </w:tcBorders>
          </w:tcPr>
          <w:p>
            <w:pPr>
              <w:pStyle w:val="TableParagraph"/>
              <w:rPr>
                <w:sz w:val="20"/>
              </w:rPr>
            </w:pPr>
          </w:p>
        </w:tc>
        <w:tc>
          <w:tcPr>
            <w:tcW w:w="1651" w:type="dxa"/>
            <w:tcBorders>
              <w:top w:val="nil"/>
              <w:bottom w:val="nil"/>
            </w:tcBorders>
          </w:tcPr>
          <w:p>
            <w:pPr>
              <w:pStyle w:val="TableParagraph"/>
              <w:spacing w:line="258" w:lineRule="exact"/>
              <w:ind w:left="105"/>
              <w:rPr>
                <w:sz w:val="24"/>
              </w:rPr>
            </w:pPr>
            <w:r>
              <w:rPr>
                <w:sz w:val="24"/>
              </w:rPr>
              <w:t>n</w:t>
            </w:r>
            <w:r>
              <w:rPr>
                <w:spacing w:val="-4"/>
                <w:sz w:val="24"/>
              </w:rPr>
              <w:t> </w:t>
            </w:r>
            <w:r>
              <w:rPr>
                <w:sz w:val="24"/>
              </w:rPr>
              <w:t>details</w:t>
            </w:r>
            <w:r>
              <w:rPr>
                <w:spacing w:val="-2"/>
                <w:sz w:val="24"/>
              </w:rPr>
              <w:t> differ</w:t>
            </w:r>
          </w:p>
        </w:tc>
        <w:tc>
          <w:tcPr>
            <w:tcW w:w="1560" w:type="dxa"/>
            <w:tcBorders>
              <w:top w:val="nil"/>
              <w:bottom w:val="nil"/>
            </w:tcBorders>
          </w:tcPr>
          <w:p>
            <w:pPr>
              <w:pStyle w:val="TableParagraph"/>
              <w:spacing w:line="258" w:lineRule="exact"/>
              <w:ind w:left="105"/>
              <w:rPr>
                <w:sz w:val="24"/>
              </w:rPr>
            </w:pPr>
            <w:r>
              <w:rPr>
                <w:spacing w:val="-2"/>
                <w:sz w:val="24"/>
              </w:rPr>
              <w:t>architecture,</w:t>
            </w:r>
          </w:p>
        </w:tc>
      </w:tr>
      <w:tr>
        <w:trPr>
          <w:trHeight w:val="276" w:hRule="atLeast"/>
        </w:trPr>
        <w:tc>
          <w:tcPr>
            <w:tcW w:w="1378" w:type="dxa"/>
            <w:tcBorders>
              <w:top w:val="nil"/>
              <w:bottom w:val="nil"/>
            </w:tcBorders>
          </w:tcPr>
          <w:p>
            <w:pPr>
              <w:pStyle w:val="TableParagraph"/>
              <w:spacing w:line="256" w:lineRule="exact"/>
              <w:ind w:left="114"/>
              <w:rPr>
                <w:sz w:val="24"/>
              </w:rPr>
            </w:pPr>
            <w:r>
              <w:rPr>
                <w:spacing w:val="-2"/>
                <w:sz w:val="24"/>
              </w:rPr>
              <w:t>prognosis</w:t>
            </w:r>
          </w:p>
        </w:tc>
        <w:tc>
          <w:tcPr>
            <w:tcW w:w="1460" w:type="dxa"/>
            <w:tcBorders>
              <w:top w:val="nil"/>
              <w:bottom w:val="nil"/>
            </w:tcBorders>
          </w:tcPr>
          <w:p>
            <w:pPr>
              <w:pStyle w:val="TableParagraph"/>
              <w:spacing w:line="256" w:lineRule="exact"/>
              <w:ind w:left="108"/>
              <w:rPr>
                <w:sz w:val="24"/>
              </w:rPr>
            </w:pPr>
            <w:r>
              <w:rPr>
                <w:spacing w:val="-5"/>
                <w:sz w:val="24"/>
              </w:rPr>
              <w:t>XAI</w:t>
            </w:r>
          </w:p>
        </w:tc>
        <w:tc>
          <w:tcPr>
            <w:tcW w:w="1378" w:type="dxa"/>
            <w:tcBorders>
              <w:top w:val="nil"/>
              <w:bottom w:val="nil"/>
            </w:tcBorders>
          </w:tcPr>
          <w:p>
            <w:pPr>
              <w:pStyle w:val="TableParagraph"/>
              <w:rPr>
                <w:sz w:val="20"/>
              </w:rPr>
            </w:pPr>
          </w:p>
        </w:tc>
        <w:tc>
          <w:tcPr>
            <w:tcW w:w="1589" w:type="dxa"/>
            <w:tcBorders>
              <w:top w:val="nil"/>
              <w:bottom w:val="nil"/>
            </w:tcBorders>
          </w:tcPr>
          <w:p>
            <w:pPr>
              <w:pStyle w:val="TableParagraph"/>
              <w:rPr>
                <w:sz w:val="20"/>
              </w:rPr>
            </w:pPr>
          </w:p>
        </w:tc>
        <w:tc>
          <w:tcPr>
            <w:tcW w:w="1651" w:type="dxa"/>
            <w:tcBorders>
              <w:top w:val="nil"/>
              <w:bottom w:val="nil"/>
            </w:tcBorders>
          </w:tcPr>
          <w:p>
            <w:pPr>
              <w:pStyle w:val="TableParagraph"/>
              <w:spacing w:line="256" w:lineRule="exact"/>
              <w:ind w:left="105"/>
              <w:rPr>
                <w:sz w:val="24"/>
              </w:rPr>
            </w:pPr>
            <w:r>
              <w:rPr>
                <w:sz w:val="24"/>
              </w:rPr>
              <w:t>across</w:t>
            </w:r>
            <w:r>
              <w:rPr>
                <w:spacing w:val="-8"/>
                <w:sz w:val="24"/>
              </w:rPr>
              <w:t> </w:t>
            </w:r>
            <w:r>
              <w:rPr>
                <w:spacing w:val="-2"/>
                <w:sz w:val="24"/>
              </w:rPr>
              <w:t>studies</w:t>
            </w:r>
          </w:p>
        </w:tc>
        <w:tc>
          <w:tcPr>
            <w:tcW w:w="1560" w:type="dxa"/>
            <w:tcBorders>
              <w:top w:val="nil"/>
              <w:bottom w:val="nil"/>
            </w:tcBorders>
          </w:tcPr>
          <w:p>
            <w:pPr>
              <w:pStyle w:val="TableParagraph"/>
              <w:spacing w:line="256" w:lineRule="exact"/>
              <w:ind w:left="105"/>
              <w:rPr>
                <w:sz w:val="24"/>
              </w:rPr>
            </w:pPr>
            <w:r>
              <w:rPr>
                <w:spacing w:val="-2"/>
                <w:sz w:val="24"/>
              </w:rPr>
              <w:t>evaluation,</w:t>
            </w:r>
          </w:p>
        </w:tc>
      </w:tr>
      <w:tr>
        <w:trPr>
          <w:trHeight w:val="275" w:hRule="atLeast"/>
        </w:trPr>
        <w:tc>
          <w:tcPr>
            <w:tcW w:w="1378" w:type="dxa"/>
            <w:tcBorders>
              <w:top w:val="nil"/>
              <w:bottom w:val="nil"/>
            </w:tcBorders>
          </w:tcPr>
          <w:p>
            <w:pPr>
              <w:pStyle w:val="TableParagraph"/>
              <w:spacing w:line="256" w:lineRule="exact"/>
              <w:ind w:left="114"/>
              <w:rPr>
                <w:sz w:val="24"/>
              </w:rPr>
            </w:pPr>
            <w:r>
              <w:rPr>
                <w:sz w:val="24"/>
              </w:rPr>
              <w:t>[6], </w:t>
            </w:r>
            <w:r>
              <w:rPr>
                <w:spacing w:val="-4"/>
                <w:sz w:val="24"/>
              </w:rPr>
              <w:t>[17]</w:t>
            </w:r>
          </w:p>
        </w:tc>
        <w:tc>
          <w:tcPr>
            <w:tcW w:w="1460" w:type="dxa"/>
            <w:tcBorders>
              <w:top w:val="nil"/>
              <w:bottom w:val="nil"/>
            </w:tcBorders>
          </w:tcPr>
          <w:p>
            <w:pPr>
              <w:pStyle w:val="TableParagraph"/>
              <w:rPr>
                <w:sz w:val="20"/>
              </w:rPr>
            </w:pPr>
          </w:p>
        </w:tc>
        <w:tc>
          <w:tcPr>
            <w:tcW w:w="1378" w:type="dxa"/>
            <w:tcBorders>
              <w:top w:val="nil"/>
              <w:bottom w:val="nil"/>
            </w:tcBorders>
          </w:tcPr>
          <w:p>
            <w:pPr>
              <w:pStyle w:val="TableParagraph"/>
              <w:rPr>
                <w:sz w:val="20"/>
              </w:rPr>
            </w:pPr>
          </w:p>
        </w:tc>
        <w:tc>
          <w:tcPr>
            <w:tcW w:w="1589" w:type="dxa"/>
            <w:tcBorders>
              <w:top w:val="nil"/>
              <w:bottom w:val="nil"/>
            </w:tcBorders>
          </w:tcPr>
          <w:p>
            <w:pPr>
              <w:pStyle w:val="TableParagraph"/>
              <w:rPr>
                <w:sz w:val="20"/>
              </w:rPr>
            </w:pPr>
          </w:p>
        </w:tc>
        <w:tc>
          <w:tcPr>
            <w:tcW w:w="1651" w:type="dxa"/>
            <w:tcBorders>
              <w:top w:val="nil"/>
              <w:bottom w:val="nil"/>
            </w:tcBorders>
          </w:tcPr>
          <w:p>
            <w:pPr>
              <w:pStyle w:val="TableParagraph"/>
              <w:rPr>
                <w:sz w:val="20"/>
              </w:rPr>
            </w:pPr>
          </w:p>
        </w:tc>
        <w:tc>
          <w:tcPr>
            <w:tcW w:w="1560" w:type="dxa"/>
            <w:tcBorders>
              <w:top w:val="nil"/>
              <w:bottom w:val="nil"/>
            </w:tcBorders>
          </w:tcPr>
          <w:p>
            <w:pPr>
              <w:pStyle w:val="TableParagraph"/>
              <w:spacing w:line="256" w:lineRule="exact"/>
              <w:ind w:left="105"/>
              <w:rPr>
                <w:sz w:val="24"/>
              </w:rPr>
            </w:pPr>
            <w:r>
              <w:rPr>
                <w:spacing w:val="-5"/>
                <w:sz w:val="24"/>
              </w:rPr>
              <w:t>and</w:t>
            </w:r>
          </w:p>
        </w:tc>
      </w:tr>
      <w:tr>
        <w:trPr>
          <w:trHeight w:val="273" w:hRule="atLeast"/>
        </w:trPr>
        <w:tc>
          <w:tcPr>
            <w:tcW w:w="1378" w:type="dxa"/>
            <w:tcBorders>
              <w:top w:val="nil"/>
              <w:bottom w:val="nil"/>
            </w:tcBorders>
          </w:tcPr>
          <w:p>
            <w:pPr>
              <w:pStyle w:val="TableParagraph"/>
              <w:rPr>
                <w:sz w:val="20"/>
              </w:rPr>
            </w:pPr>
          </w:p>
        </w:tc>
        <w:tc>
          <w:tcPr>
            <w:tcW w:w="1460" w:type="dxa"/>
            <w:tcBorders>
              <w:top w:val="nil"/>
              <w:bottom w:val="nil"/>
            </w:tcBorders>
          </w:tcPr>
          <w:p>
            <w:pPr>
              <w:pStyle w:val="TableParagraph"/>
              <w:rPr>
                <w:sz w:val="20"/>
              </w:rPr>
            </w:pPr>
          </w:p>
        </w:tc>
        <w:tc>
          <w:tcPr>
            <w:tcW w:w="1378" w:type="dxa"/>
            <w:tcBorders>
              <w:top w:val="nil"/>
              <w:bottom w:val="nil"/>
            </w:tcBorders>
          </w:tcPr>
          <w:p>
            <w:pPr>
              <w:pStyle w:val="TableParagraph"/>
              <w:rPr>
                <w:sz w:val="20"/>
              </w:rPr>
            </w:pPr>
          </w:p>
        </w:tc>
        <w:tc>
          <w:tcPr>
            <w:tcW w:w="1589" w:type="dxa"/>
            <w:tcBorders>
              <w:top w:val="nil"/>
              <w:bottom w:val="nil"/>
            </w:tcBorders>
          </w:tcPr>
          <w:p>
            <w:pPr>
              <w:pStyle w:val="TableParagraph"/>
              <w:rPr>
                <w:sz w:val="20"/>
              </w:rPr>
            </w:pPr>
          </w:p>
        </w:tc>
        <w:tc>
          <w:tcPr>
            <w:tcW w:w="1651" w:type="dxa"/>
            <w:tcBorders>
              <w:top w:val="nil"/>
              <w:bottom w:val="nil"/>
            </w:tcBorders>
          </w:tcPr>
          <w:p>
            <w:pPr>
              <w:pStyle w:val="TableParagraph"/>
              <w:rPr>
                <w:sz w:val="20"/>
              </w:rPr>
            </w:pPr>
          </w:p>
        </w:tc>
        <w:tc>
          <w:tcPr>
            <w:tcW w:w="1560" w:type="dxa"/>
            <w:tcBorders>
              <w:top w:val="nil"/>
              <w:bottom w:val="nil"/>
            </w:tcBorders>
          </w:tcPr>
          <w:p>
            <w:pPr>
              <w:pStyle w:val="TableParagraph"/>
              <w:spacing w:line="254" w:lineRule="exact"/>
              <w:ind w:left="105"/>
              <w:rPr>
                <w:sz w:val="24"/>
              </w:rPr>
            </w:pPr>
            <w:r>
              <w:rPr>
                <w:spacing w:val="-2"/>
                <w:sz w:val="24"/>
              </w:rPr>
              <w:t>explainability</w:t>
            </w:r>
          </w:p>
        </w:tc>
      </w:tr>
      <w:tr>
        <w:trPr>
          <w:trHeight w:val="287" w:hRule="atLeast"/>
        </w:trPr>
        <w:tc>
          <w:tcPr>
            <w:tcW w:w="1378" w:type="dxa"/>
            <w:tcBorders>
              <w:top w:val="nil"/>
            </w:tcBorders>
          </w:tcPr>
          <w:p>
            <w:pPr>
              <w:pStyle w:val="TableParagraph"/>
              <w:rPr>
                <w:sz w:val="20"/>
              </w:rPr>
            </w:pPr>
          </w:p>
        </w:tc>
        <w:tc>
          <w:tcPr>
            <w:tcW w:w="1460" w:type="dxa"/>
            <w:tcBorders>
              <w:top w:val="nil"/>
            </w:tcBorders>
          </w:tcPr>
          <w:p>
            <w:pPr>
              <w:pStyle w:val="TableParagraph"/>
              <w:rPr>
                <w:sz w:val="20"/>
              </w:rPr>
            </w:pPr>
          </w:p>
        </w:tc>
        <w:tc>
          <w:tcPr>
            <w:tcW w:w="1378" w:type="dxa"/>
            <w:tcBorders>
              <w:top w:val="nil"/>
            </w:tcBorders>
          </w:tcPr>
          <w:p>
            <w:pPr>
              <w:pStyle w:val="TableParagraph"/>
              <w:rPr>
                <w:sz w:val="20"/>
              </w:rPr>
            </w:pPr>
          </w:p>
        </w:tc>
        <w:tc>
          <w:tcPr>
            <w:tcW w:w="1589" w:type="dxa"/>
            <w:tcBorders>
              <w:top w:val="nil"/>
            </w:tcBorders>
          </w:tcPr>
          <w:p>
            <w:pPr>
              <w:pStyle w:val="TableParagraph"/>
              <w:rPr>
                <w:sz w:val="20"/>
              </w:rPr>
            </w:pPr>
          </w:p>
        </w:tc>
        <w:tc>
          <w:tcPr>
            <w:tcW w:w="1651" w:type="dxa"/>
            <w:tcBorders>
              <w:top w:val="nil"/>
            </w:tcBorders>
          </w:tcPr>
          <w:p>
            <w:pPr>
              <w:pStyle w:val="TableParagraph"/>
              <w:rPr>
                <w:sz w:val="20"/>
              </w:rPr>
            </w:pPr>
          </w:p>
        </w:tc>
        <w:tc>
          <w:tcPr>
            <w:tcW w:w="1560" w:type="dxa"/>
            <w:tcBorders>
              <w:top w:val="nil"/>
            </w:tcBorders>
          </w:tcPr>
          <w:p>
            <w:pPr>
              <w:pStyle w:val="TableParagraph"/>
              <w:spacing w:line="267" w:lineRule="exact"/>
              <w:ind w:left="105"/>
              <w:rPr>
                <w:sz w:val="24"/>
              </w:rPr>
            </w:pPr>
            <w:r>
              <w:rPr>
                <w:spacing w:val="-2"/>
                <w:sz w:val="24"/>
              </w:rPr>
              <w:t>reporting</w:t>
            </w:r>
          </w:p>
        </w:tc>
      </w:tr>
    </w:tbl>
    <w:p>
      <w:pPr>
        <w:pStyle w:val="TableParagraph"/>
        <w:spacing w:after="0" w:line="267" w:lineRule="exact"/>
        <w:rPr>
          <w:sz w:val="24"/>
        </w:rPr>
        <w:sectPr>
          <w:pgSz w:w="11900" w:h="16840"/>
          <w:pgMar w:header="0" w:footer="1057" w:top="1380" w:bottom="1733" w:left="1417" w:right="1417"/>
        </w:sectPr>
      </w:pPr>
    </w:p>
    <w:tbl>
      <w:tblPr>
        <w:tblW w:w="0" w:type="auto"/>
        <w:jc w:val="left"/>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378"/>
        <w:gridCol w:w="1460"/>
        <w:gridCol w:w="1378"/>
        <w:gridCol w:w="1589"/>
        <w:gridCol w:w="1651"/>
        <w:gridCol w:w="1560"/>
      </w:tblGrid>
      <w:tr>
        <w:trPr>
          <w:trHeight w:val="264" w:hRule="atLeast"/>
        </w:trPr>
        <w:tc>
          <w:tcPr>
            <w:tcW w:w="1378" w:type="dxa"/>
            <w:tcBorders>
              <w:bottom w:val="nil"/>
            </w:tcBorders>
          </w:tcPr>
          <w:p>
            <w:pPr>
              <w:pStyle w:val="TableParagraph"/>
              <w:spacing w:line="244" w:lineRule="exact"/>
              <w:ind w:left="114"/>
              <w:rPr>
                <w:sz w:val="24"/>
              </w:rPr>
            </w:pPr>
            <w:r>
              <w:rPr>
                <w:spacing w:val="-4"/>
                <w:sz w:val="24"/>
              </w:rPr>
              <w:t>Deep</w:t>
            </w:r>
          </w:p>
        </w:tc>
        <w:tc>
          <w:tcPr>
            <w:tcW w:w="1460" w:type="dxa"/>
            <w:tcBorders>
              <w:bottom w:val="nil"/>
            </w:tcBorders>
          </w:tcPr>
          <w:p>
            <w:pPr>
              <w:pStyle w:val="TableParagraph"/>
              <w:spacing w:line="244" w:lineRule="exact"/>
              <w:ind w:left="108"/>
              <w:rPr>
                <w:sz w:val="24"/>
              </w:rPr>
            </w:pPr>
            <w:r>
              <w:rPr>
                <w:spacing w:val="-4"/>
                <w:sz w:val="24"/>
              </w:rPr>
              <w:t>DL-based</w:t>
            </w:r>
          </w:p>
        </w:tc>
        <w:tc>
          <w:tcPr>
            <w:tcW w:w="1378" w:type="dxa"/>
            <w:tcBorders>
              <w:bottom w:val="nil"/>
            </w:tcBorders>
          </w:tcPr>
          <w:p>
            <w:pPr>
              <w:pStyle w:val="TableParagraph"/>
              <w:spacing w:line="244" w:lineRule="exact"/>
              <w:ind w:left="112"/>
              <w:rPr>
                <w:sz w:val="24"/>
              </w:rPr>
            </w:pPr>
            <w:r>
              <w:rPr>
                <w:spacing w:val="-5"/>
                <w:sz w:val="24"/>
              </w:rPr>
              <w:t>CKD</w:t>
            </w:r>
          </w:p>
        </w:tc>
        <w:tc>
          <w:tcPr>
            <w:tcW w:w="1589" w:type="dxa"/>
            <w:tcBorders>
              <w:bottom w:val="nil"/>
            </w:tcBorders>
          </w:tcPr>
          <w:p>
            <w:pPr>
              <w:pStyle w:val="TableParagraph"/>
              <w:spacing w:line="244" w:lineRule="exact"/>
              <w:ind w:left="105"/>
              <w:rPr>
                <w:sz w:val="24"/>
              </w:rPr>
            </w:pPr>
            <w:r>
              <w:rPr>
                <w:sz w:val="24"/>
              </w:rPr>
              <w:t>Not</w:t>
            </w:r>
            <w:r>
              <w:rPr>
                <w:spacing w:val="-1"/>
                <w:sz w:val="24"/>
              </w:rPr>
              <w:t> </w:t>
            </w:r>
            <w:r>
              <w:rPr>
                <w:spacing w:val="-2"/>
                <w:sz w:val="24"/>
              </w:rPr>
              <w:t>always</w:t>
            </w:r>
          </w:p>
        </w:tc>
        <w:tc>
          <w:tcPr>
            <w:tcW w:w="1651" w:type="dxa"/>
            <w:tcBorders>
              <w:bottom w:val="nil"/>
            </w:tcBorders>
          </w:tcPr>
          <w:p>
            <w:pPr>
              <w:pStyle w:val="TableParagraph"/>
              <w:spacing w:line="244" w:lineRule="exact"/>
              <w:ind w:left="105"/>
              <w:rPr>
                <w:sz w:val="24"/>
              </w:rPr>
            </w:pPr>
            <w:r>
              <w:rPr>
                <w:sz w:val="24"/>
              </w:rPr>
              <w:t>Black-box</w:t>
            </w:r>
            <w:r>
              <w:rPr>
                <w:spacing w:val="-5"/>
                <w:sz w:val="24"/>
              </w:rPr>
              <w:t> </w:t>
            </w:r>
            <w:r>
              <w:rPr>
                <w:spacing w:val="-4"/>
                <w:sz w:val="24"/>
              </w:rPr>
              <w:t>risk</w:t>
            </w:r>
          </w:p>
        </w:tc>
        <w:tc>
          <w:tcPr>
            <w:tcW w:w="1560" w:type="dxa"/>
            <w:tcBorders>
              <w:bottom w:val="nil"/>
            </w:tcBorders>
          </w:tcPr>
          <w:p>
            <w:pPr>
              <w:pStyle w:val="TableParagraph"/>
              <w:spacing w:line="244" w:lineRule="exact"/>
              <w:ind w:left="105"/>
              <w:rPr>
                <w:sz w:val="24"/>
              </w:rPr>
            </w:pPr>
            <w:r>
              <w:rPr>
                <w:spacing w:val="-2"/>
                <w:sz w:val="24"/>
              </w:rPr>
              <w:t>Prioritizes</w:t>
            </w:r>
          </w:p>
        </w:tc>
      </w:tr>
      <w:tr>
        <w:trPr>
          <w:trHeight w:val="276" w:hRule="atLeast"/>
        </w:trPr>
        <w:tc>
          <w:tcPr>
            <w:tcW w:w="1378" w:type="dxa"/>
            <w:tcBorders>
              <w:top w:val="nil"/>
              <w:bottom w:val="nil"/>
            </w:tcBorders>
          </w:tcPr>
          <w:p>
            <w:pPr>
              <w:pStyle w:val="TableParagraph"/>
              <w:spacing w:line="256" w:lineRule="exact"/>
              <w:ind w:left="114"/>
              <w:rPr>
                <w:sz w:val="24"/>
              </w:rPr>
            </w:pPr>
            <w:r>
              <w:rPr>
                <w:spacing w:val="-2"/>
                <w:sz w:val="24"/>
              </w:rPr>
              <w:t>learning</w:t>
            </w:r>
          </w:p>
        </w:tc>
        <w:tc>
          <w:tcPr>
            <w:tcW w:w="1460" w:type="dxa"/>
            <w:tcBorders>
              <w:top w:val="nil"/>
              <w:bottom w:val="nil"/>
            </w:tcBorders>
          </w:tcPr>
          <w:p>
            <w:pPr>
              <w:pStyle w:val="TableParagraph"/>
              <w:spacing w:line="256" w:lineRule="exact"/>
              <w:ind w:left="108"/>
              <w:rPr>
                <w:sz w:val="24"/>
              </w:rPr>
            </w:pPr>
            <w:r>
              <w:rPr>
                <w:spacing w:val="-2"/>
                <w:sz w:val="24"/>
              </w:rPr>
              <w:t>prediction</w:t>
            </w:r>
          </w:p>
        </w:tc>
        <w:tc>
          <w:tcPr>
            <w:tcW w:w="1378" w:type="dxa"/>
            <w:tcBorders>
              <w:top w:val="nil"/>
              <w:bottom w:val="nil"/>
            </w:tcBorders>
          </w:tcPr>
          <w:p>
            <w:pPr>
              <w:pStyle w:val="TableParagraph"/>
              <w:spacing w:line="256" w:lineRule="exact"/>
              <w:ind w:left="112"/>
              <w:rPr>
                <w:sz w:val="24"/>
              </w:rPr>
            </w:pPr>
            <w:r>
              <w:rPr>
                <w:spacing w:val="-2"/>
                <w:sz w:val="24"/>
              </w:rPr>
              <w:t>features</w:t>
            </w:r>
          </w:p>
        </w:tc>
        <w:tc>
          <w:tcPr>
            <w:tcW w:w="1589" w:type="dxa"/>
            <w:tcBorders>
              <w:top w:val="nil"/>
              <w:bottom w:val="nil"/>
            </w:tcBorders>
          </w:tcPr>
          <w:p>
            <w:pPr>
              <w:pStyle w:val="TableParagraph"/>
              <w:spacing w:line="256" w:lineRule="exact"/>
              <w:ind w:left="105"/>
              <w:rPr>
                <w:sz w:val="24"/>
              </w:rPr>
            </w:pPr>
            <w:r>
              <w:rPr>
                <w:spacing w:val="-2"/>
                <w:sz w:val="24"/>
              </w:rPr>
              <w:t>clear</w:t>
            </w:r>
          </w:p>
        </w:tc>
        <w:tc>
          <w:tcPr>
            <w:tcW w:w="1651" w:type="dxa"/>
            <w:tcBorders>
              <w:top w:val="nil"/>
              <w:bottom w:val="nil"/>
            </w:tcBorders>
          </w:tcPr>
          <w:p>
            <w:pPr>
              <w:pStyle w:val="TableParagraph"/>
              <w:rPr>
                <w:sz w:val="20"/>
              </w:rPr>
            </w:pPr>
          </w:p>
        </w:tc>
        <w:tc>
          <w:tcPr>
            <w:tcW w:w="1560" w:type="dxa"/>
            <w:tcBorders>
              <w:top w:val="nil"/>
              <w:bottom w:val="nil"/>
            </w:tcBorders>
          </w:tcPr>
          <w:p>
            <w:pPr>
              <w:pStyle w:val="TableParagraph"/>
              <w:spacing w:line="256" w:lineRule="exact"/>
              <w:ind w:left="105"/>
              <w:rPr>
                <w:sz w:val="24"/>
              </w:rPr>
            </w:pPr>
            <w:r>
              <w:rPr>
                <w:spacing w:val="-2"/>
                <w:sz w:val="24"/>
              </w:rPr>
              <w:t>explainable</w:t>
            </w:r>
          </w:p>
        </w:tc>
      </w:tr>
      <w:tr>
        <w:trPr>
          <w:trHeight w:val="276" w:hRule="atLeast"/>
        </w:trPr>
        <w:tc>
          <w:tcPr>
            <w:tcW w:w="1378" w:type="dxa"/>
            <w:tcBorders>
              <w:top w:val="nil"/>
              <w:bottom w:val="nil"/>
            </w:tcBorders>
          </w:tcPr>
          <w:p>
            <w:pPr>
              <w:pStyle w:val="TableParagraph"/>
              <w:spacing w:line="256" w:lineRule="exact"/>
              <w:ind w:left="114"/>
              <w:rPr>
                <w:sz w:val="24"/>
              </w:rPr>
            </w:pPr>
            <w:r>
              <w:rPr>
                <w:spacing w:val="-5"/>
                <w:sz w:val="24"/>
              </w:rPr>
              <w:t>CKD</w:t>
            </w:r>
          </w:p>
        </w:tc>
        <w:tc>
          <w:tcPr>
            <w:tcW w:w="1460" w:type="dxa"/>
            <w:tcBorders>
              <w:top w:val="nil"/>
              <w:bottom w:val="nil"/>
            </w:tcBorders>
          </w:tcPr>
          <w:p>
            <w:pPr>
              <w:pStyle w:val="TableParagraph"/>
              <w:rPr>
                <w:sz w:val="20"/>
              </w:rPr>
            </w:pPr>
          </w:p>
        </w:tc>
        <w:tc>
          <w:tcPr>
            <w:tcW w:w="1378" w:type="dxa"/>
            <w:tcBorders>
              <w:top w:val="nil"/>
              <w:bottom w:val="nil"/>
            </w:tcBorders>
          </w:tcPr>
          <w:p>
            <w:pPr>
              <w:pStyle w:val="TableParagraph"/>
              <w:rPr>
                <w:sz w:val="20"/>
              </w:rPr>
            </w:pPr>
          </w:p>
        </w:tc>
        <w:tc>
          <w:tcPr>
            <w:tcW w:w="1589" w:type="dxa"/>
            <w:tcBorders>
              <w:top w:val="nil"/>
              <w:bottom w:val="nil"/>
            </w:tcBorders>
          </w:tcPr>
          <w:p>
            <w:pPr>
              <w:pStyle w:val="TableParagraph"/>
              <w:rPr>
                <w:sz w:val="20"/>
              </w:rPr>
            </w:pPr>
          </w:p>
        </w:tc>
        <w:tc>
          <w:tcPr>
            <w:tcW w:w="1651" w:type="dxa"/>
            <w:tcBorders>
              <w:top w:val="nil"/>
              <w:bottom w:val="nil"/>
            </w:tcBorders>
          </w:tcPr>
          <w:p>
            <w:pPr>
              <w:pStyle w:val="TableParagraph"/>
              <w:rPr>
                <w:sz w:val="20"/>
              </w:rPr>
            </w:pPr>
          </w:p>
        </w:tc>
        <w:tc>
          <w:tcPr>
            <w:tcW w:w="1560" w:type="dxa"/>
            <w:tcBorders>
              <w:top w:val="nil"/>
              <w:bottom w:val="nil"/>
            </w:tcBorders>
          </w:tcPr>
          <w:p>
            <w:pPr>
              <w:pStyle w:val="TableParagraph"/>
              <w:spacing w:line="256" w:lineRule="exact"/>
              <w:ind w:left="105"/>
              <w:rPr>
                <w:sz w:val="24"/>
              </w:rPr>
            </w:pPr>
            <w:r>
              <w:rPr>
                <w:spacing w:val="-2"/>
                <w:sz w:val="24"/>
              </w:rPr>
              <w:t>outputs</w:t>
            </w:r>
          </w:p>
        </w:tc>
      </w:tr>
      <w:tr>
        <w:trPr>
          <w:trHeight w:val="273" w:hRule="atLeast"/>
        </w:trPr>
        <w:tc>
          <w:tcPr>
            <w:tcW w:w="1378" w:type="dxa"/>
            <w:tcBorders>
              <w:top w:val="nil"/>
              <w:bottom w:val="nil"/>
            </w:tcBorders>
          </w:tcPr>
          <w:p>
            <w:pPr>
              <w:pStyle w:val="TableParagraph"/>
              <w:spacing w:line="254" w:lineRule="exact"/>
              <w:ind w:left="114"/>
              <w:rPr>
                <w:sz w:val="24"/>
              </w:rPr>
            </w:pPr>
            <w:r>
              <w:rPr>
                <w:spacing w:val="-2"/>
                <w:sz w:val="24"/>
              </w:rPr>
              <w:t>prediction</w:t>
            </w:r>
          </w:p>
        </w:tc>
        <w:tc>
          <w:tcPr>
            <w:tcW w:w="1460" w:type="dxa"/>
            <w:tcBorders>
              <w:top w:val="nil"/>
              <w:bottom w:val="nil"/>
            </w:tcBorders>
          </w:tcPr>
          <w:p>
            <w:pPr>
              <w:pStyle w:val="TableParagraph"/>
              <w:rPr>
                <w:sz w:val="20"/>
              </w:rPr>
            </w:pPr>
          </w:p>
        </w:tc>
        <w:tc>
          <w:tcPr>
            <w:tcW w:w="1378" w:type="dxa"/>
            <w:tcBorders>
              <w:top w:val="nil"/>
              <w:bottom w:val="nil"/>
            </w:tcBorders>
          </w:tcPr>
          <w:p>
            <w:pPr>
              <w:pStyle w:val="TableParagraph"/>
              <w:rPr>
                <w:sz w:val="20"/>
              </w:rPr>
            </w:pPr>
          </w:p>
        </w:tc>
        <w:tc>
          <w:tcPr>
            <w:tcW w:w="1589" w:type="dxa"/>
            <w:tcBorders>
              <w:top w:val="nil"/>
              <w:bottom w:val="nil"/>
            </w:tcBorders>
          </w:tcPr>
          <w:p>
            <w:pPr>
              <w:pStyle w:val="TableParagraph"/>
              <w:rPr>
                <w:sz w:val="20"/>
              </w:rPr>
            </w:pPr>
          </w:p>
        </w:tc>
        <w:tc>
          <w:tcPr>
            <w:tcW w:w="1651" w:type="dxa"/>
            <w:tcBorders>
              <w:top w:val="nil"/>
              <w:bottom w:val="nil"/>
            </w:tcBorders>
          </w:tcPr>
          <w:p>
            <w:pPr>
              <w:pStyle w:val="TableParagraph"/>
              <w:rPr>
                <w:sz w:val="20"/>
              </w:rPr>
            </w:pPr>
          </w:p>
        </w:tc>
        <w:tc>
          <w:tcPr>
            <w:tcW w:w="1560" w:type="dxa"/>
            <w:tcBorders>
              <w:top w:val="nil"/>
              <w:bottom w:val="nil"/>
            </w:tcBorders>
          </w:tcPr>
          <w:p>
            <w:pPr>
              <w:pStyle w:val="TableParagraph"/>
              <w:spacing w:line="254" w:lineRule="exact"/>
              <w:ind w:left="105"/>
              <w:rPr>
                <w:sz w:val="24"/>
              </w:rPr>
            </w:pPr>
            <w:r>
              <w:rPr>
                <w:spacing w:val="-2"/>
                <w:sz w:val="24"/>
              </w:rPr>
              <w:t>alongside</w:t>
            </w:r>
          </w:p>
        </w:tc>
      </w:tr>
      <w:tr>
        <w:trPr>
          <w:trHeight w:val="291" w:hRule="atLeast"/>
        </w:trPr>
        <w:tc>
          <w:tcPr>
            <w:tcW w:w="1378" w:type="dxa"/>
            <w:tcBorders>
              <w:top w:val="nil"/>
            </w:tcBorders>
          </w:tcPr>
          <w:p>
            <w:pPr>
              <w:pStyle w:val="TableParagraph"/>
              <w:spacing w:line="267" w:lineRule="exact"/>
              <w:ind w:left="114"/>
              <w:rPr>
                <w:sz w:val="24"/>
              </w:rPr>
            </w:pPr>
            <w:r>
              <w:rPr>
                <w:spacing w:val="-4"/>
                <w:sz w:val="24"/>
              </w:rPr>
              <w:t>[15]</w:t>
            </w:r>
          </w:p>
        </w:tc>
        <w:tc>
          <w:tcPr>
            <w:tcW w:w="1460" w:type="dxa"/>
            <w:tcBorders>
              <w:top w:val="nil"/>
            </w:tcBorders>
          </w:tcPr>
          <w:p>
            <w:pPr>
              <w:pStyle w:val="TableParagraph"/>
              <w:rPr>
                <w:sz w:val="20"/>
              </w:rPr>
            </w:pPr>
          </w:p>
        </w:tc>
        <w:tc>
          <w:tcPr>
            <w:tcW w:w="1378" w:type="dxa"/>
            <w:tcBorders>
              <w:top w:val="nil"/>
            </w:tcBorders>
          </w:tcPr>
          <w:p>
            <w:pPr>
              <w:pStyle w:val="TableParagraph"/>
              <w:rPr>
                <w:sz w:val="20"/>
              </w:rPr>
            </w:pPr>
          </w:p>
        </w:tc>
        <w:tc>
          <w:tcPr>
            <w:tcW w:w="1589" w:type="dxa"/>
            <w:tcBorders>
              <w:top w:val="nil"/>
            </w:tcBorders>
          </w:tcPr>
          <w:p>
            <w:pPr>
              <w:pStyle w:val="TableParagraph"/>
              <w:rPr>
                <w:sz w:val="20"/>
              </w:rPr>
            </w:pPr>
          </w:p>
        </w:tc>
        <w:tc>
          <w:tcPr>
            <w:tcW w:w="1651" w:type="dxa"/>
            <w:tcBorders>
              <w:top w:val="nil"/>
            </w:tcBorders>
          </w:tcPr>
          <w:p>
            <w:pPr>
              <w:pStyle w:val="TableParagraph"/>
              <w:rPr>
                <w:sz w:val="20"/>
              </w:rPr>
            </w:pPr>
          </w:p>
        </w:tc>
        <w:tc>
          <w:tcPr>
            <w:tcW w:w="1560" w:type="dxa"/>
            <w:tcBorders>
              <w:top w:val="nil"/>
            </w:tcBorders>
          </w:tcPr>
          <w:p>
            <w:pPr>
              <w:pStyle w:val="TableParagraph"/>
              <w:spacing w:line="267" w:lineRule="exact"/>
              <w:ind w:left="105"/>
              <w:rPr>
                <w:sz w:val="24"/>
              </w:rPr>
            </w:pPr>
            <w:r>
              <w:rPr>
                <w:spacing w:val="-2"/>
                <w:sz w:val="24"/>
              </w:rPr>
              <w:t>performance</w:t>
            </w:r>
          </w:p>
        </w:tc>
      </w:tr>
    </w:tbl>
    <w:p>
      <w:pPr>
        <w:pStyle w:val="BodyText"/>
      </w:pPr>
    </w:p>
    <w:p>
      <w:pPr>
        <w:pStyle w:val="BodyText"/>
        <w:spacing w:before="143"/>
      </w:pPr>
    </w:p>
    <w:p>
      <w:pPr>
        <w:pStyle w:val="Heading1"/>
        <w:spacing w:before="1"/>
      </w:pPr>
      <w:bookmarkStart w:name="_TOC_250013" w:id="7"/>
      <w:r>
        <w:rPr/>
        <w:t>RATIONALE</w:t>
      </w:r>
      <w:r>
        <w:rPr>
          <w:spacing w:val="-15"/>
        </w:rPr>
        <w:t> </w:t>
      </w:r>
      <w:r>
        <w:rPr/>
        <w:t>AND</w:t>
      </w:r>
      <w:r>
        <w:rPr>
          <w:spacing w:val="-15"/>
        </w:rPr>
        <w:t> </w:t>
      </w:r>
      <w:r>
        <w:rPr/>
        <w:t>RESEARCH</w:t>
      </w:r>
      <w:r>
        <w:rPr>
          <w:spacing w:val="-9"/>
        </w:rPr>
        <w:t> </w:t>
      </w:r>
      <w:bookmarkEnd w:id="7"/>
      <w:r>
        <w:rPr>
          <w:spacing w:val="-5"/>
        </w:rPr>
        <w:t>GAP</w:t>
      </w:r>
    </w:p>
    <w:p>
      <w:pPr>
        <w:pStyle w:val="BodyText"/>
        <w:spacing w:line="360" w:lineRule="auto" w:before="141"/>
        <w:ind w:left="21" w:right="94" w:firstLine="720"/>
      </w:pPr>
      <w:r>
        <w:rPr/>
        <w:t>Despite growth in CKD AI, there are three gaps in practicality. First, many studies focus on accuracy at the expense of providing much about how to generate explanations, compare</w:t>
      </w:r>
      <w:r>
        <w:rPr>
          <w:spacing w:val="-8"/>
        </w:rPr>
        <w:t> </w:t>
      </w:r>
      <w:r>
        <w:rPr/>
        <w:t>them</w:t>
      </w:r>
      <w:r>
        <w:rPr>
          <w:spacing w:val="-7"/>
        </w:rPr>
        <w:t> </w:t>
      </w:r>
      <w:r>
        <w:rPr/>
        <w:t>across</w:t>
      </w:r>
      <w:r>
        <w:rPr>
          <w:spacing w:val="-6"/>
        </w:rPr>
        <w:t> </w:t>
      </w:r>
      <w:r>
        <w:rPr/>
        <w:t>models,</w:t>
      </w:r>
      <w:r>
        <w:rPr>
          <w:spacing w:val="-7"/>
        </w:rPr>
        <w:t> </w:t>
      </w:r>
      <w:r>
        <w:rPr/>
        <w:t>and</w:t>
      </w:r>
      <w:r>
        <w:rPr>
          <w:spacing w:val="-6"/>
        </w:rPr>
        <w:t> </w:t>
      </w:r>
      <w:r>
        <w:rPr/>
        <w:t>help</w:t>
      </w:r>
      <w:r>
        <w:rPr>
          <w:spacing w:val="-7"/>
        </w:rPr>
        <w:t> </w:t>
      </w:r>
      <w:r>
        <w:rPr/>
        <w:t>clinicians</w:t>
      </w:r>
      <w:r>
        <w:rPr>
          <w:spacing w:val="-6"/>
        </w:rPr>
        <w:t> </w:t>
      </w:r>
      <w:r>
        <w:rPr/>
        <w:t>interpret</w:t>
      </w:r>
      <w:r>
        <w:rPr>
          <w:spacing w:val="-7"/>
        </w:rPr>
        <w:t> </w:t>
      </w:r>
      <w:r>
        <w:rPr/>
        <w:t>their</w:t>
      </w:r>
      <w:r>
        <w:rPr>
          <w:spacing w:val="-6"/>
        </w:rPr>
        <w:t> </w:t>
      </w:r>
      <w:r>
        <w:rPr/>
        <w:t>performance</w:t>
      </w:r>
      <w:r>
        <w:rPr>
          <w:spacing w:val="-8"/>
        </w:rPr>
        <w:t> </w:t>
      </w:r>
      <w:r>
        <w:rPr/>
        <w:t>[1],</w:t>
      </w:r>
      <w:r>
        <w:rPr>
          <w:spacing w:val="-6"/>
        </w:rPr>
        <w:t> </w:t>
      </w:r>
      <w:r>
        <w:rPr/>
        <w:t>[3].</w:t>
      </w:r>
      <w:r>
        <w:rPr>
          <w:spacing w:val="-7"/>
        </w:rPr>
        <w:t> </w:t>
      </w:r>
      <w:r>
        <w:rPr/>
        <w:t>Second, explainable CKD models usually are presented in a single modelling framework, which makes it hard to tell whether interpretability and performance trade-offs are dependent on model</w:t>
      </w:r>
      <w:r>
        <w:rPr>
          <w:spacing w:val="-3"/>
        </w:rPr>
        <w:t> </w:t>
      </w:r>
      <w:r>
        <w:rPr/>
        <w:t>choice</w:t>
      </w:r>
      <w:r>
        <w:rPr>
          <w:spacing w:val="-4"/>
        </w:rPr>
        <w:t> </w:t>
      </w:r>
      <w:r>
        <w:rPr/>
        <w:t>[2],</w:t>
      </w:r>
      <w:r>
        <w:rPr>
          <w:spacing w:val="-3"/>
        </w:rPr>
        <w:t> </w:t>
      </w:r>
      <w:r>
        <w:rPr/>
        <w:t>[4].</w:t>
      </w:r>
      <w:r>
        <w:rPr>
          <w:spacing w:val="-7"/>
        </w:rPr>
        <w:t> </w:t>
      </w:r>
      <w:r>
        <w:rPr/>
        <w:t>Third,</w:t>
      </w:r>
      <w:r>
        <w:rPr>
          <w:spacing w:val="-3"/>
        </w:rPr>
        <w:t> </w:t>
      </w:r>
      <w:r>
        <w:rPr/>
        <w:t>reproducible</w:t>
      </w:r>
      <w:r>
        <w:rPr>
          <w:spacing w:val="-4"/>
        </w:rPr>
        <w:t> </w:t>
      </w:r>
      <w:r>
        <w:rPr/>
        <w:t>tool-based</w:t>
      </w:r>
      <w:r>
        <w:rPr>
          <w:spacing w:val="-3"/>
        </w:rPr>
        <w:t> </w:t>
      </w:r>
      <w:r>
        <w:rPr/>
        <w:t>workflows</w:t>
      </w:r>
      <w:r>
        <w:rPr>
          <w:spacing w:val="-3"/>
        </w:rPr>
        <w:t> </w:t>
      </w:r>
      <w:r>
        <w:rPr/>
        <w:t>that</w:t>
      </w:r>
      <w:r>
        <w:rPr>
          <w:spacing w:val="-3"/>
        </w:rPr>
        <w:t> </w:t>
      </w:r>
      <w:r>
        <w:rPr/>
        <w:t>could</w:t>
      </w:r>
      <w:r>
        <w:rPr>
          <w:spacing w:val="-3"/>
        </w:rPr>
        <w:t> </w:t>
      </w:r>
      <w:r>
        <w:rPr/>
        <w:t>be</w:t>
      </w:r>
      <w:r>
        <w:rPr>
          <w:spacing w:val="-4"/>
        </w:rPr>
        <w:t> </w:t>
      </w:r>
      <w:r>
        <w:rPr/>
        <w:t>replicated</w:t>
      </w:r>
      <w:r>
        <w:rPr>
          <w:spacing w:val="-3"/>
        </w:rPr>
        <w:t> </w:t>
      </w:r>
      <w:r>
        <w:rPr/>
        <w:t>by</w:t>
      </w:r>
      <w:r>
        <w:rPr>
          <w:spacing w:val="-3"/>
        </w:rPr>
        <w:t> </w:t>
      </w:r>
      <w:r>
        <w:rPr/>
        <w:t>a clinical analytics team are not always well documented even under the goal of clinical decision support [5], [14].</w:t>
      </w:r>
    </w:p>
    <w:p>
      <w:pPr>
        <w:pStyle w:val="BodyText"/>
        <w:spacing w:line="360" w:lineRule="auto"/>
        <w:ind w:left="21" w:right="163" w:firstLine="720"/>
      </w:pPr>
      <w:r>
        <w:rPr/>
        <w:t>This project fills these gaps by providing a replicable Orange-based modelling pipeline, comparing 5 ML models via uniform criteria, and producing explanations via recognised XAI approaches in line with clinical laboratory indicators. It also makes explainability</w:t>
      </w:r>
      <w:r>
        <w:rPr>
          <w:spacing w:val="-7"/>
        </w:rPr>
        <w:t> </w:t>
      </w:r>
      <w:r>
        <w:rPr/>
        <w:t>a</w:t>
      </w:r>
      <w:r>
        <w:rPr>
          <w:spacing w:val="-7"/>
        </w:rPr>
        <w:t> </w:t>
      </w:r>
      <w:r>
        <w:rPr/>
        <w:t>primary</w:t>
      </w:r>
      <w:r>
        <w:rPr>
          <w:spacing w:val="-7"/>
        </w:rPr>
        <w:t> </w:t>
      </w:r>
      <w:r>
        <w:rPr/>
        <w:t>deliverable</w:t>
      </w:r>
      <w:r>
        <w:rPr>
          <w:spacing w:val="-8"/>
        </w:rPr>
        <w:t> </w:t>
      </w:r>
      <w:r>
        <w:rPr/>
        <w:t>instead</w:t>
      </w:r>
      <w:r>
        <w:rPr>
          <w:spacing w:val="-6"/>
        </w:rPr>
        <w:t> </w:t>
      </w:r>
      <w:r>
        <w:rPr/>
        <w:t>of</w:t>
      </w:r>
      <w:r>
        <w:rPr>
          <w:spacing w:val="-6"/>
        </w:rPr>
        <w:t> </w:t>
      </w:r>
      <w:r>
        <w:rPr/>
        <w:t>an</w:t>
      </w:r>
      <w:r>
        <w:rPr>
          <w:spacing w:val="-6"/>
        </w:rPr>
        <w:t> </w:t>
      </w:r>
      <w:r>
        <w:rPr/>
        <w:t>optional</w:t>
      </w:r>
      <w:r>
        <w:rPr>
          <w:spacing w:val="-7"/>
        </w:rPr>
        <w:t> </w:t>
      </w:r>
      <w:r>
        <w:rPr/>
        <w:t>add-on</w:t>
      </w:r>
      <w:r>
        <w:rPr>
          <w:spacing w:val="-6"/>
        </w:rPr>
        <w:t> </w:t>
      </w:r>
      <w:r>
        <w:rPr/>
        <w:t>in</w:t>
      </w:r>
      <w:r>
        <w:rPr>
          <w:spacing w:val="-6"/>
        </w:rPr>
        <w:t> </w:t>
      </w:r>
      <w:r>
        <w:rPr/>
        <w:t>line</w:t>
      </w:r>
      <w:r>
        <w:rPr>
          <w:spacing w:val="-8"/>
        </w:rPr>
        <w:t> </w:t>
      </w:r>
      <w:r>
        <w:rPr/>
        <w:t>with</w:t>
      </w:r>
      <w:r>
        <w:rPr>
          <w:spacing w:val="-7"/>
        </w:rPr>
        <w:t> </w:t>
      </w:r>
      <w:r>
        <w:rPr/>
        <w:t>the</w:t>
      </w:r>
      <w:r>
        <w:rPr>
          <w:spacing w:val="-8"/>
        </w:rPr>
        <w:t> </w:t>
      </w:r>
      <w:r>
        <w:rPr/>
        <w:t>clinical trust requirements highlighted in CKD AI research [2], [11].</w:t>
      </w:r>
    </w:p>
    <w:p>
      <w:pPr>
        <w:pStyle w:val="Heading1"/>
        <w:spacing w:before="235"/>
      </w:pPr>
      <w:bookmarkStart w:name="_TOC_250012" w:id="8"/>
      <w:r>
        <w:rPr/>
        <w:t>PROBLEM</w:t>
      </w:r>
      <w:bookmarkEnd w:id="8"/>
      <w:r>
        <w:rPr>
          <w:spacing w:val="-2"/>
        </w:rPr>
        <w:t> STATEMENT</w:t>
      </w:r>
    </w:p>
    <w:p>
      <w:pPr>
        <w:pStyle w:val="BodyText"/>
        <w:spacing w:line="360" w:lineRule="auto" w:before="141"/>
        <w:ind w:left="21" w:right="94" w:firstLine="720"/>
      </w:pPr>
      <w:r>
        <w:rPr/>
        <w:t>CKD is often not diagnosed at early stages because early deterioration may not have obvious symptoms. Routine laboratory results may include early warning signs in them, however, clinicians may not always be able to be sensitive to minor multi-variable patterns across tests.</w:t>
      </w:r>
      <w:r>
        <w:rPr>
          <w:spacing w:val="-2"/>
        </w:rPr>
        <w:t> </w:t>
      </w:r>
      <w:r>
        <w:rPr/>
        <w:t>While</w:t>
      </w:r>
      <w:r>
        <w:rPr>
          <w:spacing w:val="-1"/>
        </w:rPr>
        <w:t> </w:t>
      </w:r>
      <w:r>
        <w:rPr/>
        <w:t>such patterns can be</w:t>
      </w:r>
      <w:r>
        <w:rPr>
          <w:spacing w:val="-1"/>
        </w:rPr>
        <w:t> </w:t>
      </w:r>
      <w:r>
        <w:rPr/>
        <w:t>detected by ML</w:t>
      </w:r>
      <w:r>
        <w:rPr>
          <w:spacing w:val="-6"/>
        </w:rPr>
        <w:t> </w:t>
      </w:r>
      <w:r>
        <w:rPr/>
        <w:t>models, it is hard to provide</w:t>
      </w:r>
      <w:r>
        <w:rPr>
          <w:spacing w:val="-1"/>
        </w:rPr>
        <w:t> </w:t>
      </w:r>
      <w:r>
        <w:rPr/>
        <w:t>clinical justifications</w:t>
      </w:r>
      <w:r>
        <w:rPr>
          <w:spacing w:val="-6"/>
        </w:rPr>
        <w:t> </w:t>
      </w:r>
      <w:r>
        <w:rPr/>
        <w:t>for</w:t>
      </w:r>
      <w:r>
        <w:rPr>
          <w:spacing w:val="-6"/>
        </w:rPr>
        <w:t> </w:t>
      </w:r>
      <w:r>
        <w:rPr/>
        <w:t>black</w:t>
      </w:r>
      <w:r>
        <w:rPr>
          <w:spacing w:val="-6"/>
        </w:rPr>
        <w:t> </w:t>
      </w:r>
      <w:r>
        <w:rPr/>
        <w:t>box</w:t>
      </w:r>
      <w:r>
        <w:rPr>
          <w:spacing w:val="-6"/>
        </w:rPr>
        <w:t> </w:t>
      </w:r>
      <w:r>
        <w:rPr/>
        <w:t>predictions.</w:t>
      </w:r>
      <w:r>
        <w:rPr>
          <w:spacing w:val="-11"/>
        </w:rPr>
        <w:t> </w:t>
      </w:r>
      <w:r>
        <w:rPr/>
        <w:t>Therefore,</w:t>
      </w:r>
      <w:r>
        <w:rPr>
          <w:spacing w:val="-7"/>
        </w:rPr>
        <w:t> </w:t>
      </w:r>
      <w:r>
        <w:rPr/>
        <w:t>the</w:t>
      </w:r>
      <w:r>
        <w:rPr>
          <w:spacing w:val="-8"/>
        </w:rPr>
        <w:t> </w:t>
      </w:r>
      <w:r>
        <w:rPr/>
        <w:t>challenge</w:t>
      </w:r>
      <w:r>
        <w:rPr>
          <w:spacing w:val="-8"/>
        </w:rPr>
        <w:t> </w:t>
      </w:r>
      <w:r>
        <w:rPr/>
        <w:t>is</w:t>
      </w:r>
      <w:r>
        <w:rPr>
          <w:spacing w:val="-6"/>
        </w:rPr>
        <w:t> </w:t>
      </w:r>
      <w:r>
        <w:rPr/>
        <w:t>to</w:t>
      </w:r>
      <w:r>
        <w:rPr>
          <w:spacing w:val="-6"/>
        </w:rPr>
        <w:t> </w:t>
      </w:r>
      <w:r>
        <w:rPr/>
        <w:t>create</w:t>
      </w:r>
      <w:r>
        <w:rPr>
          <w:spacing w:val="-7"/>
        </w:rPr>
        <w:t> </w:t>
      </w:r>
      <w:r>
        <w:rPr/>
        <w:t>an</w:t>
      </w:r>
      <w:r>
        <w:rPr>
          <w:spacing w:val="-6"/>
        </w:rPr>
        <w:t> </w:t>
      </w:r>
      <w:r>
        <w:rPr/>
        <w:t>accurate</w:t>
      </w:r>
      <w:r>
        <w:rPr>
          <w:spacing w:val="-8"/>
        </w:rPr>
        <w:t> </w:t>
      </w:r>
      <w:r>
        <w:rPr/>
        <w:t>CKD classification model based on routine laboratory indicators and to generate explainable outputs</w:t>
      </w:r>
      <w:r>
        <w:rPr>
          <w:spacing w:val="-7"/>
        </w:rPr>
        <w:t> </w:t>
      </w:r>
      <w:r>
        <w:rPr/>
        <w:t>as</w:t>
      </w:r>
      <w:r>
        <w:rPr>
          <w:spacing w:val="-6"/>
        </w:rPr>
        <w:t> </w:t>
      </w:r>
      <w:r>
        <w:rPr/>
        <w:t>to</w:t>
      </w:r>
      <w:r>
        <w:rPr>
          <w:spacing w:val="-6"/>
        </w:rPr>
        <w:t> </w:t>
      </w:r>
      <w:r>
        <w:rPr/>
        <w:t>which</w:t>
      </w:r>
      <w:r>
        <w:rPr>
          <w:spacing w:val="-7"/>
        </w:rPr>
        <w:t> </w:t>
      </w:r>
      <w:r>
        <w:rPr/>
        <w:t>laboratory</w:t>
      </w:r>
      <w:r>
        <w:rPr>
          <w:spacing w:val="-7"/>
        </w:rPr>
        <w:t> </w:t>
      </w:r>
      <w:r>
        <w:rPr/>
        <w:t>variables</w:t>
      </w:r>
      <w:r>
        <w:rPr>
          <w:spacing w:val="-7"/>
        </w:rPr>
        <w:t> </w:t>
      </w:r>
      <w:r>
        <w:rPr/>
        <w:t>influence</w:t>
      </w:r>
      <w:r>
        <w:rPr>
          <w:spacing w:val="-8"/>
        </w:rPr>
        <w:t> </w:t>
      </w:r>
      <w:r>
        <w:rPr/>
        <w:t>which</w:t>
      </w:r>
      <w:r>
        <w:rPr>
          <w:spacing w:val="-7"/>
        </w:rPr>
        <w:t> </w:t>
      </w:r>
      <w:r>
        <w:rPr/>
        <w:t>predictions</w:t>
      </w:r>
      <w:r>
        <w:rPr>
          <w:spacing w:val="-6"/>
        </w:rPr>
        <w:t> </w:t>
      </w:r>
      <w:r>
        <w:rPr/>
        <w:t>to</w:t>
      </w:r>
      <w:r>
        <w:rPr>
          <w:spacing w:val="-6"/>
        </w:rPr>
        <w:t> </w:t>
      </w:r>
      <w:r>
        <w:rPr/>
        <w:t>the</w:t>
      </w:r>
      <w:r>
        <w:rPr>
          <w:spacing w:val="-8"/>
        </w:rPr>
        <w:t> </w:t>
      </w:r>
      <w:r>
        <w:rPr/>
        <w:t>greatest</w:t>
      </w:r>
      <w:r>
        <w:rPr>
          <w:spacing w:val="-7"/>
        </w:rPr>
        <w:t> </w:t>
      </w:r>
      <w:r>
        <w:rPr/>
        <w:t>degree,</w:t>
      </w:r>
      <w:r>
        <w:rPr>
          <w:spacing w:val="-7"/>
        </w:rPr>
        <w:t> </w:t>
      </w:r>
      <w:r>
        <w:rPr/>
        <w:t>to support transparent, early-risk identification and potential clinical decision support [2], [4], </w:t>
      </w:r>
      <w:r>
        <w:rPr>
          <w:spacing w:val="-4"/>
        </w:rPr>
        <w:t>[5].</w:t>
      </w:r>
    </w:p>
    <w:p>
      <w:pPr>
        <w:pStyle w:val="BodyText"/>
        <w:spacing w:after="0" w:line="360" w:lineRule="auto"/>
        <w:sectPr>
          <w:type w:val="continuous"/>
          <w:pgSz w:w="11900" w:h="16840"/>
          <w:pgMar w:header="0" w:footer="1057" w:top="1400" w:bottom="1240" w:left="1417" w:right="1417"/>
        </w:sectPr>
      </w:pPr>
    </w:p>
    <w:p>
      <w:pPr>
        <w:pStyle w:val="Heading1"/>
      </w:pPr>
      <w:bookmarkStart w:name="_TOC_250011" w:id="9"/>
      <w:r>
        <w:rPr/>
        <w:t>RESEARCH</w:t>
      </w:r>
      <w:r>
        <w:rPr>
          <w:spacing w:val="-15"/>
        </w:rPr>
        <w:t> </w:t>
      </w:r>
      <w:r>
        <w:rPr/>
        <w:t>AIM</w:t>
      </w:r>
      <w:r>
        <w:rPr>
          <w:spacing w:val="-16"/>
        </w:rPr>
        <w:t> </w:t>
      </w:r>
      <w:r>
        <w:rPr/>
        <w:t>AND</w:t>
      </w:r>
      <w:r>
        <w:rPr>
          <w:spacing w:val="-3"/>
        </w:rPr>
        <w:t> </w:t>
      </w:r>
      <w:bookmarkEnd w:id="9"/>
      <w:r>
        <w:rPr>
          <w:spacing w:val="-2"/>
        </w:rPr>
        <w:t>OBJECTIVES</w:t>
      </w:r>
    </w:p>
    <w:p>
      <w:pPr>
        <w:pStyle w:val="BodyText"/>
        <w:spacing w:before="14"/>
        <w:rPr>
          <w:b/>
        </w:rPr>
      </w:pPr>
    </w:p>
    <w:p>
      <w:pPr>
        <w:pStyle w:val="Heading2"/>
      </w:pPr>
      <w:bookmarkStart w:name="_TOC_250010" w:id="10"/>
      <w:r>
        <w:rPr>
          <w:spacing w:val="-2"/>
        </w:rPr>
        <w:t>Research</w:t>
      </w:r>
      <w:r>
        <w:rPr>
          <w:spacing w:val="-1"/>
        </w:rPr>
        <w:t> </w:t>
      </w:r>
      <w:bookmarkEnd w:id="10"/>
      <w:r>
        <w:rPr>
          <w:spacing w:val="-5"/>
        </w:rPr>
        <w:t>Aim</w:t>
      </w:r>
    </w:p>
    <w:p>
      <w:pPr>
        <w:pStyle w:val="BodyText"/>
        <w:spacing w:before="28"/>
        <w:rPr>
          <w:b/>
          <w:i/>
        </w:rPr>
      </w:pPr>
    </w:p>
    <w:p>
      <w:pPr>
        <w:pStyle w:val="BodyText"/>
        <w:spacing w:line="360" w:lineRule="auto" w:before="1"/>
        <w:ind w:left="21" w:firstLine="720"/>
      </w:pPr>
      <w:r>
        <w:rPr/>
        <w:t>To</w:t>
      </w:r>
      <w:r>
        <w:rPr>
          <w:spacing w:val="-8"/>
        </w:rPr>
        <w:t> </w:t>
      </w:r>
      <w:r>
        <w:rPr/>
        <w:t>develop</w:t>
      </w:r>
      <w:r>
        <w:rPr>
          <w:spacing w:val="-9"/>
        </w:rPr>
        <w:t> </w:t>
      </w:r>
      <w:r>
        <w:rPr/>
        <w:t>and</w:t>
      </w:r>
      <w:r>
        <w:rPr>
          <w:spacing w:val="-8"/>
        </w:rPr>
        <w:t> </w:t>
      </w:r>
      <w:r>
        <w:rPr/>
        <w:t>evaluate</w:t>
      </w:r>
      <w:r>
        <w:rPr>
          <w:spacing w:val="-10"/>
        </w:rPr>
        <w:t> </w:t>
      </w:r>
      <w:r>
        <w:rPr/>
        <w:t>explainable</w:t>
      </w:r>
      <w:r>
        <w:rPr>
          <w:spacing w:val="-10"/>
        </w:rPr>
        <w:t> </w:t>
      </w:r>
      <w:r>
        <w:rPr/>
        <w:t>machine</w:t>
      </w:r>
      <w:r>
        <w:rPr>
          <w:spacing w:val="-10"/>
        </w:rPr>
        <w:t> </w:t>
      </w:r>
      <w:r>
        <w:rPr/>
        <w:t>learning</w:t>
      </w:r>
      <w:r>
        <w:rPr>
          <w:spacing w:val="-9"/>
        </w:rPr>
        <w:t> </w:t>
      </w:r>
      <w:r>
        <w:rPr/>
        <w:t>models</w:t>
      </w:r>
      <w:r>
        <w:rPr>
          <w:spacing w:val="-9"/>
        </w:rPr>
        <w:t> </w:t>
      </w:r>
      <w:r>
        <w:rPr/>
        <w:t>for</w:t>
      </w:r>
      <w:r>
        <w:rPr>
          <w:spacing w:val="-8"/>
        </w:rPr>
        <w:t> </w:t>
      </w:r>
      <w:r>
        <w:rPr/>
        <w:t>the</w:t>
      </w:r>
      <w:r>
        <w:rPr>
          <w:spacing w:val="-10"/>
        </w:rPr>
        <w:t> </w:t>
      </w:r>
      <w:r>
        <w:rPr/>
        <w:t>early</w:t>
      </w:r>
      <w:r>
        <w:rPr>
          <w:spacing w:val="-9"/>
        </w:rPr>
        <w:t> </w:t>
      </w:r>
      <w:r>
        <w:rPr/>
        <w:t>prediction of chronic kidney disease, producing accurate classifications alongside explanations that support clinical understanding and decision-making.</w:t>
      </w:r>
    </w:p>
    <w:p>
      <w:pPr>
        <w:pStyle w:val="Heading2"/>
        <w:spacing w:before="164"/>
      </w:pPr>
      <w:bookmarkStart w:name="_TOC_250009" w:id="11"/>
      <w:bookmarkEnd w:id="11"/>
      <w:r>
        <w:rPr>
          <w:spacing w:val="-2"/>
        </w:rPr>
        <w:t>Objectives</w:t>
      </w:r>
    </w:p>
    <w:p>
      <w:pPr>
        <w:pStyle w:val="BodyText"/>
        <w:spacing w:before="214"/>
        <w:ind w:left="741"/>
      </w:pPr>
      <w:r>
        <w:rPr/>
        <w:t>The</w:t>
      </w:r>
      <w:r>
        <w:rPr>
          <w:spacing w:val="-4"/>
        </w:rPr>
        <w:t> </w:t>
      </w:r>
      <w:r>
        <w:rPr/>
        <w:t>project</w:t>
      </w:r>
      <w:r>
        <w:rPr>
          <w:spacing w:val="-3"/>
        </w:rPr>
        <w:t> </w:t>
      </w:r>
      <w:r>
        <w:rPr>
          <w:spacing w:val="-2"/>
        </w:rPr>
        <w:t>will:</w:t>
      </w:r>
    </w:p>
    <w:p>
      <w:pPr>
        <w:pStyle w:val="ListParagraph"/>
        <w:numPr>
          <w:ilvl w:val="0"/>
          <w:numId w:val="1"/>
        </w:numPr>
        <w:tabs>
          <w:tab w:pos="741" w:val="left" w:leader="none"/>
        </w:tabs>
        <w:spacing w:line="362" w:lineRule="auto" w:before="136" w:after="0"/>
        <w:ind w:left="741" w:right="342" w:hanging="360"/>
        <w:jc w:val="left"/>
        <w:rPr>
          <w:sz w:val="24"/>
        </w:rPr>
      </w:pPr>
      <w:r>
        <w:rPr>
          <w:sz w:val="24"/>
        </w:rPr>
        <w:t>Prepare</w:t>
      </w:r>
      <w:r>
        <w:rPr>
          <w:spacing w:val="-8"/>
          <w:sz w:val="24"/>
        </w:rPr>
        <w:t> </w:t>
      </w:r>
      <w:r>
        <w:rPr>
          <w:sz w:val="24"/>
        </w:rPr>
        <w:t>and</w:t>
      </w:r>
      <w:r>
        <w:rPr>
          <w:spacing w:val="-7"/>
          <w:sz w:val="24"/>
        </w:rPr>
        <w:t> </w:t>
      </w:r>
      <w:r>
        <w:rPr>
          <w:sz w:val="24"/>
        </w:rPr>
        <w:t>clean</w:t>
      </w:r>
      <w:r>
        <w:rPr>
          <w:spacing w:val="-7"/>
          <w:sz w:val="24"/>
        </w:rPr>
        <w:t> </w:t>
      </w:r>
      <w:r>
        <w:rPr>
          <w:sz w:val="24"/>
        </w:rPr>
        <w:t>the</w:t>
      </w:r>
      <w:r>
        <w:rPr>
          <w:spacing w:val="-8"/>
          <w:sz w:val="24"/>
        </w:rPr>
        <w:t> </w:t>
      </w:r>
      <w:r>
        <w:rPr>
          <w:sz w:val="24"/>
        </w:rPr>
        <w:t>Kaggle</w:t>
      </w:r>
      <w:r>
        <w:rPr>
          <w:spacing w:val="-8"/>
          <w:sz w:val="24"/>
        </w:rPr>
        <w:t> </w:t>
      </w:r>
      <w:r>
        <w:rPr>
          <w:sz w:val="24"/>
        </w:rPr>
        <w:t>CKD</w:t>
      </w:r>
      <w:r>
        <w:rPr>
          <w:spacing w:val="-7"/>
          <w:sz w:val="24"/>
        </w:rPr>
        <w:t> </w:t>
      </w:r>
      <w:r>
        <w:rPr>
          <w:sz w:val="24"/>
        </w:rPr>
        <w:t>dataset,</w:t>
      </w:r>
      <w:r>
        <w:rPr>
          <w:spacing w:val="-7"/>
          <w:sz w:val="24"/>
        </w:rPr>
        <w:t> </w:t>
      </w:r>
      <w:r>
        <w:rPr>
          <w:sz w:val="24"/>
        </w:rPr>
        <w:t>transforming</w:t>
      </w:r>
      <w:r>
        <w:rPr>
          <w:spacing w:val="-8"/>
          <w:sz w:val="24"/>
        </w:rPr>
        <w:t> </w:t>
      </w:r>
      <w:r>
        <w:rPr>
          <w:sz w:val="24"/>
        </w:rPr>
        <w:t>numeric</w:t>
      </w:r>
      <w:r>
        <w:rPr>
          <w:spacing w:val="-8"/>
          <w:sz w:val="24"/>
        </w:rPr>
        <w:t> </w:t>
      </w:r>
      <w:r>
        <w:rPr>
          <w:sz w:val="24"/>
        </w:rPr>
        <w:t>variables</w:t>
      </w:r>
      <w:r>
        <w:rPr>
          <w:spacing w:val="-8"/>
          <w:sz w:val="24"/>
        </w:rPr>
        <w:t> </w:t>
      </w:r>
      <w:r>
        <w:rPr>
          <w:sz w:val="24"/>
        </w:rPr>
        <w:t>to</w:t>
      </w:r>
      <w:r>
        <w:rPr>
          <w:spacing w:val="-7"/>
          <w:sz w:val="24"/>
        </w:rPr>
        <w:t> </w:t>
      </w:r>
      <w:r>
        <w:rPr>
          <w:sz w:val="24"/>
        </w:rPr>
        <w:t>valid numeric formats and handling missing values appropriately for modelling.</w:t>
      </w:r>
    </w:p>
    <w:p>
      <w:pPr>
        <w:pStyle w:val="ListParagraph"/>
        <w:numPr>
          <w:ilvl w:val="0"/>
          <w:numId w:val="1"/>
        </w:numPr>
        <w:tabs>
          <w:tab w:pos="741" w:val="left" w:leader="none"/>
        </w:tabs>
        <w:spacing w:line="360" w:lineRule="auto" w:before="2" w:after="0"/>
        <w:ind w:left="741" w:right="801" w:hanging="360"/>
        <w:jc w:val="left"/>
        <w:rPr>
          <w:sz w:val="24"/>
        </w:rPr>
      </w:pPr>
      <w:r>
        <w:rPr>
          <w:sz w:val="24"/>
        </w:rPr>
        <w:t>Train</w:t>
      </w:r>
      <w:r>
        <w:rPr>
          <w:spacing w:val="-9"/>
          <w:sz w:val="24"/>
        </w:rPr>
        <w:t> </w:t>
      </w:r>
      <w:r>
        <w:rPr>
          <w:sz w:val="24"/>
        </w:rPr>
        <w:t>and</w:t>
      </w:r>
      <w:r>
        <w:rPr>
          <w:spacing w:val="-7"/>
          <w:sz w:val="24"/>
        </w:rPr>
        <w:t> </w:t>
      </w:r>
      <w:r>
        <w:rPr>
          <w:sz w:val="24"/>
        </w:rPr>
        <w:t>compare</w:t>
      </w:r>
      <w:r>
        <w:rPr>
          <w:spacing w:val="-9"/>
          <w:sz w:val="24"/>
        </w:rPr>
        <w:t> </w:t>
      </w:r>
      <w:r>
        <w:rPr>
          <w:sz w:val="24"/>
        </w:rPr>
        <w:t>five</w:t>
      </w:r>
      <w:r>
        <w:rPr>
          <w:spacing w:val="-9"/>
          <w:sz w:val="24"/>
        </w:rPr>
        <w:t> </w:t>
      </w:r>
      <w:r>
        <w:rPr>
          <w:sz w:val="24"/>
        </w:rPr>
        <w:t>ML</w:t>
      </w:r>
      <w:r>
        <w:rPr>
          <w:spacing w:val="-15"/>
          <w:sz w:val="24"/>
        </w:rPr>
        <w:t> </w:t>
      </w:r>
      <w:r>
        <w:rPr>
          <w:sz w:val="24"/>
        </w:rPr>
        <w:t>classification</w:t>
      </w:r>
      <w:r>
        <w:rPr>
          <w:spacing w:val="-7"/>
          <w:sz w:val="24"/>
        </w:rPr>
        <w:t> </w:t>
      </w:r>
      <w:r>
        <w:rPr>
          <w:sz w:val="24"/>
        </w:rPr>
        <w:t>models</w:t>
      </w:r>
      <w:r>
        <w:rPr>
          <w:spacing w:val="-8"/>
          <w:sz w:val="24"/>
        </w:rPr>
        <w:t> </w:t>
      </w:r>
      <w:r>
        <w:rPr>
          <w:sz w:val="24"/>
        </w:rPr>
        <w:t>in</w:t>
      </w:r>
      <w:r>
        <w:rPr>
          <w:spacing w:val="-7"/>
          <w:sz w:val="24"/>
        </w:rPr>
        <w:t> </w:t>
      </w:r>
      <w:r>
        <w:rPr>
          <w:sz w:val="24"/>
        </w:rPr>
        <w:t>Orange</w:t>
      </w:r>
      <w:r>
        <w:rPr>
          <w:spacing w:val="-9"/>
          <w:sz w:val="24"/>
        </w:rPr>
        <w:t> </w:t>
      </w:r>
      <w:r>
        <w:rPr>
          <w:sz w:val="24"/>
        </w:rPr>
        <w:t>software</w:t>
      </w:r>
      <w:r>
        <w:rPr>
          <w:spacing w:val="-9"/>
          <w:sz w:val="24"/>
        </w:rPr>
        <w:t> </w:t>
      </w:r>
      <w:r>
        <w:rPr>
          <w:sz w:val="24"/>
        </w:rPr>
        <w:t>using</w:t>
      </w:r>
      <w:r>
        <w:rPr>
          <w:spacing w:val="-7"/>
          <w:sz w:val="24"/>
        </w:rPr>
        <w:t> </w:t>
      </w:r>
      <w:r>
        <w:rPr>
          <w:sz w:val="24"/>
        </w:rPr>
        <w:t>the “classification” column as the target variable (“ckd” vs “notckd”).</w:t>
      </w:r>
    </w:p>
    <w:p>
      <w:pPr>
        <w:pStyle w:val="ListParagraph"/>
        <w:numPr>
          <w:ilvl w:val="0"/>
          <w:numId w:val="1"/>
        </w:numPr>
        <w:tabs>
          <w:tab w:pos="741" w:val="left" w:leader="none"/>
        </w:tabs>
        <w:spacing w:line="362" w:lineRule="auto" w:before="0" w:after="0"/>
        <w:ind w:left="741" w:right="420" w:hanging="360"/>
        <w:jc w:val="left"/>
        <w:rPr>
          <w:sz w:val="24"/>
        </w:rPr>
      </w:pPr>
      <w:r>
        <w:rPr>
          <w:sz w:val="24"/>
        </w:rPr>
        <w:t>Evaluate</w:t>
      </w:r>
      <w:r>
        <w:rPr>
          <w:spacing w:val="-15"/>
          <w:sz w:val="24"/>
        </w:rPr>
        <w:t> </w:t>
      </w:r>
      <w:r>
        <w:rPr>
          <w:sz w:val="24"/>
        </w:rPr>
        <w:t>model</w:t>
      </w:r>
      <w:r>
        <w:rPr>
          <w:spacing w:val="-14"/>
          <w:sz w:val="24"/>
        </w:rPr>
        <w:t> </w:t>
      </w:r>
      <w:r>
        <w:rPr>
          <w:sz w:val="24"/>
        </w:rPr>
        <w:t>performance</w:t>
      </w:r>
      <w:r>
        <w:rPr>
          <w:spacing w:val="-12"/>
          <w:sz w:val="24"/>
        </w:rPr>
        <w:t> </w:t>
      </w:r>
      <w:r>
        <w:rPr>
          <w:sz w:val="24"/>
        </w:rPr>
        <w:t>using</w:t>
      </w:r>
      <w:r>
        <w:rPr>
          <w:spacing w:val="-15"/>
          <w:sz w:val="24"/>
        </w:rPr>
        <w:t> </w:t>
      </w:r>
      <w:r>
        <w:rPr>
          <w:sz w:val="24"/>
        </w:rPr>
        <w:t>AUC,</w:t>
      </w:r>
      <w:r>
        <w:rPr>
          <w:spacing w:val="-11"/>
          <w:sz w:val="24"/>
        </w:rPr>
        <w:t> </w:t>
      </w:r>
      <w:r>
        <w:rPr>
          <w:sz w:val="24"/>
        </w:rPr>
        <w:t>F1-score,</w:t>
      </w:r>
      <w:r>
        <w:rPr>
          <w:spacing w:val="-11"/>
          <w:sz w:val="24"/>
        </w:rPr>
        <w:t> </w:t>
      </w:r>
      <w:r>
        <w:rPr>
          <w:sz w:val="24"/>
        </w:rPr>
        <w:t>accuracy,</w:t>
      </w:r>
      <w:r>
        <w:rPr>
          <w:spacing w:val="-11"/>
          <w:sz w:val="24"/>
        </w:rPr>
        <w:t> </w:t>
      </w:r>
      <w:r>
        <w:rPr>
          <w:sz w:val="24"/>
        </w:rPr>
        <w:t>precision,</w:t>
      </w:r>
      <w:r>
        <w:rPr>
          <w:spacing w:val="-11"/>
          <w:sz w:val="24"/>
        </w:rPr>
        <w:t> </w:t>
      </w:r>
      <w:r>
        <w:rPr>
          <w:sz w:val="24"/>
        </w:rPr>
        <w:t>recall,</w:t>
      </w:r>
      <w:r>
        <w:rPr>
          <w:spacing w:val="-10"/>
          <w:sz w:val="24"/>
        </w:rPr>
        <w:t> </w:t>
      </w:r>
      <w:r>
        <w:rPr>
          <w:sz w:val="24"/>
        </w:rPr>
        <w:t>and confusion matrices, ensuring fair comparison across models.</w:t>
      </w:r>
    </w:p>
    <w:p>
      <w:pPr>
        <w:pStyle w:val="ListParagraph"/>
        <w:numPr>
          <w:ilvl w:val="0"/>
          <w:numId w:val="1"/>
        </w:numPr>
        <w:tabs>
          <w:tab w:pos="741" w:val="left" w:leader="none"/>
        </w:tabs>
        <w:spacing w:line="360" w:lineRule="auto" w:before="0" w:after="0"/>
        <w:ind w:left="741" w:right="21" w:hanging="360"/>
        <w:jc w:val="both"/>
        <w:rPr>
          <w:sz w:val="24"/>
        </w:rPr>
      </w:pPr>
      <w:r>
        <w:rPr>
          <w:sz w:val="24"/>
        </w:rPr>
        <w:t>Apply</w:t>
      </w:r>
      <w:r>
        <w:rPr>
          <w:spacing w:val="-3"/>
          <w:sz w:val="24"/>
        </w:rPr>
        <w:t> </w:t>
      </w:r>
      <w:r>
        <w:rPr>
          <w:sz w:val="24"/>
        </w:rPr>
        <w:t>explainable</w:t>
      </w:r>
      <w:r>
        <w:rPr>
          <w:spacing w:val="-15"/>
          <w:sz w:val="24"/>
        </w:rPr>
        <w:t> </w:t>
      </w:r>
      <w:r>
        <w:rPr>
          <w:sz w:val="24"/>
        </w:rPr>
        <w:t>AI</w:t>
      </w:r>
      <w:r>
        <w:rPr>
          <w:spacing w:val="-2"/>
          <w:sz w:val="24"/>
        </w:rPr>
        <w:t> </w:t>
      </w:r>
      <w:r>
        <w:rPr>
          <w:sz w:val="24"/>
        </w:rPr>
        <w:t>techniques</w:t>
      </w:r>
      <w:r>
        <w:rPr>
          <w:spacing w:val="-2"/>
          <w:sz w:val="24"/>
        </w:rPr>
        <w:t> </w:t>
      </w:r>
      <w:r>
        <w:rPr>
          <w:sz w:val="24"/>
        </w:rPr>
        <w:t>to</w:t>
      </w:r>
      <w:r>
        <w:rPr>
          <w:spacing w:val="-2"/>
          <w:sz w:val="24"/>
        </w:rPr>
        <w:t> </w:t>
      </w:r>
      <w:r>
        <w:rPr>
          <w:sz w:val="24"/>
        </w:rPr>
        <w:t>interpret</w:t>
      </w:r>
      <w:r>
        <w:rPr>
          <w:spacing w:val="-2"/>
          <w:sz w:val="24"/>
        </w:rPr>
        <w:t> </w:t>
      </w:r>
      <w:r>
        <w:rPr>
          <w:sz w:val="24"/>
        </w:rPr>
        <w:t>global</w:t>
      </w:r>
      <w:r>
        <w:rPr>
          <w:spacing w:val="-2"/>
          <w:sz w:val="24"/>
        </w:rPr>
        <w:t> </w:t>
      </w:r>
      <w:r>
        <w:rPr>
          <w:sz w:val="24"/>
        </w:rPr>
        <w:t>feature</w:t>
      </w:r>
      <w:r>
        <w:rPr>
          <w:spacing w:val="-3"/>
          <w:sz w:val="24"/>
        </w:rPr>
        <w:t> </w:t>
      </w:r>
      <w:r>
        <w:rPr>
          <w:sz w:val="24"/>
        </w:rPr>
        <w:t>importance</w:t>
      </w:r>
      <w:r>
        <w:rPr>
          <w:spacing w:val="-3"/>
          <w:sz w:val="24"/>
        </w:rPr>
        <w:t> </w:t>
      </w:r>
      <w:r>
        <w:rPr>
          <w:sz w:val="24"/>
        </w:rPr>
        <w:t>and</w:t>
      </w:r>
      <w:r>
        <w:rPr>
          <w:spacing w:val="-2"/>
          <w:sz w:val="24"/>
        </w:rPr>
        <w:t> </w:t>
      </w:r>
      <w:r>
        <w:rPr>
          <w:sz w:val="24"/>
        </w:rPr>
        <w:t>local</w:t>
      </w:r>
      <w:r>
        <w:rPr>
          <w:spacing w:val="-2"/>
          <w:sz w:val="24"/>
        </w:rPr>
        <w:t> </w:t>
      </w:r>
      <w:r>
        <w:rPr>
          <w:sz w:val="24"/>
        </w:rPr>
        <w:t>case- based</w:t>
      </w:r>
      <w:r>
        <w:rPr>
          <w:spacing w:val="-5"/>
          <w:sz w:val="24"/>
        </w:rPr>
        <w:t> </w:t>
      </w:r>
      <w:r>
        <w:rPr>
          <w:sz w:val="24"/>
        </w:rPr>
        <w:t>explanations,</w:t>
      </w:r>
      <w:r>
        <w:rPr>
          <w:spacing w:val="-5"/>
          <w:sz w:val="24"/>
        </w:rPr>
        <w:t> </w:t>
      </w:r>
      <w:r>
        <w:rPr>
          <w:sz w:val="24"/>
        </w:rPr>
        <w:t>emphasizing</w:t>
      </w:r>
      <w:r>
        <w:rPr>
          <w:spacing w:val="-5"/>
          <w:sz w:val="24"/>
        </w:rPr>
        <w:t> </w:t>
      </w:r>
      <w:r>
        <w:rPr>
          <w:sz w:val="24"/>
        </w:rPr>
        <w:t>laboratory</w:t>
      </w:r>
      <w:r>
        <w:rPr>
          <w:spacing w:val="-5"/>
          <w:sz w:val="24"/>
        </w:rPr>
        <w:t> </w:t>
      </w:r>
      <w:r>
        <w:rPr>
          <w:sz w:val="24"/>
        </w:rPr>
        <w:t>indicators</w:t>
      </w:r>
      <w:r>
        <w:rPr>
          <w:spacing w:val="-5"/>
          <w:sz w:val="24"/>
        </w:rPr>
        <w:t> </w:t>
      </w:r>
      <w:r>
        <w:rPr>
          <w:sz w:val="24"/>
        </w:rPr>
        <w:t>as</w:t>
      </w:r>
      <w:r>
        <w:rPr>
          <w:spacing w:val="-5"/>
          <w:sz w:val="24"/>
        </w:rPr>
        <w:t> </w:t>
      </w:r>
      <w:r>
        <w:rPr>
          <w:sz w:val="24"/>
        </w:rPr>
        <w:t>clinically</w:t>
      </w:r>
      <w:r>
        <w:rPr>
          <w:spacing w:val="-5"/>
          <w:sz w:val="24"/>
        </w:rPr>
        <w:t> </w:t>
      </w:r>
      <w:r>
        <w:rPr>
          <w:sz w:val="24"/>
        </w:rPr>
        <w:t>meaningful</w:t>
      </w:r>
      <w:r>
        <w:rPr>
          <w:spacing w:val="-5"/>
          <w:sz w:val="24"/>
        </w:rPr>
        <w:t> </w:t>
      </w:r>
      <w:r>
        <w:rPr>
          <w:sz w:val="24"/>
        </w:rPr>
        <w:t>drivers of risk, consistent with SHAP and explainability-focused CKD literature [4], [5], [6].</w:t>
      </w:r>
    </w:p>
    <w:p>
      <w:pPr>
        <w:pStyle w:val="Heading1"/>
        <w:spacing w:before="227"/>
      </w:pPr>
      <w:bookmarkStart w:name="_TOC_250008" w:id="12"/>
      <w:r>
        <w:rPr/>
        <w:t>SCOPE</w:t>
      </w:r>
      <w:r>
        <w:rPr>
          <w:spacing w:val="-15"/>
        </w:rPr>
        <w:t> </w:t>
      </w:r>
      <w:r>
        <w:rPr/>
        <w:t>AND</w:t>
      </w:r>
      <w:r>
        <w:rPr>
          <w:spacing w:val="-1"/>
        </w:rPr>
        <w:t> </w:t>
      </w:r>
      <w:bookmarkEnd w:id="12"/>
      <w:r>
        <w:rPr>
          <w:spacing w:val="-2"/>
        </w:rPr>
        <w:t>LIMITATIONS</w:t>
      </w:r>
    </w:p>
    <w:p>
      <w:pPr>
        <w:pStyle w:val="BodyText"/>
        <w:spacing w:line="360" w:lineRule="auto" w:before="141"/>
        <w:ind w:left="21" w:right="94" w:firstLine="720"/>
      </w:pPr>
      <w:r>
        <w:rPr/>
        <w:t>The</w:t>
      </w:r>
      <w:r>
        <w:rPr>
          <w:spacing w:val="-9"/>
        </w:rPr>
        <w:t> </w:t>
      </w:r>
      <w:r>
        <w:rPr/>
        <w:t>scope</w:t>
      </w:r>
      <w:r>
        <w:rPr>
          <w:spacing w:val="-9"/>
        </w:rPr>
        <w:t> </w:t>
      </w:r>
      <w:r>
        <w:rPr/>
        <w:t>is</w:t>
      </w:r>
      <w:r>
        <w:rPr>
          <w:spacing w:val="-7"/>
        </w:rPr>
        <w:t> </w:t>
      </w:r>
      <w:r>
        <w:rPr/>
        <w:t>CKD</w:t>
      </w:r>
      <w:r>
        <w:rPr>
          <w:spacing w:val="-7"/>
        </w:rPr>
        <w:t> </w:t>
      </w:r>
      <w:r>
        <w:rPr/>
        <w:t>binary</w:t>
      </w:r>
      <w:r>
        <w:rPr>
          <w:spacing w:val="-8"/>
        </w:rPr>
        <w:t> </w:t>
      </w:r>
      <w:r>
        <w:rPr/>
        <w:t>classification</w:t>
      </w:r>
      <w:r>
        <w:rPr>
          <w:spacing w:val="-7"/>
        </w:rPr>
        <w:t> </w:t>
      </w:r>
      <w:r>
        <w:rPr/>
        <w:t>with</w:t>
      </w:r>
      <w:r>
        <w:rPr>
          <w:spacing w:val="-8"/>
        </w:rPr>
        <w:t> </w:t>
      </w:r>
      <w:r>
        <w:rPr/>
        <w:t>structured</w:t>
      </w:r>
      <w:r>
        <w:rPr>
          <w:spacing w:val="-8"/>
        </w:rPr>
        <w:t> </w:t>
      </w:r>
      <w:r>
        <w:rPr/>
        <w:t>clinical</w:t>
      </w:r>
      <w:r>
        <w:rPr>
          <w:spacing w:val="-7"/>
        </w:rPr>
        <w:t> </w:t>
      </w:r>
      <w:r>
        <w:rPr/>
        <w:t>laboratory</w:t>
      </w:r>
      <w:r>
        <w:rPr>
          <w:spacing w:val="-8"/>
        </w:rPr>
        <w:t> </w:t>
      </w:r>
      <w:r>
        <w:rPr/>
        <w:t>and</w:t>
      </w:r>
      <w:r>
        <w:rPr>
          <w:spacing w:val="-7"/>
        </w:rPr>
        <w:t> </w:t>
      </w:r>
      <w:r>
        <w:rPr/>
        <w:t>related indicators in one data set comprising 4000 records with 25 predictive features. The project will have a predictive performance and interpretability focus within a reproducible Orange workflow.</w:t>
      </w:r>
      <w:r>
        <w:rPr>
          <w:spacing w:val="-9"/>
        </w:rPr>
        <w:t> </w:t>
      </w:r>
      <w:r>
        <w:rPr/>
        <w:t>5</w:t>
      </w:r>
      <w:r>
        <w:rPr>
          <w:spacing w:val="-8"/>
        </w:rPr>
        <w:t> </w:t>
      </w:r>
      <w:r>
        <w:rPr/>
        <w:t>ML</w:t>
      </w:r>
      <w:r>
        <w:rPr>
          <w:spacing w:val="-15"/>
        </w:rPr>
        <w:t> </w:t>
      </w:r>
      <w:r>
        <w:rPr/>
        <w:t>models</w:t>
      </w:r>
      <w:r>
        <w:rPr>
          <w:spacing w:val="-9"/>
        </w:rPr>
        <w:t> </w:t>
      </w:r>
      <w:r>
        <w:rPr/>
        <w:t>will</w:t>
      </w:r>
      <w:r>
        <w:rPr>
          <w:spacing w:val="-9"/>
        </w:rPr>
        <w:t> </w:t>
      </w:r>
      <w:r>
        <w:rPr/>
        <w:t>be</w:t>
      </w:r>
      <w:r>
        <w:rPr>
          <w:spacing w:val="-9"/>
        </w:rPr>
        <w:t> </w:t>
      </w:r>
      <w:r>
        <w:rPr/>
        <w:t>evaluated</w:t>
      </w:r>
      <w:r>
        <w:rPr>
          <w:spacing w:val="-9"/>
        </w:rPr>
        <w:t> </w:t>
      </w:r>
      <w:r>
        <w:rPr/>
        <w:t>with</w:t>
      </w:r>
      <w:r>
        <w:rPr>
          <w:spacing w:val="-9"/>
        </w:rPr>
        <w:t> </w:t>
      </w:r>
      <w:r>
        <w:rPr/>
        <w:t>the</w:t>
      </w:r>
      <w:r>
        <w:rPr>
          <w:spacing w:val="-9"/>
        </w:rPr>
        <w:t> </w:t>
      </w:r>
      <w:r>
        <w:rPr/>
        <w:t>same</w:t>
      </w:r>
      <w:r>
        <w:rPr>
          <w:spacing w:val="-9"/>
        </w:rPr>
        <w:t> </w:t>
      </w:r>
      <w:r>
        <w:rPr/>
        <w:t>metrics</w:t>
      </w:r>
      <w:r>
        <w:rPr>
          <w:spacing w:val="-8"/>
        </w:rPr>
        <w:t> </w:t>
      </w:r>
      <w:r>
        <w:rPr/>
        <w:t>and</w:t>
      </w:r>
      <w:r>
        <w:rPr>
          <w:spacing w:val="-8"/>
        </w:rPr>
        <w:t> </w:t>
      </w:r>
      <w:r>
        <w:rPr/>
        <w:t>preprocessing,</w:t>
      </w:r>
      <w:r>
        <w:rPr>
          <w:spacing w:val="-9"/>
        </w:rPr>
        <w:t> </w:t>
      </w:r>
      <w:r>
        <w:rPr/>
        <w:t>ensuring they are evaluated when using different models.</w:t>
      </w:r>
    </w:p>
    <w:p>
      <w:pPr>
        <w:pStyle w:val="BodyText"/>
        <w:spacing w:line="360" w:lineRule="auto"/>
        <w:ind w:left="21" w:right="80" w:firstLine="720"/>
      </w:pPr>
      <w:r>
        <w:rPr/>
        <w:t>Limitation includes the size of the dataset, possible class imbalance, and unavailability of some data due to missing values, which may lower the generalisation. The dataset reflects one particular collection context (two months, India), and may not represent wider populations. Also, "early prediction" on this dataset is operationalized as early detection</w:t>
      </w:r>
      <w:r>
        <w:rPr>
          <w:spacing w:val="-7"/>
        </w:rPr>
        <w:t> </w:t>
      </w:r>
      <w:r>
        <w:rPr/>
        <w:t>based</w:t>
      </w:r>
      <w:r>
        <w:rPr>
          <w:spacing w:val="-8"/>
        </w:rPr>
        <w:t> </w:t>
      </w:r>
      <w:r>
        <w:rPr/>
        <w:t>on</w:t>
      </w:r>
      <w:r>
        <w:rPr>
          <w:spacing w:val="-7"/>
        </w:rPr>
        <w:t> </w:t>
      </w:r>
      <w:r>
        <w:rPr/>
        <w:t>routine</w:t>
      </w:r>
      <w:r>
        <w:rPr>
          <w:spacing w:val="-9"/>
        </w:rPr>
        <w:t> </w:t>
      </w:r>
      <w:r>
        <w:rPr/>
        <w:t>lab</w:t>
      </w:r>
      <w:r>
        <w:rPr>
          <w:spacing w:val="-7"/>
        </w:rPr>
        <w:t> </w:t>
      </w:r>
      <w:r>
        <w:rPr/>
        <w:t>indicators</w:t>
      </w:r>
      <w:r>
        <w:rPr>
          <w:spacing w:val="-7"/>
        </w:rPr>
        <w:t> </w:t>
      </w:r>
      <w:r>
        <w:rPr/>
        <w:t>rather</w:t>
      </w:r>
      <w:r>
        <w:rPr>
          <w:spacing w:val="-8"/>
        </w:rPr>
        <w:t> </w:t>
      </w:r>
      <w:r>
        <w:rPr/>
        <w:t>than</w:t>
      </w:r>
      <w:r>
        <w:rPr>
          <w:spacing w:val="-8"/>
        </w:rPr>
        <w:t> </w:t>
      </w:r>
      <w:r>
        <w:rPr/>
        <w:t>long-horizon</w:t>
      </w:r>
      <w:r>
        <w:rPr>
          <w:spacing w:val="-8"/>
        </w:rPr>
        <w:t> </w:t>
      </w:r>
      <w:r>
        <w:rPr/>
        <w:t>longitudinal</w:t>
      </w:r>
      <w:r>
        <w:rPr>
          <w:spacing w:val="-8"/>
        </w:rPr>
        <w:t> </w:t>
      </w:r>
      <w:r>
        <w:rPr/>
        <w:t>prediction</w:t>
      </w:r>
      <w:r>
        <w:rPr>
          <w:spacing w:val="-8"/>
        </w:rPr>
        <w:t> </w:t>
      </w:r>
      <w:r>
        <w:rPr/>
        <w:t>[5], as some multicenter studies do with richer clinical histories [5], [9]. Finally, the project will not</w:t>
      </w:r>
      <w:r>
        <w:rPr>
          <w:spacing w:val="-3"/>
        </w:rPr>
        <w:t> </w:t>
      </w:r>
      <w:r>
        <w:rPr/>
        <w:t>involve</w:t>
      </w:r>
      <w:r>
        <w:rPr>
          <w:spacing w:val="-5"/>
        </w:rPr>
        <w:t> </w:t>
      </w:r>
      <w:r>
        <w:rPr/>
        <w:t>direct</w:t>
      </w:r>
      <w:r>
        <w:rPr>
          <w:spacing w:val="-3"/>
        </w:rPr>
        <w:t> </w:t>
      </w:r>
      <w:r>
        <w:rPr/>
        <w:t>clinical</w:t>
      </w:r>
      <w:r>
        <w:rPr>
          <w:spacing w:val="-3"/>
        </w:rPr>
        <w:t> </w:t>
      </w:r>
      <w:r>
        <w:rPr/>
        <w:t>deployment</w:t>
      </w:r>
      <w:r>
        <w:rPr>
          <w:spacing w:val="-3"/>
        </w:rPr>
        <w:t> </w:t>
      </w:r>
      <w:r>
        <w:rPr/>
        <w:t>or</w:t>
      </w:r>
      <w:r>
        <w:rPr>
          <w:spacing w:val="-3"/>
        </w:rPr>
        <w:t> </w:t>
      </w:r>
      <w:r>
        <w:rPr/>
        <w:t>prospective</w:t>
      </w:r>
      <w:r>
        <w:rPr>
          <w:spacing w:val="-5"/>
        </w:rPr>
        <w:t> </w:t>
      </w:r>
      <w:r>
        <w:rPr/>
        <w:t>validation</w:t>
      </w:r>
      <w:r>
        <w:rPr>
          <w:spacing w:val="-3"/>
        </w:rPr>
        <w:t> </w:t>
      </w:r>
      <w:r>
        <w:rPr/>
        <w:t>work</w:t>
      </w:r>
      <w:r>
        <w:rPr>
          <w:spacing w:val="-3"/>
        </w:rPr>
        <w:t> </w:t>
      </w:r>
      <w:r>
        <w:rPr/>
        <w:t>but</w:t>
      </w:r>
      <w:r>
        <w:rPr>
          <w:spacing w:val="-3"/>
        </w:rPr>
        <w:t> </w:t>
      </w:r>
      <w:r>
        <w:rPr/>
        <w:t>will</w:t>
      </w:r>
      <w:r>
        <w:rPr>
          <w:spacing w:val="-3"/>
        </w:rPr>
        <w:t> </w:t>
      </w:r>
      <w:r>
        <w:rPr/>
        <w:t>be</w:t>
      </w:r>
      <w:r>
        <w:rPr>
          <w:spacing w:val="-5"/>
        </w:rPr>
        <w:t> </w:t>
      </w:r>
      <w:r>
        <w:rPr/>
        <w:t>in</w:t>
      </w:r>
      <w:r>
        <w:rPr>
          <w:spacing w:val="-3"/>
        </w:rPr>
        <w:t> </w:t>
      </w:r>
      <w:r>
        <w:rPr/>
        <w:t>line</w:t>
      </w:r>
      <w:r>
        <w:rPr>
          <w:spacing w:val="-5"/>
        </w:rPr>
        <w:t> </w:t>
      </w:r>
      <w:r>
        <w:rPr/>
        <w:t>with explanation outputs and corresponding clinical interpretability expectations outlined in nephrology AI literature [14], [16].</w:t>
      </w:r>
    </w:p>
    <w:p>
      <w:pPr>
        <w:pStyle w:val="BodyText"/>
        <w:spacing w:after="0" w:line="360" w:lineRule="auto"/>
        <w:sectPr>
          <w:pgSz w:w="11900" w:h="16840"/>
          <w:pgMar w:header="0" w:footer="1057" w:top="1380" w:bottom="1240" w:left="1417" w:right="1417"/>
        </w:sectPr>
      </w:pPr>
    </w:p>
    <w:p>
      <w:pPr>
        <w:pStyle w:val="Heading1"/>
      </w:pPr>
      <w:bookmarkStart w:name="_TOC_250007" w:id="13"/>
      <w:bookmarkEnd w:id="13"/>
      <w:r>
        <w:rPr>
          <w:spacing w:val="-2"/>
        </w:rPr>
        <w:t>METHODOLOGY</w:t>
      </w:r>
    </w:p>
    <w:p>
      <w:pPr>
        <w:pStyle w:val="BodyText"/>
        <w:spacing w:before="14"/>
        <w:rPr>
          <w:b/>
        </w:rPr>
      </w:pPr>
    </w:p>
    <w:p>
      <w:pPr>
        <w:pStyle w:val="Heading2"/>
      </w:pPr>
      <w:bookmarkStart w:name="_TOC_250006" w:id="14"/>
      <w:r>
        <w:rPr/>
        <w:t>System</w:t>
      </w:r>
      <w:r>
        <w:rPr>
          <w:spacing w:val="-8"/>
        </w:rPr>
        <w:t> </w:t>
      </w:r>
      <w:r>
        <w:rPr/>
        <w:t>Development</w:t>
      </w:r>
      <w:r>
        <w:rPr>
          <w:spacing w:val="-13"/>
        </w:rPr>
        <w:t> </w:t>
      </w:r>
      <w:bookmarkEnd w:id="14"/>
      <w:r>
        <w:rPr>
          <w:spacing w:val="-2"/>
        </w:rPr>
        <w:t>Approach</w:t>
      </w:r>
    </w:p>
    <w:p>
      <w:pPr>
        <w:pStyle w:val="BodyText"/>
        <w:spacing w:line="360" w:lineRule="auto" w:before="228"/>
        <w:ind w:left="21" w:right="94" w:firstLine="720"/>
      </w:pPr>
      <w:r>
        <w:rPr/>
        <w:t>An approach to iterative development adapting to the Agile principles will be used. The</w:t>
      </w:r>
      <w:r>
        <w:rPr>
          <w:spacing w:val="-8"/>
        </w:rPr>
        <w:t> </w:t>
      </w:r>
      <w:r>
        <w:rPr/>
        <w:t>work-flow</w:t>
      </w:r>
      <w:r>
        <w:rPr>
          <w:spacing w:val="-6"/>
        </w:rPr>
        <w:t> </w:t>
      </w:r>
      <w:r>
        <w:rPr/>
        <w:t>will</w:t>
      </w:r>
      <w:r>
        <w:rPr>
          <w:spacing w:val="-7"/>
        </w:rPr>
        <w:t> </w:t>
      </w:r>
      <w:r>
        <w:rPr/>
        <w:t>go</w:t>
      </w:r>
      <w:r>
        <w:rPr>
          <w:spacing w:val="-6"/>
        </w:rPr>
        <w:t> </w:t>
      </w:r>
      <w:r>
        <w:rPr/>
        <w:t>on</w:t>
      </w:r>
      <w:r>
        <w:rPr>
          <w:spacing w:val="-6"/>
        </w:rPr>
        <w:t> </w:t>
      </w:r>
      <w:r>
        <w:rPr/>
        <w:t>for</w:t>
      </w:r>
      <w:r>
        <w:rPr>
          <w:spacing w:val="-6"/>
        </w:rPr>
        <w:t> </w:t>
      </w:r>
      <w:r>
        <w:rPr/>
        <w:t>repeated</w:t>
      </w:r>
      <w:r>
        <w:rPr>
          <w:spacing w:val="-7"/>
        </w:rPr>
        <w:t> </w:t>
      </w:r>
      <w:r>
        <w:rPr/>
        <w:t>cycles</w:t>
      </w:r>
      <w:r>
        <w:rPr>
          <w:spacing w:val="-6"/>
        </w:rPr>
        <w:t> </w:t>
      </w:r>
      <w:r>
        <w:rPr/>
        <w:t>of</w:t>
      </w:r>
      <w:r>
        <w:rPr>
          <w:spacing w:val="-6"/>
        </w:rPr>
        <w:t> </w:t>
      </w:r>
      <w:r>
        <w:rPr/>
        <w:t>data</w:t>
      </w:r>
      <w:r>
        <w:rPr>
          <w:spacing w:val="-8"/>
        </w:rPr>
        <w:t> </w:t>
      </w:r>
      <w:r>
        <w:rPr/>
        <w:t>preparation,</w:t>
      </w:r>
      <w:r>
        <w:rPr>
          <w:spacing w:val="-7"/>
        </w:rPr>
        <w:t> </w:t>
      </w:r>
      <w:r>
        <w:rPr/>
        <w:t>model</w:t>
      </w:r>
      <w:r>
        <w:rPr>
          <w:spacing w:val="-7"/>
        </w:rPr>
        <w:t> </w:t>
      </w:r>
      <w:r>
        <w:rPr/>
        <w:t>training,</w:t>
      </w:r>
      <w:r>
        <w:rPr>
          <w:spacing w:val="-7"/>
        </w:rPr>
        <w:t> </w:t>
      </w:r>
      <w:r>
        <w:rPr/>
        <w:t>evaluation and explainability assessment. This promotes progressive refinement of preprocessing choices (e.g. handling missing values), model hyperparameters and presentation of explanations. Iterative refinement is in line with the call for robust evaluation that is emphasised in CKD AI research [1], [3].</w:t>
      </w:r>
    </w:p>
    <w:p>
      <w:pPr>
        <w:pStyle w:val="Heading2"/>
        <w:spacing w:before="156"/>
      </w:pPr>
      <w:bookmarkStart w:name="_TOC_250005" w:id="15"/>
      <w:r>
        <w:rPr/>
        <w:t>Tools</w:t>
      </w:r>
      <w:r>
        <w:rPr>
          <w:spacing w:val="-14"/>
        </w:rPr>
        <w:t> </w:t>
      </w:r>
      <w:r>
        <w:rPr/>
        <w:t>and</w:t>
      </w:r>
      <w:r>
        <w:rPr>
          <w:spacing w:val="-12"/>
        </w:rPr>
        <w:t> </w:t>
      </w:r>
      <w:bookmarkEnd w:id="15"/>
      <w:r>
        <w:rPr>
          <w:spacing w:val="-2"/>
        </w:rPr>
        <w:t>Technologies</w:t>
      </w:r>
    </w:p>
    <w:p>
      <w:pPr>
        <w:pStyle w:val="BodyText"/>
        <w:spacing w:line="360" w:lineRule="auto" w:before="218"/>
        <w:ind w:left="21" w:right="94" w:firstLine="720"/>
      </w:pPr>
      <w:r>
        <w:rPr/>
        <w:t>The</w:t>
      </w:r>
      <w:r>
        <w:rPr>
          <w:spacing w:val="-3"/>
        </w:rPr>
        <w:t> </w:t>
      </w:r>
      <w:r>
        <w:rPr/>
        <w:t>main</w:t>
      </w:r>
      <w:r>
        <w:rPr>
          <w:spacing w:val="-2"/>
        </w:rPr>
        <w:t> </w:t>
      </w:r>
      <w:r>
        <w:rPr/>
        <w:t>development</w:t>
      </w:r>
      <w:r>
        <w:rPr>
          <w:spacing w:val="-2"/>
        </w:rPr>
        <w:t> </w:t>
      </w:r>
      <w:r>
        <w:rPr/>
        <w:t>environment</w:t>
      </w:r>
      <w:r>
        <w:rPr>
          <w:spacing w:val="-2"/>
        </w:rPr>
        <w:t> </w:t>
      </w:r>
      <w:r>
        <w:rPr/>
        <w:t>will</w:t>
      </w:r>
      <w:r>
        <w:rPr>
          <w:spacing w:val="-2"/>
        </w:rPr>
        <w:t> </w:t>
      </w:r>
      <w:r>
        <w:rPr/>
        <w:t>be</w:t>
      </w:r>
      <w:r>
        <w:rPr>
          <w:spacing w:val="-3"/>
        </w:rPr>
        <w:t> </w:t>
      </w:r>
      <w:r>
        <w:rPr/>
        <w:t>Orange,</w:t>
      </w:r>
      <w:r>
        <w:rPr>
          <w:spacing w:val="-2"/>
        </w:rPr>
        <w:t> </w:t>
      </w:r>
      <w:r>
        <w:rPr/>
        <w:t>data</w:t>
      </w:r>
      <w:r>
        <w:rPr>
          <w:spacing w:val="-3"/>
        </w:rPr>
        <w:t> </w:t>
      </w:r>
      <w:r>
        <w:rPr/>
        <w:t>processing,</w:t>
      </w:r>
      <w:r>
        <w:rPr>
          <w:spacing w:val="-2"/>
        </w:rPr>
        <w:t> </w:t>
      </w:r>
      <w:r>
        <w:rPr/>
        <w:t>model</w:t>
      </w:r>
      <w:r>
        <w:rPr>
          <w:spacing w:val="-2"/>
        </w:rPr>
        <w:t> </w:t>
      </w:r>
      <w:r>
        <w:rPr/>
        <w:t>training, evaluation, and visualisation. Orange allows rapid prototyping, the use of transparent pipelines and the comparison of the models provided through homogenous widgets. The dataset</w:t>
      </w:r>
      <w:r>
        <w:rPr>
          <w:spacing w:val="-6"/>
        </w:rPr>
        <w:t> </w:t>
      </w:r>
      <w:r>
        <w:rPr/>
        <w:t>is</w:t>
      </w:r>
      <w:r>
        <w:rPr>
          <w:spacing w:val="-6"/>
        </w:rPr>
        <w:t> </w:t>
      </w:r>
      <w:r>
        <w:rPr/>
        <w:t>taken</w:t>
      </w:r>
      <w:r>
        <w:rPr>
          <w:spacing w:val="-6"/>
        </w:rPr>
        <w:t> </w:t>
      </w:r>
      <w:r>
        <w:rPr/>
        <w:t>from</w:t>
      </w:r>
      <w:r>
        <w:rPr>
          <w:spacing w:val="-7"/>
        </w:rPr>
        <w:t> </w:t>
      </w:r>
      <w:r>
        <w:rPr/>
        <w:t>Kaggle</w:t>
      </w:r>
      <w:r>
        <w:rPr>
          <w:spacing w:val="-8"/>
        </w:rPr>
        <w:t> </w:t>
      </w:r>
      <w:r>
        <w:rPr/>
        <w:t>("Chronic</w:t>
      </w:r>
      <w:r>
        <w:rPr>
          <w:spacing w:val="-8"/>
        </w:rPr>
        <w:t> </w:t>
      </w:r>
      <w:r>
        <w:rPr/>
        <w:t>Kidney</w:t>
      </w:r>
      <w:r>
        <w:rPr>
          <w:spacing w:val="-7"/>
        </w:rPr>
        <w:t> </w:t>
      </w:r>
      <w:r>
        <w:rPr/>
        <w:t>Disease</w:t>
      </w:r>
      <w:r>
        <w:rPr>
          <w:spacing w:val="-8"/>
        </w:rPr>
        <w:t> </w:t>
      </w:r>
      <w:r>
        <w:rPr/>
        <w:t>dataset")</w:t>
      </w:r>
      <w:r>
        <w:rPr>
          <w:spacing w:val="-6"/>
        </w:rPr>
        <w:t> </w:t>
      </w:r>
      <w:r>
        <w:rPr/>
        <w:t>and</w:t>
      </w:r>
      <w:r>
        <w:rPr>
          <w:spacing w:val="-6"/>
        </w:rPr>
        <w:t> </w:t>
      </w:r>
      <w:r>
        <w:rPr/>
        <w:t>it</w:t>
      </w:r>
      <w:r>
        <w:rPr>
          <w:spacing w:val="-6"/>
        </w:rPr>
        <w:t> </w:t>
      </w:r>
      <w:r>
        <w:rPr/>
        <w:t>contains</w:t>
      </w:r>
      <w:r>
        <w:rPr>
          <w:spacing w:val="-6"/>
        </w:rPr>
        <w:t> </w:t>
      </w:r>
      <w:r>
        <w:rPr/>
        <w:t>numeric</w:t>
      </w:r>
      <w:r>
        <w:rPr>
          <w:spacing w:val="-8"/>
        </w:rPr>
        <w:t> </w:t>
      </w:r>
      <w:r>
        <w:rPr/>
        <w:t>and categorical variables with "classification" as a target. Explainability outputs will rely on model interpretation functions available in Orange, where suitable, the project will follow explanation reporting in accordance with the well-used XAI concepts such as feature contribution reasoning that is central to SHAP-based CKD work [4], [5].</w:t>
      </w:r>
    </w:p>
    <w:p>
      <w:pPr>
        <w:pStyle w:val="Heading2"/>
        <w:spacing w:before="159"/>
      </w:pPr>
      <w:bookmarkStart w:name="_TOC_250004" w:id="16"/>
      <w:r>
        <w:rPr>
          <w:spacing w:val="-2"/>
        </w:rPr>
        <w:t>Requirements</w:t>
      </w:r>
      <w:r>
        <w:rPr>
          <w:spacing w:val="7"/>
        </w:rPr>
        <w:t> </w:t>
      </w:r>
      <w:bookmarkEnd w:id="16"/>
      <w:r>
        <w:rPr>
          <w:spacing w:val="-2"/>
        </w:rPr>
        <w:t>Analysis</w:t>
      </w:r>
    </w:p>
    <w:p>
      <w:pPr>
        <w:pStyle w:val="BodyText"/>
        <w:spacing w:line="360" w:lineRule="auto" w:before="218"/>
        <w:ind w:left="21" w:firstLine="720"/>
      </w:pPr>
      <w:r>
        <w:rPr/>
        <w:t>Functional requirements (import the CKD data set, cleaning &amp; transforming features, training &amp; testing data &amp; features, training five machine learning classifiers, making performance</w:t>
      </w:r>
      <w:r>
        <w:rPr>
          <w:spacing w:val="-6"/>
        </w:rPr>
        <w:t> </w:t>
      </w:r>
      <w:r>
        <w:rPr/>
        <w:t>metrics</w:t>
      </w:r>
      <w:r>
        <w:rPr>
          <w:spacing w:val="-4"/>
        </w:rPr>
        <w:t> </w:t>
      </w:r>
      <w:r>
        <w:rPr/>
        <w:t>&amp;</w:t>
      </w:r>
      <w:r>
        <w:rPr>
          <w:spacing w:val="-4"/>
        </w:rPr>
        <w:t> </w:t>
      </w:r>
      <w:r>
        <w:rPr/>
        <w:t>explainability</w:t>
      </w:r>
      <w:r>
        <w:rPr>
          <w:spacing w:val="-5"/>
        </w:rPr>
        <w:t> </w:t>
      </w:r>
      <w:r>
        <w:rPr/>
        <w:t>outputs</w:t>
      </w:r>
      <w:r>
        <w:rPr>
          <w:spacing w:val="-5"/>
        </w:rPr>
        <w:t> </w:t>
      </w:r>
      <w:r>
        <w:rPr/>
        <w:t>on</w:t>
      </w:r>
      <w:r>
        <w:rPr>
          <w:spacing w:val="-4"/>
        </w:rPr>
        <w:t> </w:t>
      </w:r>
      <w:r>
        <w:rPr/>
        <w:t>the</w:t>
      </w:r>
      <w:r>
        <w:rPr>
          <w:spacing w:val="-6"/>
        </w:rPr>
        <w:t> </w:t>
      </w:r>
      <w:r>
        <w:rPr/>
        <w:t>whole</w:t>
      </w:r>
      <w:r>
        <w:rPr>
          <w:spacing w:val="-6"/>
        </w:rPr>
        <w:t> </w:t>
      </w:r>
      <w:r>
        <w:rPr/>
        <w:t>dataset</w:t>
      </w:r>
      <w:r>
        <w:rPr>
          <w:spacing w:val="-4"/>
        </w:rPr>
        <w:t> </w:t>
      </w:r>
      <w:r>
        <w:rPr/>
        <w:t>&amp;</w:t>
      </w:r>
      <w:r>
        <w:rPr>
          <w:spacing w:val="-4"/>
        </w:rPr>
        <w:t> </w:t>
      </w:r>
      <w:r>
        <w:rPr/>
        <w:t>at</w:t>
      </w:r>
      <w:r>
        <w:rPr>
          <w:spacing w:val="-4"/>
        </w:rPr>
        <w:t> </w:t>
      </w:r>
      <w:r>
        <w:rPr/>
        <w:t>the</w:t>
      </w:r>
      <w:r>
        <w:rPr>
          <w:spacing w:val="-6"/>
        </w:rPr>
        <w:t> </w:t>
      </w:r>
      <w:r>
        <w:rPr/>
        <w:t>individual-patient level).</w:t>
      </w:r>
      <w:r>
        <w:rPr>
          <w:spacing w:val="-11"/>
        </w:rPr>
        <w:t> </w:t>
      </w:r>
      <w:r>
        <w:rPr/>
        <w:t>The</w:t>
      </w:r>
      <w:r>
        <w:rPr>
          <w:spacing w:val="-8"/>
        </w:rPr>
        <w:t> </w:t>
      </w:r>
      <w:r>
        <w:rPr/>
        <w:t>system</w:t>
      </w:r>
      <w:r>
        <w:rPr>
          <w:spacing w:val="-6"/>
        </w:rPr>
        <w:t> </w:t>
      </w:r>
      <w:r>
        <w:rPr/>
        <w:t>should</w:t>
      </w:r>
      <w:r>
        <w:rPr>
          <w:spacing w:val="-7"/>
        </w:rPr>
        <w:t> </w:t>
      </w:r>
      <w:r>
        <w:rPr/>
        <w:t>provide</w:t>
      </w:r>
      <w:r>
        <w:rPr>
          <w:spacing w:val="-8"/>
        </w:rPr>
        <w:t> </w:t>
      </w:r>
      <w:r>
        <w:rPr/>
        <w:t>the</w:t>
      </w:r>
      <w:r>
        <w:rPr>
          <w:spacing w:val="-8"/>
        </w:rPr>
        <w:t> </w:t>
      </w:r>
      <w:r>
        <w:rPr/>
        <w:t>means</w:t>
      </w:r>
      <w:r>
        <w:rPr>
          <w:spacing w:val="-6"/>
        </w:rPr>
        <w:t> </w:t>
      </w:r>
      <w:r>
        <w:rPr/>
        <w:t>for</w:t>
      </w:r>
      <w:r>
        <w:rPr>
          <w:spacing w:val="-6"/>
        </w:rPr>
        <w:t> </w:t>
      </w:r>
      <w:r>
        <w:rPr/>
        <w:t>comparing</w:t>
      </w:r>
      <w:r>
        <w:rPr>
          <w:spacing w:val="-7"/>
        </w:rPr>
        <w:t> </w:t>
      </w:r>
      <w:r>
        <w:rPr/>
        <w:t>models</w:t>
      </w:r>
      <w:r>
        <w:rPr>
          <w:spacing w:val="-7"/>
        </w:rPr>
        <w:t> </w:t>
      </w:r>
      <w:r>
        <w:rPr/>
        <w:t>under</w:t>
      </w:r>
      <w:r>
        <w:rPr>
          <w:spacing w:val="-7"/>
        </w:rPr>
        <w:t> </w:t>
      </w:r>
      <w:r>
        <w:rPr/>
        <w:t>uniform</w:t>
      </w:r>
      <w:r>
        <w:rPr>
          <w:spacing w:val="-7"/>
        </w:rPr>
        <w:t> </w:t>
      </w:r>
      <w:r>
        <w:rPr/>
        <w:t>conditions, and for providing interpretable summaries of meaningful laboratory indicators of influence.</w:t>
      </w:r>
    </w:p>
    <w:p>
      <w:pPr>
        <w:pStyle w:val="BodyText"/>
        <w:spacing w:line="360" w:lineRule="auto" w:before="4"/>
        <w:ind w:left="21" w:right="94" w:firstLine="720"/>
      </w:pPr>
      <w:r>
        <w:rPr/>
        <w:t>Non-functional requirements such as reproducibility (i.e., fixed random seeds, and documented workflow), transparency (i.e., pipeline steps), usability (i.e., outputs that are readable for non-technical clinical audiences), and reliability (i.e., stable performance reporting with cross-validation) The explainability component needs to be understandable and</w:t>
      </w:r>
      <w:r>
        <w:rPr>
          <w:spacing w:val="-8"/>
        </w:rPr>
        <w:t> </w:t>
      </w:r>
      <w:r>
        <w:rPr/>
        <w:t>consonant</w:t>
      </w:r>
      <w:r>
        <w:rPr>
          <w:spacing w:val="-9"/>
        </w:rPr>
        <w:t> </w:t>
      </w:r>
      <w:r>
        <w:rPr/>
        <w:t>with</w:t>
      </w:r>
      <w:r>
        <w:rPr>
          <w:spacing w:val="-9"/>
        </w:rPr>
        <w:t> </w:t>
      </w:r>
      <w:r>
        <w:rPr/>
        <w:t>clinical</w:t>
      </w:r>
      <w:r>
        <w:rPr>
          <w:spacing w:val="-8"/>
        </w:rPr>
        <w:t> </w:t>
      </w:r>
      <w:r>
        <w:rPr/>
        <w:t>reasoning</w:t>
      </w:r>
      <w:r>
        <w:rPr>
          <w:spacing w:val="-9"/>
        </w:rPr>
        <w:t> </w:t>
      </w:r>
      <w:r>
        <w:rPr/>
        <w:t>expectations</w:t>
      </w:r>
      <w:r>
        <w:rPr>
          <w:spacing w:val="-8"/>
        </w:rPr>
        <w:t> </w:t>
      </w:r>
      <w:r>
        <w:rPr/>
        <w:t>explained</w:t>
      </w:r>
      <w:r>
        <w:rPr>
          <w:spacing w:val="-9"/>
        </w:rPr>
        <w:t> </w:t>
      </w:r>
      <w:r>
        <w:rPr/>
        <w:t>in</w:t>
      </w:r>
      <w:r>
        <w:rPr>
          <w:spacing w:val="-8"/>
        </w:rPr>
        <w:t> </w:t>
      </w:r>
      <w:r>
        <w:rPr/>
        <w:t>explainable</w:t>
      </w:r>
      <w:r>
        <w:rPr>
          <w:spacing w:val="-10"/>
        </w:rPr>
        <w:t> </w:t>
      </w:r>
      <w:r>
        <w:rPr/>
        <w:t>CKD</w:t>
      </w:r>
      <w:r>
        <w:rPr>
          <w:spacing w:val="-8"/>
        </w:rPr>
        <w:t> </w:t>
      </w:r>
      <w:r>
        <w:rPr/>
        <w:t>research [2], [3].</w:t>
      </w:r>
    </w:p>
    <w:p>
      <w:pPr>
        <w:pStyle w:val="BodyText"/>
        <w:spacing w:after="0" w:line="360" w:lineRule="auto"/>
        <w:sectPr>
          <w:pgSz w:w="11900" w:h="16840"/>
          <w:pgMar w:header="0" w:footer="1057" w:top="1380" w:bottom="1240" w:left="1417" w:right="1417"/>
        </w:sectPr>
      </w:pPr>
    </w:p>
    <w:p>
      <w:pPr>
        <w:pStyle w:val="Heading2"/>
        <w:spacing w:before="61"/>
      </w:pPr>
      <w:bookmarkStart w:name="_TOC_250003" w:id="17"/>
      <w:r>
        <w:rPr/>
        <w:t>System</w:t>
      </w:r>
      <w:r>
        <w:rPr>
          <w:spacing w:val="-16"/>
        </w:rPr>
        <w:t> </w:t>
      </w:r>
      <w:bookmarkEnd w:id="17"/>
      <w:r>
        <w:rPr>
          <w:spacing w:val="-2"/>
        </w:rPr>
        <w:t>Architecture</w:t>
      </w:r>
    </w:p>
    <w:p>
      <w:pPr>
        <w:pStyle w:val="BodyText"/>
        <w:spacing w:line="360" w:lineRule="auto" w:before="223"/>
        <w:ind w:left="21" w:firstLine="720"/>
      </w:pPr>
      <w:r>
        <w:rPr/>
        <w:drawing>
          <wp:anchor distT="0" distB="0" distL="0" distR="0" allowOverlap="1" layoutInCell="1" locked="0" behindDoc="0" simplePos="0" relativeHeight="15728640">
            <wp:simplePos x="0" y="0"/>
            <wp:positionH relativeFrom="page">
              <wp:posOffset>1026161</wp:posOffset>
            </wp:positionH>
            <wp:positionV relativeFrom="paragraph">
              <wp:posOffset>662939</wp:posOffset>
            </wp:positionV>
            <wp:extent cx="5619115" cy="1657273"/>
            <wp:effectExtent l="0" t="0" r="0" b="0"/>
            <wp:wrapNone/>
            <wp:docPr id="2" name="Image 2"/>
            <wp:cNvGraphicFramePr>
              <a:graphicFrameLocks/>
            </wp:cNvGraphicFramePr>
            <a:graphic>
              <a:graphicData uri="http://schemas.openxmlformats.org/drawingml/2006/picture">
                <pic:pic>
                  <pic:nvPicPr>
                    <pic:cNvPr id="2" name="Image 2"/>
                    <pic:cNvPicPr/>
                  </pic:nvPicPr>
                  <pic:blipFill>
                    <a:blip r:embed="rId6" cstate="print"/>
                    <a:stretch>
                      <a:fillRect/>
                    </a:stretch>
                  </pic:blipFill>
                  <pic:spPr>
                    <a:xfrm>
                      <a:off x="0" y="0"/>
                      <a:ext cx="5619115" cy="1657273"/>
                    </a:xfrm>
                    <a:prstGeom prst="rect">
                      <a:avLst/>
                    </a:prstGeom>
                  </pic:spPr>
                </pic:pic>
              </a:graphicData>
            </a:graphic>
          </wp:anchor>
        </w:drawing>
      </w:r>
      <w:r>
        <w:rPr/>
        <w:t>The</w:t>
      </w:r>
      <w:r>
        <w:rPr>
          <w:spacing w:val="-8"/>
        </w:rPr>
        <w:t> </w:t>
      </w:r>
      <w:r>
        <w:rPr/>
        <w:t>architecture</w:t>
      </w:r>
      <w:r>
        <w:rPr>
          <w:spacing w:val="-8"/>
        </w:rPr>
        <w:t> </w:t>
      </w:r>
      <w:r>
        <w:rPr/>
        <w:t>is</w:t>
      </w:r>
      <w:r>
        <w:rPr>
          <w:spacing w:val="-6"/>
        </w:rPr>
        <w:t> </w:t>
      </w:r>
      <w:r>
        <w:rPr/>
        <w:t>a</w:t>
      </w:r>
      <w:r>
        <w:rPr>
          <w:spacing w:val="-7"/>
        </w:rPr>
        <w:t> </w:t>
      </w:r>
      <w:r>
        <w:rPr/>
        <w:t>pipeline-based</w:t>
      </w:r>
      <w:r>
        <w:rPr>
          <w:spacing w:val="-7"/>
        </w:rPr>
        <w:t> </w:t>
      </w:r>
      <w:r>
        <w:rPr/>
        <w:t>decision</w:t>
      </w:r>
      <w:r>
        <w:rPr>
          <w:spacing w:val="-6"/>
        </w:rPr>
        <w:t> </w:t>
      </w:r>
      <w:r>
        <w:rPr/>
        <w:t>support</w:t>
      </w:r>
      <w:r>
        <w:rPr>
          <w:spacing w:val="-7"/>
        </w:rPr>
        <w:t> </w:t>
      </w:r>
      <w:r>
        <w:rPr/>
        <w:t>prototype</w:t>
      </w:r>
      <w:r>
        <w:rPr>
          <w:spacing w:val="-8"/>
        </w:rPr>
        <w:t> </w:t>
      </w:r>
      <w:r>
        <w:rPr/>
        <w:t>that</w:t>
      </w:r>
      <w:r>
        <w:rPr>
          <w:spacing w:val="-7"/>
        </w:rPr>
        <w:t> </w:t>
      </w:r>
      <w:r>
        <w:rPr/>
        <w:t>has</w:t>
      </w:r>
      <w:r>
        <w:rPr>
          <w:spacing w:val="-7"/>
        </w:rPr>
        <w:t> </w:t>
      </w:r>
      <w:r>
        <w:rPr/>
        <w:t>five</w:t>
      </w:r>
      <w:r>
        <w:rPr>
          <w:spacing w:val="-8"/>
        </w:rPr>
        <w:t> </w:t>
      </w:r>
      <w:r>
        <w:rPr/>
        <w:t>main layers;</w:t>
      </w:r>
      <w:r>
        <w:rPr>
          <w:spacing w:val="-8"/>
        </w:rPr>
        <w:t> </w:t>
      </w:r>
      <w:r>
        <w:rPr/>
        <w:t>data</w:t>
      </w:r>
      <w:r>
        <w:rPr>
          <w:spacing w:val="-8"/>
        </w:rPr>
        <w:t> </w:t>
      </w:r>
      <w:r>
        <w:rPr/>
        <w:t>ingestion,</w:t>
      </w:r>
      <w:r>
        <w:rPr>
          <w:spacing w:val="-7"/>
        </w:rPr>
        <w:t> </w:t>
      </w:r>
      <w:r>
        <w:rPr/>
        <w:t>preprocessing,</w:t>
      </w:r>
      <w:r>
        <w:rPr>
          <w:spacing w:val="-7"/>
        </w:rPr>
        <w:t> </w:t>
      </w:r>
      <w:r>
        <w:rPr/>
        <w:t>modelling,</w:t>
      </w:r>
      <w:r>
        <w:rPr>
          <w:spacing w:val="-7"/>
        </w:rPr>
        <w:t> </w:t>
      </w:r>
      <w:r>
        <w:rPr/>
        <w:t>explainability</w:t>
      </w:r>
      <w:r>
        <w:rPr>
          <w:spacing w:val="-7"/>
        </w:rPr>
        <w:t> </w:t>
      </w:r>
      <w:r>
        <w:rPr/>
        <w:t>and</w:t>
      </w:r>
      <w:r>
        <w:rPr>
          <w:spacing w:val="-5"/>
        </w:rPr>
        <w:t> </w:t>
      </w:r>
      <w:r>
        <w:rPr/>
        <w:t>evaluation/reporting.</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69"/>
      </w:pPr>
    </w:p>
    <w:p>
      <w:pPr>
        <w:spacing w:before="1"/>
        <w:ind w:left="21" w:right="0" w:firstLine="0"/>
        <w:jc w:val="left"/>
        <w:rPr>
          <w:i/>
          <w:sz w:val="24"/>
        </w:rPr>
      </w:pPr>
      <w:r>
        <w:rPr>
          <w:i/>
          <w:sz w:val="24"/>
        </w:rPr>
        <w:t>Figure</w:t>
      </w:r>
      <w:r>
        <w:rPr>
          <w:i/>
          <w:spacing w:val="-12"/>
          <w:sz w:val="24"/>
        </w:rPr>
        <w:t> </w:t>
      </w:r>
      <w:r>
        <w:rPr>
          <w:i/>
          <w:sz w:val="24"/>
        </w:rPr>
        <w:t>1:</w:t>
      </w:r>
      <w:r>
        <w:rPr>
          <w:i/>
          <w:spacing w:val="-8"/>
          <w:sz w:val="24"/>
        </w:rPr>
        <w:t> </w:t>
      </w:r>
      <w:r>
        <w:rPr>
          <w:i/>
          <w:sz w:val="24"/>
        </w:rPr>
        <w:t>System</w:t>
      </w:r>
      <w:r>
        <w:rPr>
          <w:i/>
          <w:spacing w:val="-9"/>
          <w:sz w:val="24"/>
        </w:rPr>
        <w:t> </w:t>
      </w:r>
      <w:r>
        <w:rPr>
          <w:i/>
          <w:sz w:val="24"/>
        </w:rPr>
        <w:t>architecture</w:t>
      </w:r>
      <w:r>
        <w:rPr>
          <w:i/>
          <w:spacing w:val="-9"/>
          <w:sz w:val="24"/>
        </w:rPr>
        <w:t> </w:t>
      </w:r>
      <w:r>
        <w:rPr>
          <w:i/>
          <w:sz w:val="24"/>
        </w:rPr>
        <w:t>for</w:t>
      </w:r>
      <w:r>
        <w:rPr>
          <w:i/>
          <w:spacing w:val="-7"/>
          <w:sz w:val="24"/>
        </w:rPr>
        <w:t> </w:t>
      </w:r>
      <w:r>
        <w:rPr>
          <w:i/>
          <w:sz w:val="24"/>
        </w:rPr>
        <w:t>explainable</w:t>
      </w:r>
      <w:r>
        <w:rPr>
          <w:i/>
          <w:spacing w:val="-11"/>
          <w:sz w:val="24"/>
        </w:rPr>
        <w:t> </w:t>
      </w:r>
      <w:r>
        <w:rPr>
          <w:i/>
          <w:sz w:val="24"/>
        </w:rPr>
        <w:t>CKD</w:t>
      </w:r>
      <w:r>
        <w:rPr>
          <w:i/>
          <w:spacing w:val="-8"/>
          <w:sz w:val="24"/>
        </w:rPr>
        <w:t> </w:t>
      </w:r>
      <w:r>
        <w:rPr>
          <w:i/>
          <w:sz w:val="24"/>
        </w:rPr>
        <w:t>prediction</w:t>
      </w:r>
      <w:r>
        <w:rPr>
          <w:i/>
          <w:spacing w:val="-8"/>
          <w:sz w:val="24"/>
        </w:rPr>
        <w:t> </w:t>
      </w:r>
      <w:r>
        <w:rPr>
          <w:i/>
          <w:sz w:val="24"/>
        </w:rPr>
        <w:t>using</w:t>
      </w:r>
      <w:r>
        <w:rPr>
          <w:i/>
          <w:spacing w:val="-8"/>
          <w:sz w:val="24"/>
        </w:rPr>
        <w:t> </w:t>
      </w:r>
      <w:r>
        <w:rPr>
          <w:i/>
          <w:sz w:val="24"/>
        </w:rPr>
        <w:t>laboratory</w:t>
      </w:r>
      <w:r>
        <w:rPr>
          <w:i/>
          <w:spacing w:val="-8"/>
          <w:sz w:val="24"/>
        </w:rPr>
        <w:t> </w:t>
      </w:r>
      <w:r>
        <w:rPr>
          <w:i/>
          <w:spacing w:val="-2"/>
          <w:sz w:val="24"/>
        </w:rPr>
        <w:t>indicators</w:t>
      </w:r>
    </w:p>
    <w:p>
      <w:pPr>
        <w:pStyle w:val="Heading1"/>
        <w:spacing w:before="136"/>
      </w:pPr>
      <w:r>
        <w:rPr>
          <w:spacing w:val="-2"/>
        </w:rPr>
        <w:t>Description:</w:t>
      </w:r>
    </w:p>
    <w:p>
      <w:pPr>
        <w:pStyle w:val="BodyText"/>
        <w:spacing w:line="360" w:lineRule="auto" w:before="142"/>
        <w:ind w:left="21" w:right="80" w:firstLine="720"/>
      </w:pPr>
      <w:r>
        <w:rPr/>
        <w:t>The</w:t>
      </w:r>
      <w:r>
        <w:rPr>
          <w:spacing w:val="-8"/>
        </w:rPr>
        <w:t> </w:t>
      </w:r>
      <w:r>
        <w:rPr/>
        <w:t>dataset</w:t>
      </w:r>
      <w:r>
        <w:rPr>
          <w:spacing w:val="-6"/>
        </w:rPr>
        <w:t> </w:t>
      </w:r>
      <w:r>
        <w:rPr/>
        <w:t>is</w:t>
      </w:r>
      <w:r>
        <w:rPr>
          <w:spacing w:val="-6"/>
        </w:rPr>
        <w:t> </w:t>
      </w:r>
      <w:r>
        <w:rPr/>
        <w:t>ingested</w:t>
      </w:r>
      <w:r>
        <w:rPr>
          <w:spacing w:val="-7"/>
        </w:rPr>
        <w:t> </w:t>
      </w:r>
      <w:r>
        <w:rPr/>
        <w:t>into</w:t>
      </w:r>
      <w:r>
        <w:rPr>
          <w:spacing w:val="-7"/>
        </w:rPr>
        <w:t> </w:t>
      </w:r>
      <w:r>
        <w:rPr/>
        <w:t>Orange,</w:t>
      </w:r>
      <w:r>
        <w:rPr>
          <w:spacing w:val="-7"/>
        </w:rPr>
        <w:t> </w:t>
      </w:r>
      <w:r>
        <w:rPr/>
        <w:t>then</w:t>
      </w:r>
      <w:r>
        <w:rPr>
          <w:spacing w:val="-7"/>
        </w:rPr>
        <w:t> </w:t>
      </w:r>
      <w:r>
        <w:rPr/>
        <w:t>cleaned</w:t>
      </w:r>
      <w:r>
        <w:rPr>
          <w:spacing w:val="-6"/>
        </w:rPr>
        <w:t> </w:t>
      </w:r>
      <w:r>
        <w:rPr/>
        <w:t>(numeric</w:t>
      </w:r>
      <w:r>
        <w:rPr>
          <w:spacing w:val="-8"/>
        </w:rPr>
        <w:t> </w:t>
      </w:r>
      <w:r>
        <w:rPr/>
        <w:t>columns</w:t>
      </w:r>
      <w:r>
        <w:rPr>
          <w:spacing w:val="-7"/>
        </w:rPr>
        <w:t> </w:t>
      </w:r>
      <w:r>
        <w:rPr/>
        <w:t>make</w:t>
      </w:r>
      <w:r>
        <w:rPr>
          <w:spacing w:val="-8"/>
        </w:rPr>
        <w:t> </w:t>
      </w:r>
      <w:r>
        <w:rPr/>
        <w:t>sure</w:t>
      </w:r>
      <w:r>
        <w:rPr>
          <w:spacing w:val="-8"/>
        </w:rPr>
        <w:t> </w:t>
      </w:r>
      <w:r>
        <w:rPr/>
        <w:t>they're numeric types and missing values are processed with the strategy of choice i.e. removing rows that contain missing values, as consistent with the eating plan's asserted cleaning strategy, or alternative imputation strategies as will be justified during development). Then, five classification models are trained. Probability scores for CKD risk and predicted class labels are outputs. Evaluation calculates the AUC and F1 as primary quantifiers, which is supported by accuracy, precision and recall and confusion matrices. Finally, explainability generates</w:t>
      </w:r>
      <w:r>
        <w:rPr>
          <w:spacing w:val="-6"/>
        </w:rPr>
        <w:t> </w:t>
      </w:r>
      <w:r>
        <w:rPr/>
        <w:t>global</w:t>
      </w:r>
      <w:r>
        <w:rPr>
          <w:spacing w:val="-6"/>
        </w:rPr>
        <w:t> </w:t>
      </w:r>
      <w:r>
        <w:rPr/>
        <w:t>importance</w:t>
      </w:r>
      <w:r>
        <w:rPr>
          <w:spacing w:val="-6"/>
        </w:rPr>
        <w:t> </w:t>
      </w:r>
      <w:r>
        <w:rPr/>
        <w:t>rankings</w:t>
      </w:r>
      <w:r>
        <w:rPr>
          <w:spacing w:val="-6"/>
        </w:rPr>
        <w:t> </w:t>
      </w:r>
      <w:r>
        <w:rPr/>
        <w:t>and</w:t>
      </w:r>
      <w:r>
        <w:rPr>
          <w:spacing w:val="-5"/>
        </w:rPr>
        <w:t> </w:t>
      </w:r>
      <w:r>
        <w:rPr/>
        <w:t>case-level</w:t>
      </w:r>
      <w:r>
        <w:rPr>
          <w:spacing w:val="-5"/>
        </w:rPr>
        <w:t> </w:t>
      </w:r>
      <w:r>
        <w:rPr/>
        <w:t>explanations,</w:t>
      </w:r>
      <w:r>
        <w:rPr>
          <w:spacing w:val="-5"/>
        </w:rPr>
        <w:t> </w:t>
      </w:r>
      <w:r>
        <w:rPr/>
        <w:t>allowing</w:t>
      </w:r>
      <w:r>
        <w:rPr>
          <w:spacing w:val="-5"/>
        </w:rPr>
        <w:t> </w:t>
      </w:r>
      <w:r>
        <w:rPr/>
        <w:t>to</w:t>
      </w:r>
      <w:r>
        <w:rPr>
          <w:spacing w:val="-5"/>
        </w:rPr>
        <w:t> </w:t>
      </w:r>
      <w:r>
        <w:rPr/>
        <w:t>find</w:t>
      </w:r>
      <w:r>
        <w:rPr>
          <w:spacing w:val="-6"/>
        </w:rPr>
        <w:t> </w:t>
      </w:r>
      <w:r>
        <w:rPr/>
        <w:t>important laboratory</w:t>
      </w:r>
      <w:r>
        <w:rPr>
          <w:spacing w:val="-5"/>
        </w:rPr>
        <w:t> </w:t>
      </w:r>
      <w:r>
        <w:rPr/>
        <w:t>indicators</w:t>
      </w:r>
      <w:r>
        <w:rPr>
          <w:spacing w:val="-4"/>
        </w:rPr>
        <w:t> </w:t>
      </w:r>
      <w:r>
        <w:rPr/>
        <w:t>driving</w:t>
      </w:r>
      <w:r>
        <w:rPr>
          <w:spacing w:val="-5"/>
        </w:rPr>
        <w:t> </w:t>
      </w:r>
      <w:r>
        <w:rPr/>
        <w:t>each</w:t>
      </w:r>
      <w:r>
        <w:rPr>
          <w:spacing w:val="-4"/>
        </w:rPr>
        <w:t> </w:t>
      </w:r>
      <w:r>
        <w:rPr/>
        <w:t>prediction,</w:t>
      </w:r>
      <w:r>
        <w:rPr>
          <w:spacing w:val="-5"/>
        </w:rPr>
        <w:t> </w:t>
      </w:r>
      <w:r>
        <w:rPr/>
        <w:t>in</w:t>
      </w:r>
      <w:r>
        <w:rPr>
          <w:spacing w:val="-4"/>
        </w:rPr>
        <w:t> </w:t>
      </w:r>
      <w:r>
        <w:rPr/>
        <w:t>line</w:t>
      </w:r>
      <w:r>
        <w:rPr>
          <w:spacing w:val="-6"/>
        </w:rPr>
        <w:t> </w:t>
      </w:r>
      <w:r>
        <w:rPr/>
        <w:t>with</w:t>
      </w:r>
      <w:r>
        <w:rPr>
          <w:spacing w:val="-5"/>
        </w:rPr>
        <w:t> </w:t>
      </w:r>
      <w:r>
        <w:rPr/>
        <w:t>the</w:t>
      </w:r>
      <w:r>
        <w:rPr>
          <w:spacing w:val="-6"/>
        </w:rPr>
        <w:t> </w:t>
      </w:r>
      <w:r>
        <w:rPr/>
        <w:t>explainability</w:t>
      </w:r>
      <w:r>
        <w:rPr>
          <w:spacing w:val="-5"/>
        </w:rPr>
        <w:t> </w:t>
      </w:r>
      <w:r>
        <w:rPr/>
        <w:t>goals</w:t>
      </w:r>
      <w:r>
        <w:rPr>
          <w:spacing w:val="-5"/>
        </w:rPr>
        <w:t> </w:t>
      </w:r>
      <w:r>
        <w:rPr/>
        <w:t>highlighted in CKD research [4], [6].</w:t>
      </w:r>
    </w:p>
    <w:p>
      <w:pPr>
        <w:pStyle w:val="Heading2"/>
        <w:spacing w:before="156"/>
      </w:pPr>
      <w:bookmarkStart w:name="_TOC_250002" w:id="18"/>
      <w:r>
        <w:rPr/>
        <w:t>Data</w:t>
      </w:r>
      <w:r>
        <w:rPr>
          <w:spacing w:val="-5"/>
        </w:rPr>
        <w:t> </w:t>
      </w:r>
      <w:r>
        <w:rPr/>
        <w:t>Collection</w:t>
      </w:r>
      <w:bookmarkEnd w:id="18"/>
      <w:r>
        <w:rPr>
          <w:spacing w:val="-2"/>
        </w:rPr>
        <w:t> Method</w:t>
      </w:r>
    </w:p>
    <w:p>
      <w:pPr>
        <w:pStyle w:val="BodyText"/>
        <w:spacing w:line="360" w:lineRule="auto" w:before="224"/>
        <w:ind w:left="21" w:right="47" w:firstLine="720"/>
      </w:pPr>
      <w:r>
        <w:rPr/>
        <w:t>The project is done with secondary data: it is the Kaggle CKD data from the UCI CKD dataset source. It includes 4000 rows and 25 features such as laboratory indicators, clinical</w:t>
      </w:r>
      <w:r>
        <w:rPr>
          <w:spacing w:val="-5"/>
        </w:rPr>
        <w:t> </w:t>
      </w:r>
      <w:r>
        <w:rPr/>
        <w:t>features</w:t>
      </w:r>
      <w:r>
        <w:rPr>
          <w:spacing w:val="-6"/>
        </w:rPr>
        <w:t> </w:t>
      </w:r>
      <w:r>
        <w:rPr/>
        <w:t>with</w:t>
      </w:r>
      <w:r>
        <w:rPr>
          <w:spacing w:val="-6"/>
        </w:rPr>
        <w:t> </w:t>
      </w:r>
      <w:r>
        <w:rPr/>
        <w:t>a</w:t>
      </w:r>
      <w:r>
        <w:rPr>
          <w:spacing w:val="-6"/>
        </w:rPr>
        <w:t> </w:t>
      </w:r>
      <w:r>
        <w:rPr/>
        <w:t>binary</w:t>
      </w:r>
      <w:r>
        <w:rPr>
          <w:spacing w:val="-6"/>
        </w:rPr>
        <w:t> </w:t>
      </w:r>
      <w:r>
        <w:rPr/>
        <w:t>classification</w:t>
      </w:r>
      <w:r>
        <w:rPr>
          <w:spacing w:val="-5"/>
        </w:rPr>
        <w:t> </w:t>
      </w:r>
      <w:r>
        <w:rPr/>
        <w:t>label.</w:t>
      </w:r>
      <w:r>
        <w:rPr>
          <w:spacing w:val="-5"/>
        </w:rPr>
        <w:t> </w:t>
      </w:r>
      <w:r>
        <w:rPr/>
        <w:t>Data</w:t>
      </w:r>
      <w:r>
        <w:rPr>
          <w:spacing w:val="-7"/>
        </w:rPr>
        <w:t> </w:t>
      </w:r>
      <w:r>
        <w:rPr/>
        <w:t>collection</w:t>
      </w:r>
      <w:r>
        <w:rPr>
          <w:spacing w:val="-5"/>
        </w:rPr>
        <w:t> </w:t>
      </w:r>
      <w:r>
        <w:rPr/>
        <w:t>is</w:t>
      </w:r>
      <w:r>
        <w:rPr>
          <w:spacing w:val="-5"/>
        </w:rPr>
        <w:t> </w:t>
      </w:r>
      <w:r>
        <w:rPr/>
        <w:t>thus</w:t>
      </w:r>
      <w:r>
        <w:rPr>
          <w:spacing w:val="-5"/>
        </w:rPr>
        <w:t> </w:t>
      </w:r>
      <w:r>
        <w:rPr/>
        <w:t>already</w:t>
      </w:r>
      <w:r>
        <w:rPr>
          <w:spacing w:val="-5"/>
        </w:rPr>
        <w:t> </w:t>
      </w:r>
      <w:r>
        <w:rPr/>
        <w:t>done</w:t>
      </w:r>
      <w:r>
        <w:rPr>
          <w:spacing w:val="-7"/>
        </w:rPr>
        <w:t> </w:t>
      </w:r>
      <w:r>
        <w:rPr/>
        <w:t>and</w:t>
      </w:r>
      <w:r>
        <w:rPr>
          <w:spacing w:val="-5"/>
        </w:rPr>
        <w:t> </w:t>
      </w:r>
      <w:r>
        <w:rPr/>
        <w:t>the research</w:t>
      </w:r>
      <w:r>
        <w:rPr>
          <w:spacing w:val="-5"/>
        </w:rPr>
        <w:t> </w:t>
      </w:r>
      <w:r>
        <w:rPr/>
        <w:t>will</w:t>
      </w:r>
      <w:r>
        <w:rPr>
          <w:spacing w:val="-5"/>
        </w:rPr>
        <w:t> </w:t>
      </w:r>
      <w:r>
        <w:rPr/>
        <w:t>deal</w:t>
      </w:r>
      <w:r>
        <w:rPr>
          <w:spacing w:val="-5"/>
        </w:rPr>
        <w:t> </w:t>
      </w:r>
      <w:r>
        <w:rPr/>
        <w:t>with</w:t>
      </w:r>
      <w:r>
        <w:rPr>
          <w:spacing w:val="-5"/>
        </w:rPr>
        <w:t> </w:t>
      </w:r>
      <w:r>
        <w:rPr/>
        <w:t>data</w:t>
      </w:r>
      <w:r>
        <w:rPr>
          <w:spacing w:val="-6"/>
        </w:rPr>
        <w:t> </w:t>
      </w:r>
      <w:r>
        <w:rPr/>
        <w:t>preparation,</w:t>
      </w:r>
      <w:r>
        <w:rPr>
          <w:spacing w:val="-5"/>
        </w:rPr>
        <w:t> </w:t>
      </w:r>
      <w:r>
        <w:rPr/>
        <w:t>modelling,</w:t>
      </w:r>
      <w:r>
        <w:rPr>
          <w:spacing w:val="-5"/>
        </w:rPr>
        <w:t> </w:t>
      </w:r>
      <w:r>
        <w:rPr/>
        <w:t>evaluation</w:t>
      </w:r>
      <w:r>
        <w:rPr>
          <w:spacing w:val="-5"/>
        </w:rPr>
        <w:t> </w:t>
      </w:r>
      <w:r>
        <w:rPr/>
        <w:t>and</w:t>
      </w:r>
      <w:r>
        <w:rPr>
          <w:spacing w:val="-4"/>
        </w:rPr>
        <w:t> </w:t>
      </w:r>
      <w:r>
        <w:rPr/>
        <w:t>explainable</w:t>
      </w:r>
      <w:r>
        <w:rPr>
          <w:spacing w:val="-6"/>
        </w:rPr>
        <w:t> </w:t>
      </w:r>
      <w:r>
        <w:rPr/>
        <w:t>interpretation. This is in line with a common pattern in CKD AI research with the use of retrospective datasets to develop and validate predictive tools and only after consider broader deployment [5], [9], [12].</w:t>
      </w:r>
    </w:p>
    <w:p>
      <w:pPr>
        <w:pStyle w:val="BodyText"/>
        <w:spacing w:after="0" w:line="360" w:lineRule="auto"/>
        <w:sectPr>
          <w:pgSz w:w="11900" w:h="16840"/>
          <w:pgMar w:header="0" w:footer="1057" w:top="1380" w:bottom="1240" w:left="1417" w:right="1417"/>
        </w:sectPr>
      </w:pPr>
    </w:p>
    <w:p>
      <w:pPr>
        <w:pStyle w:val="Heading1"/>
      </w:pPr>
      <w:r>
        <w:rPr/>
        <w:t>EXPECTED</w:t>
      </w:r>
      <w:r>
        <w:rPr>
          <w:spacing w:val="-11"/>
        </w:rPr>
        <w:t> </w:t>
      </w:r>
      <w:r>
        <w:rPr/>
        <w:t>OUTCOMES</w:t>
      </w:r>
      <w:r>
        <w:rPr>
          <w:spacing w:val="-15"/>
        </w:rPr>
        <w:t> </w:t>
      </w:r>
      <w:r>
        <w:rPr/>
        <w:t>AND</w:t>
      </w:r>
      <w:r>
        <w:rPr>
          <w:spacing w:val="-5"/>
        </w:rPr>
        <w:t> </w:t>
      </w:r>
      <w:r>
        <w:rPr>
          <w:spacing w:val="-2"/>
        </w:rPr>
        <w:t>IMPACT</w:t>
      </w:r>
    </w:p>
    <w:p>
      <w:pPr>
        <w:pStyle w:val="BodyText"/>
        <w:spacing w:line="360" w:lineRule="auto" w:before="142"/>
        <w:ind w:left="21" w:firstLine="720"/>
      </w:pPr>
      <w:r>
        <w:rPr/>
        <w:t>The expected deliverable is an explainable CKD prediction prototype that is able to combine</w:t>
      </w:r>
      <w:r>
        <w:rPr>
          <w:spacing w:val="-8"/>
        </w:rPr>
        <w:t> </w:t>
      </w:r>
      <w:r>
        <w:rPr/>
        <w:t>into</w:t>
      </w:r>
      <w:r>
        <w:rPr>
          <w:spacing w:val="-7"/>
        </w:rPr>
        <w:t> </w:t>
      </w:r>
      <w:r>
        <w:rPr/>
        <w:t>"ckd"</w:t>
      </w:r>
      <w:r>
        <w:rPr>
          <w:spacing w:val="-6"/>
        </w:rPr>
        <w:t> </w:t>
      </w:r>
      <w:r>
        <w:rPr/>
        <w:t>or</w:t>
      </w:r>
      <w:r>
        <w:rPr>
          <w:spacing w:val="-6"/>
        </w:rPr>
        <w:t> </w:t>
      </w:r>
      <w:r>
        <w:rPr/>
        <w:t>"notckd"</w:t>
      </w:r>
      <w:r>
        <w:rPr>
          <w:spacing w:val="-6"/>
        </w:rPr>
        <w:t> </w:t>
      </w:r>
      <w:r>
        <w:rPr/>
        <w:t>classes</w:t>
      </w:r>
      <w:r>
        <w:rPr>
          <w:spacing w:val="-6"/>
        </w:rPr>
        <w:t> </w:t>
      </w:r>
      <w:r>
        <w:rPr/>
        <w:t>routine</w:t>
      </w:r>
      <w:r>
        <w:rPr>
          <w:spacing w:val="-8"/>
        </w:rPr>
        <w:t> </w:t>
      </w:r>
      <w:r>
        <w:rPr/>
        <w:t>laboratory</w:t>
      </w:r>
      <w:r>
        <w:rPr>
          <w:spacing w:val="-7"/>
        </w:rPr>
        <w:t> </w:t>
      </w:r>
      <w:r>
        <w:rPr/>
        <w:t>indicators</w:t>
      </w:r>
      <w:r>
        <w:rPr>
          <w:spacing w:val="-6"/>
        </w:rPr>
        <w:t> </w:t>
      </w:r>
      <w:r>
        <w:rPr/>
        <w:t>of</w:t>
      </w:r>
      <w:r>
        <w:rPr>
          <w:spacing w:val="-6"/>
        </w:rPr>
        <w:t> </w:t>
      </w:r>
      <w:r>
        <w:rPr/>
        <w:t>patients</w:t>
      </w:r>
      <w:r>
        <w:rPr>
          <w:spacing w:val="-7"/>
        </w:rPr>
        <w:t> </w:t>
      </w:r>
      <w:r>
        <w:rPr/>
        <w:t>and</w:t>
      </w:r>
      <w:r>
        <w:rPr>
          <w:spacing w:val="-6"/>
        </w:rPr>
        <w:t> </w:t>
      </w:r>
      <w:r>
        <w:rPr/>
        <w:t>explains those predictions in clinically interpretable terms. The outcomes include:</w:t>
      </w:r>
    </w:p>
    <w:p>
      <w:pPr>
        <w:pStyle w:val="ListParagraph"/>
        <w:numPr>
          <w:ilvl w:val="0"/>
          <w:numId w:val="2"/>
        </w:numPr>
        <w:tabs>
          <w:tab w:pos="1461" w:val="left" w:leader="none"/>
        </w:tabs>
        <w:spacing w:line="350" w:lineRule="auto" w:before="0" w:after="0"/>
        <w:ind w:left="1461" w:right="519" w:hanging="359"/>
        <w:jc w:val="left"/>
        <w:rPr>
          <w:sz w:val="24"/>
        </w:rPr>
      </w:pPr>
      <w:r>
        <w:rPr>
          <w:sz w:val="24"/>
        </w:rPr>
        <w:t>A</w:t>
      </w:r>
      <w:r>
        <w:rPr>
          <w:spacing w:val="-15"/>
          <w:sz w:val="24"/>
        </w:rPr>
        <w:t> </w:t>
      </w:r>
      <w:r>
        <w:rPr>
          <w:sz w:val="24"/>
        </w:rPr>
        <w:t>reproducible</w:t>
      </w:r>
      <w:r>
        <w:rPr>
          <w:spacing w:val="-15"/>
          <w:sz w:val="24"/>
        </w:rPr>
        <w:t> </w:t>
      </w:r>
      <w:r>
        <w:rPr>
          <w:sz w:val="24"/>
        </w:rPr>
        <w:t>workflow</w:t>
      </w:r>
      <w:r>
        <w:rPr>
          <w:spacing w:val="-12"/>
          <w:sz w:val="24"/>
        </w:rPr>
        <w:t> </w:t>
      </w:r>
      <w:r>
        <w:rPr>
          <w:sz w:val="24"/>
        </w:rPr>
        <w:t>for</w:t>
      </w:r>
      <w:r>
        <w:rPr>
          <w:spacing w:val="-10"/>
          <w:sz w:val="24"/>
        </w:rPr>
        <w:t> </w:t>
      </w:r>
      <w:r>
        <w:rPr>
          <w:sz w:val="24"/>
        </w:rPr>
        <w:t>Orange</w:t>
      </w:r>
      <w:r>
        <w:rPr>
          <w:spacing w:val="-12"/>
          <w:sz w:val="24"/>
        </w:rPr>
        <w:t> </w:t>
      </w:r>
      <w:r>
        <w:rPr>
          <w:sz w:val="24"/>
        </w:rPr>
        <w:t>implementing</w:t>
      </w:r>
      <w:r>
        <w:rPr>
          <w:spacing w:val="-11"/>
          <w:sz w:val="24"/>
        </w:rPr>
        <w:t> </w:t>
      </w:r>
      <w:r>
        <w:rPr>
          <w:sz w:val="24"/>
        </w:rPr>
        <w:t>data</w:t>
      </w:r>
      <w:r>
        <w:rPr>
          <w:spacing w:val="-12"/>
          <w:sz w:val="24"/>
        </w:rPr>
        <w:t> </w:t>
      </w:r>
      <w:r>
        <w:rPr>
          <w:sz w:val="24"/>
        </w:rPr>
        <w:t>cleaning,</w:t>
      </w:r>
      <w:r>
        <w:rPr>
          <w:spacing w:val="-10"/>
          <w:sz w:val="24"/>
        </w:rPr>
        <w:t> </w:t>
      </w:r>
      <w:r>
        <w:rPr>
          <w:sz w:val="24"/>
        </w:rPr>
        <w:t>training using five models and standardized evaluation.</w:t>
      </w:r>
    </w:p>
    <w:p>
      <w:pPr>
        <w:pStyle w:val="ListParagraph"/>
        <w:numPr>
          <w:ilvl w:val="0"/>
          <w:numId w:val="2"/>
        </w:numPr>
        <w:tabs>
          <w:tab w:pos="1461" w:val="left" w:leader="none"/>
        </w:tabs>
        <w:spacing w:line="352" w:lineRule="auto" w:before="0" w:after="0"/>
        <w:ind w:left="1461" w:right="174" w:hanging="359"/>
        <w:jc w:val="left"/>
        <w:rPr>
          <w:sz w:val="24"/>
        </w:rPr>
      </w:pPr>
      <w:r>
        <w:rPr>
          <w:sz w:val="24"/>
        </w:rPr>
        <w:t>A</w:t>
      </w:r>
      <w:r>
        <w:rPr>
          <w:spacing w:val="-15"/>
          <w:sz w:val="24"/>
        </w:rPr>
        <w:t> </w:t>
      </w:r>
      <w:r>
        <w:rPr>
          <w:sz w:val="24"/>
        </w:rPr>
        <w:t>comparative</w:t>
      </w:r>
      <w:r>
        <w:rPr>
          <w:spacing w:val="-12"/>
          <w:sz w:val="24"/>
        </w:rPr>
        <w:t> </w:t>
      </w:r>
      <w:r>
        <w:rPr>
          <w:sz w:val="24"/>
        </w:rPr>
        <w:t>analysis</w:t>
      </w:r>
      <w:r>
        <w:rPr>
          <w:spacing w:val="-7"/>
          <w:sz w:val="24"/>
        </w:rPr>
        <w:t> </w:t>
      </w:r>
      <w:r>
        <w:rPr>
          <w:sz w:val="24"/>
        </w:rPr>
        <w:t>of</w:t>
      </w:r>
      <w:r>
        <w:rPr>
          <w:spacing w:val="-7"/>
          <w:sz w:val="24"/>
        </w:rPr>
        <w:t> </w:t>
      </w:r>
      <w:r>
        <w:rPr>
          <w:sz w:val="24"/>
        </w:rPr>
        <w:t>the</w:t>
      </w:r>
      <w:r>
        <w:rPr>
          <w:spacing w:val="-8"/>
          <w:sz w:val="24"/>
        </w:rPr>
        <w:t> </w:t>
      </w:r>
      <w:r>
        <w:rPr>
          <w:sz w:val="24"/>
        </w:rPr>
        <w:t>models</w:t>
      </w:r>
      <w:r>
        <w:rPr>
          <w:spacing w:val="-8"/>
          <w:sz w:val="24"/>
        </w:rPr>
        <w:t> </w:t>
      </w:r>
      <w:r>
        <w:rPr>
          <w:sz w:val="24"/>
        </w:rPr>
        <w:t>that</w:t>
      </w:r>
      <w:r>
        <w:rPr>
          <w:spacing w:val="-8"/>
          <w:sz w:val="24"/>
        </w:rPr>
        <w:t> </w:t>
      </w:r>
      <w:r>
        <w:rPr>
          <w:sz w:val="24"/>
        </w:rPr>
        <w:t>yield</w:t>
      </w:r>
      <w:r>
        <w:rPr>
          <w:spacing w:val="-7"/>
          <w:sz w:val="24"/>
        </w:rPr>
        <w:t> </w:t>
      </w:r>
      <w:r>
        <w:rPr>
          <w:sz w:val="24"/>
        </w:rPr>
        <w:t>the</w:t>
      </w:r>
      <w:r>
        <w:rPr>
          <w:spacing w:val="-8"/>
          <w:sz w:val="24"/>
        </w:rPr>
        <w:t> </w:t>
      </w:r>
      <w:r>
        <w:rPr>
          <w:sz w:val="24"/>
        </w:rPr>
        <w:t>best</w:t>
      </w:r>
      <w:r>
        <w:rPr>
          <w:spacing w:val="-8"/>
          <w:sz w:val="24"/>
        </w:rPr>
        <w:t> </w:t>
      </w:r>
      <w:r>
        <w:rPr>
          <w:sz w:val="24"/>
        </w:rPr>
        <w:t>compromise</w:t>
      </w:r>
      <w:r>
        <w:rPr>
          <w:spacing w:val="-8"/>
          <w:sz w:val="24"/>
        </w:rPr>
        <w:t> </w:t>
      </w:r>
      <w:r>
        <w:rPr>
          <w:sz w:val="24"/>
        </w:rPr>
        <w:t>between their performances and interpretability, supporting the "explainable AI" requirement emphasised in CKD forecasting research [2], [3].</w:t>
      </w:r>
    </w:p>
    <w:p>
      <w:pPr>
        <w:pStyle w:val="ListParagraph"/>
        <w:numPr>
          <w:ilvl w:val="0"/>
          <w:numId w:val="2"/>
        </w:numPr>
        <w:tabs>
          <w:tab w:pos="1461" w:val="left" w:leader="none"/>
        </w:tabs>
        <w:spacing w:line="352" w:lineRule="auto" w:before="1" w:after="0"/>
        <w:ind w:left="1461" w:right="122" w:hanging="359"/>
        <w:jc w:val="both"/>
        <w:rPr>
          <w:sz w:val="24"/>
        </w:rPr>
      </w:pPr>
      <w:r>
        <w:rPr>
          <w:sz w:val="24"/>
        </w:rPr>
        <w:t>Explanation outputs to illuminate</w:t>
      </w:r>
      <w:r>
        <w:rPr>
          <w:spacing w:val="-1"/>
          <w:sz w:val="24"/>
        </w:rPr>
        <w:t> </w:t>
      </w:r>
      <w:r>
        <w:rPr>
          <w:sz w:val="24"/>
        </w:rPr>
        <w:t>critical laboratory indicators that contribute to</w:t>
      </w:r>
      <w:r>
        <w:rPr>
          <w:spacing w:val="-7"/>
          <w:sz w:val="24"/>
        </w:rPr>
        <w:t> </w:t>
      </w:r>
      <w:r>
        <w:rPr>
          <w:sz w:val="24"/>
        </w:rPr>
        <w:t>CKD</w:t>
      </w:r>
      <w:r>
        <w:rPr>
          <w:spacing w:val="-7"/>
          <w:sz w:val="24"/>
        </w:rPr>
        <w:t> </w:t>
      </w:r>
      <w:r>
        <w:rPr>
          <w:sz w:val="24"/>
        </w:rPr>
        <w:t>classification</w:t>
      </w:r>
      <w:r>
        <w:rPr>
          <w:spacing w:val="-7"/>
          <w:sz w:val="24"/>
        </w:rPr>
        <w:t> </w:t>
      </w:r>
      <w:r>
        <w:rPr>
          <w:sz w:val="24"/>
        </w:rPr>
        <w:t>that</w:t>
      </w:r>
      <w:r>
        <w:rPr>
          <w:spacing w:val="-8"/>
          <w:sz w:val="24"/>
        </w:rPr>
        <w:t> </w:t>
      </w:r>
      <w:r>
        <w:rPr>
          <w:sz w:val="24"/>
        </w:rPr>
        <w:t>are</w:t>
      </w:r>
      <w:r>
        <w:rPr>
          <w:spacing w:val="-9"/>
          <w:sz w:val="24"/>
        </w:rPr>
        <w:t> </w:t>
      </w:r>
      <w:r>
        <w:rPr>
          <w:sz w:val="24"/>
        </w:rPr>
        <w:t>in</w:t>
      </w:r>
      <w:r>
        <w:rPr>
          <w:spacing w:val="-7"/>
          <w:sz w:val="24"/>
        </w:rPr>
        <w:t> </w:t>
      </w:r>
      <w:r>
        <w:rPr>
          <w:sz w:val="24"/>
        </w:rPr>
        <w:t>line</w:t>
      </w:r>
      <w:r>
        <w:rPr>
          <w:spacing w:val="-9"/>
          <w:sz w:val="24"/>
        </w:rPr>
        <w:t> </w:t>
      </w:r>
      <w:r>
        <w:rPr>
          <w:sz w:val="24"/>
        </w:rPr>
        <w:t>with</w:t>
      </w:r>
      <w:r>
        <w:rPr>
          <w:spacing w:val="-8"/>
          <w:sz w:val="24"/>
        </w:rPr>
        <w:t> </w:t>
      </w:r>
      <w:r>
        <w:rPr>
          <w:sz w:val="24"/>
        </w:rPr>
        <w:t>SHAP-focused</w:t>
      </w:r>
      <w:r>
        <w:rPr>
          <w:spacing w:val="-8"/>
          <w:sz w:val="24"/>
        </w:rPr>
        <w:t> </w:t>
      </w:r>
      <w:r>
        <w:rPr>
          <w:sz w:val="24"/>
        </w:rPr>
        <w:t>CKD</w:t>
      </w:r>
      <w:r>
        <w:rPr>
          <w:spacing w:val="-7"/>
          <w:sz w:val="24"/>
        </w:rPr>
        <w:t> </w:t>
      </w:r>
      <w:r>
        <w:rPr>
          <w:sz w:val="24"/>
        </w:rPr>
        <w:t>risk</w:t>
      </w:r>
      <w:r>
        <w:rPr>
          <w:spacing w:val="-8"/>
          <w:sz w:val="24"/>
        </w:rPr>
        <w:t> </w:t>
      </w:r>
      <w:r>
        <w:rPr>
          <w:sz w:val="24"/>
        </w:rPr>
        <w:t>prediction literature and general nephrology AI adoption needs [4], [14].</w:t>
      </w:r>
    </w:p>
    <w:p>
      <w:pPr>
        <w:pStyle w:val="BodyText"/>
        <w:spacing w:line="360" w:lineRule="auto" w:before="7"/>
        <w:ind w:left="21" w:firstLine="720"/>
      </w:pPr>
      <w:r>
        <w:rPr/>
        <w:t>Impact includes better understanding of the role of routine lab indicators to assist in early detection of CKD and the use of explainable models as decision support aids. This fits into the general direction of AI-enabled nephrology and clinically credible decision support systems,</w:t>
      </w:r>
      <w:r>
        <w:rPr>
          <w:spacing w:val="-7"/>
        </w:rPr>
        <w:t> </w:t>
      </w:r>
      <w:r>
        <w:rPr/>
        <w:t>such</w:t>
      </w:r>
      <w:r>
        <w:rPr>
          <w:spacing w:val="-8"/>
        </w:rPr>
        <w:t> </w:t>
      </w:r>
      <w:r>
        <w:rPr/>
        <w:t>as</w:t>
      </w:r>
      <w:r>
        <w:rPr>
          <w:spacing w:val="-7"/>
        </w:rPr>
        <w:t> </w:t>
      </w:r>
      <w:r>
        <w:rPr/>
        <w:t>real-time</w:t>
      </w:r>
      <w:r>
        <w:rPr>
          <w:spacing w:val="-8"/>
        </w:rPr>
        <w:t> </w:t>
      </w:r>
      <w:r>
        <w:rPr/>
        <w:t>and</w:t>
      </w:r>
      <w:r>
        <w:rPr>
          <w:spacing w:val="-7"/>
        </w:rPr>
        <w:t> </w:t>
      </w:r>
      <w:r>
        <w:rPr/>
        <w:t>cloud-based</w:t>
      </w:r>
      <w:r>
        <w:rPr>
          <w:spacing w:val="-8"/>
        </w:rPr>
        <w:t> </w:t>
      </w:r>
      <w:r>
        <w:rPr/>
        <w:t>explainable</w:t>
      </w:r>
      <w:r>
        <w:rPr>
          <w:spacing w:val="-9"/>
        </w:rPr>
        <w:t> </w:t>
      </w:r>
      <w:r>
        <w:rPr/>
        <w:t>frameworks</w:t>
      </w:r>
      <w:r>
        <w:rPr>
          <w:spacing w:val="-7"/>
        </w:rPr>
        <w:t> </w:t>
      </w:r>
      <w:r>
        <w:rPr/>
        <w:t>[11],</w:t>
      </w:r>
      <w:r>
        <w:rPr>
          <w:spacing w:val="-7"/>
        </w:rPr>
        <w:t> </w:t>
      </w:r>
      <w:r>
        <w:rPr/>
        <w:t>[20].</w:t>
      </w:r>
      <w:r>
        <w:rPr>
          <w:spacing w:val="-7"/>
        </w:rPr>
        <w:t> </w:t>
      </w:r>
      <w:r>
        <w:rPr/>
        <w:t>In</w:t>
      </w:r>
      <w:r>
        <w:rPr>
          <w:spacing w:val="-7"/>
        </w:rPr>
        <w:t> </w:t>
      </w:r>
      <w:r>
        <w:rPr/>
        <w:t>future</w:t>
      </w:r>
      <w:r>
        <w:rPr>
          <w:spacing w:val="-9"/>
        </w:rPr>
        <w:t> </w:t>
      </w:r>
      <w:r>
        <w:rPr/>
        <w:t>work this prototype could be extended to multicenter datasets or to extension of progression and complication risk modelling, as is done in progression and outcome prediction research in CKD [5], [9], [12].</w:t>
      </w:r>
    </w:p>
    <w:p>
      <w:pPr>
        <w:pStyle w:val="Heading1"/>
        <w:spacing w:before="237"/>
      </w:pPr>
      <w:bookmarkStart w:name="_TOC_250001" w:id="19"/>
      <w:r>
        <w:rPr/>
        <w:t>PROJECT</w:t>
      </w:r>
      <w:r>
        <w:rPr>
          <w:spacing w:val="-15"/>
        </w:rPr>
        <w:t> </w:t>
      </w:r>
      <w:bookmarkEnd w:id="19"/>
      <w:r>
        <w:rPr>
          <w:spacing w:val="-2"/>
        </w:rPr>
        <w:t>TIMELINE</w:t>
      </w:r>
    </w:p>
    <w:p>
      <w:pPr>
        <w:pStyle w:val="BodyText"/>
        <w:spacing w:before="141"/>
        <w:ind w:left="741"/>
      </w:pPr>
      <w:r>
        <w:rPr/>
        <w:t>A</w:t>
      </w:r>
      <w:r>
        <w:rPr>
          <w:spacing w:val="-19"/>
        </w:rPr>
        <w:t> </w:t>
      </w:r>
      <w:r>
        <w:rPr/>
        <w:t>simple</w:t>
      </w:r>
      <w:r>
        <w:rPr>
          <w:spacing w:val="-7"/>
        </w:rPr>
        <w:t> </w:t>
      </w:r>
      <w:r>
        <w:rPr/>
        <w:t>10-week</w:t>
      </w:r>
      <w:r>
        <w:rPr>
          <w:spacing w:val="-4"/>
        </w:rPr>
        <w:t> </w:t>
      </w:r>
      <w:r>
        <w:rPr/>
        <w:t>plan</w:t>
      </w:r>
      <w:r>
        <w:rPr>
          <w:spacing w:val="-4"/>
        </w:rPr>
        <w:t> </w:t>
      </w:r>
      <w:r>
        <w:rPr/>
        <w:t>is</w:t>
      </w:r>
      <w:r>
        <w:rPr>
          <w:spacing w:val="-3"/>
        </w:rPr>
        <w:t> </w:t>
      </w:r>
      <w:r>
        <w:rPr/>
        <w:t>presented</w:t>
      </w:r>
      <w:r>
        <w:rPr>
          <w:spacing w:val="-3"/>
        </w:rPr>
        <w:t> </w:t>
      </w:r>
      <w:r>
        <w:rPr/>
        <w:t>to</w:t>
      </w:r>
      <w:r>
        <w:rPr>
          <w:spacing w:val="-4"/>
        </w:rPr>
        <w:t> </w:t>
      </w:r>
      <w:r>
        <w:rPr/>
        <w:t>cover</w:t>
      </w:r>
      <w:r>
        <w:rPr>
          <w:spacing w:val="-3"/>
        </w:rPr>
        <w:t> </w:t>
      </w:r>
      <w:r>
        <w:rPr/>
        <w:t>development,</w:t>
      </w:r>
      <w:r>
        <w:rPr>
          <w:spacing w:val="-5"/>
        </w:rPr>
        <w:t> </w:t>
      </w:r>
      <w:r>
        <w:rPr/>
        <w:t>evaluation,</w:t>
      </w:r>
      <w:r>
        <w:rPr>
          <w:spacing w:val="-3"/>
        </w:rPr>
        <w:t> </w:t>
      </w:r>
      <w:r>
        <w:rPr/>
        <w:t>and</w:t>
      </w:r>
      <w:r>
        <w:rPr>
          <w:spacing w:val="-2"/>
        </w:rPr>
        <w:t> reporting.</w:t>
      </w:r>
    </w:p>
    <w:p>
      <w:pPr>
        <w:pStyle w:val="BodyText"/>
        <w:spacing w:before="9"/>
        <w:rPr>
          <w:sz w:val="11"/>
        </w:rPr>
      </w:pPr>
    </w:p>
    <w:tbl>
      <w:tblPr>
        <w:tblW w:w="0" w:type="auto"/>
        <w:jc w:val="left"/>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92"/>
        <w:gridCol w:w="8222"/>
      </w:tblGrid>
      <w:tr>
        <w:trPr>
          <w:trHeight w:val="412" w:hRule="atLeast"/>
        </w:trPr>
        <w:tc>
          <w:tcPr>
            <w:tcW w:w="792" w:type="dxa"/>
          </w:tcPr>
          <w:p>
            <w:pPr>
              <w:pStyle w:val="TableParagraph"/>
              <w:spacing w:before="1"/>
              <w:ind w:left="114"/>
              <w:rPr>
                <w:b/>
                <w:sz w:val="24"/>
              </w:rPr>
            </w:pPr>
            <w:r>
              <w:rPr>
                <w:b/>
                <w:spacing w:val="-4"/>
                <w:sz w:val="24"/>
              </w:rPr>
              <w:t>Week</w:t>
            </w:r>
          </w:p>
        </w:tc>
        <w:tc>
          <w:tcPr>
            <w:tcW w:w="8222" w:type="dxa"/>
          </w:tcPr>
          <w:p>
            <w:pPr>
              <w:pStyle w:val="TableParagraph"/>
              <w:spacing w:before="1"/>
              <w:ind w:left="109"/>
              <w:rPr>
                <w:b/>
                <w:sz w:val="24"/>
              </w:rPr>
            </w:pPr>
            <w:r>
              <w:rPr>
                <w:b/>
                <w:spacing w:val="-2"/>
                <w:sz w:val="24"/>
              </w:rPr>
              <w:t>Activities</w:t>
            </w:r>
          </w:p>
        </w:tc>
      </w:tr>
      <w:tr>
        <w:trPr>
          <w:trHeight w:val="830" w:hRule="atLeast"/>
        </w:trPr>
        <w:tc>
          <w:tcPr>
            <w:tcW w:w="792" w:type="dxa"/>
          </w:tcPr>
          <w:p>
            <w:pPr>
              <w:pStyle w:val="TableParagraph"/>
              <w:spacing w:before="1"/>
              <w:ind w:left="114"/>
              <w:rPr>
                <w:sz w:val="24"/>
              </w:rPr>
            </w:pPr>
            <w:r>
              <w:rPr>
                <w:spacing w:val="-10"/>
                <w:sz w:val="24"/>
              </w:rPr>
              <w:t>1</w:t>
            </w:r>
          </w:p>
        </w:tc>
        <w:tc>
          <w:tcPr>
            <w:tcW w:w="8222" w:type="dxa"/>
          </w:tcPr>
          <w:p>
            <w:pPr>
              <w:pStyle w:val="TableParagraph"/>
              <w:spacing w:before="1"/>
              <w:ind w:left="109"/>
              <w:rPr>
                <w:sz w:val="24"/>
              </w:rPr>
            </w:pPr>
            <w:r>
              <w:rPr>
                <w:sz w:val="24"/>
              </w:rPr>
              <w:t>Finalize</w:t>
            </w:r>
            <w:r>
              <w:rPr>
                <w:spacing w:val="-9"/>
                <w:sz w:val="24"/>
              </w:rPr>
              <w:t> </w:t>
            </w:r>
            <w:r>
              <w:rPr>
                <w:sz w:val="24"/>
              </w:rPr>
              <w:t>proposal,</w:t>
            </w:r>
            <w:r>
              <w:rPr>
                <w:spacing w:val="-4"/>
                <w:sz w:val="24"/>
              </w:rPr>
              <w:t> </w:t>
            </w:r>
            <w:r>
              <w:rPr>
                <w:sz w:val="24"/>
              </w:rPr>
              <w:t>confirm</w:t>
            </w:r>
            <w:r>
              <w:rPr>
                <w:spacing w:val="-7"/>
                <w:sz w:val="24"/>
              </w:rPr>
              <w:t> </w:t>
            </w:r>
            <w:r>
              <w:rPr>
                <w:sz w:val="24"/>
              </w:rPr>
              <w:t>dataset</w:t>
            </w:r>
            <w:r>
              <w:rPr>
                <w:spacing w:val="-4"/>
                <w:sz w:val="24"/>
              </w:rPr>
              <w:t> </w:t>
            </w:r>
            <w:r>
              <w:rPr>
                <w:sz w:val="24"/>
              </w:rPr>
              <w:t>schema,</w:t>
            </w:r>
            <w:r>
              <w:rPr>
                <w:spacing w:val="-6"/>
                <w:sz w:val="24"/>
              </w:rPr>
              <w:t> </w:t>
            </w:r>
            <w:r>
              <w:rPr>
                <w:sz w:val="24"/>
              </w:rPr>
              <w:t>define</w:t>
            </w:r>
            <w:r>
              <w:rPr>
                <w:spacing w:val="-6"/>
                <w:sz w:val="24"/>
              </w:rPr>
              <w:t> </w:t>
            </w:r>
            <w:r>
              <w:rPr>
                <w:sz w:val="24"/>
              </w:rPr>
              <w:t>evaluation</w:t>
            </w:r>
            <w:r>
              <w:rPr>
                <w:spacing w:val="-7"/>
                <w:sz w:val="24"/>
              </w:rPr>
              <w:t> </w:t>
            </w:r>
            <w:r>
              <w:rPr>
                <w:sz w:val="24"/>
              </w:rPr>
              <w:t>protocol</w:t>
            </w:r>
            <w:r>
              <w:rPr>
                <w:spacing w:val="-5"/>
                <w:sz w:val="24"/>
              </w:rPr>
              <w:t> and</w:t>
            </w:r>
          </w:p>
          <w:p>
            <w:pPr>
              <w:pStyle w:val="TableParagraph"/>
              <w:spacing w:before="142"/>
              <w:ind w:left="109"/>
              <w:rPr>
                <w:sz w:val="24"/>
              </w:rPr>
            </w:pPr>
            <w:r>
              <w:rPr>
                <w:sz w:val="24"/>
              </w:rPr>
              <w:t>explainability</w:t>
            </w:r>
            <w:r>
              <w:rPr>
                <w:spacing w:val="-5"/>
                <w:sz w:val="24"/>
              </w:rPr>
              <w:t> </w:t>
            </w:r>
            <w:r>
              <w:rPr>
                <w:sz w:val="24"/>
              </w:rPr>
              <w:t>outputs</w:t>
            </w:r>
            <w:r>
              <w:rPr>
                <w:spacing w:val="-3"/>
                <w:sz w:val="24"/>
              </w:rPr>
              <w:t> </w:t>
            </w:r>
            <w:r>
              <w:rPr>
                <w:sz w:val="24"/>
              </w:rPr>
              <w:t>[1],</w:t>
            </w:r>
            <w:r>
              <w:rPr>
                <w:spacing w:val="-2"/>
                <w:sz w:val="24"/>
              </w:rPr>
              <w:t> </w:t>
            </w:r>
            <w:r>
              <w:rPr>
                <w:spacing w:val="-4"/>
                <w:sz w:val="24"/>
              </w:rPr>
              <w:t>[14]</w:t>
            </w:r>
          </w:p>
        </w:tc>
      </w:tr>
      <w:tr>
        <w:trPr>
          <w:trHeight w:val="412" w:hRule="atLeast"/>
        </w:trPr>
        <w:tc>
          <w:tcPr>
            <w:tcW w:w="792" w:type="dxa"/>
          </w:tcPr>
          <w:p>
            <w:pPr>
              <w:pStyle w:val="TableParagraph"/>
              <w:spacing w:before="1"/>
              <w:ind w:left="114"/>
              <w:rPr>
                <w:sz w:val="24"/>
              </w:rPr>
            </w:pPr>
            <w:r>
              <w:rPr>
                <w:spacing w:val="-10"/>
                <w:sz w:val="24"/>
              </w:rPr>
              <w:t>2</w:t>
            </w:r>
          </w:p>
        </w:tc>
        <w:tc>
          <w:tcPr>
            <w:tcW w:w="8222" w:type="dxa"/>
          </w:tcPr>
          <w:p>
            <w:pPr>
              <w:pStyle w:val="TableParagraph"/>
              <w:spacing w:before="1"/>
              <w:ind w:left="109"/>
              <w:rPr>
                <w:sz w:val="24"/>
              </w:rPr>
            </w:pPr>
            <w:r>
              <w:rPr>
                <w:sz w:val="24"/>
              </w:rPr>
              <w:t>Data</w:t>
            </w:r>
            <w:r>
              <w:rPr>
                <w:spacing w:val="-8"/>
                <w:sz w:val="24"/>
              </w:rPr>
              <w:t> </w:t>
            </w:r>
            <w:r>
              <w:rPr>
                <w:sz w:val="24"/>
              </w:rPr>
              <w:t>cleaning</w:t>
            </w:r>
            <w:r>
              <w:rPr>
                <w:spacing w:val="-2"/>
                <w:sz w:val="24"/>
              </w:rPr>
              <w:t> </w:t>
            </w:r>
            <w:r>
              <w:rPr>
                <w:sz w:val="24"/>
              </w:rPr>
              <w:t>in</w:t>
            </w:r>
            <w:r>
              <w:rPr>
                <w:spacing w:val="-4"/>
                <w:sz w:val="24"/>
              </w:rPr>
              <w:t> </w:t>
            </w:r>
            <w:r>
              <w:rPr>
                <w:sz w:val="24"/>
              </w:rPr>
              <w:t>Orange,</w:t>
            </w:r>
            <w:r>
              <w:rPr>
                <w:spacing w:val="-3"/>
                <w:sz w:val="24"/>
              </w:rPr>
              <w:t> </w:t>
            </w:r>
            <w:r>
              <w:rPr>
                <w:sz w:val="24"/>
              </w:rPr>
              <w:t>numeric</w:t>
            </w:r>
            <w:r>
              <w:rPr>
                <w:spacing w:val="-6"/>
                <w:sz w:val="24"/>
              </w:rPr>
              <w:t> </w:t>
            </w:r>
            <w:r>
              <w:rPr>
                <w:sz w:val="24"/>
              </w:rPr>
              <w:t>conversion,</w:t>
            </w:r>
            <w:r>
              <w:rPr>
                <w:spacing w:val="-3"/>
                <w:sz w:val="24"/>
              </w:rPr>
              <w:t> </w:t>
            </w:r>
            <w:r>
              <w:rPr>
                <w:sz w:val="24"/>
              </w:rPr>
              <w:t>missing</w:t>
            </w:r>
            <w:r>
              <w:rPr>
                <w:spacing w:val="-4"/>
                <w:sz w:val="24"/>
              </w:rPr>
              <w:t> </w:t>
            </w:r>
            <w:r>
              <w:rPr>
                <w:sz w:val="24"/>
              </w:rPr>
              <w:t>value</w:t>
            </w:r>
            <w:r>
              <w:rPr>
                <w:spacing w:val="-4"/>
                <w:sz w:val="24"/>
              </w:rPr>
              <w:t> </w:t>
            </w:r>
            <w:r>
              <w:rPr>
                <w:sz w:val="24"/>
              </w:rPr>
              <w:t>strategy</w:t>
            </w:r>
            <w:r>
              <w:rPr>
                <w:spacing w:val="-2"/>
                <w:sz w:val="24"/>
              </w:rPr>
              <w:t> selection</w:t>
            </w:r>
          </w:p>
        </w:tc>
      </w:tr>
      <w:tr>
        <w:trPr>
          <w:trHeight w:val="412" w:hRule="atLeast"/>
        </w:trPr>
        <w:tc>
          <w:tcPr>
            <w:tcW w:w="792" w:type="dxa"/>
          </w:tcPr>
          <w:p>
            <w:pPr>
              <w:pStyle w:val="TableParagraph"/>
              <w:spacing w:before="1"/>
              <w:ind w:left="114"/>
              <w:rPr>
                <w:sz w:val="24"/>
              </w:rPr>
            </w:pPr>
            <w:r>
              <w:rPr>
                <w:spacing w:val="-10"/>
                <w:sz w:val="24"/>
              </w:rPr>
              <w:t>3</w:t>
            </w:r>
          </w:p>
        </w:tc>
        <w:tc>
          <w:tcPr>
            <w:tcW w:w="8222" w:type="dxa"/>
          </w:tcPr>
          <w:p>
            <w:pPr>
              <w:pStyle w:val="TableParagraph"/>
              <w:spacing w:before="1"/>
              <w:ind w:left="109"/>
              <w:rPr>
                <w:sz w:val="24"/>
              </w:rPr>
            </w:pPr>
            <w:r>
              <w:rPr>
                <w:sz w:val="24"/>
              </w:rPr>
              <w:t>Baseline</w:t>
            </w:r>
            <w:r>
              <w:rPr>
                <w:spacing w:val="-10"/>
                <w:sz w:val="24"/>
              </w:rPr>
              <w:t> </w:t>
            </w:r>
            <w:r>
              <w:rPr>
                <w:sz w:val="24"/>
              </w:rPr>
              <w:t>modelling</w:t>
            </w:r>
            <w:r>
              <w:rPr>
                <w:spacing w:val="-3"/>
                <w:sz w:val="24"/>
              </w:rPr>
              <w:t> </w:t>
            </w:r>
            <w:r>
              <w:rPr>
                <w:sz w:val="24"/>
              </w:rPr>
              <w:t>with</w:t>
            </w:r>
            <w:r>
              <w:rPr>
                <w:spacing w:val="-4"/>
                <w:sz w:val="24"/>
              </w:rPr>
              <w:t> </w:t>
            </w:r>
            <w:r>
              <w:rPr>
                <w:sz w:val="24"/>
              </w:rPr>
              <w:t>two</w:t>
            </w:r>
            <w:r>
              <w:rPr>
                <w:spacing w:val="-2"/>
                <w:sz w:val="24"/>
              </w:rPr>
              <w:t> </w:t>
            </w:r>
            <w:r>
              <w:rPr>
                <w:sz w:val="24"/>
              </w:rPr>
              <w:t>initial</w:t>
            </w:r>
            <w:r>
              <w:rPr>
                <w:spacing w:val="-4"/>
                <w:sz w:val="24"/>
              </w:rPr>
              <w:t> </w:t>
            </w:r>
            <w:r>
              <w:rPr>
                <w:sz w:val="24"/>
              </w:rPr>
              <w:t>classifiers;</w:t>
            </w:r>
            <w:r>
              <w:rPr>
                <w:spacing w:val="-2"/>
                <w:sz w:val="24"/>
              </w:rPr>
              <w:t> </w:t>
            </w:r>
            <w:r>
              <w:rPr>
                <w:sz w:val="24"/>
              </w:rPr>
              <w:t>initial</w:t>
            </w:r>
            <w:r>
              <w:rPr>
                <w:spacing w:val="-3"/>
                <w:sz w:val="24"/>
              </w:rPr>
              <w:t> </w:t>
            </w:r>
            <w:r>
              <w:rPr>
                <w:sz w:val="24"/>
              </w:rPr>
              <w:t>metric</w:t>
            </w:r>
            <w:r>
              <w:rPr>
                <w:spacing w:val="-3"/>
                <w:sz w:val="24"/>
              </w:rPr>
              <w:t> </w:t>
            </w:r>
            <w:r>
              <w:rPr>
                <w:spacing w:val="-2"/>
                <w:sz w:val="24"/>
              </w:rPr>
              <w:t>reporting</w:t>
            </w:r>
          </w:p>
        </w:tc>
      </w:tr>
      <w:tr>
        <w:trPr>
          <w:trHeight w:val="417" w:hRule="atLeast"/>
        </w:trPr>
        <w:tc>
          <w:tcPr>
            <w:tcW w:w="792" w:type="dxa"/>
          </w:tcPr>
          <w:p>
            <w:pPr>
              <w:pStyle w:val="TableParagraph"/>
              <w:spacing w:before="1"/>
              <w:ind w:left="114"/>
              <w:rPr>
                <w:sz w:val="24"/>
              </w:rPr>
            </w:pPr>
            <w:r>
              <w:rPr>
                <w:spacing w:val="-10"/>
                <w:sz w:val="24"/>
              </w:rPr>
              <w:t>4</w:t>
            </w:r>
          </w:p>
        </w:tc>
        <w:tc>
          <w:tcPr>
            <w:tcW w:w="8222" w:type="dxa"/>
          </w:tcPr>
          <w:p>
            <w:pPr>
              <w:pStyle w:val="TableParagraph"/>
              <w:spacing w:before="1"/>
              <w:ind w:left="109"/>
              <w:rPr>
                <w:sz w:val="24"/>
              </w:rPr>
            </w:pPr>
            <w:r>
              <w:rPr>
                <w:sz w:val="24"/>
              </w:rPr>
              <w:t>Train</w:t>
            </w:r>
            <w:r>
              <w:rPr>
                <w:spacing w:val="-5"/>
                <w:sz w:val="24"/>
              </w:rPr>
              <w:t> </w:t>
            </w:r>
            <w:r>
              <w:rPr>
                <w:sz w:val="24"/>
              </w:rPr>
              <w:t>remaining</w:t>
            </w:r>
            <w:r>
              <w:rPr>
                <w:spacing w:val="-6"/>
                <w:sz w:val="24"/>
              </w:rPr>
              <w:t> </w:t>
            </w:r>
            <w:r>
              <w:rPr>
                <w:sz w:val="24"/>
              </w:rPr>
              <w:t>models</w:t>
            </w:r>
            <w:r>
              <w:rPr>
                <w:spacing w:val="-5"/>
                <w:sz w:val="24"/>
              </w:rPr>
              <w:t> </w:t>
            </w:r>
            <w:r>
              <w:rPr>
                <w:sz w:val="24"/>
              </w:rPr>
              <w:t>to</w:t>
            </w:r>
            <w:r>
              <w:rPr>
                <w:spacing w:val="-5"/>
                <w:sz w:val="24"/>
              </w:rPr>
              <w:t> </w:t>
            </w:r>
            <w:r>
              <w:rPr>
                <w:sz w:val="24"/>
              </w:rPr>
              <w:t>reach</w:t>
            </w:r>
            <w:r>
              <w:rPr>
                <w:spacing w:val="-5"/>
                <w:sz w:val="24"/>
              </w:rPr>
              <w:t> </w:t>
            </w:r>
            <w:r>
              <w:rPr>
                <w:sz w:val="24"/>
              </w:rPr>
              <w:t>five-model</w:t>
            </w:r>
            <w:r>
              <w:rPr>
                <w:spacing w:val="-5"/>
                <w:sz w:val="24"/>
              </w:rPr>
              <w:t> </w:t>
            </w:r>
            <w:r>
              <w:rPr>
                <w:spacing w:val="-2"/>
                <w:sz w:val="24"/>
              </w:rPr>
              <w:t>comparison</w:t>
            </w:r>
          </w:p>
        </w:tc>
      </w:tr>
      <w:tr>
        <w:trPr>
          <w:trHeight w:val="412" w:hRule="atLeast"/>
        </w:trPr>
        <w:tc>
          <w:tcPr>
            <w:tcW w:w="792" w:type="dxa"/>
          </w:tcPr>
          <w:p>
            <w:pPr>
              <w:pStyle w:val="TableParagraph"/>
              <w:spacing w:before="1"/>
              <w:ind w:left="114"/>
              <w:rPr>
                <w:sz w:val="24"/>
              </w:rPr>
            </w:pPr>
            <w:r>
              <w:rPr>
                <w:spacing w:val="-10"/>
                <w:sz w:val="24"/>
              </w:rPr>
              <w:t>5</w:t>
            </w:r>
          </w:p>
        </w:tc>
        <w:tc>
          <w:tcPr>
            <w:tcW w:w="8222" w:type="dxa"/>
          </w:tcPr>
          <w:p>
            <w:pPr>
              <w:pStyle w:val="TableParagraph"/>
              <w:spacing w:before="1"/>
              <w:ind w:left="109"/>
              <w:rPr>
                <w:sz w:val="24"/>
              </w:rPr>
            </w:pPr>
            <w:r>
              <w:rPr>
                <w:sz w:val="24"/>
              </w:rPr>
              <w:t>Cross-validation</w:t>
            </w:r>
            <w:r>
              <w:rPr>
                <w:spacing w:val="-7"/>
                <w:sz w:val="24"/>
              </w:rPr>
              <w:t> </w:t>
            </w:r>
            <w:r>
              <w:rPr>
                <w:sz w:val="24"/>
              </w:rPr>
              <w:t>setup,</w:t>
            </w:r>
            <w:r>
              <w:rPr>
                <w:spacing w:val="-4"/>
                <w:sz w:val="24"/>
              </w:rPr>
              <w:t> </w:t>
            </w:r>
            <w:r>
              <w:rPr>
                <w:sz w:val="24"/>
              </w:rPr>
              <w:t>performance</w:t>
            </w:r>
            <w:r>
              <w:rPr>
                <w:spacing w:val="-6"/>
                <w:sz w:val="24"/>
              </w:rPr>
              <w:t> </w:t>
            </w:r>
            <w:r>
              <w:rPr>
                <w:sz w:val="24"/>
              </w:rPr>
              <w:t>tuning,</w:t>
            </w:r>
            <w:r>
              <w:rPr>
                <w:spacing w:val="-5"/>
                <w:sz w:val="24"/>
              </w:rPr>
              <w:t> </w:t>
            </w:r>
            <w:r>
              <w:rPr>
                <w:sz w:val="24"/>
              </w:rPr>
              <w:t>metric</w:t>
            </w:r>
            <w:r>
              <w:rPr>
                <w:spacing w:val="-5"/>
                <w:sz w:val="24"/>
              </w:rPr>
              <w:t> </w:t>
            </w:r>
            <w:r>
              <w:rPr>
                <w:sz w:val="24"/>
              </w:rPr>
              <w:t>stability</w:t>
            </w:r>
            <w:r>
              <w:rPr>
                <w:spacing w:val="-2"/>
                <w:sz w:val="24"/>
              </w:rPr>
              <w:t> checks</w:t>
            </w:r>
          </w:p>
        </w:tc>
      </w:tr>
      <w:tr>
        <w:trPr>
          <w:trHeight w:val="830" w:hRule="atLeast"/>
        </w:trPr>
        <w:tc>
          <w:tcPr>
            <w:tcW w:w="792" w:type="dxa"/>
          </w:tcPr>
          <w:p>
            <w:pPr>
              <w:pStyle w:val="TableParagraph"/>
              <w:spacing w:line="273" w:lineRule="exact"/>
              <w:ind w:left="114"/>
              <w:rPr>
                <w:sz w:val="24"/>
              </w:rPr>
            </w:pPr>
            <w:r>
              <w:rPr>
                <w:spacing w:val="-10"/>
                <w:sz w:val="24"/>
              </w:rPr>
              <w:t>6</w:t>
            </w:r>
          </w:p>
        </w:tc>
        <w:tc>
          <w:tcPr>
            <w:tcW w:w="8222" w:type="dxa"/>
          </w:tcPr>
          <w:p>
            <w:pPr>
              <w:pStyle w:val="TableParagraph"/>
              <w:spacing w:line="273" w:lineRule="exact"/>
              <w:ind w:left="109"/>
              <w:rPr>
                <w:sz w:val="24"/>
              </w:rPr>
            </w:pPr>
            <w:r>
              <w:rPr>
                <w:sz w:val="24"/>
              </w:rPr>
              <w:t>Explainability</w:t>
            </w:r>
            <w:r>
              <w:rPr>
                <w:spacing w:val="-9"/>
                <w:sz w:val="24"/>
              </w:rPr>
              <w:t> </w:t>
            </w:r>
            <w:r>
              <w:rPr>
                <w:sz w:val="24"/>
              </w:rPr>
              <w:t>implementation:</w:t>
            </w:r>
            <w:r>
              <w:rPr>
                <w:spacing w:val="-5"/>
                <w:sz w:val="24"/>
              </w:rPr>
              <w:t> </w:t>
            </w:r>
            <w:r>
              <w:rPr>
                <w:sz w:val="24"/>
              </w:rPr>
              <w:t>global</w:t>
            </w:r>
            <w:r>
              <w:rPr>
                <w:spacing w:val="-5"/>
                <w:sz w:val="24"/>
              </w:rPr>
              <w:t> </w:t>
            </w:r>
            <w:r>
              <w:rPr>
                <w:sz w:val="24"/>
              </w:rPr>
              <w:t>feature</w:t>
            </w:r>
            <w:r>
              <w:rPr>
                <w:spacing w:val="-6"/>
                <w:sz w:val="24"/>
              </w:rPr>
              <w:t> </w:t>
            </w:r>
            <w:r>
              <w:rPr>
                <w:sz w:val="24"/>
              </w:rPr>
              <w:t>influence</w:t>
            </w:r>
            <w:r>
              <w:rPr>
                <w:spacing w:val="-6"/>
                <w:sz w:val="24"/>
              </w:rPr>
              <w:t> </w:t>
            </w:r>
            <w:r>
              <w:rPr>
                <w:sz w:val="24"/>
              </w:rPr>
              <w:t>reporting</w:t>
            </w:r>
            <w:r>
              <w:rPr>
                <w:spacing w:val="-5"/>
                <w:sz w:val="24"/>
              </w:rPr>
              <w:t> </w:t>
            </w:r>
            <w:r>
              <w:rPr>
                <w:sz w:val="24"/>
              </w:rPr>
              <w:t>aligned</w:t>
            </w:r>
            <w:r>
              <w:rPr>
                <w:spacing w:val="-3"/>
                <w:sz w:val="24"/>
              </w:rPr>
              <w:t> </w:t>
            </w:r>
            <w:r>
              <w:rPr>
                <w:spacing w:val="-4"/>
                <w:sz w:val="24"/>
              </w:rPr>
              <w:t>with</w:t>
            </w:r>
          </w:p>
          <w:p>
            <w:pPr>
              <w:pStyle w:val="TableParagraph"/>
              <w:spacing w:before="137"/>
              <w:ind w:left="109"/>
              <w:rPr>
                <w:sz w:val="24"/>
              </w:rPr>
            </w:pPr>
            <w:r>
              <w:rPr>
                <w:sz w:val="24"/>
              </w:rPr>
              <w:t>XAI</w:t>
            </w:r>
            <w:r>
              <w:rPr>
                <w:spacing w:val="-3"/>
                <w:sz w:val="24"/>
              </w:rPr>
              <w:t> </w:t>
            </w:r>
            <w:r>
              <w:rPr>
                <w:sz w:val="24"/>
              </w:rPr>
              <w:t>aims [2], </w:t>
            </w:r>
            <w:r>
              <w:rPr>
                <w:spacing w:val="-5"/>
                <w:sz w:val="24"/>
              </w:rPr>
              <w:t>[4]</w:t>
            </w:r>
          </w:p>
        </w:tc>
      </w:tr>
      <w:tr>
        <w:trPr>
          <w:trHeight w:val="825" w:hRule="atLeast"/>
        </w:trPr>
        <w:tc>
          <w:tcPr>
            <w:tcW w:w="792" w:type="dxa"/>
          </w:tcPr>
          <w:p>
            <w:pPr>
              <w:pStyle w:val="TableParagraph"/>
              <w:spacing w:line="273" w:lineRule="exact"/>
              <w:ind w:left="114"/>
              <w:rPr>
                <w:sz w:val="24"/>
              </w:rPr>
            </w:pPr>
            <w:r>
              <w:rPr>
                <w:spacing w:val="-10"/>
                <w:sz w:val="24"/>
              </w:rPr>
              <w:t>7</w:t>
            </w:r>
          </w:p>
        </w:tc>
        <w:tc>
          <w:tcPr>
            <w:tcW w:w="8222" w:type="dxa"/>
          </w:tcPr>
          <w:p>
            <w:pPr>
              <w:pStyle w:val="TableParagraph"/>
              <w:spacing w:line="273" w:lineRule="exact"/>
              <w:ind w:left="109"/>
              <w:rPr>
                <w:sz w:val="24"/>
              </w:rPr>
            </w:pPr>
            <w:r>
              <w:rPr>
                <w:sz w:val="24"/>
              </w:rPr>
              <w:t>Local</w:t>
            </w:r>
            <w:r>
              <w:rPr>
                <w:spacing w:val="-10"/>
                <w:sz w:val="24"/>
              </w:rPr>
              <w:t> </w:t>
            </w:r>
            <w:r>
              <w:rPr>
                <w:sz w:val="24"/>
              </w:rPr>
              <w:t>explainability:</w:t>
            </w:r>
            <w:r>
              <w:rPr>
                <w:spacing w:val="-5"/>
                <w:sz w:val="24"/>
              </w:rPr>
              <w:t> </w:t>
            </w:r>
            <w:r>
              <w:rPr>
                <w:sz w:val="24"/>
              </w:rPr>
              <w:t>patient-level</w:t>
            </w:r>
            <w:r>
              <w:rPr>
                <w:spacing w:val="-6"/>
                <w:sz w:val="24"/>
              </w:rPr>
              <w:t> </w:t>
            </w:r>
            <w:r>
              <w:rPr>
                <w:sz w:val="24"/>
              </w:rPr>
              <w:t>reasoning</w:t>
            </w:r>
            <w:r>
              <w:rPr>
                <w:spacing w:val="-5"/>
                <w:sz w:val="24"/>
              </w:rPr>
              <w:t> </w:t>
            </w:r>
            <w:r>
              <w:rPr>
                <w:sz w:val="24"/>
              </w:rPr>
              <w:t>and</w:t>
            </w:r>
            <w:r>
              <w:rPr>
                <w:spacing w:val="-4"/>
                <w:sz w:val="24"/>
              </w:rPr>
              <w:t> </w:t>
            </w:r>
            <w:r>
              <w:rPr>
                <w:sz w:val="24"/>
              </w:rPr>
              <w:t>interpretation</w:t>
            </w:r>
            <w:r>
              <w:rPr>
                <w:spacing w:val="-7"/>
                <w:sz w:val="24"/>
              </w:rPr>
              <w:t> </w:t>
            </w:r>
            <w:r>
              <w:rPr>
                <w:sz w:val="24"/>
              </w:rPr>
              <w:t>narrative</w:t>
            </w:r>
            <w:r>
              <w:rPr>
                <w:spacing w:val="-6"/>
                <w:sz w:val="24"/>
              </w:rPr>
              <w:t> </w:t>
            </w:r>
            <w:r>
              <w:rPr>
                <w:sz w:val="24"/>
              </w:rPr>
              <w:t>design</w:t>
            </w:r>
            <w:r>
              <w:rPr>
                <w:spacing w:val="-5"/>
                <w:sz w:val="24"/>
              </w:rPr>
              <w:t> </w:t>
            </w:r>
            <w:r>
              <w:rPr>
                <w:spacing w:val="-4"/>
                <w:sz w:val="24"/>
              </w:rPr>
              <w:t>[3],</w:t>
            </w:r>
          </w:p>
          <w:p>
            <w:pPr>
              <w:pStyle w:val="TableParagraph"/>
              <w:spacing w:before="137"/>
              <w:ind w:left="109"/>
              <w:rPr>
                <w:sz w:val="24"/>
              </w:rPr>
            </w:pPr>
            <w:r>
              <w:rPr>
                <w:spacing w:val="-5"/>
                <w:sz w:val="24"/>
              </w:rPr>
              <w:t>[5]</w:t>
            </w:r>
          </w:p>
        </w:tc>
      </w:tr>
    </w:tbl>
    <w:p>
      <w:pPr>
        <w:pStyle w:val="TableParagraph"/>
        <w:spacing w:after="0"/>
        <w:rPr>
          <w:sz w:val="24"/>
        </w:rPr>
        <w:sectPr>
          <w:pgSz w:w="11900" w:h="16840"/>
          <w:pgMar w:header="0" w:footer="1057" w:top="1380" w:bottom="1601" w:left="1417" w:right="1417"/>
        </w:sectPr>
      </w:pPr>
    </w:p>
    <w:tbl>
      <w:tblPr>
        <w:tblW w:w="0" w:type="auto"/>
        <w:jc w:val="left"/>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92"/>
        <w:gridCol w:w="8222"/>
      </w:tblGrid>
      <w:tr>
        <w:trPr>
          <w:trHeight w:val="412" w:hRule="atLeast"/>
        </w:trPr>
        <w:tc>
          <w:tcPr>
            <w:tcW w:w="792" w:type="dxa"/>
          </w:tcPr>
          <w:p>
            <w:pPr>
              <w:pStyle w:val="TableParagraph"/>
              <w:spacing w:before="1"/>
              <w:ind w:left="114"/>
              <w:rPr>
                <w:sz w:val="24"/>
              </w:rPr>
            </w:pPr>
            <w:r>
              <w:rPr>
                <w:spacing w:val="-10"/>
                <w:sz w:val="24"/>
              </w:rPr>
              <w:t>8</w:t>
            </w:r>
          </w:p>
        </w:tc>
        <w:tc>
          <w:tcPr>
            <w:tcW w:w="8222" w:type="dxa"/>
          </w:tcPr>
          <w:p>
            <w:pPr>
              <w:pStyle w:val="TableParagraph"/>
              <w:spacing w:before="1"/>
              <w:ind w:left="109"/>
              <w:rPr>
                <w:sz w:val="24"/>
              </w:rPr>
            </w:pPr>
            <w:r>
              <w:rPr>
                <w:sz w:val="24"/>
              </w:rPr>
              <w:t>Comparative</w:t>
            </w:r>
            <w:r>
              <w:rPr>
                <w:spacing w:val="-10"/>
                <w:sz w:val="24"/>
              </w:rPr>
              <w:t> </w:t>
            </w:r>
            <w:r>
              <w:rPr>
                <w:sz w:val="24"/>
              </w:rPr>
              <w:t>analysis</w:t>
            </w:r>
            <w:r>
              <w:rPr>
                <w:spacing w:val="-4"/>
                <w:sz w:val="24"/>
              </w:rPr>
              <w:t> </w:t>
            </w:r>
            <w:r>
              <w:rPr>
                <w:sz w:val="24"/>
              </w:rPr>
              <w:t>write-up:</w:t>
            </w:r>
            <w:r>
              <w:rPr>
                <w:spacing w:val="-5"/>
                <w:sz w:val="24"/>
              </w:rPr>
              <w:t> </w:t>
            </w:r>
            <w:r>
              <w:rPr>
                <w:sz w:val="24"/>
              </w:rPr>
              <w:t>model</w:t>
            </w:r>
            <w:r>
              <w:rPr>
                <w:spacing w:val="-7"/>
                <w:sz w:val="24"/>
              </w:rPr>
              <w:t> </w:t>
            </w:r>
            <w:r>
              <w:rPr>
                <w:sz w:val="24"/>
              </w:rPr>
              <w:t>performance</w:t>
            </w:r>
            <w:r>
              <w:rPr>
                <w:spacing w:val="-6"/>
                <w:sz w:val="24"/>
              </w:rPr>
              <w:t> </w:t>
            </w:r>
            <w:r>
              <w:rPr>
                <w:sz w:val="24"/>
              </w:rPr>
              <w:t>vs</w:t>
            </w:r>
            <w:r>
              <w:rPr>
                <w:spacing w:val="-4"/>
                <w:sz w:val="24"/>
              </w:rPr>
              <w:t> </w:t>
            </w:r>
            <w:r>
              <w:rPr>
                <w:sz w:val="24"/>
              </w:rPr>
              <w:t>interpretability</w:t>
            </w:r>
            <w:r>
              <w:rPr>
                <w:spacing w:val="-5"/>
                <w:sz w:val="24"/>
              </w:rPr>
              <w:t> </w:t>
            </w:r>
            <w:r>
              <w:rPr>
                <w:sz w:val="24"/>
              </w:rPr>
              <w:t>trade-</w:t>
            </w:r>
            <w:r>
              <w:rPr>
                <w:spacing w:val="-4"/>
                <w:sz w:val="24"/>
              </w:rPr>
              <w:t>offs</w:t>
            </w:r>
          </w:p>
        </w:tc>
      </w:tr>
      <w:tr>
        <w:trPr>
          <w:trHeight w:val="830" w:hRule="atLeast"/>
        </w:trPr>
        <w:tc>
          <w:tcPr>
            <w:tcW w:w="792" w:type="dxa"/>
          </w:tcPr>
          <w:p>
            <w:pPr>
              <w:pStyle w:val="TableParagraph"/>
              <w:spacing w:before="1"/>
              <w:ind w:left="114"/>
              <w:rPr>
                <w:sz w:val="24"/>
              </w:rPr>
            </w:pPr>
            <w:r>
              <w:rPr>
                <w:spacing w:val="-10"/>
                <w:sz w:val="24"/>
              </w:rPr>
              <w:t>9</w:t>
            </w:r>
          </w:p>
        </w:tc>
        <w:tc>
          <w:tcPr>
            <w:tcW w:w="8222" w:type="dxa"/>
          </w:tcPr>
          <w:p>
            <w:pPr>
              <w:pStyle w:val="TableParagraph"/>
              <w:spacing w:before="1"/>
              <w:ind w:left="109"/>
              <w:rPr>
                <w:sz w:val="24"/>
              </w:rPr>
            </w:pPr>
            <w:r>
              <w:rPr>
                <w:sz w:val="24"/>
              </w:rPr>
              <w:t>Finalize</w:t>
            </w:r>
            <w:r>
              <w:rPr>
                <w:spacing w:val="-9"/>
                <w:sz w:val="24"/>
              </w:rPr>
              <w:t> </w:t>
            </w:r>
            <w:r>
              <w:rPr>
                <w:sz w:val="24"/>
              </w:rPr>
              <w:t>architecture</w:t>
            </w:r>
            <w:r>
              <w:rPr>
                <w:spacing w:val="-6"/>
                <w:sz w:val="24"/>
              </w:rPr>
              <w:t> </w:t>
            </w:r>
            <w:r>
              <w:rPr>
                <w:sz w:val="24"/>
              </w:rPr>
              <w:t>diagram</w:t>
            </w:r>
            <w:r>
              <w:rPr>
                <w:spacing w:val="-3"/>
                <w:sz w:val="24"/>
              </w:rPr>
              <w:t> </w:t>
            </w:r>
            <w:r>
              <w:rPr>
                <w:sz w:val="24"/>
              </w:rPr>
              <w:t>and</w:t>
            </w:r>
            <w:r>
              <w:rPr>
                <w:spacing w:val="-4"/>
                <w:sz w:val="24"/>
              </w:rPr>
              <w:t> </w:t>
            </w:r>
            <w:r>
              <w:rPr>
                <w:sz w:val="24"/>
              </w:rPr>
              <w:t>results</w:t>
            </w:r>
            <w:r>
              <w:rPr>
                <w:spacing w:val="-5"/>
                <w:sz w:val="24"/>
              </w:rPr>
              <w:t> </w:t>
            </w:r>
            <w:r>
              <w:rPr>
                <w:sz w:val="24"/>
              </w:rPr>
              <w:t>visuals;</w:t>
            </w:r>
            <w:r>
              <w:rPr>
                <w:spacing w:val="-3"/>
                <w:sz w:val="24"/>
              </w:rPr>
              <w:t> </w:t>
            </w:r>
            <w:r>
              <w:rPr>
                <w:sz w:val="24"/>
              </w:rPr>
              <w:t>integrate</w:t>
            </w:r>
            <w:r>
              <w:rPr>
                <w:spacing w:val="-6"/>
                <w:sz w:val="24"/>
              </w:rPr>
              <w:t> </w:t>
            </w:r>
            <w:r>
              <w:rPr>
                <w:sz w:val="24"/>
              </w:rPr>
              <w:t>discussion</w:t>
            </w:r>
            <w:r>
              <w:rPr>
                <w:spacing w:val="-4"/>
                <w:sz w:val="24"/>
              </w:rPr>
              <w:t> </w:t>
            </w:r>
            <w:r>
              <w:rPr>
                <w:sz w:val="24"/>
              </w:rPr>
              <w:t>with</w:t>
            </w:r>
            <w:r>
              <w:rPr>
                <w:spacing w:val="-3"/>
                <w:sz w:val="24"/>
              </w:rPr>
              <w:t> </w:t>
            </w:r>
            <w:r>
              <w:rPr>
                <w:spacing w:val="-5"/>
                <w:sz w:val="24"/>
              </w:rPr>
              <w:t>CKD</w:t>
            </w:r>
          </w:p>
          <w:p>
            <w:pPr>
              <w:pStyle w:val="TableParagraph"/>
              <w:spacing w:before="142"/>
              <w:ind w:left="109"/>
              <w:rPr>
                <w:sz w:val="24"/>
              </w:rPr>
            </w:pPr>
            <w:r>
              <w:rPr>
                <w:sz w:val="24"/>
              </w:rPr>
              <w:t>AI</w:t>
            </w:r>
            <w:r>
              <w:rPr>
                <w:spacing w:val="-5"/>
                <w:sz w:val="24"/>
              </w:rPr>
              <w:t> </w:t>
            </w:r>
            <w:r>
              <w:rPr>
                <w:sz w:val="24"/>
              </w:rPr>
              <w:t>literature</w:t>
            </w:r>
            <w:r>
              <w:rPr>
                <w:spacing w:val="-2"/>
                <w:sz w:val="24"/>
              </w:rPr>
              <w:t> </w:t>
            </w:r>
            <w:r>
              <w:rPr>
                <w:sz w:val="24"/>
              </w:rPr>
              <w:t>[6],</w:t>
            </w:r>
            <w:r>
              <w:rPr>
                <w:spacing w:val="-2"/>
                <w:sz w:val="24"/>
              </w:rPr>
              <w:t> </w:t>
            </w:r>
            <w:r>
              <w:rPr>
                <w:sz w:val="24"/>
              </w:rPr>
              <w:t>[9], </w:t>
            </w:r>
            <w:r>
              <w:rPr>
                <w:spacing w:val="-4"/>
                <w:sz w:val="24"/>
              </w:rPr>
              <w:t>[16]</w:t>
            </w:r>
          </w:p>
        </w:tc>
      </w:tr>
      <w:tr>
        <w:trPr>
          <w:trHeight w:val="412" w:hRule="atLeast"/>
        </w:trPr>
        <w:tc>
          <w:tcPr>
            <w:tcW w:w="792" w:type="dxa"/>
          </w:tcPr>
          <w:p>
            <w:pPr>
              <w:pStyle w:val="TableParagraph"/>
              <w:spacing w:before="1"/>
              <w:ind w:left="114"/>
              <w:rPr>
                <w:sz w:val="24"/>
              </w:rPr>
            </w:pPr>
            <w:r>
              <w:rPr>
                <w:spacing w:val="-5"/>
                <w:sz w:val="24"/>
              </w:rPr>
              <w:t>10</w:t>
            </w:r>
          </w:p>
        </w:tc>
        <w:tc>
          <w:tcPr>
            <w:tcW w:w="8222" w:type="dxa"/>
          </w:tcPr>
          <w:p>
            <w:pPr>
              <w:pStyle w:val="TableParagraph"/>
              <w:spacing w:before="1"/>
              <w:ind w:left="109"/>
              <w:rPr>
                <w:sz w:val="24"/>
              </w:rPr>
            </w:pPr>
            <w:r>
              <w:rPr>
                <w:sz w:val="24"/>
              </w:rPr>
              <w:t>Full</w:t>
            </w:r>
            <w:r>
              <w:rPr>
                <w:spacing w:val="-3"/>
                <w:sz w:val="24"/>
              </w:rPr>
              <w:t> </w:t>
            </w:r>
            <w:r>
              <w:rPr>
                <w:sz w:val="24"/>
              </w:rPr>
              <w:t>report</w:t>
            </w:r>
            <w:r>
              <w:rPr>
                <w:spacing w:val="-3"/>
                <w:sz w:val="24"/>
              </w:rPr>
              <w:t> </w:t>
            </w:r>
            <w:r>
              <w:rPr>
                <w:sz w:val="24"/>
              </w:rPr>
              <w:t>completion,</w:t>
            </w:r>
            <w:r>
              <w:rPr>
                <w:spacing w:val="-3"/>
                <w:sz w:val="24"/>
              </w:rPr>
              <w:t> </w:t>
            </w:r>
            <w:r>
              <w:rPr>
                <w:sz w:val="24"/>
              </w:rPr>
              <w:t>proofreading,</w:t>
            </w:r>
            <w:r>
              <w:rPr>
                <w:spacing w:val="-3"/>
                <w:sz w:val="24"/>
              </w:rPr>
              <w:t> </w:t>
            </w:r>
            <w:r>
              <w:rPr>
                <w:sz w:val="24"/>
              </w:rPr>
              <w:t>supervisor</w:t>
            </w:r>
            <w:r>
              <w:rPr>
                <w:spacing w:val="-3"/>
                <w:sz w:val="24"/>
              </w:rPr>
              <w:t> </w:t>
            </w:r>
            <w:r>
              <w:rPr>
                <w:sz w:val="24"/>
              </w:rPr>
              <w:t>submission</w:t>
            </w:r>
            <w:r>
              <w:rPr>
                <w:spacing w:val="-3"/>
                <w:sz w:val="24"/>
              </w:rPr>
              <w:t> </w:t>
            </w:r>
            <w:r>
              <w:rPr>
                <w:spacing w:val="-2"/>
                <w:sz w:val="24"/>
              </w:rPr>
              <w:t>package</w:t>
            </w:r>
          </w:p>
        </w:tc>
      </w:tr>
    </w:tbl>
    <w:p>
      <w:pPr>
        <w:pStyle w:val="TableParagraph"/>
        <w:spacing w:after="0"/>
        <w:rPr>
          <w:sz w:val="24"/>
        </w:rPr>
        <w:sectPr>
          <w:type w:val="continuous"/>
          <w:pgSz w:w="11900" w:h="16840"/>
          <w:pgMar w:header="0" w:footer="1057" w:top="1400" w:bottom="1240" w:left="1417" w:right="1417"/>
        </w:sectPr>
      </w:pPr>
    </w:p>
    <w:p>
      <w:pPr>
        <w:pStyle w:val="Heading1"/>
      </w:pPr>
      <w:bookmarkStart w:name="_TOC_250000" w:id="20"/>
      <w:bookmarkEnd w:id="20"/>
      <w:r>
        <w:rPr>
          <w:spacing w:val="-2"/>
        </w:rPr>
        <w:t>REFERENCES</w:t>
      </w:r>
    </w:p>
    <w:p>
      <w:pPr>
        <w:pStyle w:val="BodyText"/>
        <w:spacing w:before="137"/>
        <w:ind w:left="741"/>
      </w:pPr>
      <w:r>
        <w:rPr/>
        <w:t>Dataset</w:t>
      </w:r>
      <w:r>
        <w:rPr>
          <w:spacing w:val="-3"/>
        </w:rPr>
        <w:t> </w:t>
      </w:r>
      <w:r>
        <w:rPr/>
        <w:t>link:</w:t>
      </w:r>
      <w:r>
        <w:rPr>
          <w:spacing w:val="-3"/>
        </w:rPr>
        <w:t> </w:t>
      </w:r>
      <w:hyperlink r:id="rId7">
        <w:r>
          <w:rPr>
            <w:color w:val="467886"/>
            <w:spacing w:val="-2"/>
            <w:u w:val="single" w:color="467886"/>
          </w:rPr>
          <w:t>https://www.kaggle.com/datasets/mansoordaku/ckdisease?utm_source</w:t>
        </w:r>
      </w:hyperlink>
    </w:p>
    <w:p>
      <w:pPr>
        <w:pStyle w:val="ListParagraph"/>
        <w:numPr>
          <w:ilvl w:val="0"/>
          <w:numId w:val="3"/>
        </w:numPr>
        <w:tabs>
          <w:tab w:pos="1079" w:val="left" w:leader="none"/>
          <w:tab w:pos="1461" w:val="left" w:leader="none"/>
        </w:tabs>
        <w:spacing w:line="360" w:lineRule="auto" w:before="142" w:after="0"/>
        <w:ind w:left="1461" w:right="185" w:hanging="720"/>
        <w:jc w:val="left"/>
        <w:rPr>
          <w:sz w:val="24"/>
        </w:rPr>
      </w:pPr>
      <w:r>
        <w:rPr>
          <w:sz w:val="24"/>
        </w:rPr>
        <w:t>C. Sabanayagam et al., “Artificial intelligence in chronic kidney disease management:</w:t>
      </w:r>
      <w:r>
        <w:rPr>
          <w:spacing w:val="-16"/>
          <w:sz w:val="24"/>
        </w:rPr>
        <w:t> </w:t>
      </w:r>
      <w:r>
        <w:rPr>
          <w:sz w:val="24"/>
        </w:rPr>
        <w:t>A</w:t>
      </w:r>
      <w:r>
        <w:rPr>
          <w:spacing w:val="-15"/>
          <w:sz w:val="24"/>
        </w:rPr>
        <w:t> </w:t>
      </w:r>
      <w:r>
        <w:rPr>
          <w:sz w:val="24"/>
        </w:rPr>
        <w:t>scoping</w:t>
      </w:r>
      <w:r>
        <w:rPr>
          <w:spacing w:val="-15"/>
          <w:sz w:val="24"/>
        </w:rPr>
        <w:t> </w:t>
      </w:r>
      <w:r>
        <w:rPr>
          <w:sz w:val="24"/>
        </w:rPr>
        <w:t>review,”</w:t>
      </w:r>
      <w:r>
        <w:rPr>
          <w:spacing w:val="-15"/>
          <w:sz w:val="24"/>
        </w:rPr>
        <w:t> </w:t>
      </w:r>
      <w:r>
        <w:rPr>
          <w:sz w:val="24"/>
        </w:rPr>
        <w:t>Theranostics,</w:t>
      </w:r>
      <w:r>
        <w:rPr>
          <w:spacing w:val="-15"/>
          <w:sz w:val="24"/>
        </w:rPr>
        <w:t> </w:t>
      </w:r>
      <w:r>
        <w:rPr>
          <w:sz w:val="24"/>
        </w:rPr>
        <w:t>vol.</w:t>
      </w:r>
      <w:r>
        <w:rPr>
          <w:spacing w:val="-15"/>
          <w:sz w:val="24"/>
        </w:rPr>
        <w:t> </w:t>
      </w:r>
      <w:r>
        <w:rPr>
          <w:sz w:val="24"/>
        </w:rPr>
        <w:t>15,</w:t>
      </w:r>
      <w:r>
        <w:rPr>
          <w:spacing w:val="-13"/>
          <w:sz w:val="24"/>
        </w:rPr>
        <w:t> </w:t>
      </w:r>
      <w:r>
        <w:rPr>
          <w:sz w:val="24"/>
        </w:rPr>
        <w:t>pp.</w:t>
      </w:r>
      <w:r>
        <w:rPr>
          <w:spacing w:val="-11"/>
          <w:sz w:val="24"/>
        </w:rPr>
        <w:t> </w:t>
      </w:r>
      <w:r>
        <w:rPr>
          <w:sz w:val="24"/>
        </w:rPr>
        <w:t>4566–4578,</w:t>
      </w:r>
      <w:r>
        <w:rPr>
          <w:spacing w:val="-11"/>
          <w:sz w:val="24"/>
        </w:rPr>
        <w:t> </w:t>
      </w:r>
      <w:r>
        <w:rPr>
          <w:sz w:val="24"/>
        </w:rPr>
        <w:t>2025.</w:t>
      </w:r>
    </w:p>
    <w:p>
      <w:pPr>
        <w:pStyle w:val="ListParagraph"/>
        <w:numPr>
          <w:ilvl w:val="0"/>
          <w:numId w:val="3"/>
        </w:numPr>
        <w:tabs>
          <w:tab w:pos="1079" w:val="left" w:leader="none"/>
          <w:tab w:pos="1461" w:val="left" w:leader="none"/>
        </w:tabs>
        <w:spacing w:line="360" w:lineRule="auto" w:before="2" w:after="0"/>
        <w:ind w:left="1461" w:right="70" w:hanging="720"/>
        <w:jc w:val="left"/>
        <w:rPr>
          <w:sz w:val="24"/>
        </w:rPr>
      </w:pPr>
      <w:r>
        <w:rPr>
          <w:sz w:val="24"/>
        </w:rPr>
        <w:t>S. Singamsetty, S. Ghanta, S. Biswas, and A. K. Pradhan, “Enhancing machine learning-based</w:t>
      </w:r>
      <w:r>
        <w:rPr>
          <w:spacing w:val="-13"/>
          <w:sz w:val="24"/>
        </w:rPr>
        <w:t> </w:t>
      </w:r>
      <w:r>
        <w:rPr>
          <w:sz w:val="24"/>
        </w:rPr>
        <w:t>forecasting</w:t>
      </w:r>
      <w:r>
        <w:rPr>
          <w:spacing w:val="-9"/>
          <w:sz w:val="24"/>
        </w:rPr>
        <w:t> </w:t>
      </w:r>
      <w:r>
        <w:rPr>
          <w:sz w:val="24"/>
        </w:rPr>
        <w:t>of</w:t>
      </w:r>
      <w:r>
        <w:rPr>
          <w:spacing w:val="-8"/>
          <w:sz w:val="24"/>
        </w:rPr>
        <w:t> </w:t>
      </w:r>
      <w:r>
        <w:rPr>
          <w:sz w:val="24"/>
        </w:rPr>
        <w:t>chronic</w:t>
      </w:r>
      <w:r>
        <w:rPr>
          <w:spacing w:val="-10"/>
          <w:sz w:val="24"/>
        </w:rPr>
        <w:t> </w:t>
      </w:r>
      <w:r>
        <w:rPr>
          <w:sz w:val="24"/>
        </w:rPr>
        <w:t>renal</w:t>
      </w:r>
      <w:r>
        <w:rPr>
          <w:spacing w:val="-9"/>
          <w:sz w:val="24"/>
        </w:rPr>
        <w:t> </w:t>
      </w:r>
      <w:r>
        <w:rPr>
          <w:sz w:val="24"/>
        </w:rPr>
        <w:t>disease</w:t>
      </w:r>
      <w:r>
        <w:rPr>
          <w:spacing w:val="-10"/>
          <w:sz w:val="24"/>
        </w:rPr>
        <w:t> </w:t>
      </w:r>
      <w:r>
        <w:rPr>
          <w:sz w:val="24"/>
        </w:rPr>
        <w:t>with</w:t>
      </w:r>
      <w:r>
        <w:rPr>
          <w:spacing w:val="-9"/>
          <w:sz w:val="24"/>
        </w:rPr>
        <w:t> </w:t>
      </w:r>
      <w:r>
        <w:rPr>
          <w:sz w:val="24"/>
        </w:rPr>
        <w:t>explainable</w:t>
      </w:r>
      <w:r>
        <w:rPr>
          <w:spacing w:val="-16"/>
          <w:sz w:val="24"/>
        </w:rPr>
        <w:t> </w:t>
      </w:r>
      <w:r>
        <w:rPr>
          <w:sz w:val="24"/>
        </w:rPr>
        <w:t>AI,”</w:t>
      </w:r>
      <w:r>
        <w:rPr>
          <w:spacing w:val="-10"/>
          <w:sz w:val="24"/>
        </w:rPr>
        <w:t> </w:t>
      </w:r>
      <w:r>
        <w:rPr>
          <w:sz w:val="24"/>
        </w:rPr>
        <w:t>PeerJ Computer Science, vol. 10, 2024.</w:t>
      </w:r>
    </w:p>
    <w:p>
      <w:pPr>
        <w:pStyle w:val="ListParagraph"/>
        <w:numPr>
          <w:ilvl w:val="0"/>
          <w:numId w:val="3"/>
        </w:numPr>
        <w:tabs>
          <w:tab w:pos="1079" w:val="left" w:leader="none"/>
          <w:tab w:pos="1461" w:val="left" w:leader="none"/>
        </w:tabs>
        <w:spacing w:line="362" w:lineRule="auto" w:before="0" w:after="0"/>
        <w:ind w:left="1461" w:right="239" w:hanging="720"/>
        <w:jc w:val="left"/>
        <w:rPr>
          <w:sz w:val="24"/>
        </w:rPr>
      </w:pPr>
      <w:r>
        <w:rPr>
          <w:sz w:val="24"/>
        </w:rPr>
        <w:t>S. K. Ghosh and</w:t>
      </w:r>
      <w:r>
        <w:rPr>
          <w:spacing w:val="-3"/>
          <w:sz w:val="24"/>
        </w:rPr>
        <w:t> </w:t>
      </w:r>
      <w:r>
        <w:rPr>
          <w:sz w:val="24"/>
        </w:rPr>
        <w:t>A. Khandoker, “Investigation on explainable machine learning models</w:t>
      </w:r>
      <w:r>
        <w:rPr>
          <w:spacing w:val="-8"/>
          <w:sz w:val="24"/>
        </w:rPr>
        <w:t> </w:t>
      </w:r>
      <w:r>
        <w:rPr>
          <w:sz w:val="24"/>
        </w:rPr>
        <w:t>to</w:t>
      </w:r>
      <w:r>
        <w:rPr>
          <w:spacing w:val="-7"/>
          <w:sz w:val="24"/>
        </w:rPr>
        <w:t> </w:t>
      </w:r>
      <w:r>
        <w:rPr>
          <w:sz w:val="24"/>
        </w:rPr>
        <w:t>predict</w:t>
      </w:r>
      <w:r>
        <w:rPr>
          <w:spacing w:val="-8"/>
          <w:sz w:val="24"/>
        </w:rPr>
        <w:t> </w:t>
      </w:r>
      <w:r>
        <w:rPr>
          <w:sz w:val="24"/>
        </w:rPr>
        <w:t>chronic</w:t>
      </w:r>
      <w:r>
        <w:rPr>
          <w:spacing w:val="-9"/>
          <w:sz w:val="24"/>
        </w:rPr>
        <w:t> </w:t>
      </w:r>
      <w:r>
        <w:rPr>
          <w:sz w:val="24"/>
        </w:rPr>
        <w:t>kidney</w:t>
      </w:r>
      <w:r>
        <w:rPr>
          <w:spacing w:val="-8"/>
          <w:sz w:val="24"/>
        </w:rPr>
        <w:t> </w:t>
      </w:r>
      <w:r>
        <w:rPr>
          <w:sz w:val="24"/>
        </w:rPr>
        <w:t>diseases,”</w:t>
      </w:r>
      <w:r>
        <w:rPr>
          <w:spacing w:val="-9"/>
          <w:sz w:val="24"/>
        </w:rPr>
        <w:t> </w:t>
      </w:r>
      <w:r>
        <w:rPr>
          <w:sz w:val="24"/>
        </w:rPr>
        <w:t>Scientific</w:t>
      </w:r>
      <w:r>
        <w:rPr>
          <w:spacing w:val="-9"/>
          <w:sz w:val="24"/>
        </w:rPr>
        <w:t> </w:t>
      </w:r>
      <w:r>
        <w:rPr>
          <w:sz w:val="24"/>
        </w:rPr>
        <w:t>Reports,</w:t>
      </w:r>
      <w:r>
        <w:rPr>
          <w:spacing w:val="-8"/>
          <w:sz w:val="24"/>
        </w:rPr>
        <w:t> </w:t>
      </w:r>
      <w:r>
        <w:rPr>
          <w:sz w:val="24"/>
        </w:rPr>
        <w:t>vol.</w:t>
      </w:r>
      <w:r>
        <w:rPr>
          <w:spacing w:val="-8"/>
          <w:sz w:val="24"/>
        </w:rPr>
        <w:t> </w:t>
      </w:r>
      <w:r>
        <w:rPr>
          <w:sz w:val="24"/>
        </w:rPr>
        <w:t>14,</w:t>
      </w:r>
      <w:r>
        <w:rPr>
          <w:spacing w:val="-7"/>
          <w:sz w:val="24"/>
        </w:rPr>
        <w:t> </w:t>
      </w:r>
      <w:r>
        <w:rPr>
          <w:sz w:val="24"/>
        </w:rPr>
        <w:t>2024.</w:t>
      </w:r>
    </w:p>
    <w:p>
      <w:pPr>
        <w:pStyle w:val="ListParagraph"/>
        <w:numPr>
          <w:ilvl w:val="0"/>
          <w:numId w:val="3"/>
        </w:numPr>
        <w:tabs>
          <w:tab w:pos="1079" w:val="left" w:leader="none"/>
          <w:tab w:pos="1461" w:val="left" w:leader="none"/>
        </w:tabs>
        <w:spacing w:line="360" w:lineRule="auto" w:before="0" w:after="0"/>
        <w:ind w:left="1461" w:right="375" w:hanging="720"/>
        <w:jc w:val="left"/>
        <w:rPr>
          <w:sz w:val="24"/>
        </w:rPr>
      </w:pPr>
      <w:r>
        <w:rPr>
          <w:sz w:val="24"/>
        </w:rPr>
        <w:t>M.-C.</w:t>
      </w:r>
      <w:r>
        <w:rPr>
          <w:spacing w:val="-12"/>
          <w:sz w:val="24"/>
        </w:rPr>
        <w:t> </w:t>
      </w:r>
      <w:r>
        <w:rPr>
          <w:sz w:val="24"/>
        </w:rPr>
        <w:t>Tsai</w:t>
      </w:r>
      <w:r>
        <w:rPr>
          <w:spacing w:val="-8"/>
          <w:sz w:val="24"/>
        </w:rPr>
        <w:t> </w:t>
      </w:r>
      <w:r>
        <w:rPr>
          <w:sz w:val="24"/>
        </w:rPr>
        <w:t>et</w:t>
      </w:r>
      <w:r>
        <w:rPr>
          <w:spacing w:val="-8"/>
          <w:sz w:val="24"/>
        </w:rPr>
        <w:t> </w:t>
      </w:r>
      <w:r>
        <w:rPr>
          <w:sz w:val="24"/>
        </w:rPr>
        <w:t>al.,</w:t>
      </w:r>
      <w:r>
        <w:rPr>
          <w:spacing w:val="-8"/>
          <w:sz w:val="24"/>
        </w:rPr>
        <w:t> </w:t>
      </w:r>
      <w:r>
        <w:rPr>
          <w:sz w:val="24"/>
        </w:rPr>
        <w:t>“Risk</w:t>
      </w:r>
      <w:r>
        <w:rPr>
          <w:spacing w:val="-9"/>
          <w:sz w:val="24"/>
        </w:rPr>
        <w:t> </w:t>
      </w:r>
      <w:r>
        <w:rPr>
          <w:sz w:val="24"/>
        </w:rPr>
        <w:t>prediction</w:t>
      </w:r>
      <w:r>
        <w:rPr>
          <w:spacing w:val="-9"/>
          <w:sz w:val="24"/>
        </w:rPr>
        <w:t> </w:t>
      </w:r>
      <w:r>
        <w:rPr>
          <w:sz w:val="24"/>
        </w:rPr>
        <w:t>model</w:t>
      </w:r>
      <w:r>
        <w:rPr>
          <w:spacing w:val="-9"/>
          <w:sz w:val="24"/>
        </w:rPr>
        <w:t> </w:t>
      </w:r>
      <w:r>
        <w:rPr>
          <w:sz w:val="24"/>
        </w:rPr>
        <w:t>for</w:t>
      </w:r>
      <w:r>
        <w:rPr>
          <w:spacing w:val="-8"/>
          <w:sz w:val="24"/>
        </w:rPr>
        <w:t> </w:t>
      </w:r>
      <w:r>
        <w:rPr>
          <w:sz w:val="24"/>
        </w:rPr>
        <w:t>chronic</w:t>
      </w:r>
      <w:r>
        <w:rPr>
          <w:spacing w:val="-10"/>
          <w:sz w:val="24"/>
        </w:rPr>
        <w:t> </w:t>
      </w:r>
      <w:r>
        <w:rPr>
          <w:sz w:val="24"/>
        </w:rPr>
        <w:t>kidney</w:t>
      </w:r>
      <w:r>
        <w:rPr>
          <w:spacing w:val="-9"/>
          <w:sz w:val="24"/>
        </w:rPr>
        <w:t> </w:t>
      </w:r>
      <w:r>
        <w:rPr>
          <w:sz w:val="24"/>
        </w:rPr>
        <w:t>disease</w:t>
      </w:r>
      <w:r>
        <w:rPr>
          <w:spacing w:val="-10"/>
          <w:sz w:val="24"/>
        </w:rPr>
        <w:t> </w:t>
      </w:r>
      <w:r>
        <w:rPr>
          <w:sz w:val="24"/>
        </w:rPr>
        <w:t>in</w:t>
      </w:r>
      <w:r>
        <w:rPr>
          <w:spacing w:val="-12"/>
          <w:sz w:val="24"/>
        </w:rPr>
        <w:t> </w:t>
      </w:r>
      <w:r>
        <w:rPr>
          <w:sz w:val="24"/>
        </w:rPr>
        <w:t>Thailand using artificial intelligence and SHAP,” Diagnostics, vol. 13, 2023.</w:t>
      </w:r>
    </w:p>
    <w:p>
      <w:pPr>
        <w:pStyle w:val="ListParagraph"/>
        <w:numPr>
          <w:ilvl w:val="0"/>
          <w:numId w:val="3"/>
        </w:numPr>
        <w:tabs>
          <w:tab w:pos="1079" w:val="left" w:leader="none"/>
          <w:tab w:pos="1461" w:val="left" w:leader="none"/>
        </w:tabs>
        <w:spacing w:line="360" w:lineRule="auto" w:before="0" w:after="0"/>
        <w:ind w:left="1461" w:right="456" w:hanging="720"/>
        <w:jc w:val="left"/>
        <w:rPr>
          <w:sz w:val="24"/>
        </w:rPr>
      </w:pPr>
      <w:r>
        <w:rPr>
          <w:sz w:val="24"/>
        </w:rPr>
        <w:t>J.</w:t>
      </w:r>
      <w:r>
        <w:rPr>
          <w:spacing w:val="-8"/>
          <w:sz w:val="24"/>
        </w:rPr>
        <w:t> </w:t>
      </w:r>
      <w:r>
        <w:rPr>
          <w:sz w:val="24"/>
        </w:rPr>
        <w:t>He</w:t>
      </w:r>
      <w:r>
        <w:rPr>
          <w:spacing w:val="-8"/>
          <w:sz w:val="24"/>
        </w:rPr>
        <w:t> </w:t>
      </w:r>
      <w:r>
        <w:rPr>
          <w:sz w:val="24"/>
        </w:rPr>
        <w:t>et</w:t>
      </w:r>
      <w:r>
        <w:rPr>
          <w:spacing w:val="-7"/>
          <w:sz w:val="24"/>
        </w:rPr>
        <w:t> </w:t>
      </w:r>
      <w:r>
        <w:rPr>
          <w:sz w:val="24"/>
        </w:rPr>
        <w:t>al.,</w:t>
      </w:r>
      <w:r>
        <w:rPr>
          <w:spacing w:val="-7"/>
          <w:sz w:val="24"/>
        </w:rPr>
        <w:t> </w:t>
      </w:r>
      <w:r>
        <w:rPr>
          <w:sz w:val="24"/>
        </w:rPr>
        <w:t>“Identification</w:t>
      </w:r>
      <w:r>
        <w:rPr>
          <w:spacing w:val="-8"/>
          <w:sz w:val="24"/>
        </w:rPr>
        <w:t> </w:t>
      </w:r>
      <w:r>
        <w:rPr>
          <w:sz w:val="24"/>
        </w:rPr>
        <w:t>and</w:t>
      </w:r>
      <w:r>
        <w:rPr>
          <w:spacing w:val="-7"/>
          <w:sz w:val="24"/>
        </w:rPr>
        <w:t> </w:t>
      </w:r>
      <w:r>
        <w:rPr>
          <w:sz w:val="24"/>
        </w:rPr>
        <w:t>validation</w:t>
      </w:r>
      <w:r>
        <w:rPr>
          <w:spacing w:val="-8"/>
          <w:sz w:val="24"/>
        </w:rPr>
        <w:t> </w:t>
      </w:r>
      <w:r>
        <w:rPr>
          <w:sz w:val="24"/>
        </w:rPr>
        <w:t>of</w:t>
      </w:r>
      <w:r>
        <w:rPr>
          <w:spacing w:val="-7"/>
          <w:sz w:val="24"/>
        </w:rPr>
        <w:t> </w:t>
      </w:r>
      <w:r>
        <w:rPr>
          <w:sz w:val="24"/>
        </w:rPr>
        <w:t>an</w:t>
      </w:r>
      <w:r>
        <w:rPr>
          <w:spacing w:val="-7"/>
          <w:sz w:val="24"/>
        </w:rPr>
        <w:t> </w:t>
      </w:r>
      <w:r>
        <w:rPr>
          <w:sz w:val="24"/>
        </w:rPr>
        <w:t>explainable</w:t>
      </w:r>
      <w:r>
        <w:rPr>
          <w:spacing w:val="-8"/>
          <w:sz w:val="24"/>
        </w:rPr>
        <w:t> </w:t>
      </w:r>
      <w:r>
        <w:rPr>
          <w:sz w:val="24"/>
        </w:rPr>
        <w:t>early-stage</w:t>
      </w:r>
      <w:r>
        <w:rPr>
          <w:spacing w:val="-8"/>
          <w:sz w:val="24"/>
        </w:rPr>
        <w:t> </w:t>
      </w:r>
      <w:r>
        <w:rPr>
          <w:sz w:val="24"/>
        </w:rPr>
        <w:t>chronic kidney disease prediction model: A multicenter retrospective study,” eClinicalMedicine, vol. 84, 2025.</w:t>
      </w:r>
    </w:p>
    <w:p>
      <w:pPr>
        <w:pStyle w:val="ListParagraph"/>
        <w:numPr>
          <w:ilvl w:val="0"/>
          <w:numId w:val="3"/>
        </w:numPr>
        <w:tabs>
          <w:tab w:pos="1079" w:val="left" w:leader="none"/>
          <w:tab w:pos="1461" w:val="left" w:leader="none"/>
        </w:tabs>
        <w:spacing w:line="360" w:lineRule="auto" w:before="0" w:after="0"/>
        <w:ind w:left="1461" w:right="480" w:hanging="720"/>
        <w:jc w:val="left"/>
        <w:rPr>
          <w:sz w:val="24"/>
        </w:rPr>
      </w:pPr>
      <w:r>
        <w:rPr>
          <w:sz w:val="24"/>
        </w:rPr>
        <w:t>K.</w:t>
      </w:r>
      <w:r>
        <w:rPr>
          <w:spacing w:val="-16"/>
          <w:sz w:val="24"/>
        </w:rPr>
        <w:t> </w:t>
      </w:r>
      <w:r>
        <w:rPr>
          <w:sz w:val="24"/>
        </w:rPr>
        <w:t>M.</w:t>
      </w:r>
      <w:r>
        <w:rPr>
          <w:spacing w:val="-16"/>
          <w:sz w:val="24"/>
        </w:rPr>
        <w:t> </w:t>
      </w:r>
      <w:r>
        <w:rPr>
          <w:sz w:val="24"/>
        </w:rPr>
        <w:t>T.</w:t>
      </w:r>
      <w:r>
        <w:rPr>
          <w:spacing w:val="-15"/>
          <w:sz w:val="24"/>
        </w:rPr>
        <w:t> </w:t>
      </w:r>
      <w:r>
        <w:rPr>
          <w:sz w:val="24"/>
        </w:rPr>
        <w:t>Jawad,</w:t>
      </w:r>
      <w:r>
        <w:rPr>
          <w:spacing w:val="-15"/>
          <w:sz w:val="24"/>
        </w:rPr>
        <w:t> </w:t>
      </w:r>
      <w:r>
        <w:rPr>
          <w:sz w:val="24"/>
        </w:rPr>
        <w:t>A.</w:t>
      </w:r>
      <w:r>
        <w:rPr>
          <w:spacing w:val="-15"/>
          <w:sz w:val="24"/>
        </w:rPr>
        <w:t> </w:t>
      </w:r>
      <w:r>
        <w:rPr>
          <w:sz w:val="24"/>
        </w:rPr>
        <w:t>Verma,</w:t>
      </w:r>
      <w:r>
        <w:rPr>
          <w:spacing w:val="-15"/>
          <w:sz w:val="24"/>
        </w:rPr>
        <w:t> </w:t>
      </w:r>
      <w:r>
        <w:rPr>
          <w:sz w:val="24"/>
        </w:rPr>
        <w:t>F.</w:t>
      </w:r>
      <w:r>
        <w:rPr>
          <w:spacing w:val="-15"/>
          <w:sz w:val="24"/>
        </w:rPr>
        <w:t> </w:t>
      </w:r>
      <w:r>
        <w:rPr>
          <w:sz w:val="24"/>
        </w:rPr>
        <w:t>H.</w:t>
      </w:r>
      <w:r>
        <w:rPr>
          <w:spacing w:val="-16"/>
          <w:sz w:val="24"/>
        </w:rPr>
        <w:t> </w:t>
      </w:r>
      <w:r>
        <w:rPr>
          <w:sz w:val="24"/>
        </w:rPr>
        <w:t>Amsaad,</w:t>
      </w:r>
      <w:r>
        <w:rPr>
          <w:spacing w:val="-14"/>
          <w:sz w:val="24"/>
        </w:rPr>
        <w:t> </w:t>
      </w:r>
      <w:r>
        <w:rPr>
          <w:sz w:val="24"/>
        </w:rPr>
        <w:t>and</w:t>
      </w:r>
      <w:r>
        <w:rPr>
          <w:spacing w:val="-10"/>
          <w:sz w:val="24"/>
        </w:rPr>
        <w:t> </w:t>
      </w:r>
      <w:r>
        <w:rPr>
          <w:sz w:val="24"/>
        </w:rPr>
        <w:t>L.</w:t>
      </w:r>
      <w:r>
        <w:rPr>
          <w:spacing w:val="-15"/>
          <w:sz w:val="24"/>
        </w:rPr>
        <w:t> </w:t>
      </w:r>
      <w:r>
        <w:rPr>
          <w:sz w:val="24"/>
        </w:rPr>
        <w:t>Ashraf,</w:t>
      </w:r>
      <w:r>
        <w:rPr>
          <w:spacing w:val="-12"/>
          <w:sz w:val="24"/>
        </w:rPr>
        <w:t> </w:t>
      </w:r>
      <w:r>
        <w:rPr>
          <w:sz w:val="24"/>
        </w:rPr>
        <w:t>“AI-driven</w:t>
      </w:r>
      <w:r>
        <w:rPr>
          <w:spacing w:val="-12"/>
          <w:sz w:val="24"/>
        </w:rPr>
        <w:t> </w:t>
      </w:r>
      <w:r>
        <w:rPr>
          <w:sz w:val="24"/>
        </w:rPr>
        <w:t>predictive analytics approach for early prognosis of chronic kidney disease using ensemble learning and explainable AI,” 2024.</w:t>
      </w:r>
    </w:p>
    <w:p>
      <w:pPr>
        <w:pStyle w:val="ListParagraph"/>
        <w:numPr>
          <w:ilvl w:val="0"/>
          <w:numId w:val="3"/>
        </w:numPr>
        <w:tabs>
          <w:tab w:pos="1079" w:val="left" w:leader="none"/>
          <w:tab w:pos="1461" w:val="left" w:leader="none"/>
        </w:tabs>
        <w:spacing w:line="360" w:lineRule="auto" w:before="0" w:after="0"/>
        <w:ind w:left="1461" w:right="418" w:hanging="720"/>
        <w:jc w:val="both"/>
        <w:rPr>
          <w:sz w:val="24"/>
        </w:rPr>
      </w:pPr>
      <w:r>
        <w:rPr>
          <w:sz w:val="24"/>
        </w:rPr>
        <w:t>H.</w:t>
      </w:r>
      <w:r>
        <w:rPr>
          <w:spacing w:val="-8"/>
          <w:sz w:val="24"/>
        </w:rPr>
        <w:t> </w:t>
      </w:r>
      <w:r>
        <w:rPr>
          <w:sz w:val="24"/>
        </w:rPr>
        <w:t>Zhu</w:t>
      </w:r>
      <w:r>
        <w:rPr>
          <w:spacing w:val="-7"/>
          <w:sz w:val="24"/>
        </w:rPr>
        <w:t> </w:t>
      </w:r>
      <w:r>
        <w:rPr>
          <w:sz w:val="24"/>
        </w:rPr>
        <w:t>et</w:t>
      </w:r>
      <w:r>
        <w:rPr>
          <w:spacing w:val="-7"/>
          <w:sz w:val="24"/>
        </w:rPr>
        <w:t> </w:t>
      </w:r>
      <w:r>
        <w:rPr>
          <w:sz w:val="24"/>
        </w:rPr>
        <w:t>al.,</w:t>
      </w:r>
      <w:r>
        <w:rPr>
          <w:spacing w:val="-7"/>
          <w:sz w:val="24"/>
        </w:rPr>
        <w:t> </w:t>
      </w:r>
      <w:r>
        <w:rPr>
          <w:sz w:val="24"/>
        </w:rPr>
        <w:t>“Machine</w:t>
      </w:r>
      <w:r>
        <w:rPr>
          <w:spacing w:val="-9"/>
          <w:sz w:val="24"/>
        </w:rPr>
        <w:t> </w:t>
      </w:r>
      <w:r>
        <w:rPr>
          <w:sz w:val="24"/>
        </w:rPr>
        <w:t>learning</w:t>
      </w:r>
      <w:r>
        <w:rPr>
          <w:spacing w:val="-8"/>
          <w:sz w:val="24"/>
        </w:rPr>
        <w:t> </w:t>
      </w:r>
      <w:r>
        <w:rPr>
          <w:sz w:val="24"/>
        </w:rPr>
        <w:t>model</w:t>
      </w:r>
      <w:r>
        <w:rPr>
          <w:spacing w:val="-8"/>
          <w:sz w:val="24"/>
        </w:rPr>
        <w:t> </w:t>
      </w:r>
      <w:r>
        <w:rPr>
          <w:sz w:val="24"/>
        </w:rPr>
        <w:t>for</w:t>
      </w:r>
      <w:r>
        <w:rPr>
          <w:spacing w:val="-7"/>
          <w:sz w:val="24"/>
        </w:rPr>
        <w:t> </w:t>
      </w:r>
      <w:r>
        <w:rPr>
          <w:sz w:val="24"/>
        </w:rPr>
        <w:t>cardiovascular</w:t>
      </w:r>
      <w:r>
        <w:rPr>
          <w:spacing w:val="-8"/>
          <w:sz w:val="24"/>
        </w:rPr>
        <w:t> </w:t>
      </w:r>
      <w:r>
        <w:rPr>
          <w:sz w:val="24"/>
        </w:rPr>
        <w:t>disease</w:t>
      </w:r>
      <w:r>
        <w:rPr>
          <w:spacing w:val="-9"/>
          <w:sz w:val="24"/>
        </w:rPr>
        <w:t> </w:t>
      </w:r>
      <w:r>
        <w:rPr>
          <w:sz w:val="24"/>
        </w:rPr>
        <w:t>prediction</w:t>
      </w:r>
      <w:r>
        <w:rPr>
          <w:spacing w:val="-8"/>
          <w:sz w:val="24"/>
        </w:rPr>
        <w:t> </w:t>
      </w:r>
      <w:r>
        <w:rPr>
          <w:sz w:val="24"/>
        </w:rPr>
        <w:t>in patients</w:t>
      </w:r>
      <w:r>
        <w:rPr>
          <w:spacing w:val="-1"/>
          <w:sz w:val="24"/>
        </w:rPr>
        <w:t> </w:t>
      </w:r>
      <w:r>
        <w:rPr>
          <w:sz w:val="24"/>
        </w:rPr>
        <w:t>with</w:t>
      </w:r>
      <w:r>
        <w:rPr>
          <w:spacing w:val="-1"/>
          <w:sz w:val="24"/>
        </w:rPr>
        <w:t> </w:t>
      </w:r>
      <w:r>
        <w:rPr>
          <w:sz w:val="24"/>
        </w:rPr>
        <w:t>chronic</w:t>
      </w:r>
      <w:r>
        <w:rPr>
          <w:spacing w:val="-2"/>
          <w:sz w:val="24"/>
        </w:rPr>
        <w:t> </w:t>
      </w:r>
      <w:r>
        <w:rPr>
          <w:sz w:val="24"/>
        </w:rPr>
        <w:t>kidney</w:t>
      </w:r>
      <w:r>
        <w:rPr>
          <w:spacing w:val="-1"/>
          <w:sz w:val="24"/>
        </w:rPr>
        <w:t> </w:t>
      </w:r>
      <w:r>
        <w:rPr>
          <w:sz w:val="24"/>
        </w:rPr>
        <w:t>disease,”</w:t>
      </w:r>
      <w:r>
        <w:rPr>
          <w:spacing w:val="-2"/>
          <w:sz w:val="24"/>
        </w:rPr>
        <w:t> </w:t>
      </w:r>
      <w:r>
        <w:rPr>
          <w:sz w:val="24"/>
        </w:rPr>
        <w:t>Frontiers</w:t>
      </w:r>
      <w:r>
        <w:rPr>
          <w:spacing w:val="-1"/>
          <w:sz w:val="24"/>
        </w:rPr>
        <w:t> </w:t>
      </w:r>
      <w:r>
        <w:rPr>
          <w:sz w:val="24"/>
        </w:rPr>
        <w:t>in</w:t>
      </w:r>
      <w:r>
        <w:rPr>
          <w:spacing w:val="-1"/>
          <w:sz w:val="24"/>
        </w:rPr>
        <w:t> </w:t>
      </w:r>
      <w:r>
        <w:rPr>
          <w:sz w:val="24"/>
        </w:rPr>
        <w:t>Endocrinology,</w:t>
      </w:r>
      <w:r>
        <w:rPr>
          <w:spacing w:val="-1"/>
          <w:sz w:val="24"/>
        </w:rPr>
        <w:t> </w:t>
      </w:r>
      <w:r>
        <w:rPr>
          <w:sz w:val="24"/>
        </w:rPr>
        <w:t>vol.</w:t>
      </w:r>
      <w:r>
        <w:rPr>
          <w:spacing w:val="-1"/>
          <w:sz w:val="24"/>
        </w:rPr>
        <w:t> </w:t>
      </w:r>
      <w:r>
        <w:rPr>
          <w:sz w:val="24"/>
        </w:rPr>
        <w:t>15, </w:t>
      </w:r>
      <w:r>
        <w:rPr>
          <w:spacing w:val="-2"/>
          <w:sz w:val="24"/>
        </w:rPr>
        <w:t>2024.</w:t>
      </w:r>
    </w:p>
    <w:p>
      <w:pPr>
        <w:pStyle w:val="ListParagraph"/>
        <w:numPr>
          <w:ilvl w:val="0"/>
          <w:numId w:val="3"/>
        </w:numPr>
        <w:tabs>
          <w:tab w:pos="1079" w:val="left" w:leader="none"/>
          <w:tab w:pos="1461" w:val="left" w:leader="none"/>
        </w:tabs>
        <w:spacing w:line="360" w:lineRule="auto" w:before="0" w:after="0"/>
        <w:ind w:left="1461" w:right="151" w:hanging="720"/>
        <w:jc w:val="left"/>
        <w:rPr>
          <w:sz w:val="24"/>
        </w:rPr>
      </w:pPr>
      <w:r>
        <w:rPr>
          <w:sz w:val="24"/>
        </w:rPr>
        <w:t>J.</w:t>
      </w:r>
      <w:r>
        <w:rPr>
          <w:spacing w:val="-7"/>
          <w:sz w:val="24"/>
        </w:rPr>
        <w:t> </w:t>
      </w:r>
      <w:r>
        <w:rPr>
          <w:sz w:val="24"/>
        </w:rPr>
        <w:t>Ibeas</w:t>
      </w:r>
      <w:r>
        <w:rPr>
          <w:spacing w:val="-7"/>
          <w:sz w:val="24"/>
        </w:rPr>
        <w:t> </w:t>
      </w:r>
      <w:r>
        <w:rPr>
          <w:sz w:val="24"/>
        </w:rPr>
        <w:t>et</w:t>
      </w:r>
      <w:r>
        <w:rPr>
          <w:spacing w:val="-6"/>
          <w:sz w:val="24"/>
        </w:rPr>
        <w:t> </w:t>
      </w:r>
      <w:r>
        <w:rPr>
          <w:sz w:val="24"/>
        </w:rPr>
        <w:t>al.,</w:t>
      </w:r>
      <w:r>
        <w:rPr>
          <w:spacing w:val="-6"/>
          <w:sz w:val="24"/>
        </w:rPr>
        <w:t> </w:t>
      </w:r>
      <w:r>
        <w:rPr>
          <w:sz w:val="24"/>
        </w:rPr>
        <w:t>“Artificial</w:t>
      </w:r>
      <w:r>
        <w:rPr>
          <w:spacing w:val="-7"/>
          <w:sz w:val="24"/>
        </w:rPr>
        <w:t> </w:t>
      </w:r>
      <w:r>
        <w:rPr>
          <w:sz w:val="24"/>
        </w:rPr>
        <w:t>intelligence</w:t>
      </w:r>
      <w:r>
        <w:rPr>
          <w:spacing w:val="-8"/>
          <w:sz w:val="24"/>
        </w:rPr>
        <w:t> </w:t>
      </w:r>
      <w:r>
        <w:rPr>
          <w:sz w:val="24"/>
        </w:rPr>
        <w:t>for</w:t>
      </w:r>
      <w:r>
        <w:rPr>
          <w:spacing w:val="-6"/>
          <w:sz w:val="24"/>
        </w:rPr>
        <w:t> </w:t>
      </w:r>
      <w:r>
        <w:rPr>
          <w:sz w:val="24"/>
        </w:rPr>
        <w:t>predicting</w:t>
      </w:r>
      <w:r>
        <w:rPr>
          <w:spacing w:val="-7"/>
          <w:sz w:val="24"/>
        </w:rPr>
        <w:t> </w:t>
      </w:r>
      <w:r>
        <w:rPr>
          <w:sz w:val="24"/>
        </w:rPr>
        <w:t>heart</w:t>
      </w:r>
      <w:r>
        <w:rPr>
          <w:spacing w:val="-7"/>
          <w:sz w:val="24"/>
        </w:rPr>
        <w:t> </w:t>
      </w:r>
      <w:r>
        <w:rPr>
          <w:sz w:val="24"/>
        </w:rPr>
        <w:t>failure</w:t>
      </w:r>
      <w:r>
        <w:rPr>
          <w:spacing w:val="-8"/>
          <w:sz w:val="24"/>
        </w:rPr>
        <w:t> </w:t>
      </w:r>
      <w:r>
        <w:rPr>
          <w:sz w:val="24"/>
        </w:rPr>
        <w:t>in</w:t>
      </w:r>
      <w:r>
        <w:rPr>
          <w:spacing w:val="-6"/>
          <w:sz w:val="24"/>
        </w:rPr>
        <w:t> </w:t>
      </w:r>
      <w:r>
        <w:rPr>
          <w:sz w:val="24"/>
        </w:rPr>
        <w:t>chronic</w:t>
      </w:r>
      <w:r>
        <w:rPr>
          <w:spacing w:val="-8"/>
          <w:sz w:val="24"/>
        </w:rPr>
        <w:t> </w:t>
      </w:r>
      <w:r>
        <w:rPr>
          <w:sz w:val="24"/>
        </w:rPr>
        <w:t>kidney disease,” Nephrology Dialysis Transplantation, 2024.</w:t>
      </w:r>
    </w:p>
    <w:p>
      <w:pPr>
        <w:pStyle w:val="ListParagraph"/>
        <w:numPr>
          <w:ilvl w:val="0"/>
          <w:numId w:val="3"/>
        </w:numPr>
        <w:tabs>
          <w:tab w:pos="1079" w:val="left" w:leader="none"/>
          <w:tab w:pos="1461" w:val="left" w:leader="none"/>
        </w:tabs>
        <w:spacing w:line="362" w:lineRule="auto" w:before="0" w:after="0"/>
        <w:ind w:left="1461" w:right="337" w:hanging="720"/>
        <w:jc w:val="left"/>
        <w:rPr>
          <w:sz w:val="24"/>
        </w:rPr>
      </w:pPr>
      <w:r>
        <w:rPr>
          <w:sz w:val="24"/>
        </w:rPr>
        <w:t>O.</w:t>
      </w:r>
      <w:r>
        <w:rPr>
          <w:spacing w:val="-8"/>
          <w:sz w:val="24"/>
        </w:rPr>
        <w:t> </w:t>
      </w:r>
      <w:r>
        <w:rPr>
          <w:sz w:val="24"/>
        </w:rPr>
        <w:t>Galles</w:t>
      </w:r>
      <w:r>
        <w:rPr>
          <w:spacing w:val="-8"/>
          <w:sz w:val="24"/>
        </w:rPr>
        <w:t> </w:t>
      </w:r>
      <w:r>
        <w:rPr>
          <w:sz w:val="24"/>
        </w:rPr>
        <w:t>et</w:t>
      </w:r>
      <w:r>
        <w:rPr>
          <w:spacing w:val="-7"/>
          <w:sz w:val="24"/>
        </w:rPr>
        <w:t> </w:t>
      </w:r>
      <w:r>
        <w:rPr>
          <w:sz w:val="24"/>
        </w:rPr>
        <w:t>al.,</w:t>
      </w:r>
      <w:r>
        <w:rPr>
          <w:spacing w:val="-7"/>
          <w:sz w:val="24"/>
        </w:rPr>
        <w:t> </w:t>
      </w:r>
      <w:r>
        <w:rPr>
          <w:sz w:val="24"/>
        </w:rPr>
        <w:t>“Prediction</w:t>
      </w:r>
      <w:r>
        <w:rPr>
          <w:spacing w:val="-8"/>
          <w:sz w:val="24"/>
        </w:rPr>
        <w:t> </w:t>
      </w:r>
      <w:r>
        <w:rPr>
          <w:sz w:val="24"/>
        </w:rPr>
        <w:t>of</w:t>
      </w:r>
      <w:r>
        <w:rPr>
          <w:spacing w:val="-7"/>
          <w:sz w:val="24"/>
        </w:rPr>
        <w:t> </w:t>
      </w:r>
      <w:r>
        <w:rPr>
          <w:sz w:val="24"/>
        </w:rPr>
        <w:t>chronic</w:t>
      </w:r>
      <w:r>
        <w:rPr>
          <w:spacing w:val="-9"/>
          <w:sz w:val="24"/>
        </w:rPr>
        <w:t> </w:t>
      </w:r>
      <w:r>
        <w:rPr>
          <w:sz w:val="24"/>
        </w:rPr>
        <w:t>kidney</w:t>
      </w:r>
      <w:r>
        <w:rPr>
          <w:spacing w:val="-8"/>
          <w:sz w:val="24"/>
        </w:rPr>
        <w:t> </w:t>
      </w:r>
      <w:r>
        <w:rPr>
          <w:sz w:val="24"/>
        </w:rPr>
        <w:t>disease</w:t>
      </w:r>
      <w:r>
        <w:rPr>
          <w:spacing w:val="-9"/>
          <w:sz w:val="24"/>
        </w:rPr>
        <w:t> </w:t>
      </w:r>
      <w:r>
        <w:rPr>
          <w:sz w:val="24"/>
        </w:rPr>
        <w:t>progression</w:t>
      </w:r>
      <w:r>
        <w:rPr>
          <w:spacing w:val="-8"/>
          <w:sz w:val="24"/>
        </w:rPr>
        <w:t> </w:t>
      </w:r>
      <w:r>
        <w:rPr>
          <w:sz w:val="24"/>
        </w:rPr>
        <w:t>with</w:t>
      </w:r>
      <w:r>
        <w:rPr>
          <w:spacing w:val="-8"/>
          <w:sz w:val="24"/>
        </w:rPr>
        <w:t> </w:t>
      </w:r>
      <w:r>
        <w:rPr>
          <w:sz w:val="24"/>
        </w:rPr>
        <w:t>artificial intelligence,” Nephrology Dialysis Transplantation, 2023.</w:t>
      </w:r>
    </w:p>
    <w:p>
      <w:pPr>
        <w:pStyle w:val="ListParagraph"/>
        <w:numPr>
          <w:ilvl w:val="0"/>
          <w:numId w:val="3"/>
        </w:numPr>
        <w:tabs>
          <w:tab w:pos="1199" w:val="left" w:leader="none"/>
          <w:tab w:pos="1461" w:val="left" w:leader="none"/>
        </w:tabs>
        <w:spacing w:line="360" w:lineRule="auto" w:before="0" w:after="0"/>
        <w:ind w:left="1461" w:right="111" w:hanging="720"/>
        <w:jc w:val="left"/>
        <w:rPr>
          <w:sz w:val="24"/>
        </w:rPr>
      </w:pPr>
      <w:r>
        <w:rPr>
          <w:sz w:val="24"/>
        </w:rPr>
        <w:t>I. Beberashvili et al., “The novel CKD-INF score for distinguishing infectious from</w:t>
      </w:r>
      <w:r>
        <w:rPr>
          <w:spacing w:val="-10"/>
          <w:sz w:val="24"/>
        </w:rPr>
        <w:t> </w:t>
      </w:r>
      <w:r>
        <w:rPr>
          <w:sz w:val="24"/>
        </w:rPr>
        <w:t>non-infectious</w:t>
      </w:r>
      <w:r>
        <w:rPr>
          <w:spacing w:val="-10"/>
          <w:sz w:val="24"/>
        </w:rPr>
        <w:t> </w:t>
      </w:r>
      <w:r>
        <w:rPr>
          <w:sz w:val="24"/>
        </w:rPr>
        <w:t>inflammation</w:t>
      </w:r>
      <w:r>
        <w:rPr>
          <w:spacing w:val="-10"/>
          <w:sz w:val="24"/>
        </w:rPr>
        <w:t> </w:t>
      </w:r>
      <w:r>
        <w:rPr>
          <w:sz w:val="24"/>
        </w:rPr>
        <w:t>in</w:t>
      </w:r>
      <w:r>
        <w:rPr>
          <w:spacing w:val="-10"/>
          <w:sz w:val="24"/>
        </w:rPr>
        <w:t> </w:t>
      </w:r>
      <w:r>
        <w:rPr>
          <w:sz w:val="24"/>
        </w:rPr>
        <w:t>patients</w:t>
      </w:r>
      <w:r>
        <w:rPr>
          <w:spacing w:val="-10"/>
          <w:sz w:val="24"/>
        </w:rPr>
        <w:t> </w:t>
      </w:r>
      <w:r>
        <w:rPr>
          <w:sz w:val="24"/>
        </w:rPr>
        <w:t>with</w:t>
      </w:r>
      <w:r>
        <w:rPr>
          <w:spacing w:val="-10"/>
          <w:sz w:val="24"/>
        </w:rPr>
        <w:t> </w:t>
      </w:r>
      <w:r>
        <w:rPr>
          <w:sz w:val="24"/>
        </w:rPr>
        <w:t>non-dialysis</w:t>
      </w:r>
      <w:r>
        <w:rPr>
          <w:spacing w:val="-10"/>
          <w:sz w:val="24"/>
        </w:rPr>
        <w:t> </w:t>
      </w:r>
      <w:r>
        <w:rPr>
          <w:sz w:val="24"/>
        </w:rPr>
        <w:t>chronic</w:t>
      </w:r>
      <w:r>
        <w:rPr>
          <w:spacing w:val="-11"/>
          <w:sz w:val="24"/>
        </w:rPr>
        <w:t> </w:t>
      </w:r>
      <w:r>
        <w:rPr>
          <w:sz w:val="24"/>
        </w:rPr>
        <w:t>kidney disease,” Scientific Reports, vol. 15, 2025.</w:t>
      </w:r>
    </w:p>
    <w:p>
      <w:pPr>
        <w:pStyle w:val="ListParagraph"/>
        <w:numPr>
          <w:ilvl w:val="0"/>
          <w:numId w:val="3"/>
        </w:numPr>
        <w:tabs>
          <w:tab w:pos="1176" w:val="left" w:leader="none"/>
          <w:tab w:pos="1461" w:val="left" w:leader="none"/>
        </w:tabs>
        <w:spacing w:line="360" w:lineRule="auto" w:before="0" w:after="0"/>
        <w:ind w:left="1461" w:right="494" w:hanging="720"/>
        <w:jc w:val="both"/>
        <w:rPr>
          <w:sz w:val="24"/>
        </w:rPr>
      </w:pPr>
      <w:r>
        <w:rPr>
          <w:sz w:val="24"/>
        </w:rPr>
        <w:t>A.</w:t>
      </w:r>
      <w:r>
        <w:rPr>
          <w:spacing w:val="-10"/>
          <w:sz w:val="24"/>
        </w:rPr>
        <w:t> </w:t>
      </w:r>
      <w:r>
        <w:rPr>
          <w:sz w:val="24"/>
        </w:rPr>
        <w:t>Almohimeed, “Cloud-based real-time</w:t>
      </w:r>
      <w:r>
        <w:rPr>
          <w:spacing w:val="-1"/>
          <w:sz w:val="24"/>
        </w:rPr>
        <w:t> </w:t>
      </w:r>
      <w:r>
        <w:rPr>
          <w:sz w:val="24"/>
        </w:rPr>
        <w:t>enhancement for disease</w:t>
      </w:r>
      <w:r>
        <w:rPr>
          <w:spacing w:val="-1"/>
          <w:sz w:val="24"/>
        </w:rPr>
        <w:t> </w:t>
      </w:r>
      <w:r>
        <w:rPr>
          <w:sz w:val="24"/>
        </w:rPr>
        <w:t>prediction using</w:t>
      </w:r>
      <w:r>
        <w:rPr>
          <w:spacing w:val="-11"/>
          <w:sz w:val="24"/>
        </w:rPr>
        <w:t> </w:t>
      </w:r>
      <w:r>
        <w:rPr>
          <w:sz w:val="24"/>
        </w:rPr>
        <w:t>explainable</w:t>
      </w:r>
      <w:r>
        <w:rPr>
          <w:spacing w:val="-12"/>
          <w:sz w:val="24"/>
        </w:rPr>
        <w:t> </w:t>
      </w:r>
      <w:r>
        <w:rPr>
          <w:sz w:val="24"/>
        </w:rPr>
        <w:t>artificial</w:t>
      </w:r>
      <w:r>
        <w:rPr>
          <w:spacing w:val="-11"/>
          <w:sz w:val="24"/>
        </w:rPr>
        <w:t> </w:t>
      </w:r>
      <w:r>
        <w:rPr>
          <w:sz w:val="24"/>
        </w:rPr>
        <w:t>intelligence,”</w:t>
      </w:r>
      <w:r>
        <w:rPr>
          <w:spacing w:val="-12"/>
          <w:sz w:val="24"/>
        </w:rPr>
        <w:t> </w:t>
      </w:r>
      <w:r>
        <w:rPr>
          <w:sz w:val="24"/>
        </w:rPr>
        <w:t>PeerJ</w:t>
      </w:r>
      <w:r>
        <w:rPr>
          <w:spacing w:val="-11"/>
          <w:sz w:val="24"/>
        </w:rPr>
        <w:t> </w:t>
      </w:r>
      <w:r>
        <w:rPr>
          <w:sz w:val="24"/>
        </w:rPr>
        <w:t>Computer</w:t>
      </w:r>
      <w:r>
        <w:rPr>
          <w:spacing w:val="-11"/>
          <w:sz w:val="24"/>
        </w:rPr>
        <w:t> </w:t>
      </w:r>
      <w:r>
        <w:rPr>
          <w:sz w:val="24"/>
        </w:rPr>
        <w:t>Science,</w:t>
      </w:r>
      <w:r>
        <w:rPr>
          <w:spacing w:val="-11"/>
          <w:sz w:val="24"/>
        </w:rPr>
        <w:t> </w:t>
      </w:r>
      <w:r>
        <w:rPr>
          <w:sz w:val="24"/>
        </w:rPr>
        <w:t>vol.</w:t>
      </w:r>
      <w:r>
        <w:rPr>
          <w:spacing w:val="-11"/>
          <w:sz w:val="24"/>
        </w:rPr>
        <w:t> </w:t>
      </w:r>
      <w:r>
        <w:rPr>
          <w:sz w:val="24"/>
        </w:rPr>
        <w:t>11, </w:t>
      </w:r>
      <w:r>
        <w:rPr>
          <w:spacing w:val="-2"/>
          <w:sz w:val="24"/>
        </w:rPr>
        <w:t>2025.</w:t>
      </w:r>
    </w:p>
    <w:p>
      <w:pPr>
        <w:pStyle w:val="ListParagraph"/>
        <w:numPr>
          <w:ilvl w:val="0"/>
          <w:numId w:val="3"/>
        </w:numPr>
        <w:tabs>
          <w:tab w:pos="1190" w:val="left" w:leader="none"/>
          <w:tab w:pos="1461" w:val="left" w:leader="none"/>
        </w:tabs>
        <w:spacing w:line="360" w:lineRule="auto" w:before="0" w:after="0"/>
        <w:ind w:left="1461" w:right="209" w:hanging="720"/>
        <w:jc w:val="left"/>
        <w:rPr>
          <w:sz w:val="24"/>
        </w:rPr>
      </w:pPr>
      <w:r>
        <w:rPr>
          <w:sz w:val="24"/>
        </w:rPr>
        <w:t>Y.</w:t>
      </w:r>
      <w:r>
        <w:rPr>
          <w:spacing w:val="-15"/>
          <w:sz w:val="24"/>
        </w:rPr>
        <w:t> </w:t>
      </w:r>
      <w:r>
        <w:rPr>
          <w:sz w:val="24"/>
        </w:rPr>
        <w:t>Li</w:t>
      </w:r>
      <w:r>
        <w:rPr>
          <w:spacing w:val="-9"/>
          <w:sz w:val="24"/>
        </w:rPr>
        <w:t> </w:t>
      </w:r>
      <w:r>
        <w:rPr>
          <w:sz w:val="24"/>
        </w:rPr>
        <w:t>and</w:t>
      </w:r>
      <w:r>
        <w:rPr>
          <w:spacing w:val="-9"/>
          <w:sz w:val="24"/>
        </w:rPr>
        <w:t> </w:t>
      </w:r>
      <w:r>
        <w:rPr>
          <w:sz w:val="24"/>
        </w:rPr>
        <w:t>R.</w:t>
      </w:r>
      <w:r>
        <w:rPr>
          <w:spacing w:val="-9"/>
          <w:sz w:val="24"/>
        </w:rPr>
        <w:t> </w:t>
      </w:r>
      <w:r>
        <w:rPr>
          <w:sz w:val="24"/>
        </w:rPr>
        <w:t>Padman,</w:t>
      </w:r>
      <w:r>
        <w:rPr>
          <w:spacing w:val="-10"/>
          <w:sz w:val="24"/>
        </w:rPr>
        <w:t> </w:t>
      </w:r>
      <w:r>
        <w:rPr>
          <w:sz w:val="24"/>
        </w:rPr>
        <w:t>“Enhancing</w:t>
      </w:r>
      <w:r>
        <w:rPr>
          <w:spacing w:val="-10"/>
          <w:sz w:val="24"/>
        </w:rPr>
        <w:t> </w:t>
      </w:r>
      <w:r>
        <w:rPr>
          <w:sz w:val="24"/>
        </w:rPr>
        <w:t>end</w:t>
      </w:r>
      <w:r>
        <w:rPr>
          <w:spacing w:val="-9"/>
          <w:sz w:val="24"/>
        </w:rPr>
        <w:t> </w:t>
      </w:r>
      <w:r>
        <w:rPr>
          <w:sz w:val="24"/>
        </w:rPr>
        <w:t>stage</w:t>
      </w:r>
      <w:r>
        <w:rPr>
          <w:spacing w:val="-11"/>
          <w:sz w:val="24"/>
        </w:rPr>
        <w:t> </w:t>
      </w:r>
      <w:r>
        <w:rPr>
          <w:sz w:val="24"/>
        </w:rPr>
        <w:t>renal</w:t>
      </w:r>
      <w:r>
        <w:rPr>
          <w:spacing w:val="-10"/>
          <w:sz w:val="24"/>
        </w:rPr>
        <w:t> </w:t>
      </w:r>
      <w:r>
        <w:rPr>
          <w:sz w:val="24"/>
        </w:rPr>
        <w:t>disease</w:t>
      </w:r>
      <w:r>
        <w:rPr>
          <w:spacing w:val="-11"/>
          <w:sz w:val="24"/>
        </w:rPr>
        <w:t> </w:t>
      </w:r>
      <w:r>
        <w:rPr>
          <w:sz w:val="24"/>
        </w:rPr>
        <w:t>outcome</w:t>
      </w:r>
      <w:r>
        <w:rPr>
          <w:spacing w:val="-11"/>
          <w:sz w:val="24"/>
        </w:rPr>
        <w:t> </w:t>
      </w:r>
      <w:r>
        <w:rPr>
          <w:sz w:val="24"/>
        </w:rPr>
        <w:t>prediction:</w:t>
      </w:r>
      <w:r>
        <w:rPr>
          <w:spacing w:val="-16"/>
          <w:sz w:val="24"/>
        </w:rPr>
        <w:t> </w:t>
      </w:r>
      <w:r>
        <w:rPr>
          <w:sz w:val="24"/>
        </w:rPr>
        <w:t>A multi-sourced data-driven approach,” Journal of the American Medical Informatics Association, 2024.</w:t>
      </w:r>
    </w:p>
    <w:p>
      <w:pPr>
        <w:pStyle w:val="ListParagraph"/>
        <w:spacing w:after="0" w:line="360" w:lineRule="auto"/>
        <w:jc w:val="left"/>
        <w:rPr>
          <w:sz w:val="24"/>
        </w:rPr>
        <w:sectPr>
          <w:pgSz w:w="11900" w:h="16840"/>
          <w:pgMar w:header="0" w:footer="1057" w:top="1380" w:bottom="1240" w:left="1417" w:right="1417"/>
        </w:sectPr>
      </w:pPr>
    </w:p>
    <w:p>
      <w:pPr>
        <w:pStyle w:val="ListParagraph"/>
        <w:numPr>
          <w:ilvl w:val="0"/>
          <w:numId w:val="3"/>
        </w:numPr>
        <w:tabs>
          <w:tab w:pos="1199" w:val="left" w:leader="none"/>
          <w:tab w:pos="1461" w:val="left" w:leader="none"/>
        </w:tabs>
        <w:spacing w:line="360" w:lineRule="auto" w:before="66" w:after="0"/>
        <w:ind w:left="1461" w:right="238" w:hanging="720"/>
        <w:jc w:val="left"/>
        <w:rPr>
          <w:sz w:val="24"/>
        </w:rPr>
      </w:pPr>
      <w:r>
        <w:rPr>
          <w:sz w:val="24"/>
        </w:rPr>
        <w:t>M. Melo Almeida et al., “Harnessing the power of artificial intelligence in pediatric</w:t>
      </w:r>
      <w:r>
        <w:rPr>
          <w:spacing w:val="-14"/>
          <w:sz w:val="24"/>
        </w:rPr>
        <w:t> </w:t>
      </w:r>
      <w:r>
        <w:rPr>
          <w:sz w:val="24"/>
        </w:rPr>
        <w:t>nephrology,”</w:t>
      </w:r>
      <w:r>
        <w:rPr>
          <w:spacing w:val="-14"/>
          <w:sz w:val="24"/>
        </w:rPr>
        <w:t> </w:t>
      </w:r>
      <w:r>
        <w:rPr>
          <w:sz w:val="24"/>
        </w:rPr>
        <w:t>Revista</w:t>
      </w:r>
      <w:r>
        <w:rPr>
          <w:spacing w:val="-14"/>
          <w:sz w:val="24"/>
        </w:rPr>
        <w:t> </w:t>
      </w:r>
      <w:r>
        <w:rPr>
          <w:sz w:val="24"/>
        </w:rPr>
        <w:t>Ibero-Americana</w:t>
      </w:r>
      <w:r>
        <w:rPr>
          <w:spacing w:val="-14"/>
          <w:sz w:val="24"/>
        </w:rPr>
        <w:t> </w:t>
      </w:r>
      <w:r>
        <w:rPr>
          <w:sz w:val="24"/>
        </w:rPr>
        <w:t>de</w:t>
      </w:r>
      <w:r>
        <w:rPr>
          <w:spacing w:val="-14"/>
          <w:sz w:val="24"/>
        </w:rPr>
        <w:t> </w:t>
      </w:r>
      <w:r>
        <w:rPr>
          <w:sz w:val="24"/>
        </w:rPr>
        <w:t>Humanidades,</w:t>
      </w:r>
      <w:r>
        <w:rPr>
          <w:spacing w:val="-13"/>
          <w:sz w:val="24"/>
        </w:rPr>
        <w:t> </w:t>
      </w:r>
      <w:r>
        <w:rPr>
          <w:sz w:val="24"/>
        </w:rPr>
        <w:t>Ciências</w:t>
      </w:r>
      <w:r>
        <w:rPr>
          <w:spacing w:val="-13"/>
          <w:sz w:val="24"/>
        </w:rPr>
        <w:t> </w:t>
      </w:r>
      <w:r>
        <w:rPr>
          <w:sz w:val="24"/>
        </w:rPr>
        <w:t>e Educação, 2024.</w:t>
      </w:r>
    </w:p>
    <w:p>
      <w:pPr>
        <w:pStyle w:val="ListParagraph"/>
        <w:numPr>
          <w:ilvl w:val="0"/>
          <w:numId w:val="3"/>
        </w:numPr>
        <w:tabs>
          <w:tab w:pos="1199" w:val="left" w:leader="none"/>
          <w:tab w:pos="1461" w:val="left" w:leader="none"/>
        </w:tabs>
        <w:spacing w:line="360" w:lineRule="auto" w:before="0" w:after="0"/>
        <w:ind w:left="1461" w:right="71" w:hanging="720"/>
        <w:jc w:val="left"/>
        <w:rPr>
          <w:sz w:val="24"/>
        </w:rPr>
      </w:pPr>
      <w:r>
        <w:rPr>
          <w:sz w:val="24"/>
        </w:rPr>
        <w:t>P. Jayaraman et al., “Artificial intelligence in nephrology: Pioneering precision with</w:t>
      </w:r>
      <w:r>
        <w:rPr>
          <w:spacing w:val="-10"/>
          <w:sz w:val="24"/>
        </w:rPr>
        <w:t> </w:t>
      </w:r>
      <w:r>
        <w:rPr>
          <w:sz w:val="24"/>
        </w:rPr>
        <w:t>multimodal</w:t>
      </w:r>
      <w:r>
        <w:rPr>
          <w:spacing w:val="-11"/>
          <w:sz w:val="24"/>
        </w:rPr>
        <w:t> </w:t>
      </w:r>
      <w:r>
        <w:rPr>
          <w:sz w:val="24"/>
        </w:rPr>
        <w:t>intelligence,”</w:t>
      </w:r>
      <w:r>
        <w:rPr>
          <w:spacing w:val="-11"/>
          <w:sz w:val="24"/>
        </w:rPr>
        <w:t> </w:t>
      </w:r>
      <w:r>
        <w:rPr>
          <w:sz w:val="24"/>
        </w:rPr>
        <w:t>Indian</w:t>
      </w:r>
      <w:r>
        <w:rPr>
          <w:spacing w:val="-10"/>
          <w:sz w:val="24"/>
        </w:rPr>
        <w:t> </w:t>
      </w:r>
      <w:r>
        <w:rPr>
          <w:sz w:val="24"/>
        </w:rPr>
        <w:t>Journal</w:t>
      </w:r>
      <w:r>
        <w:rPr>
          <w:spacing w:val="-11"/>
          <w:sz w:val="24"/>
        </w:rPr>
        <w:t> </w:t>
      </w:r>
      <w:r>
        <w:rPr>
          <w:sz w:val="24"/>
        </w:rPr>
        <w:t>of</w:t>
      </w:r>
      <w:r>
        <w:rPr>
          <w:spacing w:val="-10"/>
          <w:sz w:val="24"/>
        </w:rPr>
        <w:t> </w:t>
      </w:r>
      <w:r>
        <w:rPr>
          <w:sz w:val="24"/>
        </w:rPr>
        <w:t>Nephrology,</w:t>
      </w:r>
      <w:r>
        <w:rPr>
          <w:spacing w:val="-10"/>
          <w:sz w:val="24"/>
        </w:rPr>
        <w:t> </w:t>
      </w:r>
      <w:r>
        <w:rPr>
          <w:sz w:val="24"/>
        </w:rPr>
        <w:t>vol.</w:t>
      </w:r>
      <w:r>
        <w:rPr>
          <w:spacing w:val="-11"/>
          <w:sz w:val="24"/>
        </w:rPr>
        <w:t> </w:t>
      </w:r>
      <w:r>
        <w:rPr>
          <w:sz w:val="24"/>
        </w:rPr>
        <w:t>35,</w:t>
      </w:r>
      <w:r>
        <w:rPr>
          <w:spacing w:val="-10"/>
          <w:sz w:val="24"/>
        </w:rPr>
        <w:t> </w:t>
      </w:r>
      <w:r>
        <w:rPr>
          <w:sz w:val="24"/>
        </w:rPr>
        <w:t>pp.</w:t>
      </w:r>
      <w:r>
        <w:rPr>
          <w:spacing w:val="-10"/>
          <w:sz w:val="24"/>
        </w:rPr>
        <w:t> </w:t>
      </w:r>
      <w:r>
        <w:rPr>
          <w:sz w:val="24"/>
        </w:rPr>
        <w:t>470– 479, 2025.</w:t>
      </w:r>
    </w:p>
    <w:p>
      <w:pPr>
        <w:pStyle w:val="ListParagraph"/>
        <w:numPr>
          <w:ilvl w:val="0"/>
          <w:numId w:val="3"/>
        </w:numPr>
        <w:tabs>
          <w:tab w:pos="1199" w:val="left" w:leader="none"/>
          <w:tab w:pos="1461" w:val="left" w:leader="none"/>
        </w:tabs>
        <w:spacing w:line="362" w:lineRule="auto" w:before="0" w:after="0"/>
        <w:ind w:left="1461" w:right="143" w:hanging="720"/>
        <w:jc w:val="left"/>
        <w:rPr>
          <w:sz w:val="24"/>
        </w:rPr>
      </w:pPr>
      <w:r>
        <w:rPr>
          <w:sz w:val="24"/>
        </w:rPr>
        <w:t>K.</w:t>
      </w:r>
      <w:r>
        <w:rPr>
          <w:spacing w:val="-9"/>
          <w:sz w:val="24"/>
        </w:rPr>
        <w:t> </w:t>
      </w:r>
      <w:r>
        <w:rPr>
          <w:sz w:val="24"/>
        </w:rPr>
        <w:t>Sumit,</w:t>
      </w:r>
      <w:r>
        <w:rPr>
          <w:spacing w:val="-9"/>
          <w:sz w:val="24"/>
        </w:rPr>
        <w:t> </w:t>
      </w:r>
      <w:r>
        <w:rPr>
          <w:sz w:val="24"/>
        </w:rPr>
        <w:t>“Chronic</w:t>
      </w:r>
      <w:r>
        <w:rPr>
          <w:spacing w:val="-9"/>
          <w:sz w:val="24"/>
        </w:rPr>
        <w:t> </w:t>
      </w:r>
      <w:r>
        <w:rPr>
          <w:sz w:val="24"/>
        </w:rPr>
        <w:t>kidney</w:t>
      </w:r>
      <w:r>
        <w:rPr>
          <w:spacing w:val="-9"/>
          <w:sz w:val="24"/>
        </w:rPr>
        <w:t> </w:t>
      </w:r>
      <w:r>
        <w:rPr>
          <w:sz w:val="24"/>
        </w:rPr>
        <w:t>disease</w:t>
      </w:r>
      <w:r>
        <w:rPr>
          <w:spacing w:val="-9"/>
          <w:sz w:val="24"/>
        </w:rPr>
        <w:t> </w:t>
      </w:r>
      <w:r>
        <w:rPr>
          <w:sz w:val="24"/>
        </w:rPr>
        <w:t>prediction</w:t>
      </w:r>
      <w:r>
        <w:rPr>
          <w:spacing w:val="-9"/>
          <w:sz w:val="24"/>
        </w:rPr>
        <w:t> </w:t>
      </w:r>
      <w:r>
        <w:rPr>
          <w:sz w:val="24"/>
        </w:rPr>
        <w:t>using</w:t>
      </w:r>
      <w:r>
        <w:rPr>
          <w:spacing w:val="-8"/>
          <w:sz w:val="24"/>
        </w:rPr>
        <w:t> </w:t>
      </w:r>
      <w:r>
        <w:rPr>
          <w:sz w:val="24"/>
        </w:rPr>
        <w:t>deep</w:t>
      </w:r>
      <w:r>
        <w:rPr>
          <w:spacing w:val="-9"/>
          <w:sz w:val="24"/>
        </w:rPr>
        <w:t> </w:t>
      </w:r>
      <w:r>
        <w:rPr>
          <w:sz w:val="24"/>
        </w:rPr>
        <w:t>learning,”</w:t>
      </w:r>
      <w:r>
        <w:rPr>
          <w:spacing w:val="-9"/>
          <w:sz w:val="24"/>
        </w:rPr>
        <w:t> </w:t>
      </w:r>
      <w:r>
        <w:rPr>
          <w:sz w:val="24"/>
        </w:rPr>
        <w:t>International Journal of Scientific Research in Engineering and Management, 2025.</w:t>
      </w:r>
    </w:p>
    <w:p>
      <w:pPr>
        <w:pStyle w:val="ListParagraph"/>
        <w:numPr>
          <w:ilvl w:val="0"/>
          <w:numId w:val="3"/>
        </w:numPr>
        <w:tabs>
          <w:tab w:pos="1190" w:val="left" w:leader="none"/>
          <w:tab w:pos="1461" w:val="left" w:leader="none"/>
        </w:tabs>
        <w:spacing w:line="360" w:lineRule="auto" w:before="0" w:after="0"/>
        <w:ind w:left="1461" w:right="647" w:hanging="720"/>
        <w:jc w:val="left"/>
        <w:rPr>
          <w:sz w:val="24"/>
        </w:rPr>
      </w:pPr>
      <w:r>
        <w:rPr>
          <w:sz w:val="24"/>
        </w:rPr>
        <w:t>Y.</w:t>
      </w:r>
      <w:r>
        <w:rPr>
          <w:spacing w:val="-11"/>
          <w:sz w:val="24"/>
        </w:rPr>
        <w:t> </w:t>
      </w:r>
      <w:r>
        <w:rPr>
          <w:sz w:val="24"/>
        </w:rPr>
        <w:t>Kurniawan</w:t>
      </w:r>
      <w:r>
        <w:rPr>
          <w:spacing w:val="-11"/>
          <w:sz w:val="24"/>
        </w:rPr>
        <w:t> </w:t>
      </w:r>
      <w:r>
        <w:rPr>
          <w:sz w:val="24"/>
        </w:rPr>
        <w:t>et</w:t>
      </w:r>
      <w:r>
        <w:rPr>
          <w:spacing w:val="-10"/>
          <w:sz w:val="24"/>
        </w:rPr>
        <w:t> </w:t>
      </w:r>
      <w:r>
        <w:rPr>
          <w:sz w:val="24"/>
        </w:rPr>
        <w:t>al.,</w:t>
      </w:r>
      <w:r>
        <w:rPr>
          <w:spacing w:val="-10"/>
          <w:sz w:val="24"/>
        </w:rPr>
        <w:t> </w:t>
      </w:r>
      <w:r>
        <w:rPr>
          <w:sz w:val="24"/>
        </w:rPr>
        <w:t>“Artificial</w:t>
      </w:r>
      <w:r>
        <w:rPr>
          <w:spacing w:val="-11"/>
          <w:sz w:val="24"/>
        </w:rPr>
        <w:t> </w:t>
      </w:r>
      <w:r>
        <w:rPr>
          <w:sz w:val="24"/>
        </w:rPr>
        <w:t>intelligence</w:t>
      </w:r>
      <w:r>
        <w:rPr>
          <w:spacing w:val="-12"/>
          <w:sz w:val="24"/>
        </w:rPr>
        <w:t> </w:t>
      </w:r>
      <w:r>
        <w:rPr>
          <w:sz w:val="24"/>
        </w:rPr>
        <w:t>for</w:t>
      </w:r>
      <w:r>
        <w:rPr>
          <w:spacing w:val="-10"/>
          <w:sz w:val="24"/>
        </w:rPr>
        <w:t> </w:t>
      </w:r>
      <w:r>
        <w:rPr>
          <w:sz w:val="24"/>
        </w:rPr>
        <w:t>chronic</w:t>
      </w:r>
      <w:r>
        <w:rPr>
          <w:spacing w:val="-12"/>
          <w:sz w:val="24"/>
        </w:rPr>
        <w:t> </w:t>
      </w:r>
      <w:r>
        <w:rPr>
          <w:sz w:val="24"/>
        </w:rPr>
        <w:t>kidney</w:t>
      </w:r>
      <w:r>
        <w:rPr>
          <w:spacing w:val="-11"/>
          <w:sz w:val="24"/>
        </w:rPr>
        <w:t> </w:t>
      </w:r>
      <w:r>
        <w:rPr>
          <w:sz w:val="24"/>
        </w:rPr>
        <w:t>disease</w:t>
      </w:r>
      <w:r>
        <w:rPr>
          <w:spacing w:val="-12"/>
          <w:sz w:val="24"/>
        </w:rPr>
        <w:t> </w:t>
      </w:r>
      <w:r>
        <w:rPr>
          <w:sz w:val="24"/>
        </w:rPr>
        <w:t>early detection and prognosis,” 2025.</w:t>
      </w:r>
    </w:p>
    <w:p>
      <w:pPr>
        <w:pStyle w:val="ListParagraph"/>
        <w:numPr>
          <w:ilvl w:val="0"/>
          <w:numId w:val="3"/>
        </w:numPr>
        <w:tabs>
          <w:tab w:pos="1194" w:val="left" w:leader="none"/>
          <w:tab w:pos="1461" w:val="left" w:leader="none"/>
        </w:tabs>
        <w:spacing w:line="362" w:lineRule="auto" w:before="0" w:after="0"/>
        <w:ind w:left="1461" w:right="165" w:hanging="720"/>
        <w:jc w:val="left"/>
        <w:rPr>
          <w:sz w:val="24"/>
        </w:rPr>
      </w:pPr>
      <w:r>
        <w:rPr>
          <w:sz w:val="24"/>
        </w:rPr>
        <w:t>T.</w:t>
      </w:r>
      <w:r>
        <w:rPr>
          <w:spacing w:val="-15"/>
          <w:sz w:val="24"/>
        </w:rPr>
        <w:t> </w:t>
      </w:r>
      <w:r>
        <w:rPr>
          <w:sz w:val="24"/>
        </w:rPr>
        <w:t>Jawad,</w:t>
      </w:r>
      <w:r>
        <w:rPr>
          <w:spacing w:val="-15"/>
          <w:sz w:val="24"/>
        </w:rPr>
        <w:t> </w:t>
      </w:r>
      <w:r>
        <w:rPr>
          <w:sz w:val="24"/>
        </w:rPr>
        <w:t>A.</w:t>
      </w:r>
      <w:r>
        <w:rPr>
          <w:spacing w:val="-16"/>
          <w:sz w:val="24"/>
        </w:rPr>
        <w:t> </w:t>
      </w:r>
      <w:r>
        <w:rPr>
          <w:sz w:val="24"/>
        </w:rPr>
        <w:t>Verma,</w:t>
      </w:r>
      <w:r>
        <w:rPr>
          <w:spacing w:val="-16"/>
          <w:sz w:val="24"/>
        </w:rPr>
        <w:t> </w:t>
      </w:r>
      <w:r>
        <w:rPr>
          <w:sz w:val="24"/>
        </w:rPr>
        <w:t>and</w:t>
      </w:r>
      <w:r>
        <w:rPr>
          <w:spacing w:val="-15"/>
          <w:sz w:val="24"/>
        </w:rPr>
        <w:t> </w:t>
      </w:r>
      <w:r>
        <w:rPr>
          <w:sz w:val="24"/>
        </w:rPr>
        <w:t>F.</w:t>
      </w:r>
      <w:r>
        <w:rPr>
          <w:spacing w:val="-15"/>
          <w:sz w:val="24"/>
        </w:rPr>
        <w:t> </w:t>
      </w:r>
      <w:r>
        <w:rPr>
          <w:sz w:val="24"/>
        </w:rPr>
        <w:t>H.</w:t>
      </w:r>
      <w:r>
        <w:rPr>
          <w:spacing w:val="-16"/>
          <w:sz w:val="24"/>
        </w:rPr>
        <w:t> </w:t>
      </w:r>
      <w:r>
        <w:rPr>
          <w:sz w:val="24"/>
        </w:rPr>
        <w:t>Amsaad,</w:t>
      </w:r>
      <w:r>
        <w:rPr>
          <w:spacing w:val="-15"/>
          <w:sz w:val="24"/>
        </w:rPr>
        <w:t> </w:t>
      </w:r>
      <w:r>
        <w:rPr>
          <w:sz w:val="24"/>
        </w:rPr>
        <w:t>“AI-driven</w:t>
      </w:r>
      <w:r>
        <w:rPr>
          <w:spacing w:val="-15"/>
          <w:sz w:val="24"/>
        </w:rPr>
        <w:t> </w:t>
      </w:r>
      <w:r>
        <w:rPr>
          <w:sz w:val="24"/>
        </w:rPr>
        <w:t>predictive</w:t>
      </w:r>
      <w:r>
        <w:rPr>
          <w:spacing w:val="-15"/>
          <w:sz w:val="24"/>
        </w:rPr>
        <w:t> </w:t>
      </w:r>
      <w:r>
        <w:rPr>
          <w:sz w:val="24"/>
        </w:rPr>
        <w:t>analytics</w:t>
      </w:r>
      <w:r>
        <w:rPr>
          <w:spacing w:val="-15"/>
          <w:sz w:val="24"/>
        </w:rPr>
        <w:t> </w:t>
      </w:r>
      <w:r>
        <w:rPr>
          <w:sz w:val="24"/>
        </w:rPr>
        <w:t>approach for early prognosis of chronic kidney disease,” arXiv, 2024.</w:t>
      </w:r>
    </w:p>
    <w:p>
      <w:pPr>
        <w:pStyle w:val="ListParagraph"/>
        <w:numPr>
          <w:ilvl w:val="0"/>
          <w:numId w:val="3"/>
        </w:numPr>
        <w:tabs>
          <w:tab w:pos="1199" w:val="left" w:leader="none"/>
          <w:tab w:pos="1461" w:val="left" w:leader="none"/>
        </w:tabs>
        <w:spacing w:line="362" w:lineRule="auto" w:before="0" w:after="0"/>
        <w:ind w:left="1461" w:right="407" w:hanging="720"/>
        <w:jc w:val="left"/>
        <w:rPr>
          <w:sz w:val="24"/>
        </w:rPr>
      </w:pPr>
      <w:r>
        <w:rPr>
          <w:sz w:val="24"/>
        </w:rPr>
        <w:t>M.-C.</w:t>
      </w:r>
      <w:r>
        <w:rPr>
          <w:spacing w:val="-15"/>
          <w:sz w:val="24"/>
        </w:rPr>
        <w:t> </w:t>
      </w:r>
      <w:r>
        <w:rPr>
          <w:sz w:val="24"/>
        </w:rPr>
        <w:t>Tsai</w:t>
      </w:r>
      <w:r>
        <w:rPr>
          <w:spacing w:val="-13"/>
          <w:sz w:val="24"/>
        </w:rPr>
        <w:t> </w:t>
      </w:r>
      <w:r>
        <w:rPr>
          <w:sz w:val="24"/>
        </w:rPr>
        <w:t>et</w:t>
      </w:r>
      <w:r>
        <w:rPr>
          <w:spacing w:val="-10"/>
          <w:sz w:val="24"/>
        </w:rPr>
        <w:t> </w:t>
      </w:r>
      <w:r>
        <w:rPr>
          <w:sz w:val="24"/>
        </w:rPr>
        <w:t>al.,</w:t>
      </w:r>
      <w:r>
        <w:rPr>
          <w:spacing w:val="-10"/>
          <w:sz w:val="24"/>
        </w:rPr>
        <w:t> </w:t>
      </w:r>
      <w:r>
        <w:rPr>
          <w:sz w:val="24"/>
        </w:rPr>
        <w:t>“Explainable</w:t>
      </w:r>
      <w:r>
        <w:rPr>
          <w:spacing w:val="-16"/>
          <w:sz w:val="24"/>
        </w:rPr>
        <w:t> </w:t>
      </w:r>
      <w:r>
        <w:rPr>
          <w:sz w:val="24"/>
        </w:rPr>
        <w:t>AI-based</w:t>
      </w:r>
      <w:r>
        <w:rPr>
          <w:spacing w:val="-11"/>
          <w:sz w:val="24"/>
        </w:rPr>
        <w:t> </w:t>
      </w:r>
      <w:r>
        <w:rPr>
          <w:sz w:val="24"/>
        </w:rPr>
        <w:t>CKD</w:t>
      </w:r>
      <w:r>
        <w:rPr>
          <w:spacing w:val="-10"/>
          <w:sz w:val="24"/>
        </w:rPr>
        <w:t> </w:t>
      </w:r>
      <w:r>
        <w:rPr>
          <w:sz w:val="24"/>
        </w:rPr>
        <w:t>risk</w:t>
      </w:r>
      <w:r>
        <w:rPr>
          <w:spacing w:val="-11"/>
          <w:sz w:val="24"/>
        </w:rPr>
        <w:t> </w:t>
      </w:r>
      <w:r>
        <w:rPr>
          <w:sz w:val="24"/>
        </w:rPr>
        <w:t>prediction</w:t>
      </w:r>
      <w:r>
        <w:rPr>
          <w:spacing w:val="-11"/>
          <w:sz w:val="24"/>
        </w:rPr>
        <w:t> </w:t>
      </w:r>
      <w:r>
        <w:rPr>
          <w:sz w:val="24"/>
        </w:rPr>
        <w:t>using</w:t>
      </w:r>
      <w:r>
        <w:rPr>
          <w:spacing w:val="-10"/>
          <w:sz w:val="24"/>
        </w:rPr>
        <w:t> </w:t>
      </w:r>
      <w:r>
        <w:rPr>
          <w:sz w:val="24"/>
        </w:rPr>
        <w:t>laboratory indicators,” Diagnostics, 2023.</w:t>
      </w:r>
    </w:p>
    <w:p>
      <w:pPr>
        <w:pStyle w:val="ListParagraph"/>
        <w:numPr>
          <w:ilvl w:val="0"/>
          <w:numId w:val="3"/>
        </w:numPr>
        <w:tabs>
          <w:tab w:pos="1199" w:val="left" w:leader="none"/>
          <w:tab w:pos="1461" w:val="left" w:leader="none"/>
        </w:tabs>
        <w:spacing w:line="362" w:lineRule="auto" w:before="0" w:after="0"/>
        <w:ind w:left="1461" w:right="792" w:hanging="720"/>
        <w:jc w:val="left"/>
        <w:rPr>
          <w:sz w:val="24"/>
        </w:rPr>
      </w:pPr>
      <w:r>
        <w:rPr>
          <w:sz w:val="24"/>
        </w:rPr>
        <w:t>J.</w:t>
      </w:r>
      <w:r>
        <w:rPr>
          <w:spacing w:val="-8"/>
          <w:sz w:val="24"/>
        </w:rPr>
        <w:t> </w:t>
      </w:r>
      <w:r>
        <w:rPr>
          <w:sz w:val="24"/>
        </w:rPr>
        <w:t>He</w:t>
      </w:r>
      <w:r>
        <w:rPr>
          <w:spacing w:val="-9"/>
          <w:sz w:val="24"/>
        </w:rPr>
        <w:t> </w:t>
      </w:r>
      <w:r>
        <w:rPr>
          <w:sz w:val="24"/>
        </w:rPr>
        <w:t>et</w:t>
      </w:r>
      <w:r>
        <w:rPr>
          <w:spacing w:val="-7"/>
          <w:sz w:val="24"/>
        </w:rPr>
        <w:t> </w:t>
      </w:r>
      <w:r>
        <w:rPr>
          <w:sz w:val="24"/>
        </w:rPr>
        <w:t>al.,</w:t>
      </w:r>
      <w:r>
        <w:rPr>
          <w:spacing w:val="-7"/>
          <w:sz w:val="24"/>
        </w:rPr>
        <w:t> </w:t>
      </w:r>
      <w:r>
        <w:rPr>
          <w:sz w:val="24"/>
        </w:rPr>
        <w:t>“Explainable</w:t>
      </w:r>
      <w:r>
        <w:rPr>
          <w:spacing w:val="-9"/>
          <w:sz w:val="24"/>
        </w:rPr>
        <w:t> </w:t>
      </w:r>
      <w:r>
        <w:rPr>
          <w:sz w:val="24"/>
        </w:rPr>
        <w:t>machine</w:t>
      </w:r>
      <w:r>
        <w:rPr>
          <w:spacing w:val="-9"/>
          <w:sz w:val="24"/>
        </w:rPr>
        <w:t> </w:t>
      </w:r>
      <w:r>
        <w:rPr>
          <w:sz w:val="24"/>
        </w:rPr>
        <w:t>learning</w:t>
      </w:r>
      <w:r>
        <w:rPr>
          <w:spacing w:val="-8"/>
          <w:sz w:val="24"/>
        </w:rPr>
        <w:t> </w:t>
      </w:r>
      <w:r>
        <w:rPr>
          <w:sz w:val="24"/>
        </w:rPr>
        <w:t>for</w:t>
      </w:r>
      <w:r>
        <w:rPr>
          <w:spacing w:val="-7"/>
          <w:sz w:val="24"/>
        </w:rPr>
        <w:t> </w:t>
      </w:r>
      <w:r>
        <w:rPr>
          <w:sz w:val="24"/>
        </w:rPr>
        <w:t>early</w:t>
      </w:r>
      <w:r>
        <w:rPr>
          <w:spacing w:val="-7"/>
          <w:sz w:val="24"/>
        </w:rPr>
        <w:t> </w:t>
      </w:r>
      <w:r>
        <w:rPr>
          <w:sz w:val="24"/>
        </w:rPr>
        <w:t>CKD</w:t>
      </w:r>
      <w:r>
        <w:rPr>
          <w:spacing w:val="-7"/>
          <w:sz w:val="24"/>
        </w:rPr>
        <w:t> </w:t>
      </w:r>
      <w:r>
        <w:rPr>
          <w:sz w:val="24"/>
        </w:rPr>
        <w:t>screening</w:t>
      </w:r>
      <w:r>
        <w:rPr>
          <w:spacing w:val="-8"/>
          <w:sz w:val="24"/>
        </w:rPr>
        <w:t> </w:t>
      </w:r>
      <w:r>
        <w:rPr>
          <w:sz w:val="24"/>
        </w:rPr>
        <w:t>using routine blood and urine tests,” eClinicalMedicine, 2025.</w:t>
      </w:r>
    </w:p>
    <w:p>
      <w:pPr>
        <w:pStyle w:val="ListParagraph"/>
        <w:numPr>
          <w:ilvl w:val="0"/>
          <w:numId w:val="3"/>
        </w:numPr>
        <w:tabs>
          <w:tab w:pos="1185" w:val="left" w:leader="none"/>
          <w:tab w:pos="1461" w:val="left" w:leader="none"/>
        </w:tabs>
        <w:spacing w:line="362" w:lineRule="auto" w:before="0" w:after="0"/>
        <w:ind w:left="1461" w:right="778" w:hanging="720"/>
        <w:jc w:val="left"/>
        <w:rPr>
          <w:sz w:val="24"/>
        </w:rPr>
      </w:pPr>
      <w:r>
        <w:rPr>
          <w:sz w:val="24"/>
        </w:rPr>
        <w:t>A.</w:t>
      </w:r>
      <w:r>
        <w:rPr>
          <w:spacing w:val="-16"/>
          <w:sz w:val="24"/>
        </w:rPr>
        <w:t> </w:t>
      </w:r>
      <w:r>
        <w:rPr>
          <w:sz w:val="24"/>
        </w:rPr>
        <w:t>Almohimeed,</w:t>
      </w:r>
      <w:r>
        <w:rPr>
          <w:spacing w:val="-15"/>
          <w:sz w:val="24"/>
        </w:rPr>
        <w:t> </w:t>
      </w:r>
      <w:r>
        <w:rPr>
          <w:sz w:val="24"/>
        </w:rPr>
        <w:t>“Explainable</w:t>
      </w:r>
      <w:r>
        <w:rPr>
          <w:spacing w:val="-16"/>
          <w:sz w:val="24"/>
        </w:rPr>
        <w:t> </w:t>
      </w:r>
      <w:r>
        <w:rPr>
          <w:sz w:val="24"/>
        </w:rPr>
        <w:t>AI-enabled</w:t>
      </w:r>
      <w:r>
        <w:rPr>
          <w:spacing w:val="-15"/>
          <w:sz w:val="24"/>
        </w:rPr>
        <w:t> </w:t>
      </w:r>
      <w:r>
        <w:rPr>
          <w:sz w:val="24"/>
        </w:rPr>
        <w:t>real-time</w:t>
      </w:r>
      <w:r>
        <w:rPr>
          <w:spacing w:val="-15"/>
          <w:sz w:val="24"/>
        </w:rPr>
        <w:t> </w:t>
      </w:r>
      <w:r>
        <w:rPr>
          <w:sz w:val="24"/>
        </w:rPr>
        <w:t>CKD</w:t>
      </w:r>
      <w:r>
        <w:rPr>
          <w:spacing w:val="-14"/>
          <w:sz w:val="24"/>
        </w:rPr>
        <w:t> </w:t>
      </w:r>
      <w:r>
        <w:rPr>
          <w:sz w:val="24"/>
        </w:rPr>
        <w:t>prediction</w:t>
      </w:r>
      <w:r>
        <w:rPr>
          <w:spacing w:val="-11"/>
          <w:sz w:val="24"/>
        </w:rPr>
        <w:t> </w:t>
      </w:r>
      <w:r>
        <w:rPr>
          <w:sz w:val="24"/>
        </w:rPr>
        <w:t>using streaming clinical data,” PeerJ Computer Science, 2025.</w:t>
      </w:r>
    </w:p>
    <w:sectPr>
      <w:pgSz w:w="11900" w:h="16840"/>
      <w:pgMar w:header="0" w:footer="1057" w:top="1380" w:bottom="1240" w:left="1417" w:right="1417"/>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 w:name="Symbol">
    <w:altName w:val="Symbol"/>
    <w:charset w:val="2"/>
    <w:family w:val="decorative"/>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045120">
              <wp:simplePos x="0" y="0"/>
              <wp:positionH relativeFrom="page">
                <wp:posOffset>3894325</wp:posOffset>
              </wp:positionH>
              <wp:positionV relativeFrom="page">
                <wp:posOffset>9882462</wp:posOffset>
              </wp:positionV>
              <wp:extent cx="197485" cy="19431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197485" cy="194310"/>
                      </a:xfrm>
                      <a:prstGeom prst="rect">
                        <a:avLst/>
                      </a:prstGeom>
                    </wps:spPr>
                    <wps:txbx>
                      <w:txbxContent>
                        <w:p>
                          <w:pPr>
                            <w:pStyle w:val="BodyText"/>
                            <w:spacing w:before="10"/>
                            <w:ind w:left="60"/>
                          </w:pPr>
                          <w:r>
                            <w:rPr>
                              <w:spacing w:val="-5"/>
                            </w:rPr>
                            <w:fldChar w:fldCharType="begin"/>
                          </w:r>
                          <w:r>
                            <w:rPr>
                              <w:spacing w:val="-5"/>
                            </w:rPr>
                            <w:instrText>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306.639832pt;margin-top:778.146667pt;width:15.55pt;height:15.3pt;mso-position-horizontal-relative:page;mso-position-vertical-relative:page;z-index:-16271360" type="#_x0000_t202" id="docshape1" filled="false" stroked="false">
              <v:textbox inset="0,0,0,0">
                <w:txbxContent>
                  <w:p>
                    <w:pPr>
                      <w:pStyle w:val="BodyText"/>
                      <w:spacing w:before="10"/>
                      <w:ind w:left="60"/>
                    </w:pPr>
                    <w:r>
                      <w:rPr>
                        <w:spacing w:val="-5"/>
                      </w:rPr>
                      <w:fldChar w:fldCharType="begin"/>
                    </w:r>
                    <w:r>
                      <w:rPr>
                        <w:spacing w:val="-5"/>
                      </w:rPr>
                      <w:instrText> PAGE </w:instrText>
                    </w:r>
                    <w:r>
                      <w:rPr>
                        <w:spacing w:val="-5"/>
                      </w:rPr>
                      <w:fldChar w:fldCharType="separate"/>
                    </w:r>
                    <w:r>
                      <w:rPr>
                        <w:spacing w:val="-5"/>
                      </w:rPr>
                      <w:t>10</w:t>
                    </w:r>
                    <w:r>
                      <w:rPr>
                        <w:spacing w:val="-5"/>
                      </w:rPr>
                      <w:fldChar w:fldCharType="end"/>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multiLevelType w:val="hybridMultilevel"/>
    <w:lvl w:ilvl="0">
      <w:start w:val="1"/>
      <w:numFmt w:val="decimal"/>
      <w:lvlText w:val="[%1]"/>
      <w:lvlJc w:val="left"/>
      <w:pPr>
        <w:ind w:left="1462" w:hanging="339"/>
        <w:jc w:val="left"/>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2220" w:hanging="339"/>
      </w:pPr>
      <w:rPr>
        <w:rFonts w:hint="default"/>
        <w:lang w:val="en-US" w:eastAsia="en-US" w:bidi="ar-SA"/>
      </w:rPr>
    </w:lvl>
    <w:lvl w:ilvl="2">
      <w:start w:val="0"/>
      <w:numFmt w:val="bullet"/>
      <w:lvlText w:val="•"/>
      <w:lvlJc w:val="left"/>
      <w:pPr>
        <w:ind w:left="2981" w:hanging="339"/>
      </w:pPr>
      <w:rPr>
        <w:rFonts w:hint="default"/>
        <w:lang w:val="en-US" w:eastAsia="en-US" w:bidi="ar-SA"/>
      </w:rPr>
    </w:lvl>
    <w:lvl w:ilvl="3">
      <w:start w:val="0"/>
      <w:numFmt w:val="bullet"/>
      <w:lvlText w:val="•"/>
      <w:lvlJc w:val="left"/>
      <w:pPr>
        <w:ind w:left="3741" w:hanging="339"/>
      </w:pPr>
      <w:rPr>
        <w:rFonts w:hint="default"/>
        <w:lang w:val="en-US" w:eastAsia="en-US" w:bidi="ar-SA"/>
      </w:rPr>
    </w:lvl>
    <w:lvl w:ilvl="4">
      <w:start w:val="0"/>
      <w:numFmt w:val="bullet"/>
      <w:lvlText w:val="•"/>
      <w:lvlJc w:val="left"/>
      <w:pPr>
        <w:ind w:left="4502" w:hanging="339"/>
      </w:pPr>
      <w:rPr>
        <w:rFonts w:hint="default"/>
        <w:lang w:val="en-US" w:eastAsia="en-US" w:bidi="ar-SA"/>
      </w:rPr>
    </w:lvl>
    <w:lvl w:ilvl="5">
      <w:start w:val="0"/>
      <w:numFmt w:val="bullet"/>
      <w:lvlText w:val="•"/>
      <w:lvlJc w:val="left"/>
      <w:pPr>
        <w:ind w:left="5263" w:hanging="339"/>
      </w:pPr>
      <w:rPr>
        <w:rFonts w:hint="default"/>
        <w:lang w:val="en-US" w:eastAsia="en-US" w:bidi="ar-SA"/>
      </w:rPr>
    </w:lvl>
    <w:lvl w:ilvl="6">
      <w:start w:val="0"/>
      <w:numFmt w:val="bullet"/>
      <w:lvlText w:val="•"/>
      <w:lvlJc w:val="left"/>
      <w:pPr>
        <w:ind w:left="6023" w:hanging="339"/>
      </w:pPr>
      <w:rPr>
        <w:rFonts w:hint="default"/>
        <w:lang w:val="en-US" w:eastAsia="en-US" w:bidi="ar-SA"/>
      </w:rPr>
    </w:lvl>
    <w:lvl w:ilvl="7">
      <w:start w:val="0"/>
      <w:numFmt w:val="bullet"/>
      <w:lvlText w:val="•"/>
      <w:lvlJc w:val="left"/>
      <w:pPr>
        <w:ind w:left="6784" w:hanging="339"/>
      </w:pPr>
      <w:rPr>
        <w:rFonts w:hint="default"/>
        <w:lang w:val="en-US" w:eastAsia="en-US" w:bidi="ar-SA"/>
      </w:rPr>
    </w:lvl>
    <w:lvl w:ilvl="8">
      <w:start w:val="0"/>
      <w:numFmt w:val="bullet"/>
      <w:lvlText w:val="•"/>
      <w:lvlJc w:val="left"/>
      <w:pPr>
        <w:ind w:left="7544" w:hanging="339"/>
      </w:pPr>
      <w:rPr>
        <w:rFonts w:hint="default"/>
        <w:lang w:val="en-US" w:eastAsia="en-US" w:bidi="ar-SA"/>
      </w:rPr>
    </w:lvl>
  </w:abstractNum>
  <w:abstractNum w:abstractNumId="1">
    <w:multiLevelType w:val="hybridMultilevel"/>
    <w:lvl w:ilvl="0">
      <w:start w:val="0"/>
      <w:numFmt w:val="bullet"/>
      <w:lvlText w:val=""/>
      <w:lvlJc w:val="left"/>
      <w:pPr>
        <w:ind w:left="1462" w:hanging="359"/>
      </w:pPr>
      <w:rPr>
        <w:rFonts w:hint="default" w:ascii="Symbol" w:hAnsi="Symbol" w:eastAsia="Symbol" w:cs="Symbol"/>
        <w:b w:val="0"/>
        <w:bCs w:val="0"/>
        <w:i w:val="0"/>
        <w:iCs w:val="0"/>
        <w:spacing w:val="0"/>
        <w:w w:val="100"/>
        <w:sz w:val="24"/>
        <w:szCs w:val="24"/>
        <w:lang w:val="en-US" w:eastAsia="en-US" w:bidi="ar-SA"/>
      </w:rPr>
    </w:lvl>
    <w:lvl w:ilvl="1">
      <w:start w:val="0"/>
      <w:numFmt w:val="bullet"/>
      <w:lvlText w:val="•"/>
      <w:lvlJc w:val="left"/>
      <w:pPr>
        <w:ind w:left="2220" w:hanging="359"/>
      </w:pPr>
      <w:rPr>
        <w:rFonts w:hint="default"/>
        <w:lang w:val="en-US" w:eastAsia="en-US" w:bidi="ar-SA"/>
      </w:rPr>
    </w:lvl>
    <w:lvl w:ilvl="2">
      <w:start w:val="0"/>
      <w:numFmt w:val="bullet"/>
      <w:lvlText w:val="•"/>
      <w:lvlJc w:val="left"/>
      <w:pPr>
        <w:ind w:left="2981" w:hanging="359"/>
      </w:pPr>
      <w:rPr>
        <w:rFonts w:hint="default"/>
        <w:lang w:val="en-US" w:eastAsia="en-US" w:bidi="ar-SA"/>
      </w:rPr>
    </w:lvl>
    <w:lvl w:ilvl="3">
      <w:start w:val="0"/>
      <w:numFmt w:val="bullet"/>
      <w:lvlText w:val="•"/>
      <w:lvlJc w:val="left"/>
      <w:pPr>
        <w:ind w:left="3741" w:hanging="359"/>
      </w:pPr>
      <w:rPr>
        <w:rFonts w:hint="default"/>
        <w:lang w:val="en-US" w:eastAsia="en-US" w:bidi="ar-SA"/>
      </w:rPr>
    </w:lvl>
    <w:lvl w:ilvl="4">
      <w:start w:val="0"/>
      <w:numFmt w:val="bullet"/>
      <w:lvlText w:val="•"/>
      <w:lvlJc w:val="left"/>
      <w:pPr>
        <w:ind w:left="4502" w:hanging="359"/>
      </w:pPr>
      <w:rPr>
        <w:rFonts w:hint="default"/>
        <w:lang w:val="en-US" w:eastAsia="en-US" w:bidi="ar-SA"/>
      </w:rPr>
    </w:lvl>
    <w:lvl w:ilvl="5">
      <w:start w:val="0"/>
      <w:numFmt w:val="bullet"/>
      <w:lvlText w:val="•"/>
      <w:lvlJc w:val="left"/>
      <w:pPr>
        <w:ind w:left="5263" w:hanging="359"/>
      </w:pPr>
      <w:rPr>
        <w:rFonts w:hint="default"/>
        <w:lang w:val="en-US" w:eastAsia="en-US" w:bidi="ar-SA"/>
      </w:rPr>
    </w:lvl>
    <w:lvl w:ilvl="6">
      <w:start w:val="0"/>
      <w:numFmt w:val="bullet"/>
      <w:lvlText w:val="•"/>
      <w:lvlJc w:val="left"/>
      <w:pPr>
        <w:ind w:left="6023" w:hanging="359"/>
      </w:pPr>
      <w:rPr>
        <w:rFonts w:hint="default"/>
        <w:lang w:val="en-US" w:eastAsia="en-US" w:bidi="ar-SA"/>
      </w:rPr>
    </w:lvl>
    <w:lvl w:ilvl="7">
      <w:start w:val="0"/>
      <w:numFmt w:val="bullet"/>
      <w:lvlText w:val="•"/>
      <w:lvlJc w:val="left"/>
      <w:pPr>
        <w:ind w:left="6784" w:hanging="359"/>
      </w:pPr>
      <w:rPr>
        <w:rFonts w:hint="default"/>
        <w:lang w:val="en-US" w:eastAsia="en-US" w:bidi="ar-SA"/>
      </w:rPr>
    </w:lvl>
    <w:lvl w:ilvl="8">
      <w:start w:val="0"/>
      <w:numFmt w:val="bullet"/>
      <w:lvlText w:val="•"/>
      <w:lvlJc w:val="left"/>
      <w:pPr>
        <w:ind w:left="7544" w:hanging="359"/>
      </w:pPr>
      <w:rPr>
        <w:rFonts w:hint="default"/>
        <w:lang w:val="en-US" w:eastAsia="en-US" w:bidi="ar-SA"/>
      </w:rPr>
    </w:lvl>
  </w:abstractNum>
  <w:abstractNum w:abstractNumId="0">
    <w:multiLevelType w:val="hybridMultilevel"/>
    <w:lvl w:ilvl="0">
      <w:start w:val="1"/>
      <w:numFmt w:val="decimal"/>
      <w:lvlText w:val="%1."/>
      <w:lvlJc w:val="left"/>
      <w:pPr>
        <w:ind w:left="742" w:hanging="360"/>
        <w:jc w:val="left"/>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1572" w:hanging="360"/>
      </w:pPr>
      <w:rPr>
        <w:rFonts w:hint="default"/>
        <w:lang w:val="en-US" w:eastAsia="en-US" w:bidi="ar-SA"/>
      </w:rPr>
    </w:lvl>
    <w:lvl w:ilvl="2">
      <w:start w:val="0"/>
      <w:numFmt w:val="bullet"/>
      <w:lvlText w:val="•"/>
      <w:lvlJc w:val="left"/>
      <w:pPr>
        <w:ind w:left="2405" w:hanging="360"/>
      </w:pPr>
      <w:rPr>
        <w:rFonts w:hint="default"/>
        <w:lang w:val="en-US" w:eastAsia="en-US" w:bidi="ar-SA"/>
      </w:rPr>
    </w:lvl>
    <w:lvl w:ilvl="3">
      <w:start w:val="0"/>
      <w:numFmt w:val="bullet"/>
      <w:lvlText w:val="•"/>
      <w:lvlJc w:val="left"/>
      <w:pPr>
        <w:ind w:left="3237" w:hanging="360"/>
      </w:pPr>
      <w:rPr>
        <w:rFonts w:hint="default"/>
        <w:lang w:val="en-US" w:eastAsia="en-US" w:bidi="ar-SA"/>
      </w:rPr>
    </w:lvl>
    <w:lvl w:ilvl="4">
      <w:start w:val="0"/>
      <w:numFmt w:val="bullet"/>
      <w:lvlText w:val="•"/>
      <w:lvlJc w:val="left"/>
      <w:pPr>
        <w:ind w:left="4070" w:hanging="360"/>
      </w:pPr>
      <w:rPr>
        <w:rFonts w:hint="default"/>
        <w:lang w:val="en-US" w:eastAsia="en-US" w:bidi="ar-SA"/>
      </w:rPr>
    </w:lvl>
    <w:lvl w:ilvl="5">
      <w:start w:val="0"/>
      <w:numFmt w:val="bullet"/>
      <w:lvlText w:val="•"/>
      <w:lvlJc w:val="left"/>
      <w:pPr>
        <w:ind w:left="4903" w:hanging="360"/>
      </w:pPr>
      <w:rPr>
        <w:rFonts w:hint="default"/>
        <w:lang w:val="en-US" w:eastAsia="en-US" w:bidi="ar-SA"/>
      </w:rPr>
    </w:lvl>
    <w:lvl w:ilvl="6">
      <w:start w:val="0"/>
      <w:numFmt w:val="bullet"/>
      <w:lvlText w:val="•"/>
      <w:lvlJc w:val="left"/>
      <w:pPr>
        <w:ind w:left="5735" w:hanging="360"/>
      </w:pPr>
      <w:rPr>
        <w:rFonts w:hint="default"/>
        <w:lang w:val="en-US" w:eastAsia="en-US" w:bidi="ar-SA"/>
      </w:rPr>
    </w:lvl>
    <w:lvl w:ilvl="7">
      <w:start w:val="0"/>
      <w:numFmt w:val="bullet"/>
      <w:lvlText w:val="•"/>
      <w:lvlJc w:val="left"/>
      <w:pPr>
        <w:ind w:left="6568" w:hanging="360"/>
      </w:pPr>
      <w:rPr>
        <w:rFonts w:hint="default"/>
        <w:lang w:val="en-US" w:eastAsia="en-US" w:bidi="ar-SA"/>
      </w:rPr>
    </w:lvl>
    <w:lvl w:ilvl="8">
      <w:start w:val="0"/>
      <w:numFmt w:val="bullet"/>
      <w:lvlText w:val="•"/>
      <w:lvlJc w:val="left"/>
      <w:pPr>
        <w:ind w:left="7400" w:hanging="360"/>
      </w:pPr>
      <w:rPr>
        <w:rFonts w:hint="default"/>
        <w:lang w:val="en-US" w:eastAsia="en-US" w:bidi="ar-SA"/>
      </w:rPr>
    </w:lvl>
  </w:abstract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en-US" w:eastAsia="en-US" w:bidi="ar-SA"/>
    </w:rPr>
  </w:style>
  <w:style w:styleId="TOC1" w:type="paragraph">
    <w:name w:val="TOC 1"/>
    <w:basedOn w:val="Normal"/>
    <w:uiPriority w:val="1"/>
    <w:qFormat/>
    <w:pPr>
      <w:spacing w:before="241"/>
      <w:ind w:left="741"/>
    </w:pPr>
    <w:rPr>
      <w:rFonts w:ascii="Calibri" w:hAnsi="Calibri" w:eastAsia="Calibri" w:cs="Calibri"/>
      <w:b/>
      <w:bCs/>
      <w:sz w:val="20"/>
      <w:szCs w:val="20"/>
      <w:lang w:val="en-US" w:eastAsia="en-US" w:bidi="ar-SA"/>
    </w:rPr>
  </w:style>
  <w:style w:styleId="TOC2" w:type="paragraph">
    <w:name w:val="TOC 2"/>
    <w:basedOn w:val="Normal"/>
    <w:uiPriority w:val="1"/>
    <w:qFormat/>
    <w:pPr>
      <w:spacing w:before="120"/>
      <w:ind w:left="981"/>
    </w:pPr>
    <w:rPr>
      <w:rFonts w:ascii="Calibri" w:hAnsi="Calibri" w:eastAsia="Calibri" w:cs="Calibri"/>
      <w:sz w:val="20"/>
      <w:szCs w:val="20"/>
      <w:lang w:val="en-US" w:eastAsia="en-US" w:bidi="ar-SA"/>
    </w:rPr>
  </w:style>
  <w:style w:styleId="TOC3" w:type="paragraph">
    <w:name w:val="TOC 3"/>
    <w:basedOn w:val="Normal"/>
    <w:uiPriority w:val="1"/>
    <w:qFormat/>
    <w:pPr>
      <w:spacing w:before="241"/>
      <w:ind w:left="981"/>
    </w:pPr>
    <w:rPr>
      <w:rFonts w:ascii="Calibri" w:hAnsi="Calibri" w:eastAsia="Calibri" w:cs="Calibri"/>
      <w:b/>
      <w:bCs/>
      <w:i/>
      <w:iCs/>
      <w:lang w:val="en-US" w:eastAsia="en-US" w:bidi="ar-SA"/>
    </w:rPr>
  </w:style>
  <w:style w:styleId="BodyText" w:type="paragraph">
    <w:name w:val="Body Text"/>
    <w:basedOn w:val="Normal"/>
    <w:uiPriority w:val="1"/>
    <w:qFormat/>
    <w:pPr/>
    <w:rPr>
      <w:rFonts w:ascii="Times New Roman" w:hAnsi="Times New Roman" w:eastAsia="Times New Roman" w:cs="Times New Roman"/>
      <w:sz w:val="24"/>
      <w:szCs w:val="24"/>
      <w:lang w:val="en-US" w:eastAsia="en-US" w:bidi="ar-SA"/>
    </w:rPr>
  </w:style>
  <w:style w:styleId="Heading1" w:type="paragraph">
    <w:name w:val="Heading 1"/>
    <w:basedOn w:val="Normal"/>
    <w:uiPriority w:val="1"/>
    <w:qFormat/>
    <w:pPr>
      <w:spacing w:before="61"/>
      <w:ind w:left="741"/>
      <w:outlineLvl w:val="1"/>
    </w:pPr>
    <w:rPr>
      <w:rFonts w:ascii="Times New Roman" w:hAnsi="Times New Roman" w:eastAsia="Times New Roman" w:cs="Times New Roman"/>
      <w:b/>
      <w:bCs/>
      <w:sz w:val="24"/>
      <w:szCs w:val="24"/>
      <w:lang w:val="en-US" w:eastAsia="en-US" w:bidi="ar-SA"/>
    </w:rPr>
  </w:style>
  <w:style w:styleId="Heading2" w:type="paragraph">
    <w:name w:val="Heading 2"/>
    <w:basedOn w:val="Normal"/>
    <w:uiPriority w:val="1"/>
    <w:qFormat/>
    <w:pPr>
      <w:spacing w:before="1"/>
      <w:ind w:left="741"/>
      <w:outlineLvl w:val="2"/>
    </w:pPr>
    <w:rPr>
      <w:rFonts w:ascii="Times New Roman" w:hAnsi="Times New Roman" w:eastAsia="Times New Roman" w:cs="Times New Roman"/>
      <w:b/>
      <w:bCs/>
      <w:i/>
      <w:iCs/>
      <w:sz w:val="24"/>
      <w:szCs w:val="24"/>
      <w:lang w:val="en-US" w:eastAsia="en-US" w:bidi="ar-SA"/>
    </w:rPr>
  </w:style>
  <w:style w:styleId="ListParagraph" w:type="paragraph">
    <w:name w:val="List Paragraph"/>
    <w:basedOn w:val="Normal"/>
    <w:uiPriority w:val="1"/>
    <w:qFormat/>
    <w:pPr>
      <w:ind w:left="1461" w:right="21" w:hanging="720"/>
    </w:pPr>
    <w:rPr>
      <w:rFonts w:ascii="Times New Roman" w:hAnsi="Times New Roman" w:eastAsia="Times New Roman" w:cs="Times New Roman"/>
      <w:lang w:val="en-US" w:eastAsia="en-US" w:bidi="ar-SA"/>
    </w:rPr>
  </w:style>
  <w:style w:styleId="TableParagraph" w:type="paragraph">
    <w:name w:val="Table Paragraph"/>
    <w:basedOn w:val="Normal"/>
    <w:uiPriority w:val="1"/>
    <w:qFormat/>
    <w:pPr/>
    <w:rPr>
      <w:rFonts w:ascii="Times New Roman" w:hAnsi="Times New Roman" w:eastAsia="Times New Roman" w:cs="Times New Roman"/>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jpeg"/><Relationship Id="rId7" Type="http://schemas.openxmlformats.org/officeDocument/2006/relationships/hyperlink" Target="http://www.kaggle.com/datasets/mansoordaku/ckdisease?utm_source" TargetMode="External"/><Relationship Id="rId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Karthik Goud</dc:creator>
  <dcterms:created xsi:type="dcterms:W3CDTF">2026-02-16T19:17:24Z</dcterms:created>
  <dcterms:modified xsi:type="dcterms:W3CDTF">2026-02-16T19:17:24Z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2026-02-16T00:00:00Z</vt:filetime>
  </property>
  <property fmtid="{D5CDD505-2E9C-101B-9397-08002B2CF9AE}" pid="3" name="Creator">
    <vt:lpwstr>Word</vt:lpwstr>
  </property>
  <property fmtid="{D5CDD505-2E9C-101B-9397-08002B2CF9AE}" pid="4" name="LastSaved">
    <vt:filetime>2026-02-16T00:00:00Z</vt:filetime>
  </property>
  <property fmtid="{D5CDD505-2E9C-101B-9397-08002B2CF9AE}" pid="5" name="Producer">
    <vt:lpwstr>macOS Version 26.3 (Build 25D125) Quartz PDFContext</vt:lpwstr>
  </property>
</Properties>
</file>