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654940" w14:textId="2559BD20" w:rsidR="00BB39B9" w:rsidRPr="00724141" w:rsidRDefault="00BB39B9" w:rsidP="00A13086">
      <w:pPr>
        <w:spacing w:line="360" w:lineRule="auto"/>
        <w:rPr>
          <w:color w:val="000000" w:themeColor="text1"/>
          <w:sz w:val="24"/>
          <w:szCs w:val="24"/>
        </w:rPr>
      </w:pPr>
      <w:r w:rsidRPr="0042085F">
        <w:rPr>
          <w:color w:val="000000" w:themeColor="text1"/>
          <w:sz w:val="24"/>
          <w:szCs w:val="24"/>
        </w:rPr>
        <w:t>T</w:t>
      </w:r>
      <w:r w:rsidR="00C371C2" w:rsidRPr="0042085F">
        <w:rPr>
          <w:color w:val="000000" w:themeColor="text1"/>
          <w:sz w:val="24"/>
          <w:szCs w:val="24"/>
        </w:rPr>
        <w:t xml:space="preserve">he main purpose of this essay is </w:t>
      </w:r>
      <w:r w:rsidR="00E46AA8" w:rsidRPr="0042085F">
        <w:rPr>
          <w:color w:val="000000" w:themeColor="text1"/>
          <w:sz w:val="24"/>
          <w:szCs w:val="24"/>
        </w:rPr>
        <w:t xml:space="preserve">to </w:t>
      </w:r>
      <w:r w:rsidR="00D2559F" w:rsidRPr="0042085F">
        <w:rPr>
          <w:color w:val="000000" w:themeColor="text1"/>
          <w:sz w:val="24"/>
          <w:szCs w:val="24"/>
        </w:rPr>
        <w:t xml:space="preserve">find how organisational change </w:t>
      </w:r>
      <w:r w:rsidR="00702674" w:rsidRPr="0042085F">
        <w:rPr>
          <w:color w:val="000000" w:themeColor="text1"/>
          <w:sz w:val="24"/>
          <w:szCs w:val="24"/>
        </w:rPr>
        <w:t xml:space="preserve">can impact health and </w:t>
      </w:r>
      <w:r w:rsidR="00702674">
        <w:rPr>
          <w:color w:val="000000" w:themeColor="text1"/>
          <w:sz w:val="24"/>
          <w:szCs w:val="24"/>
        </w:rPr>
        <w:t xml:space="preserve">care management, alongside the affect on organisational behaviour.  </w:t>
      </w:r>
      <w:r w:rsidR="00704FA0" w:rsidRPr="0042085F">
        <w:rPr>
          <w:color w:val="000000" w:themeColor="text1"/>
          <w:sz w:val="24"/>
          <w:szCs w:val="24"/>
        </w:rPr>
        <w:t xml:space="preserve">Beginning </w:t>
      </w:r>
      <w:r w:rsidR="001B5158" w:rsidRPr="0042085F">
        <w:rPr>
          <w:color w:val="000000" w:themeColor="text1"/>
          <w:sz w:val="24"/>
          <w:szCs w:val="24"/>
        </w:rPr>
        <w:t xml:space="preserve">with </w:t>
      </w:r>
      <w:r w:rsidRPr="0042085F">
        <w:rPr>
          <w:color w:val="000000" w:themeColor="text1"/>
          <w:sz w:val="24"/>
          <w:szCs w:val="24"/>
        </w:rPr>
        <w:t xml:space="preserve">a brief introduction on what an organisation </w:t>
      </w:r>
      <w:r w:rsidR="00885BF4" w:rsidRPr="0042085F">
        <w:rPr>
          <w:color w:val="000000" w:themeColor="text1"/>
          <w:sz w:val="24"/>
          <w:szCs w:val="24"/>
        </w:rPr>
        <w:t>is,</w:t>
      </w:r>
      <w:r w:rsidRPr="0042085F">
        <w:rPr>
          <w:color w:val="000000" w:themeColor="text1"/>
          <w:sz w:val="24"/>
          <w:szCs w:val="24"/>
        </w:rPr>
        <w:t xml:space="preserve"> and change, followed by a definition of organisational change </w:t>
      </w:r>
      <w:r w:rsidR="001418D3" w:rsidRPr="0042085F">
        <w:rPr>
          <w:color w:val="000000" w:themeColor="text1"/>
          <w:sz w:val="24"/>
          <w:szCs w:val="24"/>
        </w:rPr>
        <w:t>and</w:t>
      </w:r>
      <w:r w:rsidR="005B507A" w:rsidRPr="0042085F">
        <w:rPr>
          <w:color w:val="000000" w:themeColor="text1"/>
          <w:sz w:val="24"/>
          <w:szCs w:val="24"/>
        </w:rPr>
        <w:t xml:space="preserve"> behaviour</w:t>
      </w:r>
      <w:r w:rsidR="008F0B42" w:rsidRPr="0042085F">
        <w:rPr>
          <w:color w:val="000000" w:themeColor="text1"/>
          <w:sz w:val="24"/>
          <w:szCs w:val="24"/>
        </w:rPr>
        <w:t xml:space="preserve">, </w:t>
      </w:r>
      <w:r w:rsidR="001418D3" w:rsidRPr="0042085F">
        <w:rPr>
          <w:color w:val="000000" w:themeColor="text1"/>
          <w:sz w:val="24"/>
          <w:szCs w:val="24"/>
        </w:rPr>
        <w:t xml:space="preserve">the </w:t>
      </w:r>
      <w:r w:rsidR="00E959F1" w:rsidRPr="0042085F">
        <w:rPr>
          <w:color w:val="000000" w:themeColor="text1"/>
          <w:sz w:val="24"/>
          <w:szCs w:val="24"/>
        </w:rPr>
        <w:t xml:space="preserve">impacts </w:t>
      </w:r>
      <w:r w:rsidR="008F0B42" w:rsidRPr="0042085F">
        <w:rPr>
          <w:color w:val="000000" w:themeColor="text1"/>
          <w:sz w:val="24"/>
          <w:szCs w:val="24"/>
        </w:rPr>
        <w:t xml:space="preserve">these </w:t>
      </w:r>
      <w:r w:rsidR="00E959F1" w:rsidRPr="0042085F">
        <w:rPr>
          <w:color w:val="000000" w:themeColor="text1"/>
          <w:sz w:val="24"/>
          <w:szCs w:val="24"/>
        </w:rPr>
        <w:t>can have in general organisations</w:t>
      </w:r>
      <w:r w:rsidR="00F9347B" w:rsidRPr="0042085F">
        <w:rPr>
          <w:color w:val="000000" w:themeColor="text1"/>
          <w:sz w:val="24"/>
          <w:szCs w:val="24"/>
        </w:rPr>
        <w:t xml:space="preserve"> and healthcare</w:t>
      </w:r>
      <w:r w:rsidR="005534BB" w:rsidRPr="0042085F">
        <w:rPr>
          <w:color w:val="000000" w:themeColor="text1"/>
          <w:sz w:val="24"/>
          <w:szCs w:val="24"/>
        </w:rPr>
        <w:t xml:space="preserve">, </w:t>
      </w:r>
      <w:r w:rsidR="00885BF4" w:rsidRPr="0042085F">
        <w:rPr>
          <w:color w:val="000000" w:themeColor="text1"/>
          <w:sz w:val="24"/>
          <w:szCs w:val="24"/>
        </w:rPr>
        <w:t>a</w:t>
      </w:r>
      <w:r w:rsidR="00AD51AE" w:rsidRPr="0042085F">
        <w:rPr>
          <w:color w:val="000000" w:themeColor="text1"/>
          <w:sz w:val="24"/>
          <w:szCs w:val="24"/>
        </w:rPr>
        <w:t xml:space="preserve"> discussion on theories</w:t>
      </w:r>
      <w:r w:rsidR="003774A0" w:rsidRPr="0042085F">
        <w:rPr>
          <w:color w:val="000000" w:themeColor="text1"/>
          <w:sz w:val="24"/>
          <w:szCs w:val="24"/>
        </w:rPr>
        <w:t xml:space="preserve"> </w:t>
      </w:r>
      <w:r w:rsidR="003E0B24" w:rsidRPr="0042085F">
        <w:rPr>
          <w:color w:val="000000" w:themeColor="text1"/>
          <w:sz w:val="24"/>
          <w:szCs w:val="24"/>
        </w:rPr>
        <w:t>that will</w:t>
      </w:r>
      <w:r w:rsidR="008F192B" w:rsidRPr="0042085F">
        <w:rPr>
          <w:color w:val="000000" w:themeColor="text1"/>
          <w:sz w:val="24"/>
          <w:szCs w:val="24"/>
        </w:rPr>
        <w:t xml:space="preserve"> define</w:t>
      </w:r>
      <w:r w:rsidR="00CC581B" w:rsidRPr="0042085F">
        <w:rPr>
          <w:color w:val="000000" w:themeColor="text1"/>
          <w:sz w:val="24"/>
          <w:szCs w:val="24"/>
        </w:rPr>
        <w:t xml:space="preserve"> and explore more into the concept </w:t>
      </w:r>
      <w:r w:rsidR="000B4EE5" w:rsidRPr="0042085F">
        <w:rPr>
          <w:color w:val="000000" w:themeColor="text1"/>
          <w:sz w:val="24"/>
          <w:szCs w:val="24"/>
        </w:rPr>
        <w:t xml:space="preserve">of </w:t>
      </w:r>
      <w:r w:rsidR="001846D3" w:rsidRPr="0042085F">
        <w:rPr>
          <w:color w:val="000000" w:themeColor="text1"/>
          <w:sz w:val="24"/>
          <w:szCs w:val="24"/>
        </w:rPr>
        <w:t>these,</w:t>
      </w:r>
      <w:r w:rsidR="000B4EE5" w:rsidRPr="0042085F">
        <w:rPr>
          <w:color w:val="000000" w:themeColor="text1"/>
          <w:sz w:val="24"/>
          <w:szCs w:val="24"/>
        </w:rPr>
        <w:t xml:space="preserve"> whereas an argument will be followed </w:t>
      </w:r>
      <w:r w:rsidR="00264BEC" w:rsidRPr="0042085F">
        <w:rPr>
          <w:color w:val="000000" w:themeColor="text1"/>
          <w:sz w:val="24"/>
          <w:szCs w:val="24"/>
        </w:rPr>
        <w:t xml:space="preserve">on whether the theories </w:t>
      </w:r>
      <w:r w:rsidR="008E3DE5" w:rsidRPr="0042085F">
        <w:rPr>
          <w:color w:val="000000" w:themeColor="text1"/>
          <w:sz w:val="24"/>
          <w:szCs w:val="24"/>
        </w:rPr>
        <w:t>are effective.</w:t>
      </w:r>
      <w:r w:rsidR="001846D3" w:rsidRPr="0042085F">
        <w:rPr>
          <w:color w:val="000000" w:themeColor="text1"/>
          <w:sz w:val="24"/>
          <w:szCs w:val="24"/>
        </w:rPr>
        <w:t xml:space="preserve"> </w:t>
      </w:r>
      <w:r w:rsidR="001846D3" w:rsidRPr="00724141">
        <w:rPr>
          <w:color w:val="000000" w:themeColor="text1"/>
          <w:sz w:val="24"/>
          <w:szCs w:val="24"/>
        </w:rPr>
        <w:t xml:space="preserve">Followed by </w:t>
      </w:r>
      <w:r w:rsidR="00A26AAD" w:rsidRPr="00724141">
        <w:rPr>
          <w:color w:val="000000" w:themeColor="text1"/>
          <w:sz w:val="24"/>
          <w:szCs w:val="24"/>
        </w:rPr>
        <w:t>what organisational change and behaviour is in healthcare</w:t>
      </w:r>
      <w:r w:rsidR="001905BD" w:rsidRPr="00724141">
        <w:rPr>
          <w:color w:val="000000" w:themeColor="text1"/>
          <w:sz w:val="24"/>
          <w:szCs w:val="24"/>
        </w:rPr>
        <w:t>, alongside case studies</w:t>
      </w:r>
      <w:r w:rsidR="00271217" w:rsidRPr="00724141">
        <w:rPr>
          <w:color w:val="000000" w:themeColor="text1"/>
          <w:sz w:val="24"/>
          <w:szCs w:val="24"/>
        </w:rPr>
        <w:t>,</w:t>
      </w:r>
      <w:r w:rsidR="008F79E8" w:rsidRPr="00724141">
        <w:rPr>
          <w:color w:val="000000" w:themeColor="text1"/>
          <w:sz w:val="24"/>
          <w:szCs w:val="24"/>
        </w:rPr>
        <w:t xml:space="preserve"> and in health</w:t>
      </w:r>
      <w:r w:rsidR="004236E2" w:rsidRPr="00724141">
        <w:rPr>
          <w:color w:val="000000" w:themeColor="text1"/>
          <w:sz w:val="24"/>
          <w:szCs w:val="24"/>
        </w:rPr>
        <w:t xml:space="preserve"> </w:t>
      </w:r>
      <w:r w:rsidR="008F79E8" w:rsidRPr="00724141">
        <w:rPr>
          <w:color w:val="000000" w:themeColor="text1"/>
          <w:sz w:val="24"/>
          <w:szCs w:val="24"/>
        </w:rPr>
        <w:t xml:space="preserve">care management.  </w:t>
      </w:r>
    </w:p>
    <w:p w14:paraId="099D37FC" w14:textId="1EB02AC3" w:rsidR="0093184F" w:rsidRPr="00C143F1" w:rsidRDefault="005E1DE0" w:rsidP="00A13086">
      <w:pPr>
        <w:spacing w:line="360" w:lineRule="auto"/>
        <w:rPr>
          <w:color w:val="000000" w:themeColor="text1"/>
          <w:sz w:val="24"/>
          <w:szCs w:val="24"/>
        </w:rPr>
      </w:pPr>
      <w:r w:rsidRPr="00724141">
        <w:rPr>
          <w:color w:val="000000" w:themeColor="text1"/>
          <w:sz w:val="24"/>
          <w:szCs w:val="24"/>
        </w:rPr>
        <w:t xml:space="preserve">According to Gutterman (2023), an organisation can be viewed as a group of individuals who share a common objective and a structured process where the individuals will aim to achieve common goals.  Organisations are also referred to as how interpersonal relationships between the employees are structured (Gutterman, 2023).   </w:t>
      </w:r>
      <w:r w:rsidR="0093184F" w:rsidRPr="00C143F1">
        <w:rPr>
          <w:color w:val="000000" w:themeColor="text1"/>
          <w:sz w:val="24"/>
          <w:szCs w:val="24"/>
        </w:rPr>
        <w:t xml:space="preserve">Wang and Sun (2012) claim change is the fundamental assumptions about reality alongside realigning of vision, values, culture, beliefs, attitudes and core processes, therefore transformational change.  Whereas change management is the process on how to manage the people side of change (Wang and Sun, 2012).  </w:t>
      </w:r>
    </w:p>
    <w:p w14:paraId="0F546338" w14:textId="5B810228" w:rsidR="00FE2F55" w:rsidRPr="00105C41" w:rsidRDefault="00FE2F55" w:rsidP="00A13086">
      <w:pPr>
        <w:spacing w:line="360" w:lineRule="auto"/>
        <w:rPr>
          <w:color w:val="000000" w:themeColor="text1"/>
          <w:sz w:val="24"/>
          <w:szCs w:val="24"/>
        </w:rPr>
      </w:pPr>
      <w:r w:rsidRPr="00E651B9">
        <w:rPr>
          <w:color w:val="000000" w:themeColor="text1"/>
          <w:sz w:val="24"/>
          <w:szCs w:val="24"/>
        </w:rPr>
        <w:t xml:space="preserve">Organisational change observes how an organisation can change its functioning agenda, </w:t>
      </w:r>
      <w:r w:rsidR="00F21267" w:rsidRPr="00E651B9">
        <w:rPr>
          <w:color w:val="000000" w:themeColor="text1"/>
          <w:sz w:val="24"/>
          <w:szCs w:val="24"/>
        </w:rPr>
        <w:t xml:space="preserve">including </w:t>
      </w:r>
      <w:r w:rsidRPr="00E651B9">
        <w:rPr>
          <w:color w:val="000000" w:themeColor="text1"/>
          <w:sz w:val="24"/>
          <w:szCs w:val="24"/>
        </w:rPr>
        <w:t xml:space="preserve">technology, organisational and overall framework, whilst looking over the negative results of those changes (Kumarasinghe, 2021). Olusegun (2018) states organisational change is the process of organisations setting aside their present state and heading </w:t>
      </w:r>
      <w:r w:rsidR="004B0ECA" w:rsidRPr="00E651B9">
        <w:rPr>
          <w:color w:val="000000" w:themeColor="text1"/>
          <w:sz w:val="24"/>
          <w:szCs w:val="24"/>
        </w:rPr>
        <w:t xml:space="preserve">towards </w:t>
      </w:r>
      <w:r w:rsidRPr="00E651B9">
        <w:rPr>
          <w:color w:val="000000" w:themeColor="text1"/>
          <w:sz w:val="24"/>
          <w:szCs w:val="24"/>
        </w:rPr>
        <w:t xml:space="preserve">a more desired future, whilst growing its effectiveness.  </w:t>
      </w:r>
      <w:r w:rsidRPr="00D55071">
        <w:rPr>
          <w:sz w:val="24"/>
          <w:szCs w:val="24"/>
        </w:rPr>
        <w:t>Organi</w:t>
      </w:r>
      <w:r w:rsidR="00D55071">
        <w:rPr>
          <w:sz w:val="24"/>
          <w:szCs w:val="24"/>
        </w:rPr>
        <w:t>s</w:t>
      </w:r>
      <w:r w:rsidRPr="00D55071">
        <w:rPr>
          <w:sz w:val="24"/>
          <w:szCs w:val="24"/>
        </w:rPr>
        <w:t xml:space="preserve">ational change remains a constant in today's dynamic work environment (Tsaousis and </w:t>
      </w:r>
      <w:proofErr w:type="spellStart"/>
      <w:r w:rsidRPr="00D55071">
        <w:rPr>
          <w:sz w:val="24"/>
          <w:szCs w:val="24"/>
        </w:rPr>
        <w:t>Vakola</w:t>
      </w:r>
      <w:proofErr w:type="spellEnd"/>
      <w:r w:rsidRPr="00D55071">
        <w:rPr>
          <w:sz w:val="24"/>
          <w:szCs w:val="24"/>
        </w:rPr>
        <w:t xml:space="preserve">, 2018; </w:t>
      </w:r>
      <w:proofErr w:type="spellStart"/>
      <w:r w:rsidRPr="00D55071">
        <w:rPr>
          <w:sz w:val="24"/>
          <w:szCs w:val="24"/>
        </w:rPr>
        <w:t>Karasvirta</w:t>
      </w:r>
      <w:proofErr w:type="spellEnd"/>
      <w:r w:rsidRPr="00D55071">
        <w:rPr>
          <w:sz w:val="24"/>
          <w:szCs w:val="24"/>
        </w:rPr>
        <w:t xml:space="preserve"> and </w:t>
      </w:r>
      <w:proofErr w:type="spellStart"/>
      <w:r w:rsidRPr="00D55071">
        <w:rPr>
          <w:sz w:val="24"/>
          <w:szCs w:val="24"/>
        </w:rPr>
        <w:t>Teerikangas</w:t>
      </w:r>
      <w:proofErr w:type="spellEnd"/>
      <w:r w:rsidRPr="00D55071">
        <w:rPr>
          <w:sz w:val="24"/>
          <w:szCs w:val="24"/>
        </w:rPr>
        <w:t xml:space="preserve">, 2022). </w:t>
      </w:r>
      <w:r w:rsidRPr="009075F5">
        <w:rPr>
          <w:sz w:val="24"/>
          <w:szCs w:val="24"/>
        </w:rPr>
        <w:t>Successfully navigating through ongoing organi</w:t>
      </w:r>
      <w:r w:rsidR="00362F4E" w:rsidRPr="009075F5">
        <w:rPr>
          <w:sz w:val="24"/>
          <w:szCs w:val="24"/>
        </w:rPr>
        <w:t>s</w:t>
      </w:r>
      <w:r w:rsidRPr="009075F5">
        <w:rPr>
          <w:sz w:val="24"/>
          <w:szCs w:val="24"/>
        </w:rPr>
        <w:t>ational changes is widely recognised as key to gaining a competitive edge and supporting organi</w:t>
      </w:r>
      <w:r w:rsidR="00362F4E" w:rsidRPr="009075F5">
        <w:rPr>
          <w:sz w:val="24"/>
          <w:szCs w:val="24"/>
        </w:rPr>
        <w:t>s</w:t>
      </w:r>
      <w:r w:rsidRPr="009075F5">
        <w:rPr>
          <w:sz w:val="24"/>
          <w:szCs w:val="24"/>
        </w:rPr>
        <w:t xml:space="preserve">ational survival (Burnes, 2004; By, 2005; Fugate et al., 2012). </w:t>
      </w:r>
      <w:r w:rsidRPr="00105C41">
        <w:rPr>
          <w:sz w:val="24"/>
          <w:szCs w:val="24"/>
        </w:rPr>
        <w:t>Organisations that open their doors to ongoing change, tend to attract, retain, and motivate employees who are more inclined towards and adept at handling change, compared to those in organi</w:t>
      </w:r>
      <w:r w:rsidR="009075F5" w:rsidRPr="00105C41">
        <w:rPr>
          <w:sz w:val="24"/>
          <w:szCs w:val="24"/>
        </w:rPr>
        <w:t>s</w:t>
      </w:r>
      <w:r w:rsidRPr="00105C41">
        <w:rPr>
          <w:sz w:val="24"/>
          <w:szCs w:val="24"/>
        </w:rPr>
        <w:t xml:space="preserve">ations prioritizing stability and occasional change (Weick, 2000; </w:t>
      </w:r>
      <w:proofErr w:type="spellStart"/>
      <w:r w:rsidRPr="00105C41">
        <w:rPr>
          <w:sz w:val="24"/>
          <w:szCs w:val="24"/>
        </w:rPr>
        <w:t>Thundiyil</w:t>
      </w:r>
      <w:proofErr w:type="spellEnd"/>
      <w:r w:rsidRPr="00105C41">
        <w:rPr>
          <w:sz w:val="24"/>
          <w:szCs w:val="24"/>
        </w:rPr>
        <w:t xml:space="preserve"> et al., 2015; Beus et al., 2020).</w:t>
      </w:r>
    </w:p>
    <w:p w14:paraId="771BECEB" w14:textId="77777777" w:rsidR="00323259" w:rsidRPr="00105C41" w:rsidRDefault="00323259" w:rsidP="00A13086">
      <w:pPr>
        <w:spacing w:line="360" w:lineRule="auto"/>
        <w:rPr>
          <w:rFonts w:cs="Segoe UI"/>
          <w:color w:val="0D0D0D"/>
          <w:sz w:val="24"/>
          <w:szCs w:val="24"/>
          <w:shd w:val="clear" w:color="auto" w:fill="FFFFFF"/>
        </w:rPr>
      </w:pPr>
    </w:p>
    <w:p w14:paraId="47FE3F5D" w14:textId="37F618A3" w:rsidR="00924F39" w:rsidRPr="008062A4" w:rsidRDefault="00924F39" w:rsidP="00A13086">
      <w:pPr>
        <w:spacing w:line="360" w:lineRule="auto"/>
        <w:rPr>
          <w:rFonts w:cs="Segoe UI"/>
          <w:color w:val="0D0D0D"/>
          <w:sz w:val="24"/>
          <w:szCs w:val="24"/>
          <w:shd w:val="clear" w:color="auto" w:fill="FFFFFF"/>
        </w:rPr>
      </w:pPr>
      <w:r w:rsidRPr="00105C41">
        <w:rPr>
          <w:rFonts w:cs="Segoe UI"/>
          <w:color w:val="0D0D0D"/>
          <w:sz w:val="24"/>
          <w:szCs w:val="24"/>
          <w:shd w:val="clear" w:color="auto" w:fill="FFFFFF"/>
        </w:rPr>
        <w:lastRenderedPageBreak/>
        <w:t xml:space="preserve">Kotter's 8-Step Change theory outlines a concise process for leading change. </w:t>
      </w:r>
      <w:r w:rsidRPr="00745B27">
        <w:rPr>
          <w:rFonts w:cs="Segoe UI"/>
          <w:color w:val="0D0D0D"/>
          <w:sz w:val="24"/>
          <w:szCs w:val="24"/>
          <w:shd w:val="clear" w:color="auto" w:fill="FFFFFF"/>
        </w:rPr>
        <w:t xml:space="preserve">The first step is to establish urgency </w:t>
      </w:r>
      <w:r w:rsidR="008614AE" w:rsidRPr="00745B27">
        <w:rPr>
          <w:rFonts w:cs="Segoe UI"/>
          <w:color w:val="0D0D0D"/>
          <w:sz w:val="24"/>
          <w:szCs w:val="24"/>
          <w:shd w:val="clear" w:color="auto" w:fill="FFFFFF"/>
        </w:rPr>
        <w:t>to</w:t>
      </w:r>
      <w:r w:rsidRPr="00745B27">
        <w:rPr>
          <w:rFonts w:cs="Segoe UI"/>
          <w:color w:val="0D0D0D"/>
          <w:sz w:val="24"/>
          <w:szCs w:val="24"/>
          <w:shd w:val="clear" w:color="auto" w:fill="FFFFFF"/>
        </w:rPr>
        <w:t xml:space="preserve"> motivate action, which includes forming a strong coalition, where representatives guide and support the change process; the second step is to develop vision and strategy, which serves to simplify decision-making, inspire employee commitment, and facilitate coordinated action. </w:t>
      </w:r>
      <w:r w:rsidRPr="008062A4">
        <w:rPr>
          <w:rFonts w:cs="Segoe UI"/>
          <w:color w:val="0D0D0D"/>
          <w:sz w:val="24"/>
          <w:szCs w:val="24"/>
          <w:shd w:val="clear" w:color="auto" w:fill="FFFFFF"/>
        </w:rPr>
        <w:t xml:space="preserve">The next step is to communicate the vision effectively, to help stakeholders understand the goal and direction; the fourth step is to empower employees for action, by providing necessary resources and support; the fifth step is to achieve short-term wins that are visible, unambiguous, and directly linked to the change effort, fostering momentum and confidence; the sixth step is to consolidate gains and continue change, by reinforcing the changes and embedding them in the organisations culture and finally, anchor new approaches in culture, which is to integrate the changes to the organisation's values, norms and practices to aid long-term sustainability (Kotter, 2012).   </w:t>
      </w:r>
    </w:p>
    <w:p w14:paraId="7FD1AD98" w14:textId="4BE6C127" w:rsidR="00924F39" w:rsidRPr="00AB7759" w:rsidRDefault="00924F39" w:rsidP="00A13086">
      <w:pPr>
        <w:spacing w:line="360" w:lineRule="auto"/>
        <w:rPr>
          <w:sz w:val="24"/>
          <w:szCs w:val="24"/>
          <w:shd w:val="clear" w:color="auto" w:fill="FFFFFF"/>
        </w:rPr>
      </w:pPr>
      <w:r w:rsidRPr="002213EF">
        <w:rPr>
          <w:sz w:val="24"/>
          <w:szCs w:val="24"/>
        </w:rPr>
        <w:t>Although Kotter’s model is regarded as being highly influential, it is argued that the model offers limited detail on how change management should be achieved (Pfeifer et al. </w:t>
      </w:r>
      <w:hyperlink r:id="rId5" w:anchor="ref-CR47" w:tooltip="Pfeifer T, Schnitt R, Voigt T (2005) Managing change: quality-oriented design of strategic change processes. The TQM Mag 17:297–308" w:history="1">
        <w:r w:rsidRPr="002213EF">
          <w:rPr>
            <w:rStyle w:val="Hyperlink"/>
            <w:color w:val="auto"/>
            <w:sz w:val="24"/>
            <w:szCs w:val="24"/>
            <w:u w:val="none"/>
          </w:rPr>
          <w:t>2005</w:t>
        </w:r>
      </w:hyperlink>
      <w:r w:rsidRPr="002213EF">
        <w:rPr>
          <w:sz w:val="24"/>
          <w:szCs w:val="24"/>
        </w:rPr>
        <w:t>) and that is it is not adequately detailed to guide change in all types of conditions (</w:t>
      </w:r>
      <w:r w:rsidRPr="002213EF">
        <w:rPr>
          <w:sz w:val="24"/>
          <w:szCs w:val="24"/>
          <w:shd w:val="clear" w:color="auto" w:fill="FFFFFF"/>
        </w:rPr>
        <w:t>Appelbaum et al. </w:t>
      </w:r>
      <w:hyperlink r:id="rId6" w:anchor="ref-CR3" w:tooltip="Appelbaum S, Habashy S, Malo J, Shafiq H (2012) Back to the future: revisiting Kotter’s 1996 change model. J Manag Dev 31:764–782" w:history="1">
        <w:r w:rsidRPr="002213EF">
          <w:rPr>
            <w:rStyle w:val="Hyperlink"/>
            <w:color w:val="auto"/>
            <w:sz w:val="24"/>
            <w:szCs w:val="24"/>
            <w:u w:val="none"/>
            <w:shd w:val="clear" w:color="auto" w:fill="FFFFFF"/>
          </w:rPr>
          <w:t>2012</w:t>
        </w:r>
      </w:hyperlink>
      <w:r w:rsidRPr="002213EF">
        <w:rPr>
          <w:sz w:val="24"/>
          <w:szCs w:val="24"/>
          <w:shd w:val="clear" w:color="auto" w:fill="FFFFFF"/>
        </w:rPr>
        <w:t xml:space="preserve">). </w:t>
      </w:r>
      <w:r w:rsidRPr="00AB7759">
        <w:rPr>
          <w:sz w:val="24"/>
          <w:szCs w:val="24"/>
          <w:shd w:val="clear" w:color="auto" w:fill="FFFFFF"/>
        </w:rPr>
        <w:t xml:space="preserve">On the other hand, Kotter’s model has also been criticised for not being general enough for certain types of change and for being </w:t>
      </w:r>
      <w:r w:rsidR="00822A6D" w:rsidRPr="00AB7759">
        <w:rPr>
          <w:sz w:val="24"/>
          <w:szCs w:val="24"/>
          <w:shd w:val="clear" w:color="auto" w:fill="FFFFFF"/>
        </w:rPr>
        <w:t>too</w:t>
      </w:r>
      <w:r w:rsidRPr="00AB7759">
        <w:rPr>
          <w:sz w:val="24"/>
          <w:szCs w:val="24"/>
          <w:shd w:val="clear" w:color="auto" w:fill="FFFFFF"/>
        </w:rPr>
        <w:t xml:space="preserve"> rigid in its plan, and therefore does not represent the realities of organisational life (Pollack and Pollack, 2014). </w:t>
      </w:r>
      <w:proofErr w:type="spellStart"/>
      <w:r w:rsidRPr="00AB7759">
        <w:rPr>
          <w:sz w:val="24"/>
          <w:szCs w:val="24"/>
          <w:shd w:val="clear" w:color="auto" w:fill="FFFFFF"/>
        </w:rPr>
        <w:t>Sikorko</w:t>
      </w:r>
      <w:proofErr w:type="spellEnd"/>
      <w:r w:rsidRPr="00AB7759">
        <w:rPr>
          <w:sz w:val="24"/>
          <w:szCs w:val="24"/>
          <w:shd w:val="clear" w:color="auto" w:fill="FFFFFF"/>
        </w:rPr>
        <w:t xml:space="preserve"> (2008</w:t>
      </w:r>
      <w:r w:rsidR="00145220" w:rsidRPr="00AB7759">
        <w:rPr>
          <w:sz w:val="24"/>
          <w:szCs w:val="24"/>
          <w:shd w:val="clear" w:color="auto" w:fill="FFFFFF"/>
        </w:rPr>
        <w:t>)</w:t>
      </w:r>
      <w:r w:rsidRPr="00AB7759">
        <w:rPr>
          <w:sz w:val="24"/>
          <w:szCs w:val="24"/>
          <w:shd w:val="clear" w:color="auto" w:fill="FFFFFF"/>
        </w:rPr>
        <w:t>, cited in Pollack and Pollack, 2014, para. 11), however points out that “…no single model can provide a one-size-fits-all solution to organisational change.”</w:t>
      </w:r>
    </w:p>
    <w:p w14:paraId="7075C486" w14:textId="105F8E94" w:rsidR="002E665E" w:rsidRPr="00647C87" w:rsidRDefault="001070A5" w:rsidP="00BC2B37">
      <w:pPr>
        <w:spacing w:line="360" w:lineRule="auto"/>
        <w:rPr>
          <w:color w:val="000000" w:themeColor="text1"/>
          <w:sz w:val="24"/>
          <w:szCs w:val="24"/>
        </w:rPr>
      </w:pPr>
      <w:r w:rsidRPr="00403428">
        <w:rPr>
          <w:color w:val="000000" w:themeColor="text1"/>
          <w:sz w:val="24"/>
          <w:szCs w:val="24"/>
        </w:rPr>
        <w:t>An alternative model of change i</w:t>
      </w:r>
      <w:r w:rsidR="00403428">
        <w:rPr>
          <w:color w:val="000000" w:themeColor="text1"/>
          <w:sz w:val="24"/>
          <w:szCs w:val="24"/>
        </w:rPr>
        <w:t>s</w:t>
      </w:r>
      <w:r w:rsidRPr="00403428">
        <w:rPr>
          <w:color w:val="000000" w:themeColor="text1"/>
          <w:sz w:val="24"/>
          <w:szCs w:val="24"/>
        </w:rPr>
        <w:t xml:space="preserve"> of Kurt Lewin’s. </w:t>
      </w:r>
      <w:r w:rsidRPr="0075586B">
        <w:rPr>
          <w:color w:val="000000" w:themeColor="text1"/>
          <w:sz w:val="24"/>
          <w:szCs w:val="24"/>
        </w:rPr>
        <w:t>He is widely regarded as the founding father of change management, with his unfreeze–change–refreeze model (Cummings, et al, 2015).</w:t>
      </w:r>
      <w:r w:rsidR="00B47E14" w:rsidRPr="0075586B">
        <w:rPr>
          <w:color w:val="000000" w:themeColor="text1"/>
          <w:sz w:val="24"/>
          <w:szCs w:val="24"/>
        </w:rPr>
        <w:t xml:space="preserve">  </w:t>
      </w:r>
      <w:r w:rsidR="000354D3" w:rsidRPr="005022D6">
        <w:rPr>
          <w:color w:val="000000" w:themeColor="text1"/>
          <w:sz w:val="24"/>
          <w:szCs w:val="24"/>
        </w:rPr>
        <w:t xml:space="preserve">This model consists of three distinct steps; Unfreeze – where the status quo is challenged and where people or an organisation can develop into receptive towards change, including a need to tear down current mindsets, routines and attitudes that can be prone to resisting change; Change- After the unfreezing stage has been implemented, the actual change will occur, and this stage includes new ideas, practices or attitudes and a restructure, reorganise and  instalment of new processes or technologies; Refreeze- when the change has been put into place, this stage will </w:t>
      </w:r>
      <w:r w:rsidR="000354D3" w:rsidRPr="005022D6">
        <w:rPr>
          <w:color w:val="000000" w:themeColor="text1"/>
          <w:sz w:val="24"/>
          <w:szCs w:val="24"/>
        </w:rPr>
        <w:lastRenderedPageBreak/>
        <w:t>balance new affairs, including a reinforce of new attitudes or practices, to ensure they are seen as normal, to prevent regression towards the past methods and this stage helps change adapt to organisational culture</w:t>
      </w:r>
      <w:r w:rsidR="000B0592" w:rsidRPr="005022D6">
        <w:rPr>
          <w:color w:val="000000" w:themeColor="text1"/>
          <w:sz w:val="24"/>
          <w:szCs w:val="24"/>
        </w:rPr>
        <w:t xml:space="preserve"> (Burnes, 2004).  </w:t>
      </w:r>
      <w:r w:rsidR="003D15F6" w:rsidRPr="00A95C1B">
        <w:rPr>
          <w:color w:val="000000" w:themeColor="text1"/>
          <w:sz w:val="24"/>
          <w:szCs w:val="24"/>
        </w:rPr>
        <w:t>It is argued however that the theory causes the content of organisational change to seem overcomplicated, however change is frequently motivated due to several factors including organisational culture, leadership style and external environment.  Lewin’s</w:t>
      </w:r>
      <w:r w:rsidR="003D15F6" w:rsidRPr="00AE1472">
        <w:rPr>
          <w:color w:val="000000" w:themeColor="text1"/>
          <w:sz w:val="24"/>
          <w:szCs w:val="24"/>
        </w:rPr>
        <w:t xml:space="preserve"> model estimates a linear progression throughout the stages, yet in practice the process of change can be complicated and can cause disappointment, opposition, and unexpected challenges.  </w:t>
      </w:r>
      <w:r w:rsidR="003D15F6" w:rsidRPr="00647C87">
        <w:rPr>
          <w:color w:val="000000" w:themeColor="text1"/>
          <w:sz w:val="24"/>
          <w:szCs w:val="24"/>
        </w:rPr>
        <w:t xml:space="preserve">Cummings, </w:t>
      </w:r>
      <w:proofErr w:type="gramStart"/>
      <w:r w:rsidR="003D15F6" w:rsidRPr="00647C87">
        <w:rPr>
          <w:color w:val="000000" w:themeColor="text1"/>
          <w:sz w:val="24"/>
          <w:szCs w:val="24"/>
        </w:rPr>
        <w:t>Bridgman</w:t>
      </w:r>
      <w:proofErr w:type="gramEnd"/>
      <w:r w:rsidR="003D15F6" w:rsidRPr="00647C87">
        <w:rPr>
          <w:color w:val="000000" w:themeColor="text1"/>
          <w:sz w:val="24"/>
          <w:szCs w:val="24"/>
        </w:rPr>
        <w:t xml:space="preserve"> and Brown (2016) agree this linear perspective may not have the ability to observe the active nature of change.  </w:t>
      </w:r>
    </w:p>
    <w:p w14:paraId="1C58839A" w14:textId="792FF0F7" w:rsidR="00B92F0D" w:rsidRPr="003E7BC9" w:rsidRDefault="002E4C80" w:rsidP="00B92F0D">
      <w:pPr>
        <w:spacing w:line="360" w:lineRule="auto"/>
        <w:rPr>
          <w:sz w:val="24"/>
          <w:szCs w:val="24"/>
        </w:rPr>
      </w:pPr>
      <w:r w:rsidRPr="00647C87">
        <w:rPr>
          <w:sz w:val="24"/>
          <w:szCs w:val="24"/>
        </w:rPr>
        <w:t xml:space="preserve"> </w:t>
      </w:r>
      <w:r w:rsidR="001A6C79" w:rsidRPr="00647C87">
        <w:rPr>
          <w:color w:val="000000" w:themeColor="text1"/>
          <w:sz w:val="24"/>
          <w:szCs w:val="24"/>
        </w:rPr>
        <w:t xml:space="preserve">Organisational behaviour is well influenced by the scheme of work in comparison to the psychological, emotional, and interpersonal behavioural dynamics that control organisational performance (Ugoani, 2020).  </w:t>
      </w:r>
      <w:r w:rsidR="001A6C79" w:rsidRPr="003E7BC9">
        <w:rPr>
          <w:color w:val="000000" w:themeColor="text1"/>
          <w:sz w:val="24"/>
          <w:szCs w:val="24"/>
        </w:rPr>
        <w:t xml:space="preserve">Organisational behaviour is based on the belief that with an understanding and predictability of human behaviour can benefit managers in making their organisations more effective (Sharma and Gawande, 2020).   </w:t>
      </w:r>
      <w:r w:rsidR="00B92F0D" w:rsidRPr="003E7BC9">
        <w:rPr>
          <w:sz w:val="24"/>
          <w:szCs w:val="24"/>
        </w:rPr>
        <w:t xml:space="preserve">In terms of organisational behaviour management, Buchanan and Huczynski (2019) state that it is the study of the structure and management of organisations, their environments, the actions and interactions of their members and groups. </w:t>
      </w:r>
    </w:p>
    <w:p w14:paraId="418F9FCC" w14:textId="0C76461F" w:rsidR="00EB4C1C" w:rsidRPr="00BE0C87" w:rsidRDefault="00B61F00" w:rsidP="00E410BD">
      <w:pPr>
        <w:spacing w:line="360" w:lineRule="auto"/>
        <w:rPr>
          <w:sz w:val="24"/>
          <w:szCs w:val="24"/>
        </w:rPr>
      </w:pPr>
      <w:r w:rsidRPr="00BE0C87">
        <w:rPr>
          <w:sz w:val="24"/>
          <w:szCs w:val="24"/>
        </w:rPr>
        <w:t xml:space="preserve">Richard </w:t>
      </w:r>
      <w:r w:rsidR="008F63FE" w:rsidRPr="00BE0C87">
        <w:rPr>
          <w:sz w:val="24"/>
          <w:szCs w:val="24"/>
        </w:rPr>
        <w:t>Cyert</w:t>
      </w:r>
      <w:r w:rsidR="00BF7033" w:rsidRPr="00BE0C87">
        <w:rPr>
          <w:sz w:val="24"/>
          <w:szCs w:val="24"/>
        </w:rPr>
        <w:t xml:space="preserve"> </w:t>
      </w:r>
      <w:r w:rsidR="00F15A69" w:rsidRPr="00BE0C87">
        <w:rPr>
          <w:sz w:val="24"/>
          <w:szCs w:val="24"/>
        </w:rPr>
        <w:t>and</w:t>
      </w:r>
      <w:r w:rsidR="00BF7033" w:rsidRPr="00BE0C87">
        <w:rPr>
          <w:sz w:val="24"/>
          <w:szCs w:val="24"/>
        </w:rPr>
        <w:t xml:space="preserve"> </w:t>
      </w:r>
      <w:r w:rsidR="00684F79" w:rsidRPr="00BE0C87">
        <w:rPr>
          <w:sz w:val="24"/>
          <w:szCs w:val="24"/>
        </w:rPr>
        <w:t>James March’s</w:t>
      </w:r>
      <w:r w:rsidR="00F15A69" w:rsidRPr="00BE0C87">
        <w:rPr>
          <w:sz w:val="24"/>
          <w:szCs w:val="24"/>
        </w:rPr>
        <w:t xml:space="preserve"> </w:t>
      </w:r>
      <w:r w:rsidR="00927913" w:rsidRPr="00BE0C87">
        <w:rPr>
          <w:sz w:val="24"/>
          <w:szCs w:val="24"/>
        </w:rPr>
        <w:t xml:space="preserve">1963 </w:t>
      </w:r>
      <w:r w:rsidR="008655AA" w:rsidRPr="00BE0C87">
        <w:rPr>
          <w:sz w:val="24"/>
          <w:szCs w:val="24"/>
        </w:rPr>
        <w:t xml:space="preserve">model, ‘A Behavioural Theory of the Firm’, </w:t>
      </w:r>
      <w:r w:rsidR="00684F79" w:rsidRPr="00BE0C87">
        <w:rPr>
          <w:sz w:val="24"/>
          <w:szCs w:val="24"/>
        </w:rPr>
        <w:t xml:space="preserve">questioned how </w:t>
      </w:r>
      <w:r w:rsidR="00E41AF9" w:rsidRPr="00BE0C87">
        <w:rPr>
          <w:sz w:val="24"/>
          <w:szCs w:val="24"/>
        </w:rPr>
        <w:t xml:space="preserve">business </w:t>
      </w:r>
      <w:r w:rsidR="000D57B3" w:rsidRPr="00BE0C87">
        <w:rPr>
          <w:sz w:val="24"/>
          <w:szCs w:val="24"/>
        </w:rPr>
        <w:t xml:space="preserve">organisations </w:t>
      </w:r>
      <w:r w:rsidR="00B25430" w:rsidRPr="00BE0C87">
        <w:rPr>
          <w:sz w:val="24"/>
          <w:szCs w:val="24"/>
        </w:rPr>
        <w:t>conduct decisions, what process do they follow</w:t>
      </w:r>
      <w:r w:rsidR="008D3A63" w:rsidRPr="00BE0C87">
        <w:rPr>
          <w:sz w:val="24"/>
          <w:szCs w:val="24"/>
        </w:rPr>
        <w:t xml:space="preserve"> when deciding on the amount to produce and</w:t>
      </w:r>
      <w:r w:rsidR="009D6B7E" w:rsidRPr="00BE0C87">
        <w:rPr>
          <w:sz w:val="24"/>
          <w:szCs w:val="24"/>
        </w:rPr>
        <w:t xml:space="preserve"> </w:t>
      </w:r>
      <w:r w:rsidR="00AE7676" w:rsidRPr="00BE0C87">
        <w:rPr>
          <w:sz w:val="24"/>
          <w:szCs w:val="24"/>
        </w:rPr>
        <w:t>at what</w:t>
      </w:r>
      <w:r w:rsidR="007A56E3" w:rsidRPr="00BE0C87">
        <w:rPr>
          <w:sz w:val="24"/>
          <w:szCs w:val="24"/>
        </w:rPr>
        <w:t xml:space="preserve"> price </w:t>
      </w:r>
      <w:r w:rsidR="00F20A67" w:rsidRPr="00BE0C87">
        <w:rPr>
          <w:sz w:val="24"/>
          <w:szCs w:val="24"/>
        </w:rPr>
        <w:t>(Cyret,</w:t>
      </w:r>
      <w:r w:rsidR="00AA22AE" w:rsidRPr="00BE0C87">
        <w:rPr>
          <w:sz w:val="24"/>
          <w:szCs w:val="24"/>
        </w:rPr>
        <w:t xml:space="preserve"> </w:t>
      </w:r>
      <w:r w:rsidR="008343D5" w:rsidRPr="00BE0C87">
        <w:rPr>
          <w:sz w:val="24"/>
          <w:szCs w:val="24"/>
        </w:rPr>
        <w:t>March</w:t>
      </w:r>
      <w:r w:rsidR="00AA22AE" w:rsidRPr="00BE0C87">
        <w:rPr>
          <w:sz w:val="24"/>
          <w:szCs w:val="24"/>
        </w:rPr>
        <w:t xml:space="preserve"> a</w:t>
      </w:r>
      <w:r w:rsidR="008343D5" w:rsidRPr="00BE0C87">
        <w:rPr>
          <w:sz w:val="24"/>
          <w:szCs w:val="24"/>
        </w:rPr>
        <w:t>nd Feigenbaum,</w:t>
      </w:r>
      <w:r w:rsidR="00AE7652" w:rsidRPr="00BE0C87">
        <w:rPr>
          <w:sz w:val="24"/>
          <w:szCs w:val="24"/>
        </w:rPr>
        <w:t>1959</w:t>
      </w:r>
      <w:r w:rsidR="00AA22AE" w:rsidRPr="00BE0C87">
        <w:rPr>
          <w:sz w:val="24"/>
          <w:szCs w:val="24"/>
        </w:rPr>
        <w:t xml:space="preserve">). </w:t>
      </w:r>
      <w:r w:rsidR="00B25430" w:rsidRPr="00BE0C87">
        <w:rPr>
          <w:sz w:val="24"/>
          <w:szCs w:val="24"/>
        </w:rPr>
        <w:t xml:space="preserve"> </w:t>
      </w:r>
      <w:r w:rsidR="009B17A0" w:rsidRPr="00BE0C87">
        <w:rPr>
          <w:sz w:val="24"/>
          <w:szCs w:val="24"/>
        </w:rPr>
        <w:t xml:space="preserve">By using a detailed duopoly, a model is </w:t>
      </w:r>
      <w:r w:rsidR="009C02D4" w:rsidRPr="00BE0C87">
        <w:rPr>
          <w:sz w:val="24"/>
          <w:szCs w:val="24"/>
        </w:rPr>
        <w:t>written as a computer program</w:t>
      </w:r>
      <w:r w:rsidR="00D273BD" w:rsidRPr="00BE0C87">
        <w:rPr>
          <w:sz w:val="24"/>
          <w:szCs w:val="24"/>
        </w:rPr>
        <w:t xml:space="preserve">, dealing with complex theory on the process throughout business decision making </w:t>
      </w:r>
      <w:r w:rsidR="006761CA" w:rsidRPr="00BE0C87">
        <w:rPr>
          <w:sz w:val="24"/>
          <w:szCs w:val="24"/>
        </w:rPr>
        <w:t xml:space="preserve">and this model brings to light the individual need to have more empirical observations when it comes </w:t>
      </w:r>
      <w:r w:rsidR="0061462C" w:rsidRPr="00BE0C87">
        <w:rPr>
          <w:sz w:val="24"/>
          <w:szCs w:val="24"/>
        </w:rPr>
        <w:t xml:space="preserve">to </w:t>
      </w:r>
      <w:r w:rsidR="00F01DB0" w:rsidRPr="00BE0C87">
        <w:rPr>
          <w:sz w:val="24"/>
          <w:szCs w:val="24"/>
        </w:rPr>
        <w:t>making decisions in organisations</w:t>
      </w:r>
      <w:r w:rsidR="00E24ADA" w:rsidRPr="00BE0C87">
        <w:rPr>
          <w:sz w:val="24"/>
          <w:szCs w:val="24"/>
        </w:rPr>
        <w:t xml:space="preserve">. </w:t>
      </w:r>
      <w:r w:rsidR="002C0424" w:rsidRPr="00BE0C87">
        <w:rPr>
          <w:sz w:val="24"/>
          <w:szCs w:val="24"/>
        </w:rPr>
        <w:t xml:space="preserve"> </w:t>
      </w:r>
    </w:p>
    <w:p w14:paraId="0DE83653" w14:textId="79BB3939" w:rsidR="00BB34CB" w:rsidRPr="005126F5" w:rsidRDefault="00742450" w:rsidP="002E665E">
      <w:pPr>
        <w:spacing w:line="360" w:lineRule="auto"/>
        <w:rPr>
          <w:sz w:val="24"/>
          <w:szCs w:val="24"/>
        </w:rPr>
      </w:pPr>
      <w:r w:rsidRPr="00454F78">
        <w:rPr>
          <w:sz w:val="24"/>
          <w:szCs w:val="24"/>
        </w:rPr>
        <w:t xml:space="preserve">Whilst Cyret and </w:t>
      </w:r>
      <w:r w:rsidR="00B33FF4" w:rsidRPr="00454F78">
        <w:rPr>
          <w:sz w:val="24"/>
          <w:szCs w:val="24"/>
        </w:rPr>
        <w:t>March (</w:t>
      </w:r>
      <w:r w:rsidR="00F336E5" w:rsidRPr="00454F78">
        <w:rPr>
          <w:sz w:val="24"/>
          <w:szCs w:val="24"/>
        </w:rPr>
        <w:t>1959</w:t>
      </w:r>
      <w:r w:rsidR="00B33FF4" w:rsidRPr="00454F78">
        <w:rPr>
          <w:sz w:val="24"/>
          <w:szCs w:val="24"/>
        </w:rPr>
        <w:t xml:space="preserve">) </w:t>
      </w:r>
      <w:r w:rsidRPr="00454F78">
        <w:rPr>
          <w:sz w:val="24"/>
          <w:szCs w:val="24"/>
        </w:rPr>
        <w:t xml:space="preserve">believed their model to be an effective tool in organisations, </w:t>
      </w:r>
      <w:r w:rsidR="006D690A" w:rsidRPr="00454F78">
        <w:rPr>
          <w:sz w:val="24"/>
          <w:szCs w:val="24"/>
        </w:rPr>
        <w:t xml:space="preserve">Greve and Zang </w:t>
      </w:r>
      <w:r w:rsidR="00172A8C" w:rsidRPr="00454F78">
        <w:rPr>
          <w:sz w:val="24"/>
          <w:szCs w:val="24"/>
        </w:rPr>
        <w:t xml:space="preserve">(2022) </w:t>
      </w:r>
      <w:r w:rsidR="006D690A" w:rsidRPr="00454F78">
        <w:rPr>
          <w:sz w:val="24"/>
          <w:szCs w:val="24"/>
        </w:rPr>
        <w:t xml:space="preserve">argue </w:t>
      </w:r>
      <w:r w:rsidR="002772D2" w:rsidRPr="00454F78">
        <w:rPr>
          <w:sz w:val="24"/>
          <w:szCs w:val="24"/>
        </w:rPr>
        <w:t xml:space="preserve">that </w:t>
      </w:r>
      <w:r w:rsidR="00C17057" w:rsidRPr="00454F78">
        <w:rPr>
          <w:sz w:val="24"/>
          <w:szCs w:val="24"/>
        </w:rPr>
        <w:t xml:space="preserve">the progress of </w:t>
      </w:r>
      <w:r w:rsidR="007402A2" w:rsidRPr="00454F78">
        <w:rPr>
          <w:sz w:val="24"/>
          <w:szCs w:val="24"/>
        </w:rPr>
        <w:t xml:space="preserve">the Behavioural Theory of the Firm, </w:t>
      </w:r>
      <w:r w:rsidR="00365652" w:rsidRPr="00454F78">
        <w:rPr>
          <w:sz w:val="24"/>
          <w:szCs w:val="24"/>
        </w:rPr>
        <w:t xml:space="preserve">how the progress </w:t>
      </w:r>
      <w:r w:rsidR="0021315E" w:rsidRPr="00454F78">
        <w:rPr>
          <w:sz w:val="24"/>
          <w:szCs w:val="24"/>
        </w:rPr>
        <w:t xml:space="preserve">has prevented strategies between organisation theory and what theories should predict, </w:t>
      </w:r>
      <w:r w:rsidR="00CC21D9" w:rsidRPr="00454F78">
        <w:rPr>
          <w:sz w:val="24"/>
          <w:szCs w:val="24"/>
        </w:rPr>
        <w:t>the preferable predicators of mecha</w:t>
      </w:r>
      <w:r w:rsidR="00A95491" w:rsidRPr="00454F78">
        <w:rPr>
          <w:sz w:val="24"/>
          <w:szCs w:val="24"/>
        </w:rPr>
        <w:t>nisms an</w:t>
      </w:r>
      <w:r w:rsidR="009258B9" w:rsidRPr="00454F78">
        <w:rPr>
          <w:sz w:val="24"/>
          <w:szCs w:val="24"/>
        </w:rPr>
        <w:t xml:space="preserve">d what the outcomes of interests are.  </w:t>
      </w:r>
      <w:r w:rsidR="00E949A2" w:rsidRPr="005126F5">
        <w:rPr>
          <w:sz w:val="24"/>
          <w:szCs w:val="24"/>
        </w:rPr>
        <w:t xml:space="preserve">Aside from these divisions, for the past few years there has </w:t>
      </w:r>
      <w:r w:rsidR="00E949A2" w:rsidRPr="005126F5">
        <w:rPr>
          <w:sz w:val="24"/>
          <w:szCs w:val="24"/>
        </w:rPr>
        <w:lastRenderedPageBreak/>
        <w:t>been rapid progress in organ</w:t>
      </w:r>
      <w:r w:rsidR="00A04665" w:rsidRPr="005126F5">
        <w:rPr>
          <w:sz w:val="24"/>
          <w:szCs w:val="24"/>
        </w:rPr>
        <w:t xml:space="preserve">isations and that is due to turning the Behavioural Theory of the Firm </w:t>
      </w:r>
      <w:r w:rsidR="00244402" w:rsidRPr="005126F5">
        <w:rPr>
          <w:sz w:val="24"/>
          <w:szCs w:val="24"/>
        </w:rPr>
        <w:t xml:space="preserve">into </w:t>
      </w:r>
      <w:r w:rsidR="005444F1" w:rsidRPr="005126F5">
        <w:rPr>
          <w:sz w:val="24"/>
          <w:szCs w:val="24"/>
        </w:rPr>
        <w:t xml:space="preserve">multiple organisational sources </w:t>
      </w:r>
      <w:r w:rsidR="005E186B" w:rsidRPr="005126F5">
        <w:rPr>
          <w:sz w:val="24"/>
          <w:szCs w:val="24"/>
        </w:rPr>
        <w:t>of knowledge and strategy.</w:t>
      </w:r>
      <w:r w:rsidR="00050B51" w:rsidRPr="005126F5">
        <w:rPr>
          <w:sz w:val="24"/>
          <w:szCs w:val="24"/>
        </w:rPr>
        <w:t xml:space="preserve"> </w:t>
      </w:r>
      <w:r w:rsidR="005E186B" w:rsidRPr="005126F5">
        <w:rPr>
          <w:sz w:val="24"/>
          <w:szCs w:val="24"/>
        </w:rPr>
        <w:t xml:space="preserve"> </w:t>
      </w:r>
      <w:r w:rsidR="004465A7" w:rsidRPr="005126F5">
        <w:rPr>
          <w:sz w:val="24"/>
          <w:szCs w:val="24"/>
        </w:rPr>
        <w:t xml:space="preserve"> </w:t>
      </w:r>
      <w:bookmarkStart w:id="0" w:name="_Hlk161067599"/>
    </w:p>
    <w:p w14:paraId="50045035" w14:textId="55711B1A" w:rsidR="002E665E" w:rsidRPr="00D46EA4" w:rsidRDefault="002E665E" w:rsidP="002E665E">
      <w:pPr>
        <w:spacing w:line="360" w:lineRule="auto"/>
        <w:rPr>
          <w:color w:val="000000" w:themeColor="text1"/>
          <w:sz w:val="24"/>
          <w:szCs w:val="24"/>
        </w:rPr>
      </w:pPr>
      <w:r w:rsidRPr="005126F5">
        <w:rPr>
          <w:color w:val="000000" w:themeColor="text1"/>
          <w:sz w:val="24"/>
          <w:szCs w:val="24"/>
        </w:rPr>
        <w:t xml:space="preserve">When considering the advantages of organisational change in the healthcare sector, Nilsen </w:t>
      </w:r>
      <w:r w:rsidRPr="005126F5">
        <w:rPr>
          <w:i/>
          <w:iCs/>
          <w:color w:val="000000" w:themeColor="text1"/>
          <w:sz w:val="24"/>
          <w:szCs w:val="24"/>
        </w:rPr>
        <w:t>et al</w:t>
      </w:r>
      <w:r w:rsidRPr="005126F5">
        <w:rPr>
          <w:color w:val="000000" w:themeColor="text1"/>
          <w:sz w:val="24"/>
          <w:szCs w:val="24"/>
        </w:rPr>
        <w:t xml:space="preserve">., (2020) contend that due </w:t>
      </w:r>
      <w:r w:rsidR="00211262">
        <w:rPr>
          <w:color w:val="000000" w:themeColor="text1"/>
          <w:sz w:val="24"/>
          <w:szCs w:val="24"/>
        </w:rPr>
        <w:t xml:space="preserve">to </w:t>
      </w:r>
      <w:r w:rsidRPr="005126F5">
        <w:rPr>
          <w:color w:val="000000" w:themeColor="text1"/>
          <w:sz w:val="24"/>
          <w:szCs w:val="24"/>
        </w:rPr>
        <w:t>technological advancements, ageing populations, and evolving disease patterns, healthcare organi</w:t>
      </w:r>
      <w:r w:rsidR="006B6A82">
        <w:rPr>
          <w:color w:val="000000" w:themeColor="text1"/>
          <w:sz w:val="24"/>
          <w:szCs w:val="24"/>
        </w:rPr>
        <w:t>s</w:t>
      </w:r>
      <w:r w:rsidRPr="005126F5">
        <w:rPr>
          <w:color w:val="000000" w:themeColor="text1"/>
          <w:sz w:val="24"/>
          <w:szCs w:val="24"/>
        </w:rPr>
        <w:t xml:space="preserve">ations and professionals must embrace continual change. Nilsen </w:t>
      </w:r>
      <w:r w:rsidRPr="005126F5">
        <w:rPr>
          <w:i/>
          <w:iCs/>
          <w:color w:val="000000" w:themeColor="text1"/>
          <w:sz w:val="24"/>
          <w:szCs w:val="24"/>
        </w:rPr>
        <w:t>et al.,</w:t>
      </w:r>
      <w:r w:rsidRPr="005126F5">
        <w:rPr>
          <w:color w:val="000000" w:themeColor="text1"/>
          <w:sz w:val="24"/>
          <w:szCs w:val="24"/>
        </w:rPr>
        <w:t xml:space="preserve"> </w:t>
      </w:r>
      <w:r w:rsidRPr="00211262">
        <w:rPr>
          <w:color w:val="000000" w:themeColor="text1"/>
          <w:sz w:val="24"/>
          <w:szCs w:val="24"/>
        </w:rPr>
        <w:t>(2020) suggest that organi</w:t>
      </w:r>
      <w:r w:rsidR="006B6A82">
        <w:rPr>
          <w:color w:val="000000" w:themeColor="text1"/>
          <w:sz w:val="24"/>
          <w:szCs w:val="24"/>
        </w:rPr>
        <w:t>s</w:t>
      </w:r>
      <w:r w:rsidRPr="00211262">
        <w:rPr>
          <w:color w:val="000000" w:themeColor="text1"/>
          <w:sz w:val="24"/>
          <w:szCs w:val="24"/>
        </w:rPr>
        <w:t xml:space="preserve">ational change is essential for the progression of societal norms and values, which partly explains the increasing expectations regarding healthcare accessibility, improved patient experiences, and involvement in decision-making. </w:t>
      </w:r>
      <w:r w:rsidRPr="002E665E">
        <w:rPr>
          <w:color w:val="000000" w:themeColor="text1"/>
          <w:sz w:val="24"/>
          <w:szCs w:val="24"/>
        </w:rPr>
        <w:t>They argue that not only has organi</w:t>
      </w:r>
      <w:r w:rsidR="007E6A38">
        <w:rPr>
          <w:color w:val="000000" w:themeColor="text1"/>
          <w:sz w:val="24"/>
          <w:szCs w:val="24"/>
        </w:rPr>
        <w:t>s</w:t>
      </w:r>
      <w:r w:rsidRPr="002E665E">
        <w:rPr>
          <w:color w:val="000000" w:themeColor="text1"/>
          <w:sz w:val="24"/>
          <w:szCs w:val="24"/>
        </w:rPr>
        <w:t>ational change enhanced patient experiences, but it has also facilitated ongoing professional education, ensuring that healthcare professionals are up to date with current standards, thereby maintaining and enhancing their knowledge</w:t>
      </w:r>
      <w:r w:rsidRPr="00A13086">
        <w:rPr>
          <w:color w:val="000000" w:themeColor="text1"/>
          <w:sz w:val="24"/>
          <w:szCs w:val="24"/>
        </w:rPr>
        <w:t xml:space="preserve"> and skills (Nilsen et al., </w:t>
      </w:r>
      <w:r w:rsidRPr="00D46EA4">
        <w:rPr>
          <w:color w:val="000000" w:themeColor="text1"/>
          <w:sz w:val="24"/>
          <w:szCs w:val="24"/>
        </w:rPr>
        <w:t>2020).</w:t>
      </w:r>
      <w:r w:rsidR="00FC5B3B" w:rsidRPr="00D46EA4">
        <w:rPr>
          <w:color w:val="000000" w:themeColor="text1"/>
          <w:sz w:val="24"/>
          <w:szCs w:val="24"/>
        </w:rPr>
        <w:t xml:space="preserve">  </w:t>
      </w:r>
    </w:p>
    <w:p w14:paraId="6E128E52" w14:textId="77777777" w:rsidR="00521843" w:rsidRPr="00BB2C67" w:rsidRDefault="00521843" w:rsidP="00521843">
      <w:pPr>
        <w:spacing w:line="360" w:lineRule="auto"/>
        <w:rPr>
          <w:rFonts w:cs="Segoe UI"/>
          <w:color w:val="0D0D0D" w:themeColor="text1" w:themeTint="F2"/>
          <w:sz w:val="24"/>
          <w:szCs w:val="24"/>
        </w:rPr>
      </w:pPr>
      <w:r w:rsidRPr="00BA6995">
        <w:rPr>
          <w:rFonts w:cs="Segoe UI"/>
          <w:color w:val="0D0D0D" w:themeColor="text1" w:themeTint="F2"/>
          <w:sz w:val="24"/>
          <w:szCs w:val="24"/>
        </w:rPr>
        <w:t xml:space="preserve">Organisational change in healthcare can change the hospital’s organisational culture, organisational culture is the beliefs, values, behaviour patterns and understandings shared between employees (Linstead, 2001) as organisational change causes the physical environment to become alert and the behavioural operations, structural relationships, and roles (Pomare et al, 2019).  Pomare et al (2019) conducted a study to find how hospital staff felt towards the early stages of organisational change in their facilities.  </w:t>
      </w:r>
      <w:r w:rsidRPr="00BB2C67">
        <w:rPr>
          <w:rFonts w:cs="Segoe UI"/>
          <w:color w:val="0D0D0D" w:themeColor="text1" w:themeTint="F2"/>
          <w:sz w:val="24"/>
          <w:szCs w:val="24"/>
        </w:rPr>
        <w:t xml:space="preserve">A few staff expressed negativity towards the idea of change, as experience of feeling ill-informed on change over feelings of being fatigued and understaffed in the ongoing changing hospital environment.   However, many staff expressed positivity towards the coming change and felt it would lift expectations regarding benefits for patients and the chance for staff to progress in change.   </w:t>
      </w:r>
    </w:p>
    <w:p w14:paraId="2A91010D" w14:textId="1E0254FD" w:rsidR="000E333E" w:rsidRPr="003F7D1D" w:rsidRDefault="00C152B7" w:rsidP="00BC2B37">
      <w:pPr>
        <w:spacing w:line="360" w:lineRule="auto"/>
        <w:rPr>
          <w:color w:val="000000" w:themeColor="text1"/>
          <w:sz w:val="24"/>
          <w:szCs w:val="24"/>
        </w:rPr>
      </w:pPr>
      <w:r w:rsidRPr="003F7D1D">
        <w:rPr>
          <w:color w:val="000000" w:themeColor="text1"/>
          <w:sz w:val="24"/>
          <w:szCs w:val="24"/>
        </w:rPr>
        <w:t>Gomathy (2023) claims that organisational behaviour has a meaningful influence on the natural effectiveness of healthcare organisations, considering it is an important part of management in hospitals.  The outcomes of patients rely on how effective teams and departments are within hospitals, therefore effective organisational behaviour is vital to guaranteeing organisations in healthcare are performing well and employee well-being is considered.</w:t>
      </w:r>
    </w:p>
    <w:p w14:paraId="2576CA1C" w14:textId="77777777" w:rsidR="00383DF3" w:rsidRPr="003F7D1D" w:rsidRDefault="00383DF3" w:rsidP="00BC2B37">
      <w:pPr>
        <w:spacing w:line="360" w:lineRule="auto"/>
        <w:rPr>
          <w:sz w:val="24"/>
          <w:szCs w:val="24"/>
        </w:rPr>
      </w:pPr>
    </w:p>
    <w:p w14:paraId="682B1FC6" w14:textId="4D7018ED" w:rsidR="00383DF3" w:rsidRPr="001C4E3C" w:rsidRDefault="00383DF3" w:rsidP="00383DF3">
      <w:pPr>
        <w:spacing w:line="360" w:lineRule="auto"/>
        <w:rPr>
          <w:color w:val="000000" w:themeColor="text1"/>
          <w:sz w:val="24"/>
          <w:szCs w:val="24"/>
        </w:rPr>
      </w:pPr>
      <w:r w:rsidRPr="00A812BA">
        <w:rPr>
          <w:color w:val="000000" w:themeColor="text1"/>
          <w:sz w:val="24"/>
          <w:szCs w:val="24"/>
        </w:rPr>
        <w:t xml:space="preserve">The objective of Pavithra et al (2022) qualitative analysis of feedback from the Longitudinal Investigation of Negative Behaviours survey (LION), </w:t>
      </w:r>
      <w:r w:rsidR="004E75DE" w:rsidRPr="00A812BA">
        <w:rPr>
          <w:color w:val="000000" w:themeColor="text1"/>
          <w:sz w:val="24"/>
          <w:szCs w:val="24"/>
        </w:rPr>
        <w:t xml:space="preserve">was </w:t>
      </w:r>
      <w:r w:rsidRPr="00A812BA">
        <w:rPr>
          <w:color w:val="000000" w:themeColor="text1"/>
          <w:sz w:val="24"/>
          <w:szCs w:val="24"/>
        </w:rPr>
        <w:t xml:space="preserve">to gain an understanding of the experiences of unprofessional behaviours by hospital staff and their impact on staff and patients. </w:t>
      </w:r>
      <w:r w:rsidR="00616F39" w:rsidRPr="00A812BA">
        <w:rPr>
          <w:color w:val="000000" w:themeColor="text1"/>
          <w:sz w:val="24"/>
          <w:szCs w:val="24"/>
        </w:rPr>
        <w:t>T</w:t>
      </w:r>
      <w:r w:rsidRPr="00A812BA">
        <w:rPr>
          <w:color w:val="000000" w:themeColor="text1"/>
          <w:sz w:val="24"/>
          <w:szCs w:val="24"/>
        </w:rPr>
        <w:t xml:space="preserve">wo open-ended questions in the LION </w:t>
      </w:r>
      <w:r w:rsidR="00616F39" w:rsidRPr="00A812BA">
        <w:rPr>
          <w:color w:val="000000" w:themeColor="text1"/>
          <w:sz w:val="24"/>
          <w:szCs w:val="24"/>
        </w:rPr>
        <w:t>survey reported</w:t>
      </w:r>
      <w:r w:rsidRPr="00A812BA">
        <w:rPr>
          <w:color w:val="000000" w:themeColor="text1"/>
          <w:sz w:val="24"/>
          <w:szCs w:val="24"/>
        </w:rPr>
        <w:t xml:space="preserve"> accounts of behaviours that were unprofessional across seven hospitals in three Australian states</w:t>
      </w:r>
      <w:r w:rsidR="004E75DE" w:rsidRPr="00A812BA">
        <w:rPr>
          <w:color w:val="000000" w:themeColor="text1"/>
          <w:sz w:val="24"/>
          <w:szCs w:val="24"/>
        </w:rPr>
        <w:t xml:space="preserve"> </w:t>
      </w:r>
      <w:r w:rsidRPr="00A812BA">
        <w:rPr>
          <w:color w:val="000000" w:themeColor="text1"/>
          <w:sz w:val="24"/>
          <w:szCs w:val="24"/>
        </w:rPr>
        <w:t xml:space="preserve">throughout December 2017 and November 2018.  </w:t>
      </w:r>
      <w:r w:rsidRPr="00532462">
        <w:rPr>
          <w:color w:val="000000" w:themeColor="text1"/>
          <w:sz w:val="24"/>
          <w:szCs w:val="24"/>
        </w:rPr>
        <w:t xml:space="preserve">The responses were from medical, nursing, allied health, management and support services roles in the hospitals and the data was qualitatively analysed by Direct Content Analysis (DCA).   After five-hundred and seventy-eight responses were reviewed, thirty-two percent of participants answered the two open-ended questions and three primary themes and elven secondary themes: individual unprofessional behaviours; the well-being of staff, psychological safety, and employee experience, more than the care of patients and their safety, being negatively affected and organisational factors within the unprofessional behaviours of staff. </w:t>
      </w:r>
      <w:r w:rsidRPr="001C4E3C">
        <w:rPr>
          <w:color w:val="000000" w:themeColor="text1"/>
          <w:sz w:val="24"/>
          <w:szCs w:val="24"/>
        </w:rPr>
        <w:t xml:space="preserve">Therefore, Pavithra et al (2022) concluded staff can experience and perceive unprofessional behaviours in </w:t>
      </w:r>
      <w:r w:rsidR="008614AE" w:rsidRPr="001C4E3C">
        <w:rPr>
          <w:color w:val="000000" w:themeColor="text1"/>
          <w:sz w:val="24"/>
          <w:szCs w:val="24"/>
        </w:rPr>
        <w:t>several</w:t>
      </w:r>
      <w:r w:rsidRPr="001C4E3C">
        <w:rPr>
          <w:color w:val="000000" w:themeColor="text1"/>
          <w:sz w:val="24"/>
          <w:szCs w:val="24"/>
        </w:rPr>
        <w:t xml:space="preserve"> ways, yet these behaviours can be understood as enactments, whether they can negatively affect staff, patients or the organisational outcomes of teams, work, </w:t>
      </w:r>
      <w:r w:rsidR="00DC5812" w:rsidRPr="001C4E3C">
        <w:rPr>
          <w:color w:val="000000" w:themeColor="text1"/>
          <w:sz w:val="24"/>
          <w:szCs w:val="24"/>
        </w:rPr>
        <w:t>efficiency,</w:t>
      </w:r>
      <w:r w:rsidRPr="001C4E3C">
        <w:rPr>
          <w:color w:val="000000" w:themeColor="text1"/>
          <w:sz w:val="24"/>
          <w:szCs w:val="24"/>
        </w:rPr>
        <w:t xml:space="preserve"> and efficacy.  </w:t>
      </w:r>
    </w:p>
    <w:p w14:paraId="569D9763" w14:textId="18069274" w:rsidR="00B06ED0" w:rsidRPr="002C5663" w:rsidRDefault="00B06ED0" w:rsidP="00B06ED0">
      <w:pPr>
        <w:spacing w:line="360" w:lineRule="auto"/>
        <w:rPr>
          <w:color w:val="000000" w:themeColor="text1"/>
          <w:sz w:val="24"/>
          <w:szCs w:val="24"/>
        </w:rPr>
      </w:pPr>
      <w:r w:rsidRPr="00767D2D">
        <w:rPr>
          <w:color w:val="000000" w:themeColor="text1"/>
          <w:sz w:val="24"/>
          <w:szCs w:val="24"/>
        </w:rPr>
        <w:t xml:space="preserve">Faqiri (2019) explains how healthcare management is the overall management of healthcare facilities, for instance clinics or hospitals. Healthcare managers ensure that the organisation is performing as it should be in accordance </w:t>
      </w:r>
      <w:r w:rsidR="00DC5812" w:rsidRPr="00767D2D">
        <w:rPr>
          <w:color w:val="000000" w:themeColor="text1"/>
          <w:sz w:val="24"/>
          <w:szCs w:val="24"/>
        </w:rPr>
        <w:t>with</w:t>
      </w:r>
      <w:r w:rsidRPr="00767D2D">
        <w:rPr>
          <w:color w:val="000000" w:themeColor="text1"/>
          <w:sz w:val="24"/>
          <w:szCs w:val="24"/>
        </w:rPr>
        <w:t xml:space="preserve"> its budgets, the goals and needs of the organisation. Healthcare managers will make decisions based on performance reviews, what they expect of staff, and provide updates on media and billing. The individuals in charge of healthcare management will survey the daily running of their facility and will collaborate with leaders. </w:t>
      </w:r>
      <w:r w:rsidRPr="002C5663">
        <w:rPr>
          <w:color w:val="000000" w:themeColor="text1"/>
          <w:sz w:val="24"/>
          <w:szCs w:val="24"/>
        </w:rPr>
        <w:t xml:space="preserve">Thus, management in healthcare surrounds the planning and coordination of non-clinical activities within healthcare systems, organisations, and networks (Paduraru et al, 2020).  </w:t>
      </w:r>
    </w:p>
    <w:p w14:paraId="0BBE996B" w14:textId="77777777" w:rsidR="006B35CE" w:rsidRPr="002C5663" w:rsidRDefault="006B35CE" w:rsidP="00B06ED0">
      <w:pPr>
        <w:spacing w:line="360" w:lineRule="auto"/>
        <w:rPr>
          <w:color w:val="000000" w:themeColor="text1"/>
          <w:sz w:val="24"/>
          <w:szCs w:val="24"/>
        </w:rPr>
      </w:pPr>
    </w:p>
    <w:p w14:paraId="518BB84B" w14:textId="77777777" w:rsidR="006B35CE" w:rsidRPr="002C5663" w:rsidRDefault="006B35CE" w:rsidP="00B06ED0">
      <w:pPr>
        <w:spacing w:line="360" w:lineRule="auto"/>
        <w:rPr>
          <w:color w:val="000000" w:themeColor="text1"/>
          <w:sz w:val="24"/>
          <w:szCs w:val="24"/>
        </w:rPr>
      </w:pPr>
    </w:p>
    <w:p w14:paraId="76666571" w14:textId="77777777" w:rsidR="006B35CE" w:rsidRPr="002C5663" w:rsidRDefault="006B35CE" w:rsidP="00B06ED0">
      <w:pPr>
        <w:spacing w:line="360" w:lineRule="auto"/>
        <w:rPr>
          <w:color w:val="000000" w:themeColor="text1"/>
          <w:sz w:val="24"/>
          <w:szCs w:val="24"/>
        </w:rPr>
      </w:pPr>
    </w:p>
    <w:p w14:paraId="29B12F9D" w14:textId="77003891" w:rsidR="005E1F01" w:rsidRPr="00D84932" w:rsidRDefault="00E41B1E" w:rsidP="00011C9C">
      <w:pPr>
        <w:spacing w:line="360" w:lineRule="auto"/>
        <w:rPr>
          <w:rFonts w:ascii="Aptos" w:hAnsi="Aptos" w:cs="Segoe UI"/>
          <w:sz w:val="24"/>
          <w:szCs w:val="24"/>
          <w:shd w:val="clear" w:color="auto" w:fill="FFFFFF"/>
        </w:rPr>
      </w:pPr>
      <w:r w:rsidRPr="002C5663">
        <w:rPr>
          <w:color w:val="000000" w:themeColor="text1"/>
          <w:sz w:val="24"/>
          <w:szCs w:val="24"/>
        </w:rPr>
        <w:lastRenderedPageBreak/>
        <w:t>Herrera, Rosas and Veiga (20</w:t>
      </w:r>
      <w:r w:rsidR="00544450" w:rsidRPr="002C5663">
        <w:rPr>
          <w:color w:val="000000" w:themeColor="text1"/>
          <w:sz w:val="24"/>
          <w:szCs w:val="24"/>
        </w:rPr>
        <w:t>23</w:t>
      </w:r>
      <w:r w:rsidRPr="002C5663">
        <w:rPr>
          <w:color w:val="000000" w:themeColor="text1"/>
          <w:sz w:val="24"/>
          <w:szCs w:val="24"/>
        </w:rPr>
        <w:t xml:space="preserve">) state that institutions in healthcare are impacted due to technological advances, this is when management becomes vital.  </w:t>
      </w:r>
      <w:r w:rsidRPr="009D0240">
        <w:rPr>
          <w:color w:val="000000" w:themeColor="text1"/>
          <w:sz w:val="24"/>
          <w:szCs w:val="24"/>
        </w:rPr>
        <w:t xml:space="preserve">Challenges managers in healthcare will face are diverse, they involve a lack of experienced staff, </w:t>
      </w:r>
      <w:r w:rsidRPr="009D0240">
        <w:rPr>
          <w:sz w:val="24"/>
          <w:szCs w:val="24"/>
        </w:rPr>
        <w:t>how to coordinate specialised multidisciplinary teams and how to manage factors involving stress, burnout, job dissatisfaction, and high turnover</w:t>
      </w:r>
      <w:r w:rsidRPr="009D0240">
        <w:rPr>
          <w:color w:val="000000" w:themeColor="text1"/>
          <w:sz w:val="24"/>
          <w:szCs w:val="24"/>
        </w:rPr>
        <w:t>.  These certain types of behaviours are the boundaries of performing high-quality patient care (Herrera, Rosas and Veiga, 20</w:t>
      </w:r>
      <w:r w:rsidR="009D0240">
        <w:rPr>
          <w:color w:val="000000" w:themeColor="text1"/>
          <w:sz w:val="24"/>
          <w:szCs w:val="24"/>
        </w:rPr>
        <w:t>23</w:t>
      </w:r>
      <w:r w:rsidRPr="009D0240">
        <w:rPr>
          <w:color w:val="000000" w:themeColor="text1"/>
          <w:sz w:val="24"/>
          <w:szCs w:val="24"/>
        </w:rPr>
        <w:t xml:space="preserve">).  </w:t>
      </w:r>
      <w:r w:rsidR="004262C1" w:rsidRPr="00E502D3">
        <w:rPr>
          <w:color w:val="000000" w:themeColor="text1"/>
          <w:sz w:val="24"/>
          <w:szCs w:val="24"/>
        </w:rPr>
        <w:t xml:space="preserve">Figueroa et al (2019) suggest that since health systems are complex and are forever changing in a variety of ways and health service levels, the capacities that are essential for health managers and leaders to respond to current and future issues are misunderstood. </w:t>
      </w:r>
      <w:r w:rsidR="00011C9C" w:rsidRPr="00D84932">
        <w:rPr>
          <w:rFonts w:ascii="Aptos" w:hAnsi="Aptos" w:cs="Segoe UI"/>
          <w:sz w:val="24"/>
          <w:szCs w:val="24"/>
          <w:shd w:val="clear" w:color="auto" w:fill="FFFFFF"/>
        </w:rPr>
        <w:t xml:space="preserve">Shahin and Alabed (2023) believe that due to the COVID 19 pandemic impacting the healthcare system as the sector has faced an increase in demand for medical supplies and personal protective equipment, a strong need for more skilled healthcare professionals, and a growing pressure on healthcare facilities, emergency services and critical care departments.  However, these challenges have created a few opportunities for the management systems of healthcare organisations and other sectors. </w:t>
      </w:r>
    </w:p>
    <w:p w14:paraId="66E97B08" w14:textId="4AFA564E" w:rsidR="000B688C" w:rsidRPr="007B3177" w:rsidRDefault="00DC73A9" w:rsidP="00011C9C">
      <w:pPr>
        <w:spacing w:line="360" w:lineRule="auto"/>
        <w:rPr>
          <w:rFonts w:ascii="Aptos" w:hAnsi="Aptos" w:cs="Segoe UI"/>
          <w:sz w:val="24"/>
          <w:szCs w:val="24"/>
          <w:shd w:val="clear" w:color="auto" w:fill="FFFFFF"/>
        </w:rPr>
      </w:pPr>
      <w:r w:rsidRPr="00D84932">
        <w:rPr>
          <w:rFonts w:ascii="Aptos" w:hAnsi="Aptos" w:cs="Segoe UI"/>
          <w:sz w:val="24"/>
          <w:szCs w:val="24"/>
          <w:shd w:val="clear" w:color="auto" w:fill="FFFFFF"/>
        </w:rPr>
        <w:t xml:space="preserve">To conclude, </w:t>
      </w:r>
      <w:r w:rsidR="000B688C" w:rsidRPr="00D84932">
        <w:rPr>
          <w:rFonts w:ascii="Aptos" w:hAnsi="Aptos" w:cs="Segoe UI"/>
          <w:sz w:val="24"/>
          <w:szCs w:val="24"/>
          <w:shd w:val="clear" w:color="auto" w:fill="FFFFFF"/>
        </w:rPr>
        <w:t>organisational change being a</w:t>
      </w:r>
      <w:r w:rsidRPr="00D84932">
        <w:rPr>
          <w:rFonts w:ascii="Aptos" w:hAnsi="Aptos" w:cs="Segoe UI"/>
          <w:sz w:val="24"/>
          <w:szCs w:val="24"/>
          <w:shd w:val="clear" w:color="auto" w:fill="FFFFFF"/>
        </w:rPr>
        <w:t xml:space="preserve"> </w:t>
      </w:r>
      <w:r w:rsidR="000B688C" w:rsidRPr="00D84932">
        <w:rPr>
          <w:rFonts w:ascii="Aptos" w:hAnsi="Aptos" w:cs="Segoe UI"/>
          <w:sz w:val="24"/>
          <w:szCs w:val="24"/>
          <w:shd w:val="clear" w:color="auto" w:fill="FFFFFF"/>
        </w:rPr>
        <w:t xml:space="preserve">positive effect in </w:t>
      </w:r>
      <w:r w:rsidR="009E39FE" w:rsidRPr="00D84932">
        <w:rPr>
          <w:rFonts w:ascii="Aptos" w:hAnsi="Aptos" w:cs="Segoe UI"/>
          <w:sz w:val="24"/>
          <w:szCs w:val="24"/>
          <w:shd w:val="clear" w:color="auto" w:fill="FFFFFF"/>
        </w:rPr>
        <w:t>healthcare industries</w:t>
      </w:r>
      <w:r w:rsidR="00DF356D" w:rsidRPr="00D84932">
        <w:rPr>
          <w:rFonts w:ascii="Aptos" w:hAnsi="Aptos" w:cs="Segoe UI"/>
          <w:sz w:val="24"/>
          <w:szCs w:val="24"/>
          <w:shd w:val="clear" w:color="auto" w:fill="FFFFFF"/>
        </w:rPr>
        <w:t xml:space="preserve"> </w:t>
      </w:r>
      <w:r w:rsidR="009E39FE" w:rsidRPr="00D84932">
        <w:rPr>
          <w:rFonts w:ascii="Aptos" w:hAnsi="Aptos" w:cs="Segoe UI"/>
          <w:sz w:val="24"/>
          <w:szCs w:val="24"/>
          <w:shd w:val="clear" w:color="auto" w:fill="FFFFFF"/>
        </w:rPr>
        <w:t xml:space="preserve">depends on the </w:t>
      </w:r>
      <w:r w:rsidR="0010105D" w:rsidRPr="00D84932">
        <w:rPr>
          <w:rFonts w:ascii="Aptos" w:hAnsi="Aptos" w:cs="Segoe UI"/>
          <w:sz w:val="24"/>
          <w:szCs w:val="24"/>
          <w:shd w:val="clear" w:color="auto" w:fill="FFFFFF"/>
        </w:rPr>
        <w:t>actions of managers</w:t>
      </w:r>
      <w:r w:rsidR="009E39FE" w:rsidRPr="00D84932">
        <w:rPr>
          <w:rFonts w:ascii="Aptos" w:hAnsi="Aptos" w:cs="Segoe UI"/>
          <w:sz w:val="24"/>
          <w:szCs w:val="24"/>
          <w:shd w:val="clear" w:color="auto" w:fill="FFFFFF"/>
        </w:rPr>
        <w:t xml:space="preserve"> and employees, </w:t>
      </w:r>
      <w:r w:rsidR="009515E3" w:rsidRPr="00D84932">
        <w:rPr>
          <w:rFonts w:ascii="Aptos" w:hAnsi="Aptos" w:cs="Segoe UI"/>
          <w:sz w:val="24"/>
          <w:szCs w:val="24"/>
          <w:shd w:val="clear" w:color="auto" w:fill="FFFFFF"/>
        </w:rPr>
        <w:t xml:space="preserve">due to </w:t>
      </w:r>
      <w:r w:rsidR="00D767B7" w:rsidRPr="00D84932">
        <w:rPr>
          <w:rFonts w:ascii="Aptos" w:hAnsi="Aptos" w:cs="Segoe UI"/>
          <w:sz w:val="24"/>
          <w:szCs w:val="24"/>
          <w:shd w:val="clear" w:color="auto" w:fill="FFFFFF"/>
        </w:rPr>
        <w:t xml:space="preserve">their </w:t>
      </w:r>
      <w:r w:rsidR="009515E3" w:rsidRPr="00D84932">
        <w:rPr>
          <w:rFonts w:ascii="Aptos" w:hAnsi="Aptos" w:cs="Segoe UI"/>
          <w:sz w:val="24"/>
          <w:szCs w:val="24"/>
          <w:shd w:val="clear" w:color="auto" w:fill="FFFFFF"/>
        </w:rPr>
        <w:t>organisational behaviour.</w:t>
      </w:r>
      <w:r w:rsidR="00425562" w:rsidRPr="00D84932">
        <w:rPr>
          <w:rFonts w:ascii="Aptos" w:hAnsi="Aptos" w:cs="Segoe UI"/>
          <w:sz w:val="24"/>
          <w:szCs w:val="24"/>
          <w:shd w:val="clear" w:color="auto" w:fill="FFFFFF"/>
        </w:rPr>
        <w:t xml:space="preserve">  </w:t>
      </w:r>
      <w:r w:rsidR="0048314A" w:rsidRPr="007B3177">
        <w:rPr>
          <w:rFonts w:ascii="Aptos" w:hAnsi="Aptos" w:cs="Segoe UI"/>
          <w:sz w:val="24"/>
          <w:szCs w:val="24"/>
          <w:shd w:val="clear" w:color="auto" w:fill="FFFFFF"/>
        </w:rPr>
        <w:t xml:space="preserve">Considering, </w:t>
      </w:r>
      <w:r w:rsidR="004829D0" w:rsidRPr="007B3177">
        <w:rPr>
          <w:rFonts w:ascii="Aptos" w:hAnsi="Aptos" w:cs="Segoe UI"/>
          <w:sz w:val="24"/>
          <w:szCs w:val="24"/>
          <w:shd w:val="clear" w:color="auto" w:fill="FFFFFF"/>
        </w:rPr>
        <w:t xml:space="preserve">the </w:t>
      </w:r>
      <w:r w:rsidR="00953C33" w:rsidRPr="007B3177">
        <w:rPr>
          <w:rFonts w:ascii="Aptos" w:hAnsi="Aptos" w:cs="Segoe UI"/>
          <w:sz w:val="24"/>
          <w:szCs w:val="24"/>
          <w:shd w:val="clear" w:color="auto" w:fill="FFFFFF"/>
        </w:rPr>
        <w:t>definitions of organisational change from the sources in this essay, highlight</w:t>
      </w:r>
      <w:r w:rsidR="00E91D46" w:rsidRPr="007B3177">
        <w:rPr>
          <w:rFonts w:ascii="Aptos" w:hAnsi="Aptos" w:cs="Segoe UI"/>
          <w:sz w:val="24"/>
          <w:szCs w:val="24"/>
          <w:shd w:val="clear" w:color="auto" w:fill="FFFFFF"/>
        </w:rPr>
        <w:t>s</w:t>
      </w:r>
      <w:r w:rsidR="00953C33" w:rsidRPr="007B3177">
        <w:rPr>
          <w:rFonts w:ascii="Aptos" w:hAnsi="Aptos" w:cs="Segoe UI"/>
          <w:sz w:val="24"/>
          <w:szCs w:val="24"/>
          <w:shd w:val="clear" w:color="auto" w:fill="FFFFFF"/>
        </w:rPr>
        <w:t xml:space="preserve"> organisational change as the key for industries to move on and develop, however it depends on the </w:t>
      </w:r>
      <w:r w:rsidR="00BC4249" w:rsidRPr="007B3177">
        <w:rPr>
          <w:rFonts w:ascii="Aptos" w:hAnsi="Aptos" w:cs="Segoe UI"/>
          <w:sz w:val="24"/>
          <w:szCs w:val="24"/>
          <w:shd w:val="clear" w:color="auto" w:fill="FFFFFF"/>
        </w:rPr>
        <w:t xml:space="preserve">organisational behaviour of </w:t>
      </w:r>
      <w:r w:rsidR="0010105D" w:rsidRPr="007B3177">
        <w:rPr>
          <w:rFonts w:ascii="Aptos" w:hAnsi="Aptos" w:cs="Segoe UI"/>
          <w:sz w:val="24"/>
          <w:szCs w:val="24"/>
          <w:shd w:val="clear" w:color="auto" w:fill="FFFFFF"/>
        </w:rPr>
        <w:t xml:space="preserve">the staff.  </w:t>
      </w:r>
      <w:r w:rsidR="006A424E" w:rsidRPr="007B3177">
        <w:rPr>
          <w:rFonts w:ascii="Aptos" w:hAnsi="Aptos" w:cs="Segoe UI"/>
          <w:sz w:val="24"/>
          <w:szCs w:val="24"/>
          <w:shd w:val="clear" w:color="auto" w:fill="FFFFFF"/>
        </w:rPr>
        <w:t xml:space="preserve">The research that has been </w:t>
      </w:r>
      <w:r w:rsidR="00127DE2" w:rsidRPr="007B3177">
        <w:rPr>
          <w:rFonts w:ascii="Aptos" w:hAnsi="Aptos" w:cs="Segoe UI"/>
          <w:sz w:val="24"/>
          <w:szCs w:val="24"/>
          <w:shd w:val="clear" w:color="auto" w:fill="FFFFFF"/>
        </w:rPr>
        <w:t xml:space="preserve">viewed and written on, prove that when it comes to organisational change in healthcare </w:t>
      </w:r>
      <w:r w:rsidR="009F2B06" w:rsidRPr="007B3177">
        <w:rPr>
          <w:rFonts w:ascii="Aptos" w:hAnsi="Aptos" w:cs="Segoe UI"/>
          <w:sz w:val="24"/>
          <w:szCs w:val="24"/>
          <w:shd w:val="clear" w:color="auto" w:fill="FFFFFF"/>
        </w:rPr>
        <w:t>industries</w:t>
      </w:r>
      <w:r w:rsidR="00127DE2" w:rsidRPr="007B3177">
        <w:rPr>
          <w:rFonts w:ascii="Aptos" w:hAnsi="Aptos" w:cs="Segoe UI"/>
          <w:sz w:val="24"/>
          <w:szCs w:val="24"/>
          <w:shd w:val="clear" w:color="auto" w:fill="FFFFFF"/>
        </w:rPr>
        <w:t>,</w:t>
      </w:r>
      <w:r w:rsidR="00E91D46" w:rsidRPr="007B3177">
        <w:rPr>
          <w:rFonts w:ascii="Aptos" w:hAnsi="Aptos" w:cs="Segoe UI"/>
          <w:sz w:val="24"/>
          <w:szCs w:val="24"/>
          <w:shd w:val="clear" w:color="auto" w:fill="FFFFFF"/>
        </w:rPr>
        <w:t xml:space="preserve"> </w:t>
      </w:r>
      <w:r w:rsidR="00497197" w:rsidRPr="007B3177">
        <w:rPr>
          <w:rFonts w:ascii="Aptos" w:hAnsi="Aptos" w:cs="Segoe UI"/>
          <w:sz w:val="24"/>
          <w:szCs w:val="24"/>
          <w:shd w:val="clear" w:color="auto" w:fill="FFFFFF"/>
        </w:rPr>
        <w:t xml:space="preserve">it all comes down to </w:t>
      </w:r>
      <w:r w:rsidR="00D767B7" w:rsidRPr="007B3177">
        <w:rPr>
          <w:rFonts w:ascii="Aptos" w:hAnsi="Aptos" w:cs="Segoe UI"/>
          <w:sz w:val="24"/>
          <w:szCs w:val="24"/>
          <w:shd w:val="clear" w:color="auto" w:fill="FFFFFF"/>
        </w:rPr>
        <w:t xml:space="preserve">healthcare management </w:t>
      </w:r>
      <w:r w:rsidR="00497197" w:rsidRPr="007B3177">
        <w:rPr>
          <w:rFonts w:ascii="Aptos" w:hAnsi="Aptos" w:cs="Segoe UI"/>
          <w:sz w:val="24"/>
          <w:szCs w:val="24"/>
          <w:shd w:val="clear" w:color="auto" w:fill="FFFFFF"/>
        </w:rPr>
        <w:t xml:space="preserve">and what they are willing to do to ensure their employees </w:t>
      </w:r>
      <w:r w:rsidR="001F2D59" w:rsidRPr="007B3177">
        <w:rPr>
          <w:rFonts w:ascii="Aptos" w:hAnsi="Aptos" w:cs="Segoe UI"/>
          <w:sz w:val="24"/>
          <w:szCs w:val="24"/>
          <w:shd w:val="clear" w:color="auto" w:fill="FFFFFF"/>
        </w:rPr>
        <w:t xml:space="preserve">adapt to change.  </w:t>
      </w:r>
    </w:p>
    <w:p w14:paraId="3837D952" w14:textId="77777777" w:rsidR="005B1B1E" w:rsidRPr="007B3177" w:rsidRDefault="005B1B1E" w:rsidP="00011C9C">
      <w:pPr>
        <w:spacing w:line="360" w:lineRule="auto"/>
        <w:rPr>
          <w:rFonts w:ascii="Aptos" w:hAnsi="Aptos" w:cs="Segoe UI"/>
          <w:sz w:val="24"/>
          <w:szCs w:val="24"/>
          <w:shd w:val="clear" w:color="auto" w:fill="FFFFFF"/>
        </w:rPr>
      </w:pPr>
    </w:p>
    <w:p w14:paraId="73CC406D" w14:textId="77777777" w:rsidR="005B1B1E" w:rsidRPr="007B3177" w:rsidRDefault="005B1B1E" w:rsidP="00011C9C">
      <w:pPr>
        <w:spacing w:line="360" w:lineRule="auto"/>
        <w:rPr>
          <w:rFonts w:ascii="Aptos" w:hAnsi="Aptos" w:cs="Segoe UI"/>
          <w:sz w:val="24"/>
          <w:szCs w:val="24"/>
          <w:shd w:val="clear" w:color="auto" w:fill="FFFFFF"/>
        </w:rPr>
      </w:pPr>
    </w:p>
    <w:p w14:paraId="439D076A" w14:textId="77777777" w:rsidR="005B1B1E" w:rsidRPr="007B3177" w:rsidRDefault="005B1B1E" w:rsidP="00011C9C">
      <w:pPr>
        <w:spacing w:line="360" w:lineRule="auto"/>
        <w:rPr>
          <w:rFonts w:ascii="Aptos" w:hAnsi="Aptos" w:cs="Segoe UI"/>
          <w:sz w:val="24"/>
          <w:szCs w:val="24"/>
          <w:shd w:val="clear" w:color="auto" w:fill="FFFFFF"/>
        </w:rPr>
      </w:pPr>
    </w:p>
    <w:p w14:paraId="738C4E29" w14:textId="77777777" w:rsidR="005B1B1E" w:rsidRPr="007B3177" w:rsidRDefault="005B1B1E" w:rsidP="00011C9C">
      <w:pPr>
        <w:spacing w:line="360" w:lineRule="auto"/>
        <w:rPr>
          <w:rFonts w:ascii="Aptos" w:hAnsi="Aptos" w:cs="Segoe UI"/>
          <w:sz w:val="24"/>
          <w:szCs w:val="24"/>
          <w:shd w:val="clear" w:color="auto" w:fill="FFFFFF"/>
        </w:rPr>
      </w:pPr>
    </w:p>
    <w:p w14:paraId="46A75DD5" w14:textId="77777777" w:rsidR="005B1B1E" w:rsidRPr="007B3177" w:rsidRDefault="005B1B1E" w:rsidP="00011C9C">
      <w:pPr>
        <w:spacing w:line="360" w:lineRule="auto"/>
        <w:rPr>
          <w:rFonts w:ascii="Aptos" w:hAnsi="Aptos" w:cs="Segoe UI"/>
          <w:sz w:val="24"/>
          <w:szCs w:val="24"/>
          <w:shd w:val="clear" w:color="auto" w:fill="FFFFFF"/>
        </w:rPr>
      </w:pPr>
    </w:p>
    <w:p w14:paraId="15C6AB1F" w14:textId="57FA2FAB" w:rsidR="005D5BB2" w:rsidRPr="007B3177" w:rsidRDefault="005D5BB2" w:rsidP="005D5BB2">
      <w:pPr>
        <w:spacing w:line="360" w:lineRule="auto"/>
        <w:rPr>
          <w:sz w:val="24"/>
          <w:szCs w:val="24"/>
          <w:u w:val="single"/>
        </w:rPr>
      </w:pPr>
      <w:r w:rsidRPr="007B3177">
        <w:rPr>
          <w:sz w:val="24"/>
          <w:szCs w:val="24"/>
          <w:u w:val="single"/>
        </w:rPr>
        <w:lastRenderedPageBreak/>
        <w:t xml:space="preserve">Reference List: </w:t>
      </w:r>
    </w:p>
    <w:p w14:paraId="5353E301" w14:textId="341CDDD3" w:rsidR="000833FD" w:rsidRPr="00812D64" w:rsidRDefault="006531F1" w:rsidP="005D5BB2">
      <w:pPr>
        <w:spacing w:line="360" w:lineRule="auto"/>
        <w:rPr>
          <w:color w:val="000000" w:themeColor="text1"/>
          <w:sz w:val="24"/>
          <w:szCs w:val="24"/>
        </w:rPr>
      </w:pPr>
      <w:r w:rsidRPr="0098004A">
        <w:rPr>
          <w:sz w:val="24"/>
          <w:szCs w:val="24"/>
        </w:rPr>
        <w:t xml:space="preserve">Albrecht, L, S. </w:t>
      </w:r>
      <w:r>
        <w:rPr>
          <w:sz w:val="24"/>
          <w:szCs w:val="24"/>
        </w:rPr>
        <w:t>Connaughton, S. and Leiter, P, M. (</w:t>
      </w:r>
      <w:r w:rsidR="00665DDB">
        <w:rPr>
          <w:sz w:val="24"/>
          <w:szCs w:val="24"/>
        </w:rPr>
        <w:t>2022) ‘The Influence of Change-Related Organizational and Job Resources on Employee Change Engagement</w:t>
      </w:r>
      <w:r w:rsidR="00812D64">
        <w:rPr>
          <w:sz w:val="24"/>
          <w:szCs w:val="24"/>
        </w:rPr>
        <w:t xml:space="preserve">’, </w:t>
      </w:r>
      <w:r w:rsidR="00812D64">
        <w:rPr>
          <w:i/>
          <w:iCs/>
          <w:sz w:val="24"/>
          <w:szCs w:val="24"/>
        </w:rPr>
        <w:t xml:space="preserve">frontiers, </w:t>
      </w:r>
      <w:r w:rsidR="00812D64">
        <w:rPr>
          <w:sz w:val="24"/>
          <w:szCs w:val="24"/>
        </w:rPr>
        <w:t>13</w:t>
      </w:r>
      <w:r w:rsidR="00866FAD">
        <w:rPr>
          <w:sz w:val="24"/>
          <w:szCs w:val="24"/>
        </w:rPr>
        <w:t xml:space="preserve">. Available at: </w:t>
      </w:r>
      <w:r w:rsidR="00866FAD" w:rsidRPr="00866FAD">
        <w:rPr>
          <w:sz w:val="24"/>
          <w:szCs w:val="24"/>
        </w:rPr>
        <w:t>https://doi.org/10.3389/fpsyg.2022.910206</w:t>
      </w:r>
    </w:p>
    <w:p w14:paraId="7AF28D89" w14:textId="0DB31FAC" w:rsidR="0039302A" w:rsidRPr="000B146F" w:rsidRDefault="00C40D36" w:rsidP="000D02E0">
      <w:pPr>
        <w:spacing w:line="360" w:lineRule="auto"/>
        <w:jc w:val="both"/>
        <w:rPr>
          <w:color w:val="000000" w:themeColor="text1"/>
          <w:sz w:val="24"/>
          <w:szCs w:val="24"/>
        </w:rPr>
      </w:pPr>
      <w:r>
        <w:rPr>
          <w:color w:val="000000" w:themeColor="text1"/>
          <w:sz w:val="24"/>
          <w:szCs w:val="24"/>
        </w:rPr>
        <w:t>Appelbaum, H, S. Habashy</w:t>
      </w:r>
      <w:r w:rsidR="007B45FF">
        <w:rPr>
          <w:color w:val="000000" w:themeColor="text1"/>
          <w:sz w:val="24"/>
          <w:szCs w:val="24"/>
        </w:rPr>
        <w:t xml:space="preserve">, S. Malo, L, J. and Shafiq, H.  </w:t>
      </w:r>
      <w:r w:rsidR="008E6755">
        <w:rPr>
          <w:color w:val="000000" w:themeColor="text1"/>
          <w:sz w:val="24"/>
          <w:szCs w:val="24"/>
        </w:rPr>
        <w:t xml:space="preserve">(2012) ‘Back to the future: </w:t>
      </w:r>
      <w:r w:rsidR="008518B6">
        <w:rPr>
          <w:color w:val="000000" w:themeColor="text1"/>
          <w:sz w:val="24"/>
          <w:szCs w:val="24"/>
        </w:rPr>
        <w:t>revisiting Kotter’s 1996 change model’,</w:t>
      </w:r>
      <w:r w:rsidR="000D02E0">
        <w:rPr>
          <w:color w:val="000000" w:themeColor="text1"/>
          <w:sz w:val="24"/>
          <w:szCs w:val="24"/>
        </w:rPr>
        <w:t xml:space="preserve"> </w:t>
      </w:r>
      <w:r w:rsidR="000D02E0" w:rsidRPr="000D02E0">
        <w:rPr>
          <w:i/>
          <w:iCs/>
          <w:color w:val="000000" w:themeColor="text1"/>
          <w:sz w:val="24"/>
          <w:szCs w:val="24"/>
        </w:rPr>
        <w:t>Journal of Management Development</w:t>
      </w:r>
      <w:r w:rsidR="008518B6">
        <w:rPr>
          <w:i/>
          <w:iCs/>
          <w:color w:val="000000" w:themeColor="text1"/>
          <w:sz w:val="24"/>
          <w:szCs w:val="24"/>
        </w:rPr>
        <w:t>,</w:t>
      </w:r>
      <w:r w:rsidR="000B146F">
        <w:rPr>
          <w:i/>
          <w:iCs/>
          <w:color w:val="000000" w:themeColor="text1"/>
          <w:sz w:val="24"/>
          <w:szCs w:val="24"/>
        </w:rPr>
        <w:t xml:space="preserve"> </w:t>
      </w:r>
      <w:r w:rsidR="000B146F">
        <w:rPr>
          <w:color w:val="000000" w:themeColor="text1"/>
          <w:sz w:val="24"/>
          <w:szCs w:val="24"/>
        </w:rPr>
        <w:t>31 (8)</w:t>
      </w:r>
      <w:r w:rsidR="00366A85">
        <w:rPr>
          <w:color w:val="000000" w:themeColor="text1"/>
          <w:sz w:val="24"/>
          <w:szCs w:val="24"/>
        </w:rPr>
        <w:t xml:space="preserve">, pp.764-782. Available at: </w:t>
      </w:r>
      <w:r w:rsidR="00D21AE3" w:rsidRPr="00D21AE3">
        <w:rPr>
          <w:color w:val="000000" w:themeColor="text1"/>
          <w:sz w:val="24"/>
          <w:szCs w:val="24"/>
        </w:rPr>
        <w:t>https://doi.org/10.1108/02621711211253231</w:t>
      </w:r>
    </w:p>
    <w:p w14:paraId="3D8B9AC8" w14:textId="46C4393A" w:rsidR="00D8132E" w:rsidRPr="00116F55" w:rsidRDefault="00D8132E" w:rsidP="005D5BB2">
      <w:pPr>
        <w:spacing w:line="360" w:lineRule="auto"/>
        <w:rPr>
          <w:color w:val="000000" w:themeColor="text1"/>
          <w:sz w:val="24"/>
          <w:szCs w:val="24"/>
        </w:rPr>
      </w:pPr>
      <w:r>
        <w:rPr>
          <w:color w:val="000000" w:themeColor="text1"/>
          <w:sz w:val="24"/>
          <w:szCs w:val="24"/>
        </w:rPr>
        <w:t xml:space="preserve">Burnes, B. (2004) ‘Kurt Lewin and the Planned Approach to </w:t>
      </w:r>
      <w:r w:rsidR="00A729AD">
        <w:rPr>
          <w:color w:val="000000" w:themeColor="text1"/>
          <w:sz w:val="24"/>
          <w:szCs w:val="24"/>
        </w:rPr>
        <w:t xml:space="preserve">Change: A Re-appraisal’, </w:t>
      </w:r>
      <w:r w:rsidR="00152F83">
        <w:rPr>
          <w:i/>
          <w:iCs/>
          <w:color w:val="000000" w:themeColor="text1"/>
          <w:sz w:val="24"/>
          <w:szCs w:val="24"/>
        </w:rPr>
        <w:t xml:space="preserve">Journal of </w:t>
      </w:r>
      <w:r w:rsidR="00116F55">
        <w:rPr>
          <w:i/>
          <w:iCs/>
          <w:color w:val="000000" w:themeColor="text1"/>
          <w:sz w:val="24"/>
          <w:szCs w:val="24"/>
        </w:rPr>
        <w:t xml:space="preserve">Management Studies, </w:t>
      </w:r>
      <w:r w:rsidR="00FB6BA9">
        <w:rPr>
          <w:color w:val="000000" w:themeColor="text1"/>
          <w:sz w:val="24"/>
          <w:szCs w:val="24"/>
        </w:rPr>
        <w:t>41 (6), pp.977-1002</w:t>
      </w:r>
      <w:r w:rsidR="00D04ABF">
        <w:rPr>
          <w:color w:val="000000" w:themeColor="text1"/>
          <w:sz w:val="24"/>
          <w:szCs w:val="24"/>
        </w:rPr>
        <w:t xml:space="preserve">. Available at: </w:t>
      </w:r>
      <w:r w:rsidR="00D04ABF" w:rsidRPr="00D04ABF">
        <w:rPr>
          <w:color w:val="000000" w:themeColor="text1"/>
          <w:sz w:val="24"/>
          <w:szCs w:val="24"/>
        </w:rPr>
        <w:t>https://doi-org.ezproxy.uwtsd.ac.uk/10.1111/j.1467-6486.2004.00463.x</w:t>
      </w:r>
    </w:p>
    <w:p w14:paraId="019F7F89" w14:textId="094F2D5A" w:rsidR="005D5BB2" w:rsidRPr="007C2482" w:rsidRDefault="005D5BB2" w:rsidP="005D5BB2">
      <w:pPr>
        <w:spacing w:line="360" w:lineRule="auto"/>
        <w:rPr>
          <w:color w:val="000000" w:themeColor="text1"/>
          <w:sz w:val="24"/>
          <w:szCs w:val="24"/>
        </w:rPr>
      </w:pPr>
      <w:r>
        <w:rPr>
          <w:color w:val="000000" w:themeColor="text1"/>
          <w:sz w:val="24"/>
          <w:szCs w:val="24"/>
        </w:rPr>
        <w:t xml:space="preserve">Buchanan, A, D. and Huczynski, A, A. (2019) </w:t>
      </w:r>
      <w:r>
        <w:rPr>
          <w:i/>
          <w:iCs/>
          <w:color w:val="000000" w:themeColor="text1"/>
          <w:sz w:val="24"/>
          <w:szCs w:val="24"/>
        </w:rPr>
        <w:t xml:space="preserve">Organisational Behaviour. </w:t>
      </w:r>
      <w:r>
        <w:rPr>
          <w:color w:val="000000" w:themeColor="text1"/>
          <w:sz w:val="24"/>
          <w:szCs w:val="24"/>
        </w:rPr>
        <w:t>10</w:t>
      </w:r>
      <w:r w:rsidRPr="007C2482">
        <w:rPr>
          <w:color w:val="000000" w:themeColor="text1"/>
          <w:sz w:val="24"/>
          <w:szCs w:val="24"/>
          <w:vertAlign w:val="superscript"/>
        </w:rPr>
        <w:t>th</w:t>
      </w:r>
      <w:r>
        <w:rPr>
          <w:color w:val="000000" w:themeColor="text1"/>
          <w:sz w:val="24"/>
          <w:szCs w:val="24"/>
        </w:rPr>
        <w:t xml:space="preserve"> </w:t>
      </w:r>
      <w:proofErr w:type="spellStart"/>
      <w:r>
        <w:rPr>
          <w:color w:val="000000" w:themeColor="text1"/>
          <w:sz w:val="24"/>
          <w:szCs w:val="24"/>
        </w:rPr>
        <w:t>edn</w:t>
      </w:r>
      <w:proofErr w:type="spellEnd"/>
      <w:r>
        <w:rPr>
          <w:color w:val="000000" w:themeColor="text1"/>
          <w:sz w:val="24"/>
          <w:szCs w:val="24"/>
        </w:rPr>
        <w:t xml:space="preserve">. Personal Education, Limited: Harlow. </w:t>
      </w:r>
    </w:p>
    <w:p w14:paraId="7D72BCFE" w14:textId="27CBEB3E" w:rsidR="00DB3AB8" w:rsidRPr="00274749" w:rsidRDefault="00E21C64" w:rsidP="005D5BB2">
      <w:pPr>
        <w:spacing w:line="360" w:lineRule="auto"/>
        <w:rPr>
          <w:color w:val="000000" w:themeColor="text1"/>
          <w:sz w:val="24"/>
          <w:szCs w:val="24"/>
        </w:rPr>
      </w:pPr>
      <w:r>
        <w:rPr>
          <w:color w:val="000000" w:themeColor="text1"/>
          <w:sz w:val="24"/>
          <w:szCs w:val="24"/>
        </w:rPr>
        <w:t>Cyret,</w:t>
      </w:r>
      <w:r w:rsidR="007D14CD">
        <w:rPr>
          <w:color w:val="000000" w:themeColor="text1"/>
          <w:sz w:val="24"/>
          <w:szCs w:val="24"/>
        </w:rPr>
        <w:t xml:space="preserve"> </w:t>
      </w:r>
      <w:r>
        <w:rPr>
          <w:color w:val="000000" w:themeColor="text1"/>
          <w:sz w:val="24"/>
          <w:szCs w:val="24"/>
        </w:rPr>
        <w:t xml:space="preserve">M.R. </w:t>
      </w:r>
      <w:r w:rsidR="007D14CD">
        <w:rPr>
          <w:color w:val="000000" w:themeColor="text1"/>
          <w:sz w:val="24"/>
          <w:szCs w:val="24"/>
        </w:rPr>
        <w:t xml:space="preserve">March, G, J. and Feigenbaum, A, E. </w:t>
      </w:r>
      <w:r w:rsidR="00BC3911">
        <w:rPr>
          <w:color w:val="000000" w:themeColor="text1"/>
          <w:sz w:val="24"/>
          <w:szCs w:val="24"/>
        </w:rPr>
        <w:t>(</w:t>
      </w:r>
      <w:r w:rsidR="00987534">
        <w:rPr>
          <w:color w:val="000000" w:themeColor="text1"/>
          <w:sz w:val="24"/>
          <w:szCs w:val="24"/>
        </w:rPr>
        <w:t>1959</w:t>
      </w:r>
      <w:r w:rsidR="00BC3911">
        <w:rPr>
          <w:color w:val="000000" w:themeColor="text1"/>
          <w:sz w:val="24"/>
          <w:szCs w:val="24"/>
        </w:rPr>
        <w:t xml:space="preserve">) </w:t>
      </w:r>
      <w:r w:rsidR="00F76C24">
        <w:rPr>
          <w:color w:val="000000" w:themeColor="text1"/>
          <w:sz w:val="24"/>
          <w:szCs w:val="24"/>
        </w:rPr>
        <w:t>‘Models in a</w:t>
      </w:r>
      <w:r w:rsidR="00BC3911">
        <w:rPr>
          <w:color w:val="000000" w:themeColor="text1"/>
          <w:sz w:val="24"/>
          <w:szCs w:val="24"/>
        </w:rPr>
        <w:t xml:space="preserve"> </w:t>
      </w:r>
      <w:r w:rsidR="00F76C24">
        <w:rPr>
          <w:color w:val="000000" w:themeColor="text1"/>
          <w:sz w:val="24"/>
          <w:szCs w:val="24"/>
        </w:rPr>
        <w:t>b</w:t>
      </w:r>
      <w:r w:rsidR="00BC3911">
        <w:rPr>
          <w:color w:val="000000" w:themeColor="text1"/>
          <w:sz w:val="24"/>
          <w:szCs w:val="24"/>
        </w:rPr>
        <w:t xml:space="preserve">ehavioural </w:t>
      </w:r>
      <w:r w:rsidR="00F76C24">
        <w:rPr>
          <w:color w:val="000000" w:themeColor="text1"/>
          <w:sz w:val="24"/>
          <w:szCs w:val="24"/>
        </w:rPr>
        <w:t>t</w:t>
      </w:r>
      <w:r w:rsidR="00BC3911">
        <w:rPr>
          <w:color w:val="000000" w:themeColor="text1"/>
          <w:sz w:val="24"/>
          <w:szCs w:val="24"/>
        </w:rPr>
        <w:t xml:space="preserve">heory of the </w:t>
      </w:r>
      <w:r w:rsidR="00F76C24">
        <w:rPr>
          <w:color w:val="000000" w:themeColor="text1"/>
          <w:sz w:val="24"/>
          <w:szCs w:val="24"/>
        </w:rPr>
        <w:t>f</w:t>
      </w:r>
      <w:r w:rsidR="00BC3911">
        <w:rPr>
          <w:color w:val="000000" w:themeColor="text1"/>
          <w:sz w:val="24"/>
          <w:szCs w:val="24"/>
        </w:rPr>
        <w:t xml:space="preserve">irm’, </w:t>
      </w:r>
      <w:r w:rsidR="00274749">
        <w:rPr>
          <w:i/>
          <w:iCs/>
          <w:color w:val="000000" w:themeColor="text1"/>
          <w:sz w:val="24"/>
          <w:szCs w:val="24"/>
        </w:rPr>
        <w:t xml:space="preserve">WILEY Online Library, </w:t>
      </w:r>
      <w:r w:rsidR="00274749">
        <w:rPr>
          <w:color w:val="000000" w:themeColor="text1"/>
          <w:sz w:val="24"/>
          <w:szCs w:val="24"/>
        </w:rPr>
        <w:t>4 (2)</w:t>
      </w:r>
      <w:r w:rsidR="0096296A">
        <w:rPr>
          <w:color w:val="000000" w:themeColor="text1"/>
          <w:sz w:val="24"/>
          <w:szCs w:val="24"/>
        </w:rPr>
        <w:t xml:space="preserve">, pp. 81-95. Available at: </w:t>
      </w:r>
      <w:r w:rsidR="005E021A" w:rsidRPr="005E021A">
        <w:rPr>
          <w:color w:val="000000" w:themeColor="text1"/>
          <w:sz w:val="24"/>
          <w:szCs w:val="24"/>
        </w:rPr>
        <w:t>https://doi-org.ezproxy.uwtsd.ac.uk/10.1002/bs.3830040202</w:t>
      </w:r>
    </w:p>
    <w:p w14:paraId="5EEC51E1" w14:textId="6EACFCFF" w:rsidR="005D5BB2" w:rsidRPr="00853B2F" w:rsidRDefault="005D5BB2" w:rsidP="005D5BB2">
      <w:pPr>
        <w:spacing w:line="360" w:lineRule="auto"/>
        <w:rPr>
          <w:color w:val="000000" w:themeColor="text1"/>
          <w:sz w:val="24"/>
          <w:szCs w:val="24"/>
        </w:rPr>
      </w:pPr>
      <w:r>
        <w:rPr>
          <w:color w:val="000000" w:themeColor="text1"/>
          <w:sz w:val="24"/>
          <w:szCs w:val="24"/>
        </w:rPr>
        <w:t xml:space="preserve">Cummings, S. Bridgman, T. and Brown, G, K. (2016) ‘Unfreezing change as three steps: Rethinking Kurt Lewin’s legacy for change management’, </w:t>
      </w:r>
      <w:r>
        <w:rPr>
          <w:i/>
          <w:iCs/>
          <w:color w:val="000000" w:themeColor="text1"/>
          <w:sz w:val="24"/>
          <w:szCs w:val="24"/>
        </w:rPr>
        <w:t xml:space="preserve">Sage, </w:t>
      </w:r>
      <w:r>
        <w:rPr>
          <w:color w:val="000000" w:themeColor="text1"/>
          <w:sz w:val="24"/>
          <w:szCs w:val="24"/>
        </w:rPr>
        <w:t xml:space="preserve">69 (1), pp. 33-60. Available at: </w:t>
      </w:r>
      <w:r w:rsidRPr="000D69F8">
        <w:rPr>
          <w:color w:val="000000" w:themeColor="text1"/>
          <w:sz w:val="24"/>
          <w:szCs w:val="24"/>
        </w:rPr>
        <w:t>https://doi-org.ezproxy.uwtsd.ac.uk/10.1177/0018726715577707</w:t>
      </w:r>
    </w:p>
    <w:p w14:paraId="2B0E1DE6" w14:textId="77777777" w:rsidR="005D5BB2" w:rsidRDefault="005D5BB2" w:rsidP="005D5BB2">
      <w:pPr>
        <w:spacing w:line="360" w:lineRule="auto"/>
        <w:rPr>
          <w:color w:val="000000" w:themeColor="text1"/>
          <w:sz w:val="24"/>
          <w:szCs w:val="24"/>
        </w:rPr>
      </w:pPr>
      <w:r>
        <w:rPr>
          <w:color w:val="000000" w:themeColor="text1"/>
          <w:sz w:val="24"/>
          <w:szCs w:val="24"/>
        </w:rPr>
        <w:t xml:space="preserve">Faqiri, M. (2019) ‘Healthcare Management’, </w:t>
      </w:r>
      <w:proofErr w:type="spellStart"/>
      <w:r>
        <w:rPr>
          <w:i/>
          <w:iCs/>
          <w:color w:val="000000" w:themeColor="text1"/>
          <w:sz w:val="24"/>
          <w:szCs w:val="24"/>
        </w:rPr>
        <w:t>ReseachGate</w:t>
      </w:r>
      <w:proofErr w:type="spellEnd"/>
      <w:r>
        <w:rPr>
          <w:i/>
          <w:iCs/>
          <w:color w:val="000000" w:themeColor="text1"/>
          <w:sz w:val="24"/>
          <w:szCs w:val="24"/>
        </w:rPr>
        <w:t xml:space="preserve">. </w:t>
      </w:r>
      <w:r>
        <w:rPr>
          <w:color w:val="000000" w:themeColor="text1"/>
          <w:sz w:val="24"/>
          <w:szCs w:val="24"/>
        </w:rPr>
        <w:t xml:space="preserve">Available at: </w:t>
      </w:r>
      <w:r w:rsidRPr="005667D1">
        <w:rPr>
          <w:color w:val="000000" w:themeColor="text1"/>
          <w:sz w:val="24"/>
          <w:szCs w:val="24"/>
        </w:rPr>
        <w:t>http://dx.doi.org/10.13140/RG.2.2.14633.52327</w:t>
      </w:r>
    </w:p>
    <w:p w14:paraId="09402587" w14:textId="77777777" w:rsidR="00AB3D4B" w:rsidRPr="00AB3D4B" w:rsidRDefault="0096220D" w:rsidP="00AB3D4B">
      <w:pPr>
        <w:pStyle w:val="NormalWeb"/>
        <w:shd w:val="clear" w:color="auto" w:fill="FFFFFF"/>
        <w:spacing w:before="0" w:beforeAutospacing="0" w:after="0" w:afterAutospacing="0" w:line="360" w:lineRule="auto"/>
        <w:rPr>
          <w:rFonts w:asciiTheme="minorHAnsi" w:hAnsiTheme="minorHAnsi" w:cs="Segoe UI"/>
        </w:rPr>
      </w:pPr>
      <w:r w:rsidRPr="00AB3D4B">
        <w:rPr>
          <w:rFonts w:asciiTheme="minorHAnsi" w:hAnsiTheme="minorHAnsi"/>
          <w:color w:val="000000" w:themeColor="text1"/>
        </w:rPr>
        <w:t xml:space="preserve">Figueroa, A, C. </w:t>
      </w:r>
      <w:r w:rsidR="002137E0" w:rsidRPr="00AB3D4B">
        <w:rPr>
          <w:rFonts w:asciiTheme="minorHAnsi" w:hAnsiTheme="minorHAnsi"/>
          <w:color w:val="000000" w:themeColor="text1"/>
        </w:rPr>
        <w:t xml:space="preserve">Reema, H. Chauhan, A. and Meyer, L. </w:t>
      </w:r>
      <w:r w:rsidR="00D173EB" w:rsidRPr="00AB3D4B">
        <w:rPr>
          <w:rFonts w:asciiTheme="minorHAnsi" w:hAnsiTheme="minorHAnsi"/>
          <w:color w:val="000000" w:themeColor="text1"/>
        </w:rPr>
        <w:t xml:space="preserve"> (2019) </w:t>
      </w:r>
      <w:r w:rsidR="009817F1" w:rsidRPr="00AB3D4B">
        <w:rPr>
          <w:rFonts w:asciiTheme="minorHAnsi" w:hAnsiTheme="minorHAnsi"/>
          <w:color w:val="000000" w:themeColor="text1"/>
        </w:rPr>
        <w:t>‘</w:t>
      </w:r>
      <w:r w:rsidR="005D77CF" w:rsidRPr="00AB3D4B">
        <w:rPr>
          <w:rFonts w:asciiTheme="minorHAnsi" w:hAnsiTheme="minorHAnsi"/>
          <w:color w:val="000000" w:themeColor="text1"/>
        </w:rPr>
        <w:t xml:space="preserve">Priorities and challenges for health leadership and workforce management globally: a rapid review’, </w:t>
      </w:r>
      <w:r w:rsidR="009E033D" w:rsidRPr="00AB3D4B">
        <w:rPr>
          <w:rFonts w:asciiTheme="minorHAnsi" w:hAnsiTheme="minorHAnsi"/>
          <w:i/>
          <w:iCs/>
          <w:color w:val="000000" w:themeColor="text1"/>
        </w:rPr>
        <w:t xml:space="preserve">BMC Health Services Research, </w:t>
      </w:r>
      <w:r w:rsidR="009E033D" w:rsidRPr="00AB3D4B">
        <w:rPr>
          <w:rFonts w:asciiTheme="minorHAnsi" w:hAnsiTheme="minorHAnsi"/>
          <w:color w:val="000000" w:themeColor="text1"/>
        </w:rPr>
        <w:t>19 (239)</w:t>
      </w:r>
      <w:r w:rsidR="00AB3D4B" w:rsidRPr="00AB3D4B">
        <w:rPr>
          <w:rFonts w:asciiTheme="minorHAnsi" w:hAnsiTheme="minorHAnsi"/>
          <w:color w:val="000000" w:themeColor="text1"/>
        </w:rPr>
        <w:t xml:space="preserve">. Available at: </w:t>
      </w:r>
      <w:r w:rsidR="00AB3D4B" w:rsidRPr="00AB3D4B">
        <w:rPr>
          <w:rStyle w:val="c-bibliographic-informationvalue"/>
          <w:rFonts w:asciiTheme="minorHAnsi" w:eastAsiaTheme="majorEastAsia" w:hAnsiTheme="minorHAnsi" w:cs="Segoe UI"/>
        </w:rPr>
        <w:t>https://doi.org/10.1186/s12913-019-4080-7</w:t>
      </w:r>
    </w:p>
    <w:p w14:paraId="315789A0" w14:textId="77777777" w:rsidR="0057110A" w:rsidRDefault="0057110A" w:rsidP="005D5BB2">
      <w:pPr>
        <w:spacing w:line="360" w:lineRule="auto"/>
        <w:rPr>
          <w:sz w:val="24"/>
          <w:szCs w:val="24"/>
        </w:rPr>
      </w:pPr>
    </w:p>
    <w:p w14:paraId="579DDAD8" w14:textId="5D3B0F82" w:rsidR="005D5BB2" w:rsidRDefault="005D5BB2" w:rsidP="005D5BB2">
      <w:pPr>
        <w:spacing w:line="360" w:lineRule="auto"/>
        <w:rPr>
          <w:color w:val="000000" w:themeColor="text1"/>
          <w:sz w:val="24"/>
          <w:szCs w:val="24"/>
        </w:rPr>
      </w:pPr>
      <w:r>
        <w:rPr>
          <w:color w:val="000000" w:themeColor="text1"/>
          <w:sz w:val="24"/>
          <w:szCs w:val="24"/>
        </w:rPr>
        <w:t xml:space="preserve">Gutterman, S, A. (2023) </w:t>
      </w:r>
      <w:r>
        <w:rPr>
          <w:i/>
          <w:iCs/>
          <w:color w:val="000000" w:themeColor="text1"/>
          <w:sz w:val="24"/>
          <w:szCs w:val="24"/>
        </w:rPr>
        <w:t xml:space="preserve">Organizations. </w:t>
      </w:r>
      <w:r>
        <w:rPr>
          <w:color w:val="000000" w:themeColor="text1"/>
          <w:sz w:val="24"/>
          <w:szCs w:val="24"/>
        </w:rPr>
        <w:t>1</w:t>
      </w:r>
      <w:r w:rsidRPr="00D64794">
        <w:rPr>
          <w:color w:val="000000" w:themeColor="text1"/>
          <w:sz w:val="24"/>
          <w:szCs w:val="24"/>
          <w:vertAlign w:val="superscript"/>
        </w:rPr>
        <w:t>st</w:t>
      </w:r>
      <w:r>
        <w:rPr>
          <w:color w:val="000000" w:themeColor="text1"/>
          <w:sz w:val="24"/>
          <w:szCs w:val="24"/>
        </w:rPr>
        <w:t xml:space="preserve"> </w:t>
      </w:r>
      <w:proofErr w:type="spellStart"/>
      <w:r>
        <w:rPr>
          <w:color w:val="000000" w:themeColor="text1"/>
          <w:sz w:val="24"/>
          <w:szCs w:val="24"/>
        </w:rPr>
        <w:t>edn</w:t>
      </w:r>
      <w:proofErr w:type="spellEnd"/>
      <w:r>
        <w:rPr>
          <w:color w:val="000000" w:themeColor="text1"/>
          <w:sz w:val="24"/>
          <w:szCs w:val="24"/>
        </w:rPr>
        <w:t xml:space="preserve">.  Research Gate. </w:t>
      </w:r>
    </w:p>
    <w:p w14:paraId="15B50181" w14:textId="77777777" w:rsidR="00C23074" w:rsidRDefault="00C23074" w:rsidP="00C23074">
      <w:pPr>
        <w:spacing w:line="360" w:lineRule="auto"/>
        <w:rPr>
          <w:color w:val="000000" w:themeColor="text1"/>
          <w:sz w:val="24"/>
          <w:szCs w:val="24"/>
        </w:rPr>
      </w:pPr>
      <w:r>
        <w:rPr>
          <w:color w:val="000000" w:themeColor="text1"/>
          <w:sz w:val="24"/>
          <w:szCs w:val="24"/>
        </w:rPr>
        <w:t xml:space="preserve">Gomathy, K, C. (2023) ‘Organisational Behaviour in Hospital Management and Health Care’, </w:t>
      </w:r>
      <w:r>
        <w:rPr>
          <w:i/>
          <w:iCs/>
          <w:color w:val="000000" w:themeColor="text1"/>
          <w:sz w:val="24"/>
          <w:szCs w:val="24"/>
        </w:rPr>
        <w:t xml:space="preserve">International Journal of Scientific Research in Engineering and Management, </w:t>
      </w:r>
      <w:r w:rsidRPr="001A28D2">
        <w:rPr>
          <w:color w:val="000000" w:themeColor="text1"/>
          <w:sz w:val="24"/>
          <w:szCs w:val="24"/>
        </w:rPr>
        <w:t xml:space="preserve">7 (8). </w:t>
      </w:r>
      <w:r>
        <w:rPr>
          <w:color w:val="000000" w:themeColor="text1"/>
          <w:sz w:val="24"/>
          <w:szCs w:val="24"/>
        </w:rPr>
        <w:t xml:space="preserve">Available at: </w:t>
      </w:r>
      <w:r w:rsidRPr="00F33E87">
        <w:rPr>
          <w:color w:val="000000" w:themeColor="text1"/>
          <w:sz w:val="24"/>
          <w:szCs w:val="24"/>
        </w:rPr>
        <w:t>http://dx.doi.org/10.55041/IJSREM21164</w:t>
      </w:r>
    </w:p>
    <w:p w14:paraId="58235F52" w14:textId="6DC74443" w:rsidR="00320AAA" w:rsidRDefault="005E2900" w:rsidP="005D5BB2">
      <w:pPr>
        <w:spacing w:line="360" w:lineRule="auto"/>
        <w:rPr>
          <w:color w:val="000000" w:themeColor="text1"/>
          <w:sz w:val="24"/>
          <w:szCs w:val="24"/>
        </w:rPr>
      </w:pPr>
      <w:r>
        <w:rPr>
          <w:color w:val="000000" w:themeColor="text1"/>
          <w:sz w:val="24"/>
          <w:szCs w:val="24"/>
        </w:rPr>
        <w:lastRenderedPageBreak/>
        <w:t xml:space="preserve">Greve, R, H. and Zhang, M, C. (2022) </w:t>
      </w:r>
      <w:r w:rsidR="004B1331">
        <w:rPr>
          <w:color w:val="000000" w:themeColor="text1"/>
          <w:sz w:val="24"/>
          <w:szCs w:val="24"/>
        </w:rPr>
        <w:t>‘</w:t>
      </w:r>
      <w:r w:rsidR="00E37BBD">
        <w:rPr>
          <w:color w:val="000000" w:themeColor="text1"/>
          <w:sz w:val="24"/>
          <w:szCs w:val="24"/>
        </w:rPr>
        <w:t xml:space="preserve">Is there a strategic organization in the behavioural theory of the firm? Looking back and looking forward’, </w:t>
      </w:r>
      <w:r w:rsidR="00441EE2">
        <w:rPr>
          <w:i/>
          <w:iCs/>
          <w:color w:val="000000" w:themeColor="text1"/>
          <w:sz w:val="24"/>
          <w:szCs w:val="24"/>
        </w:rPr>
        <w:t>Sage Journals ,</w:t>
      </w:r>
      <w:r w:rsidR="005378C2">
        <w:rPr>
          <w:color w:val="000000" w:themeColor="text1"/>
          <w:sz w:val="24"/>
          <w:szCs w:val="24"/>
        </w:rPr>
        <w:t>20 (4)</w:t>
      </w:r>
      <w:r w:rsidR="00441EE2">
        <w:rPr>
          <w:color w:val="000000" w:themeColor="text1"/>
          <w:sz w:val="24"/>
          <w:szCs w:val="24"/>
        </w:rPr>
        <w:t xml:space="preserve">. Available at: </w:t>
      </w:r>
      <w:r w:rsidR="003936D0" w:rsidRPr="003936D0">
        <w:rPr>
          <w:color w:val="000000" w:themeColor="text1"/>
          <w:sz w:val="24"/>
          <w:szCs w:val="24"/>
        </w:rPr>
        <w:t>https://doi-org.ezproxy.uwtsd.ac.uk/10.1177/14761270221115032</w:t>
      </w:r>
    </w:p>
    <w:p w14:paraId="5DE16596" w14:textId="2FFAE46B" w:rsidR="005D5BB2" w:rsidRPr="00034E16" w:rsidRDefault="005D5BB2" w:rsidP="005D5BB2">
      <w:pPr>
        <w:spacing w:line="360" w:lineRule="auto"/>
        <w:rPr>
          <w:color w:val="000000" w:themeColor="text1"/>
          <w:sz w:val="24"/>
          <w:szCs w:val="24"/>
        </w:rPr>
      </w:pPr>
      <w:r>
        <w:rPr>
          <w:color w:val="000000" w:themeColor="text1"/>
          <w:sz w:val="24"/>
          <w:szCs w:val="24"/>
        </w:rPr>
        <w:t xml:space="preserve">Herrera, J. Rosas, C and Veiga, P. (2023) ‘Healthcare management: challenges for improving performance and quality of patient services’, </w:t>
      </w:r>
      <w:r>
        <w:rPr>
          <w:i/>
          <w:iCs/>
          <w:color w:val="000000" w:themeColor="text1"/>
          <w:sz w:val="24"/>
          <w:szCs w:val="24"/>
        </w:rPr>
        <w:t xml:space="preserve">frontiers, </w:t>
      </w:r>
      <w:r>
        <w:rPr>
          <w:color w:val="000000" w:themeColor="text1"/>
          <w:sz w:val="24"/>
          <w:szCs w:val="24"/>
        </w:rPr>
        <w:t xml:space="preserve">14. Available at: </w:t>
      </w:r>
      <w:r w:rsidR="00C564BF" w:rsidRPr="00E461B6">
        <w:rPr>
          <w:color w:val="000000" w:themeColor="text1"/>
          <w:sz w:val="24"/>
          <w:szCs w:val="24"/>
        </w:rPr>
        <w:t>https://doi.org/10.3389/fpsyg.2023.1272083.</w:t>
      </w:r>
    </w:p>
    <w:p w14:paraId="2B031285" w14:textId="77777777" w:rsidR="005D5BB2" w:rsidRPr="001C14CB" w:rsidRDefault="005D5BB2" w:rsidP="005D5BB2">
      <w:pPr>
        <w:spacing w:line="360" w:lineRule="auto"/>
        <w:rPr>
          <w:color w:val="000000" w:themeColor="text1"/>
          <w:sz w:val="24"/>
          <w:szCs w:val="24"/>
        </w:rPr>
      </w:pPr>
      <w:r>
        <w:rPr>
          <w:color w:val="000000" w:themeColor="text1"/>
          <w:sz w:val="24"/>
          <w:szCs w:val="24"/>
        </w:rPr>
        <w:t xml:space="preserve">Kotter, J. (2012) </w:t>
      </w:r>
      <w:r>
        <w:rPr>
          <w:i/>
          <w:iCs/>
          <w:color w:val="000000" w:themeColor="text1"/>
          <w:sz w:val="24"/>
          <w:szCs w:val="24"/>
        </w:rPr>
        <w:t xml:space="preserve">Leading Change. </w:t>
      </w:r>
      <w:r>
        <w:rPr>
          <w:color w:val="000000" w:themeColor="text1"/>
          <w:sz w:val="24"/>
          <w:szCs w:val="24"/>
        </w:rPr>
        <w:t>7</w:t>
      </w:r>
      <w:r w:rsidRPr="001F2B66">
        <w:rPr>
          <w:color w:val="000000" w:themeColor="text1"/>
          <w:sz w:val="24"/>
          <w:szCs w:val="24"/>
          <w:vertAlign w:val="superscript"/>
        </w:rPr>
        <w:t>th</w:t>
      </w:r>
      <w:r>
        <w:rPr>
          <w:color w:val="000000" w:themeColor="text1"/>
          <w:sz w:val="24"/>
          <w:szCs w:val="24"/>
        </w:rPr>
        <w:t xml:space="preserve"> </w:t>
      </w:r>
      <w:proofErr w:type="spellStart"/>
      <w:r>
        <w:rPr>
          <w:color w:val="000000" w:themeColor="text1"/>
          <w:sz w:val="24"/>
          <w:szCs w:val="24"/>
        </w:rPr>
        <w:t>edn</w:t>
      </w:r>
      <w:proofErr w:type="spellEnd"/>
      <w:r>
        <w:rPr>
          <w:color w:val="000000" w:themeColor="text1"/>
          <w:sz w:val="24"/>
          <w:szCs w:val="24"/>
        </w:rPr>
        <w:t xml:space="preserve">.  Boston: Harvard Business Review Press. </w:t>
      </w:r>
    </w:p>
    <w:p w14:paraId="2FEA48CA" w14:textId="77777777" w:rsidR="005D5BB2" w:rsidRDefault="005D5BB2" w:rsidP="005D5BB2">
      <w:pPr>
        <w:spacing w:line="360" w:lineRule="auto"/>
        <w:rPr>
          <w:color w:val="000000" w:themeColor="text1"/>
          <w:sz w:val="24"/>
          <w:szCs w:val="24"/>
        </w:rPr>
      </w:pPr>
      <w:r w:rsidRPr="00AD51BF">
        <w:rPr>
          <w:color w:val="000000" w:themeColor="text1"/>
          <w:sz w:val="24"/>
          <w:szCs w:val="24"/>
        </w:rPr>
        <w:t xml:space="preserve">Kumarasinghe, I, N. (2021) </w:t>
      </w:r>
      <w:r w:rsidRPr="00AD51BF">
        <w:rPr>
          <w:i/>
          <w:iCs/>
          <w:color w:val="000000" w:themeColor="text1"/>
          <w:sz w:val="24"/>
          <w:szCs w:val="24"/>
        </w:rPr>
        <w:t xml:space="preserve">Organizational Change and Change Management. </w:t>
      </w:r>
      <w:r w:rsidRPr="00AD51BF">
        <w:rPr>
          <w:color w:val="000000" w:themeColor="text1"/>
          <w:sz w:val="24"/>
          <w:szCs w:val="24"/>
        </w:rPr>
        <w:t>1</w:t>
      </w:r>
      <w:r w:rsidRPr="00AD51BF">
        <w:rPr>
          <w:color w:val="000000" w:themeColor="text1"/>
          <w:sz w:val="24"/>
          <w:szCs w:val="24"/>
          <w:vertAlign w:val="superscript"/>
        </w:rPr>
        <w:t>st</w:t>
      </w:r>
      <w:r w:rsidRPr="00AD51BF">
        <w:rPr>
          <w:color w:val="000000" w:themeColor="text1"/>
          <w:sz w:val="24"/>
          <w:szCs w:val="24"/>
        </w:rPr>
        <w:t xml:space="preserve"> </w:t>
      </w:r>
      <w:proofErr w:type="spellStart"/>
      <w:r w:rsidRPr="00AD51BF">
        <w:rPr>
          <w:color w:val="000000" w:themeColor="text1"/>
          <w:sz w:val="24"/>
          <w:szCs w:val="24"/>
        </w:rPr>
        <w:t>edn</w:t>
      </w:r>
      <w:proofErr w:type="spellEnd"/>
      <w:r w:rsidRPr="00AD51BF">
        <w:rPr>
          <w:color w:val="000000" w:themeColor="text1"/>
          <w:sz w:val="24"/>
          <w:szCs w:val="24"/>
        </w:rPr>
        <w:t xml:space="preserve">. Chennai; Global Learners Academy of Development </w:t>
      </w:r>
      <w:proofErr w:type="spellStart"/>
      <w:r w:rsidRPr="00AD51BF">
        <w:rPr>
          <w:color w:val="000000" w:themeColor="text1"/>
          <w:sz w:val="24"/>
          <w:szCs w:val="24"/>
        </w:rPr>
        <w:t>Korattur</w:t>
      </w:r>
      <w:proofErr w:type="spellEnd"/>
      <w:r w:rsidRPr="00AD51BF">
        <w:rPr>
          <w:color w:val="000000" w:themeColor="text1"/>
          <w:sz w:val="24"/>
          <w:szCs w:val="24"/>
        </w:rPr>
        <w:t xml:space="preserve">. </w:t>
      </w:r>
    </w:p>
    <w:p w14:paraId="49F74A5E" w14:textId="77777777" w:rsidR="005D5BB2" w:rsidRPr="00595E74" w:rsidRDefault="005D5BB2" w:rsidP="005D5BB2">
      <w:pPr>
        <w:spacing w:line="360" w:lineRule="auto"/>
        <w:rPr>
          <w:color w:val="000000" w:themeColor="text1"/>
          <w:sz w:val="24"/>
          <w:szCs w:val="24"/>
        </w:rPr>
      </w:pPr>
      <w:proofErr w:type="spellStart"/>
      <w:r>
        <w:rPr>
          <w:color w:val="000000" w:themeColor="text1"/>
          <w:sz w:val="24"/>
          <w:szCs w:val="24"/>
        </w:rPr>
        <w:t>Listead</w:t>
      </w:r>
      <w:proofErr w:type="spellEnd"/>
      <w:r>
        <w:rPr>
          <w:color w:val="000000" w:themeColor="text1"/>
          <w:sz w:val="24"/>
          <w:szCs w:val="24"/>
        </w:rPr>
        <w:t xml:space="preserve">, A, S. (2001) ‘Organizational Culture’, </w:t>
      </w:r>
      <w:r>
        <w:rPr>
          <w:i/>
          <w:iCs/>
          <w:color w:val="000000" w:themeColor="text1"/>
          <w:sz w:val="24"/>
          <w:szCs w:val="24"/>
        </w:rPr>
        <w:t xml:space="preserve">Science Direct, </w:t>
      </w:r>
      <w:r>
        <w:rPr>
          <w:color w:val="000000" w:themeColor="text1"/>
          <w:sz w:val="24"/>
          <w:szCs w:val="24"/>
        </w:rPr>
        <w:t xml:space="preserve">pp. 10930-10934. Available at: </w:t>
      </w:r>
      <w:r w:rsidRPr="00D83A56">
        <w:rPr>
          <w:color w:val="000000" w:themeColor="text1"/>
          <w:sz w:val="24"/>
          <w:szCs w:val="24"/>
        </w:rPr>
        <w:t>https://doi-org.ezproxy.uwtsd.ac.uk/10.1016/B0-08-043076-7/04225-X</w:t>
      </w:r>
    </w:p>
    <w:p w14:paraId="2EECE1F3" w14:textId="77777777" w:rsidR="005D5BB2" w:rsidRPr="00AD51BF" w:rsidRDefault="005D5BB2" w:rsidP="005D5BB2">
      <w:pPr>
        <w:spacing w:line="360" w:lineRule="auto"/>
        <w:rPr>
          <w:color w:val="000000" w:themeColor="text1"/>
          <w:sz w:val="24"/>
          <w:szCs w:val="24"/>
        </w:rPr>
      </w:pPr>
      <w:r w:rsidRPr="00AD51BF">
        <w:rPr>
          <w:color w:val="000000" w:themeColor="text1"/>
          <w:sz w:val="24"/>
          <w:szCs w:val="24"/>
        </w:rPr>
        <w:t xml:space="preserve">Nilsen, P. </w:t>
      </w:r>
      <w:proofErr w:type="spellStart"/>
      <w:r w:rsidRPr="00AD51BF">
        <w:rPr>
          <w:color w:val="000000" w:themeColor="text1"/>
          <w:sz w:val="24"/>
          <w:szCs w:val="24"/>
        </w:rPr>
        <w:t>Seing</w:t>
      </w:r>
      <w:proofErr w:type="spellEnd"/>
      <w:r w:rsidRPr="00AD51BF">
        <w:rPr>
          <w:color w:val="000000" w:themeColor="text1"/>
          <w:sz w:val="24"/>
          <w:szCs w:val="24"/>
        </w:rPr>
        <w:t xml:space="preserve">, I. Ericsson, C. Birken, A, S. and </w:t>
      </w:r>
      <w:proofErr w:type="spellStart"/>
      <w:r w:rsidRPr="00AD51BF">
        <w:rPr>
          <w:color w:val="000000" w:themeColor="text1"/>
          <w:sz w:val="24"/>
          <w:szCs w:val="24"/>
        </w:rPr>
        <w:t>Schildmeijer</w:t>
      </w:r>
      <w:proofErr w:type="spellEnd"/>
      <w:r w:rsidRPr="00AD51BF">
        <w:rPr>
          <w:color w:val="000000" w:themeColor="text1"/>
          <w:sz w:val="24"/>
          <w:szCs w:val="24"/>
        </w:rPr>
        <w:t xml:space="preserve">, K. (2020) ‘Characteristics of successful changes in health care organizations: an interview study with physicians, registered nurses and assistant nurses’, </w:t>
      </w:r>
      <w:r w:rsidRPr="00AD51BF">
        <w:rPr>
          <w:i/>
          <w:iCs/>
          <w:color w:val="000000" w:themeColor="text1"/>
          <w:sz w:val="24"/>
          <w:szCs w:val="24"/>
        </w:rPr>
        <w:t xml:space="preserve">BMC Health Service Research, </w:t>
      </w:r>
      <w:r w:rsidRPr="00AD51BF">
        <w:rPr>
          <w:color w:val="000000" w:themeColor="text1"/>
          <w:sz w:val="24"/>
          <w:szCs w:val="24"/>
        </w:rPr>
        <w:t xml:space="preserve">20(147). Available at: </w:t>
      </w:r>
      <w:r w:rsidRPr="00AD51BF">
        <w:rPr>
          <w:rFonts w:cs="Segoe UI"/>
          <w:color w:val="000000" w:themeColor="text1"/>
          <w:sz w:val="24"/>
          <w:szCs w:val="24"/>
          <w:shd w:val="clear" w:color="auto" w:fill="FFFFFF"/>
        </w:rPr>
        <w:t>https://doi.org/10.1186/s12913-020-4999-8</w:t>
      </w:r>
    </w:p>
    <w:p w14:paraId="389B99FE" w14:textId="202AF651" w:rsidR="00C2115C" w:rsidRDefault="005D5BB2" w:rsidP="00C2115C">
      <w:pPr>
        <w:spacing w:before="240" w:line="360" w:lineRule="auto"/>
        <w:rPr>
          <w:color w:val="000000" w:themeColor="text1"/>
          <w:sz w:val="24"/>
          <w:szCs w:val="24"/>
        </w:rPr>
      </w:pPr>
      <w:r w:rsidRPr="00AD51BF">
        <w:rPr>
          <w:color w:val="000000" w:themeColor="text1"/>
          <w:sz w:val="24"/>
          <w:szCs w:val="24"/>
        </w:rPr>
        <w:t xml:space="preserve">Olusegun, D. (2018) ‘Organizational Change, Change Management, and Resistance to Change-An Exploratory Study’, </w:t>
      </w:r>
      <w:r w:rsidRPr="00AD51BF">
        <w:rPr>
          <w:i/>
          <w:iCs/>
          <w:color w:val="000000" w:themeColor="text1"/>
          <w:sz w:val="24"/>
          <w:szCs w:val="24"/>
        </w:rPr>
        <w:t xml:space="preserve">European Journal of Business and Management, </w:t>
      </w:r>
      <w:r w:rsidRPr="00AD51BF">
        <w:rPr>
          <w:color w:val="000000" w:themeColor="text1"/>
          <w:sz w:val="24"/>
          <w:szCs w:val="24"/>
        </w:rPr>
        <w:t>10(26), pp. 2222-2839. Availabl</w:t>
      </w:r>
      <w:r w:rsidR="0057110A">
        <w:rPr>
          <w:color w:val="000000" w:themeColor="text1"/>
          <w:sz w:val="24"/>
          <w:szCs w:val="24"/>
        </w:rPr>
        <w:t xml:space="preserve">e at: </w:t>
      </w:r>
      <w:r w:rsidRPr="0005394C">
        <w:rPr>
          <w:color w:val="000000" w:themeColor="text1"/>
          <w:sz w:val="24"/>
          <w:szCs w:val="24"/>
        </w:rPr>
        <w:t>https://core.ac.uk/download/pdf/234628564.pdf</w:t>
      </w:r>
    </w:p>
    <w:p w14:paraId="2739A3EA" w14:textId="2319EA83" w:rsidR="009A4760" w:rsidRPr="00C2115C" w:rsidRDefault="008C5C5E" w:rsidP="00C2115C">
      <w:pPr>
        <w:spacing w:before="240" w:line="360" w:lineRule="auto"/>
        <w:rPr>
          <w:color w:val="000000" w:themeColor="text1"/>
          <w:sz w:val="24"/>
          <w:szCs w:val="24"/>
        </w:rPr>
      </w:pPr>
      <w:r w:rsidRPr="00D50BBD">
        <w:rPr>
          <w:rFonts w:ascii="Aptos" w:hAnsi="Aptos"/>
          <w:color w:val="000000" w:themeColor="text1"/>
          <w:sz w:val="24"/>
          <w:szCs w:val="24"/>
        </w:rPr>
        <w:t xml:space="preserve">Pavithra, A. </w:t>
      </w:r>
      <w:r w:rsidR="00B42F5E" w:rsidRPr="00D50BBD">
        <w:rPr>
          <w:rFonts w:ascii="Aptos" w:hAnsi="Aptos"/>
          <w:color w:val="000000" w:themeColor="text1"/>
          <w:sz w:val="24"/>
          <w:szCs w:val="24"/>
        </w:rPr>
        <w:t>Sunderland, N. Callen, J. and Wes</w:t>
      </w:r>
      <w:r w:rsidR="004F31EC" w:rsidRPr="00D50BBD">
        <w:rPr>
          <w:rFonts w:ascii="Aptos" w:hAnsi="Aptos"/>
          <w:color w:val="000000" w:themeColor="text1"/>
          <w:sz w:val="24"/>
          <w:szCs w:val="24"/>
        </w:rPr>
        <w:t>tbrook, J. (2022) ‘Unprofessional behaviours experienced by hospital staff: qualitive analysis of narrative comments in a longitu</w:t>
      </w:r>
      <w:r w:rsidR="00E3088B" w:rsidRPr="00D50BBD">
        <w:rPr>
          <w:rFonts w:ascii="Aptos" w:hAnsi="Aptos"/>
          <w:color w:val="000000" w:themeColor="text1"/>
          <w:sz w:val="24"/>
          <w:szCs w:val="24"/>
        </w:rPr>
        <w:t xml:space="preserve">dinal survey across seven hospitals in Australia’, </w:t>
      </w:r>
      <w:r w:rsidR="00647C01" w:rsidRPr="00D50BBD">
        <w:rPr>
          <w:rFonts w:ascii="Aptos" w:hAnsi="Aptos"/>
          <w:i/>
          <w:iCs/>
          <w:color w:val="000000" w:themeColor="text1"/>
          <w:sz w:val="24"/>
          <w:szCs w:val="24"/>
        </w:rPr>
        <w:t>BMC Health Service Research</w:t>
      </w:r>
      <w:r w:rsidR="008B35D1" w:rsidRPr="00D50BBD">
        <w:rPr>
          <w:rFonts w:ascii="Aptos" w:hAnsi="Aptos"/>
          <w:color w:val="000000" w:themeColor="text1"/>
          <w:sz w:val="24"/>
          <w:szCs w:val="24"/>
        </w:rPr>
        <w:t>, 22 (410)</w:t>
      </w:r>
      <w:r w:rsidR="009A4760" w:rsidRPr="00D50BBD">
        <w:rPr>
          <w:rFonts w:ascii="Aptos" w:hAnsi="Aptos"/>
          <w:color w:val="000000" w:themeColor="text1"/>
          <w:sz w:val="24"/>
          <w:szCs w:val="24"/>
        </w:rPr>
        <w:t xml:space="preserve">. Available at:  </w:t>
      </w:r>
      <w:r w:rsidR="009A4760" w:rsidRPr="00C2115C">
        <w:rPr>
          <w:rStyle w:val="c-bibliographic-informationvalue"/>
          <w:rFonts w:ascii="Aptos" w:hAnsi="Aptos" w:cs="Segoe UI"/>
          <w:sz w:val="24"/>
          <w:szCs w:val="24"/>
        </w:rPr>
        <w:t>https://doi.org/10.1186/s12913-022-07763-3</w:t>
      </w:r>
    </w:p>
    <w:p w14:paraId="6226503A" w14:textId="0D062C3C" w:rsidR="005D5BB2" w:rsidRDefault="005D5BB2" w:rsidP="005D5BB2">
      <w:pPr>
        <w:spacing w:line="360" w:lineRule="auto"/>
        <w:rPr>
          <w:color w:val="000000" w:themeColor="text1"/>
          <w:sz w:val="24"/>
          <w:szCs w:val="24"/>
        </w:rPr>
      </w:pPr>
      <w:r>
        <w:rPr>
          <w:color w:val="000000" w:themeColor="text1"/>
          <w:sz w:val="24"/>
          <w:szCs w:val="24"/>
        </w:rPr>
        <w:t xml:space="preserve">Paduraru, O. Morosanu, A. Paduraru, S, C. and </w:t>
      </w:r>
      <w:proofErr w:type="spellStart"/>
      <w:r>
        <w:rPr>
          <w:color w:val="000000" w:themeColor="text1"/>
          <w:sz w:val="24"/>
          <w:szCs w:val="24"/>
        </w:rPr>
        <w:t>Carausu</w:t>
      </w:r>
      <w:proofErr w:type="spellEnd"/>
      <w:r>
        <w:rPr>
          <w:color w:val="000000" w:themeColor="text1"/>
          <w:sz w:val="24"/>
          <w:szCs w:val="24"/>
        </w:rPr>
        <w:t xml:space="preserve">, M, E. (2020) ‘Healthcare Management: A Bibliometric Analysis Based on the Citations of Research articles Published between 1967 and 2020’, </w:t>
      </w:r>
      <w:r>
        <w:rPr>
          <w:i/>
          <w:iCs/>
          <w:color w:val="000000" w:themeColor="text1"/>
          <w:sz w:val="24"/>
          <w:szCs w:val="24"/>
        </w:rPr>
        <w:t xml:space="preserve">Multidisciplinary Digital Publishing Institute, </w:t>
      </w:r>
      <w:r w:rsidRPr="0029140C">
        <w:rPr>
          <w:color w:val="000000" w:themeColor="text1"/>
          <w:sz w:val="24"/>
          <w:szCs w:val="24"/>
        </w:rPr>
        <w:t>10 (3)</w:t>
      </w:r>
      <w:r>
        <w:rPr>
          <w:color w:val="000000" w:themeColor="text1"/>
          <w:sz w:val="24"/>
          <w:szCs w:val="24"/>
        </w:rPr>
        <w:t xml:space="preserve">. Available at: </w:t>
      </w:r>
      <w:r w:rsidRPr="00291A92">
        <w:rPr>
          <w:color w:val="000000" w:themeColor="text1"/>
          <w:sz w:val="24"/>
          <w:szCs w:val="24"/>
        </w:rPr>
        <w:t>https://doi.org/10.3390/healthcare10030555</w:t>
      </w:r>
    </w:p>
    <w:p w14:paraId="72E0B8BA" w14:textId="77777777" w:rsidR="005D5BB2" w:rsidRPr="0098004A" w:rsidRDefault="005D5BB2" w:rsidP="005D5BB2">
      <w:pPr>
        <w:spacing w:before="240" w:line="360" w:lineRule="auto"/>
        <w:rPr>
          <w:i/>
          <w:iCs/>
          <w:color w:val="000000" w:themeColor="text1"/>
          <w:sz w:val="28"/>
          <w:szCs w:val="28"/>
        </w:rPr>
      </w:pPr>
      <w:r>
        <w:rPr>
          <w:color w:val="000000" w:themeColor="text1"/>
          <w:sz w:val="24"/>
          <w:szCs w:val="24"/>
        </w:rPr>
        <w:lastRenderedPageBreak/>
        <w:t xml:space="preserve">Pomare, C. </w:t>
      </w:r>
      <w:proofErr w:type="spellStart"/>
      <w:proofErr w:type="gramStart"/>
      <w:r>
        <w:rPr>
          <w:color w:val="000000" w:themeColor="text1"/>
          <w:sz w:val="24"/>
          <w:szCs w:val="24"/>
        </w:rPr>
        <w:t>Churruca,K</w:t>
      </w:r>
      <w:proofErr w:type="spellEnd"/>
      <w:r>
        <w:rPr>
          <w:color w:val="000000" w:themeColor="text1"/>
          <w:sz w:val="24"/>
          <w:szCs w:val="24"/>
        </w:rPr>
        <w:t>.</w:t>
      </w:r>
      <w:proofErr w:type="gramEnd"/>
      <w:r>
        <w:rPr>
          <w:color w:val="000000" w:themeColor="text1"/>
          <w:sz w:val="24"/>
          <w:szCs w:val="24"/>
        </w:rPr>
        <w:t xml:space="preserve"> Long, </w:t>
      </w:r>
      <w:proofErr w:type="spellStart"/>
      <w:r>
        <w:rPr>
          <w:color w:val="000000" w:themeColor="text1"/>
          <w:sz w:val="24"/>
          <w:szCs w:val="24"/>
        </w:rPr>
        <w:t>J,C</w:t>
      </w:r>
      <w:proofErr w:type="spellEnd"/>
      <w:r>
        <w:rPr>
          <w:color w:val="000000" w:themeColor="text1"/>
          <w:sz w:val="24"/>
          <w:szCs w:val="24"/>
        </w:rPr>
        <w:t xml:space="preserve">. Ellis, A, L. and Braithwaite, J. (2019) ‘Organisational change in hospitals: a qualitative case study of staff perspectives’, </w:t>
      </w:r>
      <w:r>
        <w:rPr>
          <w:i/>
          <w:iCs/>
          <w:color w:val="000000" w:themeColor="text1"/>
          <w:sz w:val="24"/>
          <w:szCs w:val="24"/>
        </w:rPr>
        <w:t xml:space="preserve">BMC Health Services Resources,  </w:t>
      </w:r>
      <w:r>
        <w:rPr>
          <w:color w:val="000000" w:themeColor="text1"/>
          <w:sz w:val="24"/>
          <w:szCs w:val="24"/>
        </w:rPr>
        <w:t xml:space="preserve">19 (840). Available at:  </w:t>
      </w:r>
      <w:r w:rsidRPr="0098004A">
        <w:rPr>
          <w:rFonts w:cs="Segoe UI"/>
          <w:color w:val="000000" w:themeColor="text1"/>
          <w:sz w:val="24"/>
          <w:szCs w:val="24"/>
          <w:shd w:val="clear" w:color="auto" w:fill="FFFFFF"/>
        </w:rPr>
        <w:t>https://doi.org/10.1186/s12913-019-4704-y</w:t>
      </w:r>
    </w:p>
    <w:p w14:paraId="0922EA67" w14:textId="77777777" w:rsidR="00151897" w:rsidRPr="00AB439A" w:rsidRDefault="004E5D01" w:rsidP="00151897">
      <w:pPr>
        <w:pStyle w:val="NormalWeb"/>
        <w:shd w:val="clear" w:color="auto" w:fill="FFFFFF"/>
        <w:spacing w:before="0" w:beforeAutospacing="0" w:after="0" w:afterAutospacing="0" w:line="360" w:lineRule="auto"/>
        <w:rPr>
          <w:rFonts w:asciiTheme="minorHAnsi" w:hAnsiTheme="minorHAnsi"/>
        </w:rPr>
      </w:pPr>
      <w:r w:rsidRPr="00151897">
        <w:rPr>
          <w:rFonts w:asciiTheme="minorHAnsi" w:hAnsiTheme="minorHAnsi"/>
          <w:color w:val="000000" w:themeColor="text1"/>
        </w:rPr>
        <w:t>Pollack, J. and Pollack, R. (201</w:t>
      </w:r>
      <w:r w:rsidR="00182C27" w:rsidRPr="00151897">
        <w:rPr>
          <w:rFonts w:asciiTheme="minorHAnsi" w:hAnsiTheme="minorHAnsi"/>
          <w:color w:val="000000" w:themeColor="text1"/>
        </w:rPr>
        <w:t xml:space="preserve">4) ‘Using Kotter’s Eight Stage Process to Manage an Organisational Change Program: Presentation and Practice’, </w:t>
      </w:r>
      <w:r w:rsidR="00550017" w:rsidRPr="00151897">
        <w:rPr>
          <w:rFonts w:asciiTheme="minorHAnsi" w:hAnsiTheme="minorHAnsi"/>
          <w:i/>
          <w:iCs/>
          <w:color w:val="000000" w:themeColor="text1"/>
        </w:rPr>
        <w:t xml:space="preserve">Springer Link, </w:t>
      </w:r>
      <w:r w:rsidR="00550017" w:rsidRPr="00151897">
        <w:rPr>
          <w:rFonts w:asciiTheme="minorHAnsi" w:hAnsiTheme="minorHAnsi"/>
          <w:color w:val="000000" w:themeColor="text1"/>
        </w:rPr>
        <w:t xml:space="preserve">28, pp. </w:t>
      </w:r>
      <w:r w:rsidR="00344711" w:rsidRPr="00151897">
        <w:rPr>
          <w:rFonts w:asciiTheme="minorHAnsi" w:hAnsiTheme="minorHAnsi"/>
          <w:color w:val="000000" w:themeColor="text1"/>
        </w:rPr>
        <w:t xml:space="preserve">51-66. Available at: </w:t>
      </w:r>
      <w:r w:rsidR="00151897" w:rsidRPr="00AB439A">
        <w:rPr>
          <w:rStyle w:val="c-bibliographic-informationvalue"/>
          <w:rFonts w:asciiTheme="minorHAnsi" w:eastAsiaTheme="majorEastAsia" w:hAnsiTheme="minorHAnsi"/>
        </w:rPr>
        <w:t>https://doi.org/10.1007/s11213-014-9317-0</w:t>
      </w:r>
    </w:p>
    <w:p w14:paraId="10D38D84" w14:textId="1FCFB017" w:rsidR="0096220D" w:rsidRDefault="0096220D" w:rsidP="00EB293A">
      <w:pPr>
        <w:spacing w:line="360" w:lineRule="auto"/>
        <w:rPr>
          <w:color w:val="000000" w:themeColor="text1"/>
          <w:sz w:val="24"/>
          <w:szCs w:val="24"/>
        </w:rPr>
      </w:pPr>
    </w:p>
    <w:p w14:paraId="795D6670" w14:textId="0505FC41" w:rsidR="00D6204E" w:rsidRPr="0021187F" w:rsidRDefault="00D6204E" w:rsidP="00EB293A">
      <w:pPr>
        <w:spacing w:line="360" w:lineRule="auto"/>
        <w:rPr>
          <w:color w:val="000000" w:themeColor="text1"/>
          <w:sz w:val="24"/>
          <w:szCs w:val="24"/>
        </w:rPr>
      </w:pPr>
      <w:r>
        <w:rPr>
          <w:color w:val="000000" w:themeColor="text1"/>
          <w:sz w:val="24"/>
          <w:szCs w:val="24"/>
        </w:rPr>
        <w:t>P</w:t>
      </w:r>
      <w:r w:rsidR="009B70A0">
        <w:rPr>
          <w:color w:val="000000" w:themeColor="text1"/>
          <w:sz w:val="24"/>
          <w:szCs w:val="24"/>
        </w:rPr>
        <w:t xml:space="preserve">feifer, T. Schmitt, R. and </w:t>
      </w:r>
      <w:r w:rsidR="00BC597F">
        <w:rPr>
          <w:color w:val="000000" w:themeColor="text1"/>
          <w:sz w:val="24"/>
          <w:szCs w:val="24"/>
        </w:rPr>
        <w:t>V</w:t>
      </w:r>
      <w:r w:rsidR="005F61F2">
        <w:rPr>
          <w:color w:val="000000" w:themeColor="text1"/>
          <w:sz w:val="24"/>
          <w:szCs w:val="24"/>
        </w:rPr>
        <w:t>oight, T.</w:t>
      </w:r>
      <w:r w:rsidR="00BC597F">
        <w:rPr>
          <w:color w:val="000000" w:themeColor="text1"/>
          <w:sz w:val="24"/>
          <w:szCs w:val="24"/>
        </w:rPr>
        <w:t xml:space="preserve"> (2005) ‘</w:t>
      </w:r>
      <w:r w:rsidR="001D2916">
        <w:rPr>
          <w:color w:val="000000" w:themeColor="text1"/>
          <w:sz w:val="24"/>
          <w:szCs w:val="24"/>
        </w:rPr>
        <w:t xml:space="preserve">Managing change: Quality-oriented design of strategic change process’, </w:t>
      </w:r>
      <w:r w:rsidR="00940957">
        <w:rPr>
          <w:i/>
          <w:iCs/>
          <w:color w:val="000000" w:themeColor="text1"/>
          <w:sz w:val="24"/>
          <w:szCs w:val="24"/>
        </w:rPr>
        <w:t>The TQM Magazine</w:t>
      </w:r>
      <w:r w:rsidR="0021187F">
        <w:rPr>
          <w:i/>
          <w:iCs/>
          <w:color w:val="000000" w:themeColor="text1"/>
          <w:sz w:val="24"/>
          <w:szCs w:val="24"/>
        </w:rPr>
        <w:t xml:space="preserve">, </w:t>
      </w:r>
      <w:r w:rsidR="0021187F">
        <w:rPr>
          <w:color w:val="000000" w:themeColor="text1"/>
          <w:sz w:val="24"/>
          <w:szCs w:val="24"/>
        </w:rPr>
        <w:t>17 (4)</w:t>
      </w:r>
      <w:r w:rsidR="00A07AAF">
        <w:rPr>
          <w:color w:val="000000" w:themeColor="text1"/>
          <w:sz w:val="24"/>
          <w:szCs w:val="24"/>
        </w:rPr>
        <w:t xml:space="preserve">. Available at: </w:t>
      </w:r>
      <w:r w:rsidR="00670E6B" w:rsidRPr="00670E6B">
        <w:rPr>
          <w:color w:val="000000" w:themeColor="text1"/>
          <w:sz w:val="24"/>
          <w:szCs w:val="24"/>
        </w:rPr>
        <w:t>http://dx.doi.org/10.1108/09544780510603152</w:t>
      </w:r>
    </w:p>
    <w:p w14:paraId="51CA86A4" w14:textId="01B17B4B" w:rsidR="00EB293A" w:rsidRDefault="007F714F" w:rsidP="00EB293A">
      <w:pPr>
        <w:spacing w:line="360" w:lineRule="auto"/>
        <w:rPr>
          <w:rStyle w:val="Hyperlink"/>
          <w:rFonts w:ascii="Aptos" w:hAnsi="Aptos" w:cs="Segoe UI"/>
          <w:sz w:val="24"/>
          <w:szCs w:val="24"/>
          <w:shd w:val="clear" w:color="auto" w:fill="FFFFFF"/>
        </w:rPr>
      </w:pPr>
      <w:r>
        <w:rPr>
          <w:color w:val="000000" w:themeColor="text1"/>
          <w:sz w:val="24"/>
          <w:szCs w:val="24"/>
        </w:rPr>
        <w:t xml:space="preserve">Shahin, H, A, M. and </w:t>
      </w:r>
      <w:r w:rsidR="007F4697">
        <w:rPr>
          <w:color w:val="000000" w:themeColor="text1"/>
          <w:sz w:val="24"/>
          <w:szCs w:val="24"/>
        </w:rPr>
        <w:t>Alabed, H, H. (2023) ‘Healthcare Management Challenges and Opportunities during COVID Pandemic’</w:t>
      </w:r>
      <w:r w:rsidR="00990777">
        <w:rPr>
          <w:color w:val="000000" w:themeColor="text1"/>
          <w:sz w:val="24"/>
          <w:szCs w:val="24"/>
        </w:rPr>
        <w:t xml:space="preserve">, </w:t>
      </w:r>
      <w:r w:rsidR="00990777">
        <w:rPr>
          <w:i/>
          <w:iCs/>
          <w:color w:val="000000" w:themeColor="text1"/>
          <w:sz w:val="24"/>
          <w:szCs w:val="24"/>
        </w:rPr>
        <w:t xml:space="preserve">Scientific Publications, </w:t>
      </w:r>
      <w:r w:rsidR="00F676F3">
        <w:rPr>
          <w:color w:val="000000" w:themeColor="text1"/>
          <w:sz w:val="24"/>
          <w:szCs w:val="24"/>
        </w:rPr>
        <w:t>3 (1), pp. 53-59</w:t>
      </w:r>
      <w:r w:rsidR="00EB293A">
        <w:rPr>
          <w:color w:val="000000" w:themeColor="text1"/>
          <w:sz w:val="24"/>
          <w:szCs w:val="24"/>
        </w:rPr>
        <w:t xml:space="preserve">. Available at: </w:t>
      </w:r>
      <w:r w:rsidR="00EB293A" w:rsidRPr="00EB293A">
        <w:rPr>
          <w:rFonts w:ascii="Aptos" w:hAnsi="Aptos" w:cs="Segoe UI"/>
          <w:sz w:val="24"/>
          <w:szCs w:val="24"/>
          <w:shd w:val="clear" w:color="auto" w:fill="FFFFFF"/>
        </w:rPr>
        <w:t>http://dx.doi.org/10.31586/crph.2023.666</w:t>
      </w:r>
    </w:p>
    <w:p w14:paraId="3EFE0AC8" w14:textId="214A2B94" w:rsidR="004C3A93" w:rsidRPr="008B2938" w:rsidRDefault="00902024" w:rsidP="0065152A">
      <w:pPr>
        <w:spacing w:before="240" w:line="360" w:lineRule="auto"/>
        <w:rPr>
          <w:color w:val="000000" w:themeColor="text1"/>
          <w:sz w:val="24"/>
          <w:szCs w:val="24"/>
        </w:rPr>
      </w:pPr>
      <w:r>
        <w:rPr>
          <w:color w:val="000000" w:themeColor="text1"/>
          <w:sz w:val="24"/>
          <w:szCs w:val="24"/>
        </w:rPr>
        <w:t>Sharma, I. and Gawande, A. (2020</w:t>
      </w:r>
      <w:r w:rsidR="00945A10">
        <w:rPr>
          <w:color w:val="000000" w:themeColor="text1"/>
          <w:sz w:val="24"/>
          <w:szCs w:val="24"/>
        </w:rPr>
        <w:t>) ‘Or</w:t>
      </w:r>
      <w:r w:rsidR="007734C5">
        <w:rPr>
          <w:color w:val="000000" w:themeColor="text1"/>
          <w:sz w:val="24"/>
          <w:szCs w:val="24"/>
        </w:rPr>
        <w:t xml:space="preserve">igin, Meaning &amp; Definition of Organization Behaviour’, </w:t>
      </w:r>
      <w:r w:rsidR="003139EF">
        <w:rPr>
          <w:i/>
          <w:iCs/>
          <w:color w:val="000000" w:themeColor="text1"/>
          <w:sz w:val="24"/>
          <w:szCs w:val="24"/>
        </w:rPr>
        <w:t xml:space="preserve">Journal of Emerging Technologies and Innovative Research </w:t>
      </w:r>
      <w:r w:rsidR="008B2938">
        <w:rPr>
          <w:i/>
          <w:iCs/>
          <w:color w:val="000000" w:themeColor="text1"/>
          <w:sz w:val="24"/>
          <w:szCs w:val="24"/>
        </w:rPr>
        <w:t>(</w:t>
      </w:r>
      <w:proofErr w:type="spellStart"/>
      <w:r w:rsidR="008B2938">
        <w:rPr>
          <w:i/>
          <w:iCs/>
          <w:color w:val="000000" w:themeColor="text1"/>
          <w:sz w:val="24"/>
          <w:szCs w:val="24"/>
        </w:rPr>
        <w:t>JETIR</w:t>
      </w:r>
      <w:proofErr w:type="spellEnd"/>
      <w:r w:rsidR="008B2938">
        <w:rPr>
          <w:i/>
          <w:iCs/>
          <w:color w:val="000000" w:themeColor="text1"/>
          <w:sz w:val="24"/>
          <w:szCs w:val="24"/>
        </w:rPr>
        <w:t xml:space="preserve">), </w:t>
      </w:r>
      <w:r w:rsidR="008B2938">
        <w:rPr>
          <w:color w:val="000000" w:themeColor="text1"/>
          <w:sz w:val="24"/>
          <w:szCs w:val="24"/>
        </w:rPr>
        <w:t>7 (8)</w:t>
      </w:r>
      <w:r w:rsidR="004428CE">
        <w:rPr>
          <w:color w:val="000000" w:themeColor="text1"/>
          <w:sz w:val="24"/>
          <w:szCs w:val="24"/>
        </w:rPr>
        <w:t xml:space="preserve">. Available at: </w:t>
      </w:r>
      <w:r w:rsidR="004428CE" w:rsidRPr="004428CE">
        <w:rPr>
          <w:color w:val="000000" w:themeColor="text1"/>
          <w:sz w:val="24"/>
          <w:szCs w:val="24"/>
        </w:rPr>
        <w:t>https://www.jetir.org/papers/JETIR2009125.pdf</w:t>
      </w:r>
    </w:p>
    <w:p w14:paraId="353BDCC2" w14:textId="53715CB2" w:rsidR="00EA5F4F" w:rsidRPr="001B3210" w:rsidRDefault="00527C66" w:rsidP="0065152A">
      <w:pPr>
        <w:spacing w:before="240" w:line="360" w:lineRule="auto"/>
        <w:rPr>
          <w:color w:val="000000" w:themeColor="text1"/>
          <w:sz w:val="24"/>
          <w:szCs w:val="24"/>
        </w:rPr>
      </w:pPr>
      <w:r>
        <w:rPr>
          <w:color w:val="000000" w:themeColor="text1"/>
          <w:sz w:val="24"/>
          <w:szCs w:val="24"/>
        </w:rPr>
        <w:t>U</w:t>
      </w:r>
      <w:r w:rsidR="00B22F09">
        <w:rPr>
          <w:color w:val="000000" w:themeColor="text1"/>
          <w:sz w:val="24"/>
          <w:szCs w:val="24"/>
        </w:rPr>
        <w:t>goani, N, N, J. (</w:t>
      </w:r>
      <w:r w:rsidR="00AC3CBF">
        <w:rPr>
          <w:color w:val="000000" w:themeColor="text1"/>
          <w:sz w:val="24"/>
          <w:szCs w:val="24"/>
        </w:rPr>
        <w:t>2020) ‘</w:t>
      </w:r>
      <w:r w:rsidR="00D00070">
        <w:rPr>
          <w:color w:val="000000" w:themeColor="text1"/>
          <w:sz w:val="24"/>
          <w:szCs w:val="24"/>
        </w:rPr>
        <w:t>Organizational</w:t>
      </w:r>
      <w:r w:rsidR="00AC3CBF">
        <w:rPr>
          <w:color w:val="000000" w:themeColor="text1"/>
          <w:sz w:val="24"/>
          <w:szCs w:val="24"/>
        </w:rPr>
        <w:t xml:space="preserve"> Behaviour and its Effect on Corpo</w:t>
      </w:r>
      <w:r w:rsidR="00D00070">
        <w:rPr>
          <w:color w:val="000000" w:themeColor="text1"/>
          <w:sz w:val="24"/>
          <w:szCs w:val="24"/>
        </w:rPr>
        <w:t xml:space="preserve">rate Effectiveness’, </w:t>
      </w:r>
      <w:r w:rsidR="0090044D">
        <w:rPr>
          <w:i/>
          <w:iCs/>
          <w:color w:val="000000" w:themeColor="text1"/>
          <w:sz w:val="24"/>
          <w:szCs w:val="24"/>
        </w:rPr>
        <w:t>International Journal of Economics and Fi</w:t>
      </w:r>
      <w:r w:rsidR="001B3210">
        <w:rPr>
          <w:i/>
          <w:iCs/>
          <w:color w:val="000000" w:themeColor="text1"/>
          <w:sz w:val="24"/>
          <w:szCs w:val="24"/>
        </w:rPr>
        <w:t xml:space="preserve">nancial Research, </w:t>
      </w:r>
      <w:r w:rsidR="00FB274F">
        <w:rPr>
          <w:color w:val="000000" w:themeColor="text1"/>
          <w:sz w:val="24"/>
          <w:szCs w:val="24"/>
        </w:rPr>
        <w:t xml:space="preserve">6 (6). Available at: </w:t>
      </w:r>
      <w:r w:rsidR="00E92FCB" w:rsidRPr="00E92FCB">
        <w:rPr>
          <w:color w:val="000000" w:themeColor="text1"/>
          <w:sz w:val="24"/>
          <w:szCs w:val="24"/>
        </w:rPr>
        <w:t>http://dx.doi.org/10.32861/ijefr.66.121.129</w:t>
      </w:r>
    </w:p>
    <w:p w14:paraId="3F5F48E9" w14:textId="187E02BD" w:rsidR="0065152A" w:rsidRPr="00015261" w:rsidRDefault="0065152A" w:rsidP="0065152A">
      <w:pPr>
        <w:spacing w:before="240" w:line="360" w:lineRule="auto"/>
        <w:rPr>
          <w:color w:val="000000" w:themeColor="text1"/>
          <w:sz w:val="24"/>
          <w:szCs w:val="24"/>
        </w:rPr>
      </w:pPr>
      <w:r>
        <w:rPr>
          <w:color w:val="000000" w:themeColor="text1"/>
          <w:sz w:val="24"/>
          <w:szCs w:val="24"/>
        </w:rPr>
        <w:t xml:space="preserve">Wang, G, G. and Sun, Y, J. (2012) </w:t>
      </w:r>
      <w:r w:rsidRPr="00217416">
        <w:rPr>
          <w:color w:val="000000" w:themeColor="text1"/>
          <w:sz w:val="24"/>
          <w:szCs w:val="24"/>
        </w:rPr>
        <w:t>‘Change Management’</w:t>
      </w:r>
      <w:r>
        <w:rPr>
          <w:color w:val="000000" w:themeColor="text1"/>
          <w:sz w:val="24"/>
          <w:szCs w:val="24"/>
        </w:rPr>
        <w:t xml:space="preserve">, in William, J, Rothwell .and Robert, K. (Eds.) </w:t>
      </w:r>
      <w:r>
        <w:rPr>
          <w:i/>
          <w:iCs/>
          <w:color w:val="000000" w:themeColor="text1"/>
          <w:sz w:val="24"/>
          <w:szCs w:val="24"/>
        </w:rPr>
        <w:t>The Encyclopaedia of Human Resource Management: Short Entries. (1</w:t>
      </w:r>
      <w:r w:rsidRPr="0015677B">
        <w:rPr>
          <w:i/>
          <w:iCs/>
          <w:color w:val="000000" w:themeColor="text1"/>
          <w:sz w:val="24"/>
          <w:szCs w:val="24"/>
          <w:vertAlign w:val="superscript"/>
        </w:rPr>
        <w:t>st</w:t>
      </w:r>
      <w:r>
        <w:rPr>
          <w:i/>
          <w:iCs/>
          <w:color w:val="000000" w:themeColor="text1"/>
          <w:sz w:val="24"/>
          <w:szCs w:val="24"/>
        </w:rPr>
        <w:t xml:space="preserve"> Ed.) </w:t>
      </w:r>
      <w:r>
        <w:rPr>
          <w:color w:val="000000" w:themeColor="text1"/>
          <w:sz w:val="24"/>
          <w:szCs w:val="24"/>
        </w:rPr>
        <w:t xml:space="preserve">Wiley Online Library: University of Wales Trinity Saint David. </w:t>
      </w:r>
    </w:p>
    <w:p w14:paraId="5AFD86CF" w14:textId="4D72BE0E" w:rsidR="005B1B1E" w:rsidRDefault="005B1B1E" w:rsidP="00011C9C">
      <w:pPr>
        <w:spacing w:line="360" w:lineRule="auto"/>
        <w:rPr>
          <w:rFonts w:ascii="Aptos" w:hAnsi="Aptos" w:cs="Segoe UI"/>
          <w:sz w:val="24"/>
          <w:szCs w:val="24"/>
          <w:shd w:val="clear" w:color="auto" w:fill="FFFFFF"/>
        </w:rPr>
      </w:pPr>
    </w:p>
    <w:p w14:paraId="45597C39" w14:textId="77777777" w:rsidR="005B1B1E" w:rsidRDefault="005B1B1E" w:rsidP="00011C9C">
      <w:pPr>
        <w:spacing w:line="360" w:lineRule="auto"/>
        <w:rPr>
          <w:rFonts w:ascii="Aptos" w:hAnsi="Aptos" w:cs="Segoe UI"/>
          <w:sz w:val="24"/>
          <w:szCs w:val="24"/>
          <w:shd w:val="clear" w:color="auto" w:fill="FFFFFF"/>
        </w:rPr>
      </w:pPr>
    </w:p>
    <w:p w14:paraId="565F90B6" w14:textId="18A4B1B6" w:rsidR="004262C1" w:rsidRDefault="004262C1" w:rsidP="004262C1">
      <w:pPr>
        <w:spacing w:line="360" w:lineRule="auto"/>
        <w:rPr>
          <w:rFonts w:ascii="Segoe UI" w:hAnsi="Segoe UI" w:cs="Segoe UI"/>
          <w:color w:val="333333"/>
          <w:shd w:val="clear" w:color="auto" w:fill="FFFFFF"/>
        </w:rPr>
      </w:pPr>
    </w:p>
    <w:p w14:paraId="7B56E348" w14:textId="2B3F7E6B" w:rsidR="00E41B1E" w:rsidRDefault="00E41B1E" w:rsidP="00E41B1E">
      <w:pPr>
        <w:spacing w:line="360" w:lineRule="auto"/>
        <w:rPr>
          <w:color w:val="000000" w:themeColor="text1"/>
          <w:sz w:val="24"/>
          <w:szCs w:val="24"/>
        </w:rPr>
      </w:pPr>
    </w:p>
    <w:bookmarkEnd w:id="0"/>
    <w:p w14:paraId="182FB60D" w14:textId="17348344" w:rsidR="00FE2F55" w:rsidRDefault="00FE2F55"/>
    <w:sectPr w:rsidR="00FE2F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0F573E"/>
    <w:multiLevelType w:val="multilevel"/>
    <w:tmpl w:val="4ECE9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EB1296"/>
    <w:multiLevelType w:val="multilevel"/>
    <w:tmpl w:val="7E980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704779"/>
    <w:multiLevelType w:val="multilevel"/>
    <w:tmpl w:val="4732A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93161540">
    <w:abstractNumId w:val="2"/>
  </w:num>
  <w:num w:numId="2" w16cid:durableId="1422407791">
    <w:abstractNumId w:val="0"/>
  </w:num>
  <w:num w:numId="3" w16cid:durableId="5772560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F55"/>
    <w:rsid w:val="000036A9"/>
    <w:rsid w:val="00011C9C"/>
    <w:rsid w:val="00026878"/>
    <w:rsid w:val="000354D3"/>
    <w:rsid w:val="00050B51"/>
    <w:rsid w:val="00060BAA"/>
    <w:rsid w:val="00066068"/>
    <w:rsid w:val="000833FD"/>
    <w:rsid w:val="000A064F"/>
    <w:rsid w:val="000B0592"/>
    <w:rsid w:val="000B146F"/>
    <w:rsid w:val="000B4EE5"/>
    <w:rsid w:val="000B688C"/>
    <w:rsid w:val="000C7C56"/>
    <w:rsid w:val="000D02E0"/>
    <w:rsid w:val="000D57B3"/>
    <w:rsid w:val="000E333E"/>
    <w:rsid w:val="000F2563"/>
    <w:rsid w:val="0010105D"/>
    <w:rsid w:val="00105C41"/>
    <w:rsid w:val="001070A5"/>
    <w:rsid w:val="00116F55"/>
    <w:rsid w:val="00127DE2"/>
    <w:rsid w:val="001418D3"/>
    <w:rsid w:val="00145220"/>
    <w:rsid w:val="00151897"/>
    <w:rsid w:val="00152F83"/>
    <w:rsid w:val="00155FF5"/>
    <w:rsid w:val="00172A8C"/>
    <w:rsid w:val="001743F9"/>
    <w:rsid w:val="00182C27"/>
    <w:rsid w:val="001846D3"/>
    <w:rsid w:val="001905BD"/>
    <w:rsid w:val="00192858"/>
    <w:rsid w:val="00194EB1"/>
    <w:rsid w:val="001A6C79"/>
    <w:rsid w:val="001B3210"/>
    <w:rsid w:val="001B5158"/>
    <w:rsid w:val="001C4E3C"/>
    <w:rsid w:val="001C5669"/>
    <w:rsid w:val="001D2916"/>
    <w:rsid w:val="001F2D59"/>
    <w:rsid w:val="00211262"/>
    <w:rsid w:val="0021187F"/>
    <w:rsid w:val="0021315E"/>
    <w:rsid w:val="002137E0"/>
    <w:rsid w:val="002213EF"/>
    <w:rsid w:val="00235C47"/>
    <w:rsid w:val="00244402"/>
    <w:rsid w:val="00262A50"/>
    <w:rsid w:val="00263DB7"/>
    <w:rsid w:val="00264BEC"/>
    <w:rsid w:val="00267038"/>
    <w:rsid w:val="00271217"/>
    <w:rsid w:val="00274749"/>
    <w:rsid w:val="002772D2"/>
    <w:rsid w:val="00290337"/>
    <w:rsid w:val="0029336A"/>
    <w:rsid w:val="002B69F6"/>
    <w:rsid w:val="002C0424"/>
    <w:rsid w:val="002C5663"/>
    <w:rsid w:val="002C6A30"/>
    <w:rsid w:val="002D137B"/>
    <w:rsid w:val="002E4C80"/>
    <w:rsid w:val="002E665E"/>
    <w:rsid w:val="002F65D7"/>
    <w:rsid w:val="003139EF"/>
    <w:rsid w:val="00320AAA"/>
    <w:rsid w:val="00323259"/>
    <w:rsid w:val="00344711"/>
    <w:rsid w:val="00345DA6"/>
    <w:rsid w:val="00353279"/>
    <w:rsid w:val="00362F4E"/>
    <w:rsid w:val="00365652"/>
    <w:rsid w:val="00366A85"/>
    <w:rsid w:val="003774A0"/>
    <w:rsid w:val="00383DF3"/>
    <w:rsid w:val="0039302A"/>
    <w:rsid w:val="003936D0"/>
    <w:rsid w:val="003D15F6"/>
    <w:rsid w:val="003D7388"/>
    <w:rsid w:val="003E0B24"/>
    <w:rsid w:val="003E7BC9"/>
    <w:rsid w:val="003F6229"/>
    <w:rsid w:val="003F7D1D"/>
    <w:rsid w:val="00403428"/>
    <w:rsid w:val="004139DA"/>
    <w:rsid w:val="0042085F"/>
    <w:rsid w:val="004236E2"/>
    <w:rsid w:val="00425562"/>
    <w:rsid w:val="00425F00"/>
    <w:rsid w:val="004262C1"/>
    <w:rsid w:val="00441EE2"/>
    <w:rsid w:val="004428CE"/>
    <w:rsid w:val="004465A7"/>
    <w:rsid w:val="00454F78"/>
    <w:rsid w:val="004829D0"/>
    <w:rsid w:val="0048314A"/>
    <w:rsid w:val="00497197"/>
    <w:rsid w:val="004A4108"/>
    <w:rsid w:val="004B0ECA"/>
    <w:rsid w:val="004B1331"/>
    <w:rsid w:val="004C3A93"/>
    <w:rsid w:val="004C6081"/>
    <w:rsid w:val="004D5F15"/>
    <w:rsid w:val="004E2C36"/>
    <w:rsid w:val="004E5D01"/>
    <w:rsid w:val="004E75DE"/>
    <w:rsid w:val="004F31EC"/>
    <w:rsid w:val="005022D6"/>
    <w:rsid w:val="005126F5"/>
    <w:rsid w:val="00521843"/>
    <w:rsid w:val="00527C66"/>
    <w:rsid w:val="00532462"/>
    <w:rsid w:val="005378C2"/>
    <w:rsid w:val="00544450"/>
    <w:rsid w:val="005444F1"/>
    <w:rsid w:val="00550017"/>
    <w:rsid w:val="005534BB"/>
    <w:rsid w:val="005536F3"/>
    <w:rsid w:val="00561F02"/>
    <w:rsid w:val="0057110A"/>
    <w:rsid w:val="005771B5"/>
    <w:rsid w:val="005A7236"/>
    <w:rsid w:val="005B1B1E"/>
    <w:rsid w:val="005B507A"/>
    <w:rsid w:val="005D5BB2"/>
    <w:rsid w:val="005D77CF"/>
    <w:rsid w:val="005E021A"/>
    <w:rsid w:val="005E186B"/>
    <w:rsid w:val="005E1DE0"/>
    <w:rsid w:val="005E1F01"/>
    <w:rsid w:val="005E2900"/>
    <w:rsid w:val="005E620C"/>
    <w:rsid w:val="005F61F2"/>
    <w:rsid w:val="00600CCC"/>
    <w:rsid w:val="00613F19"/>
    <w:rsid w:val="0061462C"/>
    <w:rsid w:val="00616F39"/>
    <w:rsid w:val="00623431"/>
    <w:rsid w:val="006426BA"/>
    <w:rsid w:val="00647C01"/>
    <w:rsid w:val="00647C87"/>
    <w:rsid w:val="0065152A"/>
    <w:rsid w:val="006531F1"/>
    <w:rsid w:val="00665DDB"/>
    <w:rsid w:val="00670E6B"/>
    <w:rsid w:val="006761CA"/>
    <w:rsid w:val="00684F79"/>
    <w:rsid w:val="006A424E"/>
    <w:rsid w:val="006A4E2B"/>
    <w:rsid w:val="006B352D"/>
    <w:rsid w:val="006B35CE"/>
    <w:rsid w:val="006B6A82"/>
    <w:rsid w:val="006C5928"/>
    <w:rsid w:val="006D3DB2"/>
    <w:rsid w:val="006D690A"/>
    <w:rsid w:val="006F7178"/>
    <w:rsid w:val="00702674"/>
    <w:rsid w:val="00704FA0"/>
    <w:rsid w:val="00723697"/>
    <w:rsid w:val="00724141"/>
    <w:rsid w:val="007402A2"/>
    <w:rsid w:val="00742450"/>
    <w:rsid w:val="00745B27"/>
    <w:rsid w:val="0075586B"/>
    <w:rsid w:val="00760FEB"/>
    <w:rsid w:val="00767D2D"/>
    <w:rsid w:val="0077200F"/>
    <w:rsid w:val="007734C5"/>
    <w:rsid w:val="00777FA1"/>
    <w:rsid w:val="00780BF4"/>
    <w:rsid w:val="00792CAA"/>
    <w:rsid w:val="00792CF2"/>
    <w:rsid w:val="007A56E3"/>
    <w:rsid w:val="007B3177"/>
    <w:rsid w:val="007B45FF"/>
    <w:rsid w:val="007D14CD"/>
    <w:rsid w:val="007E6A38"/>
    <w:rsid w:val="007F4697"/>
    <w:rsid w:val="007F714F"/>
    <w:rsid w:val="008062A4"/>
    <w:rsid w:val="00812D64"/>
    <w:rsid w:val="00820C14"/>
    <w:rsid w:val="00822A6D"/>
    <w:rsid w:val="008262E9"/>
    <w:rsid w:val="008343D5"/>
    <w:rsid w:val="008416F6"/>
    <w:rsid w:val="0084219D"/>
    <w:rsid w:val="008518B6"/>
    <w:rsid w:val="008614AE"/>
    <w:rsid w:val="008655AA"/>
    <w:rsid w:val="00866FAD"/>
    <w:rsid w:val="00874475"/>
    <w:rsid w:val="00874791"/>
    <w:rsid w:val="00882BE5"/>
    <w:rsid w:val="00885BF4"/>
    <w:rsid w:val="0089078E"/>
    <w:rsid w:val="008958DB"/>
    <w:rsid w:val="008A30F3"/>
    <w:rsid w:val="008B2938"/>
    <w:rsid w:val="008B35D1"/>
    <w:rsid w:val="008C5C5E"/>
    <w:rsid w:val="008D236F"/>
    <w:rsid w:val="008D3A63"/>
    <w:rsid w:val="008E3DE5"/>
    <w:rsid w:val="008E6755"/>
    <w:rsid w:val="008F0B42"/>
    <w:rsid w:val="008F192B"/>
    <w:rsid w:val="008F29F1"/>
    <w:rsid w:val="008F63FE"/>
    <w:rsid w:val="008F79E8"/>
    <w:rsid w:val="0090044D"/>
    <w:rsid w:val="00902024"/>
    <w:rsid w:val="009075F5"/>
    <w:rsid w:val="00924F39"/>
    <w:rsid w:val="009258B9"/>
    <w:rsid w:val="00927913"/>
    <w:rsid w:val="0093184F"/>
    <w:rsid w:val="00940957"/>
    <w:rsid w:val="00942881"/>
    <w:rsid w:val="00945A10"/>
    <w:rsid w:val="009515E3"/>
    <w:rsid w:val="00953C33"/>
    <w:rsid w:val="0096220D"/>
    <w:rsid w:val="0096296A"/>
    <w:rsid w:val="00973519"/>
    <w:rsid w:val="0098004A"/>
    <w:rsid w:val="009817F1"/>
    <w:rsid w:val="00987534"/>
    <w:rsid w:val="00990777"/>
    <w:rsid w:val="009A4760"/>
    <w:rsid w:val="009B17A0"/>
    <w:rsid w:val="009B5D7D"/>
    <w:rsid w:val="009B70A0"/>
    <w:rsid w:val="009C02D4"/>
    <w:rsid w:val="009D0240"/>
    <w:rsid w:val="009D6B7E"/>
    <w:rsid w:val="009E033D"/>
    <w:rsid w:val="009E396E"/>
    <w:rsid w:val="009E39FE"/>
    <w:rsid w:val="009F2B06"/>
    <w:rsid w:val="00A04665"/>
    <w:rsid w:val="00A07AAF"/>
    <w:rsid w:val="00A13086"/>
    <w:rsid w:val="00A26AAD"/>
    <w:rsid w:val="00A71184"/>
    <w:rsid w:val="00A718B9"/>
    <w:rsid w:val="00A729AD"/>
    <w:rsid w:val="00A76398"/>
    <w:rsid w:val="00A812BA"/>
    <w:rsid w:val="00A91050"/>
    <w:rsid w:val="00A95491"/>
    <w:rsid w:val="00A95C1B"/>
    <w:rsid w:val="00A9668C"/>
    <w:rsid w:val="00AA0A9F"/>
    <w:rsid w:val="00AA22AE"/>
    <w:rsid w:val="00AB3D4B"/>
    <w:rsid w:val="00AB439A"/>
    <w:rsid w:val="00AB7759"/>
    <w:rsid w:val="00AC0D0D"/>
    <w:rsid w:val="00AC3CBF"/>
    <w:rsid w:val="00AD51AE"/>
    <w:rsid w:val="00AE1472"/>
    <w:rsid w:val="00AE7652"/>
    <w:rsid w:val="00AE7676"/>
    <w:rsid w:val="00B02410"/>
    <w:rsid w:val="00B06ED0"/>
    <w:rsid w:val="00B11668"/>
    <w:rsid w:val="00B22F09"/>
    <w:rsid w:val="00B24DFD"/>
    <w:rsid w:val="00B25430"/>
    <w:rsid w:val="00B3011F"/>
    <w:rsid w:val="00B33FF4"/>
    <w:rsid w:val="00B42F5E"/>
    <w:rsid w:val="00B474A1"/>
    <w:rsid w:val="00B47E14"/>
    <w:rsid w:val="00B55DB9"/>
    <w:rsid w:val="00B61F00"/>
    <w:rsid w:val="00B82B34"/>
    <w:rsid w:val="00B92F0D"/>
    <w:rsid w:val="00BA44FF"/>
    <w:rsid w:val="00BA6995"/>
    <w:rsid w:val="00BB2C67"/>
    <w:rsid w:val="00BB34CB"/>
    <w:rsid w:val="00BB39B9"/>
    <w:rsid w:val="00BB4E6C"/>
    <w:rsid w:val="00BC2B37"/>
    <w:rsid w:val="00BC3911"/>
    <w:rsid w:val="00BC4249"/>
    <w:rsid w:val="00BC597F"/>
    <w:rsid w:val="00BE0C87"/>
    <w:rsid w:val="00BF7033"/>
    <w:rsid w:val="00C143F1"/>
    <w:rsid w:val="00C152B7"/>
    <w:rsid w:val="00C17057"/>
    <w:rsid w:val="00C201E9"/>
    <w:rsid w:val="00C2115C"/>
    <w:rsid w:val="00C22F95"/>
    <w:rsid w:val="00C23074"/>
    <w:rsid w:val="00C371C2"/>
    <w:rsid w:val="00C40D36"/>
    <w:rsid w:val="00C564BF"/>
    <w:rsid w:val="00C63359"/>
    <w:rsid w:val="00C8150F"/>
    <w:rsid w:val="00C95110"/>
    <w:rsid w:val="00CB6524"/>
    <w:rsid w:val="00CC21D9"/>
    <w:rsid w:val="00CC581B"/>
    <w:rsid w:val="00CF3457"/>
    <w:rsid w:val="00D00070"/>
    <w:rsid w:val="00D04ABF"/>
    <w:rsid w:val="00D173EB"/>
    <w:rsid w:val="00D21AE3"/>
    <w:rsid w:val="00D2559F"/>
    <w:rsid w:val="00D273BD"/>
    <w:rsid w:val="00D46EA4"/>
    <w:rsid w:val="00D50BBD"/>
    <w:rsid w:val="00D55071"/>
    <w:rsid w:val="00D60EF9"/>
    <w:rsid w:val="00D6204E"/>
    <w:rsid w:val="00D767B7"/>
    <w:rsid w:val="00D8132E"/>
    <w:rsid w:val="00D84932"/>
    <w:rsid w:val="00D85AB4"/>
    <w:rsid w:val="00D92C65"/>
    <w:rsid w:val="00DB3AB8"/>
    <w:rsid w:val="00DB73A3"/>
    <w:rsid w:val="00DC5812"/>
    <w:rsid w:val="00DC73A9"/>
    <w:rsid w:val="00DD626C"/>
    <w:rsid w:val="00DF356D"/>
    <w:rsid w:val="00E1036A"/>
    <w:rsid w:val="00E1790D"/>
    <w:rsid w:val="00E21C64"/>
    <w:rsid w:val="00E24ADA"/>
    <w:rsid w:val="00E3088B"/>
    <w:rsid w:val="00E37BBD"/>
    <w:rsid w:val="00E410BD"/>
    <w:rsid w:val="00E41AF9"/>
    <w:rsid w:val="00E41B1E"/>
    <w:rsid w:val="00E46AA8"/>
    <w:rsid w:val="00E502D3"/>
    <w:rsid w:val="00E62791"/>
    <w:rsid w:val="00E651B9"/>
    <w:rsid w:val="00E91D46"/>
    <w:rsid w:val="00E92FCB"/>
    <w:rsid w:val="00E949A2"/>
    <w:rsid w:val="00E959F1"/>
    <w:rsid w:val="00EA5F4F"/>
    <w:rsid w:val="00EB293A"/>
    <w:rsid w:val="00EB4C1C"/>
    <w:rsid w:val="00F01DB0"/>
    <w:rsid w:val="00F15A69"/>
    <w:rsid w:val="00F20A67"/>
    <w:rsid w:val="00F21267"/>
    <w:rsid w:val="00F336E5"/>
    <w:rsid w:val="00F5244C"/>
    <w:rsid w:val="00F631B2"/>
    <w:rsid w:val="00F676F3"/>
    <w:rsid w:val="00F76C24"/>
    <w:rsid w:val="00F9347B"/>
    <w:rsid w:val="00FA2E50"/>
    <w:rsid w:val="00FB274F"/>
    <w:rsid w:val="00FB6BA9"/>
    <w:rsid w:val="00FC468F"/>
    <w:rsid w:val="00FC5B3B"/>
    <w:rsid w:val="00FE2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AEC62"/>
  <w15:chartTrackingRefBased/>
  <w15:docId w15:val="{6FEAB17C-291E-445A-8E4B-BC50AED47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2F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2F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2F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2F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2F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2F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2F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2F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2F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F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2F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2F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2F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2F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2F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2F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2F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2F55"/>
    <w:rPr>
      <w:rFonts w:eastAsiaTheme="majorEastAsia" w:cstheme="majorBidi"/>
      <w:color w:val="272727" w:themeColor="text1" w:themeTint="D8"/>
    </w:rPr>
  </w:style>
  <w:style w:type="paragraph" w:styleId="Title">
    <w:name w:val="Title"/>
    <w:basedOn w:val="Normal"/>
    <w:next w:val="Normal"/>
    <w:link w:val="TitleChar"/>
    <w:uiPriority w:val="10"/>
    <w:qFormat/>
    <w:rsid w:val="00FE2F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2F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2F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2F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2F55"/>
    <w:pPr>
      <w:spacing w:before="160"/>
      <w:jc w:val="center"/>
    </w:pPr>
    <w:rPr>
      <w:i/>
      <w:iCs/>
      <w:color w:val="404040" w:themeColor="text1" w:themeTint="BF"/>
    </w:rPr>
  </w:style>
  <w:style w:type="character" w:customStyle="1" w:styleId="QuoteChar">
    <w:name w:val="Quote Char"/>
    <w:basedOn w:val="DefaultParagraphFont"/>
    <w:link w:val="Quote"/>
    <w:uiPriority w:val="29"/>
    <w:rsid w:val="00FE2F55"/>
    <w:rPr>
      <w:i/>
      <w:iCs/>
      <w:color w:val="404040" w:themeColor="text1" w:themeTint="BF"/>
    </w:rPr>
  </w:style>
  <w:style w:type="paragraph" w:styleId="ListParagraph">
    <w:name w:val="List Paragraph"/>
    <w:basedOn w:val="Normal"/>
    <w:uiPriority w:val="34"/>
    <w:qFormat/>
    <w:rsid w:val="00FE2F55"/>
    <w:pPr>
      <w:ind w:left="720"/>
      <w:contextualSpacing/>
    </w:pPr>
  </w:style>
  <w:style w:type="character" w:styleId="IntenseEmphasis">
    <w:name w:val="Intense Emphasis"/>
    <w:basedOn w:val="DefaultParagraphFont"/>
    <w:uiPriority w:val="21"/>
    <w:qFormat/>
    <w:rsid w:val="00FE2F55"/>
    <w:rPr>
      <w:i/>
      <w:iCs/>
      <w:color w:val="0F4761" w:themeColor="accent1" w:themeShade="BF"/>
    </w:rPr>
  </w:style>
  <w:style w:type="paragraph" w:styleId="IntenseQuote">
    <w:name w:val="Intense Quote"/>
    <w:basedOn w:val="Normal"/>
    <w:next w:val="Normal"/>
    <w:link w:val="IntenseQuoteChar"/>
    <w:uiPriority w:val="30"/>
    <w:qFormat/>
    <w:rsid w:val="00FE2F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2F55"/>
    <w:rPr>
      <w:i/>
      <w:iCs/>
      <w:color w:val="0F4761" w:themeColor="accent1" w:themeShade="BF"/>
    </w:rPr>
  </w:style>
  <w:style w:type="character" w:styleId="IntenseReference">
    <w:name w:val="Intense Reference"/>
    <w:basedOn w:val="DefaultParagraphFont"/>
    <w:uiPriority w:val="32"/>
    <w:qFormat/>
    <w:rsid w:val="00FE2F55"/>
    <w:rPr>
      <w:b/>
      <w:bCs/>
      <w:smallCaps/>
      <w:color w:val="0F4761" w:themeColor="accent1" w:themeShade="BF"/>
      <w:spacing w:val="5"/>
    </w:rPr>
  </w:style>
  <w:style w:type="character" w:styleId="Hyperlink">
    <w:name w:val="Hyperlink"/>
    <w:basedOn w:val="DefaultParagraphFont"/>
    <w:uiPriority w:val="99"/>
    <w:unhideWhenUsed/>
    <w:rsid w:val="00924F39"/>
    <w:rPr>
      <w:color w:val="467886" w:themeColor="hyperlink"/>
      <w:u w:val="single"/>
    </w:rPr>
  </w:style>
  <w:style w:type="character" w:styleId="UnresolvedMention">
    <w:name w:val="Unresolved Mention"/>
    <w:basedOn w:val="DefaultParagraphFont"/>
    <w:uiPriority w:val="99"/>
    <w:semiHidden/>
    <w:unhideWhenUsed/>
    <w:rsid w:val="00050B51"/>
    <w:rPr>
      <w:color w:val="605E5C"/>
      <w:shd w:val="clear" w:color="auto" w:fill="E1DFDD"/>
    </w:rPr>
  </w:style>
  <w:style w:type="paragraph" w:styleId="NormalWeb">
    <w:name w:val="Normal (Web)"/>
    <w:basedOn w:val="Normal"/>
    <w:uiPriority w:val="99"/>
    <w:semiHidden/>
    <w:unhideWhenUsed/>
    <w:rsid w:val="009A476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bibliographic-informationvalue">
    <w:name w:val="c-bibliographic-information__value"/>
    <w:basedOn w:val="DefaultParagraphFont"/>
    <w:rsid w:val="009A47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5326923">
      <w:bodyDiv w:val="1"/>
      <w:marLeft w:val="0"/>
      <w:marRight w:val="0"/>
      <w:marTop w:val="0"/>
      <w:marBottom w:val="0"/>
      <w:divBdr>
        <w:top w:val="none" w:sz="0" w:space="0" w:color="auto"/>
        <w:left w:val="none" w:sz="0" w:space="0" w:color="auto"/>
        <w:bottom w:val="none" w:sz="0" w:space="0" w:color="auto"/>
        <w:right w:val="none" w:sz="0" w:space="0" w:color="auto"/>
      </w:divBdr>
    </w:div>
    <w:div w:id="901983785">
      <w:bodyDiv w:val="1"/>
      <w:marLeft w:val="0"/>
      <w:marRight w:val="0"/>
      <w:marTop w:val="0"/>
      <w:marBottom w:val="0"/>
      <w:divBdr>
        <w:top w:val="none" w:sz="0" w:space="0" w:color="auto"/>
        <w:left w:val="none" w:sz="0" w:space="0" w:color="auto"/>
        <w:bottom w:val="none" w:sz="0" w:space="0" w:color="auto"/>
        <w:right w:val="none" w:sz="0" w:space="0" w:color="auto"/>
      </w:divBdr>
    </w:div>
    <w:div w:id="1664699372">
      <w:bodyDiv w:val="1"/>
      <w:marLeft w:val="0"/>
      <w:marRight w:val="0"/>
      <w:marTop w:val="0"/>
      <w:marBottom w:val="0"/>
      <w:divBdr>
        <w:top w:val="none" w:sz="0" w:space="0" w:color="auto"/>
        <w:left w:val="none" w:sz="0" w:space="0" w:color="auto"/>
        <w:bottom w:val="none" w:sz="0" w:space="0" w:color="auto"/>
        <w:right w:val="none" w:sz="0" w:space="0" w:color="auto"/>
      </w:divBdr>
    </w:div>
    <w:div w:id="1689335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nk.springer.com/article/10.1007/s11213-014-9317-0" TargetMode="External"/><Relationship Id="rId5" Type="http://schemas.openxmlformats.org/officeDocument/2006/relationships/hyperlink" Target="https://link.springer.com/article/10.1007/s11213-014-9317-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418</TotalTime>
  <Pages>9</Pages>
  <Words>2959</Words>
  <Characters>16867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Sanger</dc:creator>
  <cp:keywords/>
  <dc:description/>
  <cp:lastModifiedBy>Emily Sanger</cp:lastModifiedBy>
  <cp:revision>362</cp:revision>
  <dcterms:created xsi:type="dcterms:W3CDTF">2024-03-11T16:23:00Z</dcterms:created>
  <dcterms:modified xsi:type="dcterms:W3CDTF">2024-03-15T11:47:00Z</dcterms:modified>
</cp:coreProperties>
</file>