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07BE19C" wp14:paraId="0A06B33F" wp14:textId="44AC5143">
      <w:pPr>
        <w:pStyle w:val="Normal"/>
        <w:jc w:val="center"/>
      </w:pPr>
      <w:r w:rsidR="5F391141">
        <w:drawing>
          <wp:inline xmlns:wp14="http://schemas.microsoft.com/office/word/2010/wordprocessingDrawing" wp14:editId="1CF96092" wp14:anchorId="2EA564B1">
            <wp:extent cx="2571750" cy="1409700"/>
            <wp:effectExtent l="0" t="0" r="0" b="0"/>
            <wp:docPr id="14251913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5191322" name="Picture 1425191322"/>
                    <pic:cNvPicPr/>
                  </pic:nvPicPr>
                  <pic:blipFill>
                    <a:blip xmlns:r="http://schemas.openxmlformats.org/officeDocument/2006/relationships" r:embed="rId905099275">
                      <a:extLst>
                        <a:ext uri="{28A0092B-C50C-407E-A947-70E740481C1C}">
                          <a14:useLocalDpi xmlns:a14="http://schemas.microsoft.com/office/drawing/2010/main"/>
                        </a:ext>
                      </a:extLst>
                    </a:blip>
                    <a:stretch>
                      <a:fillRect/>
                    </a:stretch>
                  </pic:blipFill>
                  <pic:spPr>
                    <a:xfrm>
                      <a:off x="0" y="0"/>
                      <a:ext cx="2571750" cy="1409700"/>
                    </a:xfrm>
                    <a:prstGeom prst="rect">
                      <a:avLst/>
                    </a:prstGeom>
                  </pic:spPr>
                </pic:pic>
              </a:graphicData>
            </a:graphic>
          </wp:inline>
        </w:drawing>
      </w:r>
    </w:p>
    <w:p xmlns:wp14="http://schemas.microsoft.com/office/word/2010/wordml" w:rsidP="507BE19C" wp14:paraId="556CAA7B" wp14:textId="1488A929">
      <w:pPr>
        <w:pStyle w:val="Normal"/>
        <w:jc w:val="center"/>
      </w:pPr>
      <w:r w:rsidR="5F391141">
        <w:rPr/>
        <w:t>Component</w:t>
      </w:r>
      <w:r w:rsidR="5F391141">
        <w:rPr/>
        <w:t xml:space="preserve"> 2 – Research Report</w:t>
      </w:r>
    </w:p>
    <w:tbl>
      <w:tblPr>
        <w:tblStyle w:val="TableGrid"/>
        <w:tblW w:w="0" w:type="auto"/>
        <w:tblLook w:val="06A0" w:firstRow="1" w:lastRow="0" w:firstColumn="1" w:lastColumn="0" w:noHBand="1" w:noVBand="1"/>
      </w:tblPr>
      <w:tblGrid>
        <w:gridCol w:w="3240"/>
        <w:gridCol w:w="5891"/>
      </w:tblGrid>
      <w:tr w:rsidR="507BE19C" w:rsidTr="507BE19C" w14:paraId="047638C8">
        <w:trPr>
          <w:trHeight w:val="300"/>
        </w:trPr>
        <w:tc>
          <w:tcPr>
            <w:tcW w:w="3240" w:type="dxa"/>
            <w:tcMar/>
          </w:tcPr>
          <w:p w:rsidR="5F391141" w:rsidP="507BE19C" w:rsidRDefault="5F391141" w14:paraId="659329A0" w14:textId="6774414A">
            <w:pPr>
              <w:pStyle w:val="Normal"/>
            </w:pPr>
            <w:r w:rsidR="5F391141">
              <w:rPr/>
              <w:t>Name and student number:</w:t>
            </w:r>
          </w:p>
        </w:tc>
        <w:tc>
          <w:tcPr>
            <w:tcW w:w="5891" w:type="dxa"/>
            <w:tcMar/>
          </w:tcPr>
          <w:p w:rsidR="5F391141" w:rsidP="507BE19C" w:rsidRDefault="5F391141" w14:paraId="275EC005" w14:textId="29A10F82">
            <w:pPr>
              <w:pStyle w:val="Normal"/>
            </w:pPr>
            <w:r w:rsidR="5F391141">
              <w:rPr/>
              <w:t>Rohanjit Singh Banwait - 2441429</w:t>
            </w:r>
          </w:p>
        </w:tc>
      </w:tr>
      <w:tr w:rsidR="507BE19C" w:rsidTr="507BE19C" w14:paraId="31CAFF27">
        <w:trPr>
          <w:trHeight w:val="300"/>
        </w:trPr>
        <w:tc>
          <w:tcPr>
            <w:tcW w:w="3240" w:type="dxa"/>
            <w:tcMar/>
          </w:tcPr>
          <w:p w:rsidR="5F391141" w:rsidP="507BE19C" w:rsidRDefault="5F391141" w14:paraId="5DC45882" w14:textId="51FF0075">
            <w:pPr>
              <w:pStyle w:val="Normal"/>
            </w:pPr>
            <w:r w:rsidR="5F391141">
              <w:rPr/>
              <w:t>Lecturer name:</w:t>
            </w:r>
          </w:p>
        </w:tc>
        <w:tc>
          <w:tcPr>
            <w:tcW w:w="5891" w:type="dxa"/>
            <w:tcMar/>
          </w:tcPr>
          <w:p w:rsidR="5F391141" w:rsidP="507BE19C" w:rsidRDefault="5F391141" w14:paraId="04A7D639" w14:textId="1CBA4DEC">
            <w:pPr>
              <w:pStyle w:val="Normal"/>
            </w:pPr>
            <w:r w:rsidR="5F391141">
              <w:rPr/>
              <w:t xml:space="preserve">Dr. </w:t>
            </w:r>
            <w:r w:rsidR="5F391141">
              <w:rPr/>
              <w:t>Sadeque</w:t>
            </w:r>
            <w:r w:rsidR="5F391141">
              <w:rPr/>
              <w:t xml:space="preserve"> Sheikh</w:t>
            </w:r>
          </w:p>
        </w:tc>
      </w:tr>
      <w:tr w:rsidR="507BE19C" w:rsidTr="507BE19C" w14:paraId="0A842FE2">
        <w:trPr>
          <w:trHeight w:val="300"/>
        </w:trPr>
        <w:tc>
          <w:tcPr>
            <w:tcW w:w="3240" w:type="dxa"/>
            <w:tcMar/>
          </w:tcPr>
          <w:p w:rsidR="5F391141" w:rsidP="507BE19C" w:rsidRDefault="5F391141" w14:paraId="68DF9CA2" w14:textId="48FAE942">
            <w:pPr>
              <w:pStyle w:val="Normal"/>
            </w:pPr>
            <w:r w:rsidR="5F391141">
              <w:rPr/>
              <w:t>Course number and Module:</w:t>
            </w:r>
          </w:p>
        </w:tc>
        <w:tc>
          <w:tcPr>
            <w:tcW w:w="5891" w:type="dxa"/>
            <w:tcMar/>
          </w:tcPr>
          <w:p w:rsidR="5F391141" w:rsidP="507BE19C" w:rsidRDefault="5F391141" w14:paraId="3E53C87E" w14:textId="331A7651">
            <w:pPr>
              <w:pStyle w:val="Normal"/>
            </w:pPr>
            <w:r w:rsidR="5F391141">
              <w:rPr/>
              <w:t>LCHS4007 – Digital skills and research methods</w:t>
            </w:r>
          </w:p>
        </w:tc>
      </w:tr>
      <w:tr w:rsidR="507BE19C" w:rsidTr="507BE19C" w14:paraId="4E39B1FC">
        <w:trPr>
          <w:trHeight w:val="300"/>
        </w:trPr>
        <w:tc>
          <w:tcPr>
            <w:tcW w:w="3240" w:type="dxa"/>
            <w:tcMar/>
          </w:tcPr>
          <w:p w:rsidR="5F391141" w:rsidP="507BE19C" w:rsidRDefault="5F391141" w14:paraId="1038C55D" w14:textId="4FB7D6FC">
            <w:pPr>
              <w:pStyle w:val="Normal"/>
            </w:pPr>
            <w:r w:rsidR="5F391141">
              <w:rPr/>
              <w:t>Programme:</w:t>
            </w:r>
          </w:p>
        </w:tc>
        <w:tc>
          <w:tcPr>
            <w:tcW w:w="5891" w:type="dxa"/>
            <w:tcMar/>
          </w:tcPr>
          <w:p w:rsidR="5F391141" w:rsidP="507BE19C" w:rsidRDefault="5F391141" w14:paraId="74395944" w14:textId="5786ADE5">
            <w:pPr>
              <w:pStyle w:val="Normal"/>
            </w:pPr>
            <w:r w:rsidRPr="507BE19C" w:rsidR="5F391141">
              <w:rPr>
                <w:rFonts w:ascii="Aptos" w:hAnsi="Aptos" w:eastAsia="Aptos" w:cs="Aptos"/>
                <w:noProof w:val="0"/>
                <w:sz w:val="24"/>
                <w:szCs w:val="24"/>
                <w:lang w:val="en-GB"/>
              </w:rPr>
              <w:t>Certificate of Higher Education Skills for the Workplace (Health &amp; Social Care)</w:t>
            </w:r>
          </w:p>
        </w:tc>
      </w:tr>
      <w:tr w:rsidR="507BE19C" w:rsidTr="507BE19C" w14:paraId="75098976">
        <w:trPr>
          <w:trHeight w:val="300"/>
        </w:trPr>
        <w:tc>
          <w:tcPr>
            <w:tcW w:w="3240" w:type="dxa"/>
            <w:tcMar/>
          </w:tcPr>
          <w:p w:rsidR="5F391141" w:rsidP="507BE19C" w:rsidRDefault="5F391141" w14:paraId="3A37B6F8" w14:textId="332A5553">
            <w:pPr>
              <w:pStyle w:val="Normal"/>
            </w:pPr>
            <w:r w:rsidR="5F391141">
              <w:rPr/>
              <w:t>Date of submission:</w:t>
            </w:r>
          </w:p>
        </w:tc>
        <w:tc>
          <w:tcPr>
            <w:tcW w:w="5891" w:type="dxa"/>
            <w:tcMar/>
          </w:tcPr>
          <w:p w:rsidR="5F391141" w:rsidP="507BE19C" w:rsidRDefault="5F391141" w14:paraId="706C26AA" w14:textId="6A83E267">
            <w:pPr>
              <w:pStyle w:val="Normal"/>
            </w:pPr>
            <w:r w:rsidR="5F391141">
              <w:rPr/>
              <w:t>15/12/2025</w:t>
            </w:r>
          </w:p>
        </w:tc>
      </w:tr>
    </w:tbl>
    <w:p xmlns:wp14="http://schemas.microsoft.com/office/word/2010/wordml" w:rsidP="507BE19C" wp14:paraId="1A875888" wp14:textId="659EF5F7">
      <w:pPr>
        <w:pStyle w:val="Normal"/>
        <w:suppressLineNumbers w:val="0"/>
        <w:bidi w:val="0"/>
        <w:spacing w:before="0" w:beforeAutospacing="off" w:after="160" w:afterAutospacing="off" w:line="279" w:lineRule="auto"/>
        <w:ind w:left="0" w:right="0"/>
        <w:jc w:val="center"/>
      </w:pPr>
    </w:p>
    <w:p xmlns:wp14="http://schemas.microsoft.com/office/word/2010/wordml" w:rsidP="507BE19C" wp14:paraId="5E5787A5" wp14:textId="7257561C">
      <w:pPr>
        <w:pStyle w:val="Normal"/>
        <w:ind w:left="0"/>
        <w:jc w:val="center"/>
        <w:rPr>
          <w:rFonts w:ascii="Arial" w:hAnsi="Arial" w:eastAsia="Arial" w:cs="Arial"/>
          <w:sz w:val="22"/>
          <w:szCs w:val="22"/>
          <w:u w:val="single"/>
        </w:rPr>
      </w:pPr>
      <w:r w:rsidRPr="507BE19C" w:rsidR="6A227AF3">
        <w:rPr>
          <w:rFonts w:ascii="Arial" w:hAnsi="Arial" w:eastAsia="Arial" w:cs="Arial"/>
          <w:sz w:val="22"/>
          <w:szCs w:val="22"/>
          <w:u w:val="single"/>
        </w:rPr>
        <w:t>Digital skills and research methods – Report</w:t>
      </w:r>
    </w:p>
    <w:p w:rsidR="507BE19C" w:rsidP="507BE19C" w:rsidRDefault="507BE19C" w14:paraId="618D87A4" w14:textId="684C61D2">
      <w:pPr>
        <w:pStyle w:val="Normal"/>
        <w:jc w:val="center"/>
        <w:rPr>
          <w:rFonts w:ascii="Arial" w:hAnsi="Arial" w:eastAsia="Arial" w:cs="Arial"/>
          <w:sz w:val="22"/>
          <w:szCs w:val="22"/>
          <w:u w:val="single"/>
        </w:rPr>
      </w:pPr>
    </w:p>
    <w:p w:rsidR="507BE19C" w:rsidP="507BE19C" w:rsidRDefault="507BE19C" w14:paraId="6922DE1D" w14:textId="24DC823C">
      <w:pPr>
        <w:pStyle w:val="Normal"/>
        <w:jc w:val="center"/>
        <w:rPr>
          <w:rFonts w:ascii="Arial" w:hAnsi="Arial" w:eastAsia="Arial" w:cs="Arial"/>
          <w:sz w:val="22"/>
          <w:szCs w:val="22"/>
          <w:u w:val="single"/>
        </w:rPr>
      </w:pPr>
    </w:p>
    <w:p w:rsidR="507BE19C" w:rsidP="507BE19C" w:rsidRDefault="507BE19C" w14:paraId="189C7C77" w14:textId="6624DF87">
      <w:pPr>
        <w:pStyle w:val="Normal"/>
        <w:jc w:val="center"/>
        <w:rPr>
          <w:rFonts w:ascii="Arial" w:hAnsi="Arial" w:eastAsia="Arial" w:cs="Arial"/>
          <w:sz w:val="22"/>
          <w:szCs w:val="22"/>
          <w:u w:val="single"/>
        </w:rPr>
      </w:pPr>
    </w:p>
    <w:p w:rsidR="507BE19C" w:rsidP="507BE19C" w:rsidRDefault="507BE19C" w14:paraId="42B84C45" w14:textId="7F6AF617">
      <w:pPr>
        <w:pStyle w:val="Normal"/>
        <w:jc w:val="center"/>
        <w:rPr>
          <w:rFonts w:ascii="Arial" w:hAnsi="Arial" w:eastAsia="Arial" w:cs="Arial"/>
          <w:sz w:val="22"/>
          <w:szCs w:val="22"/>
          <w:u w:val="single"/>
        </w:rPr>
      </w:pPr>
    </w:p>
    <w:p w:rsidR="507BE19C" w:rsidP="507BE19C" w:rsidRDefault="507BE19C" w14:paraId="39BA5A83" w14:textId="79DBE9A7">
      <w:pPr>
        <w:pStyle w:val="Normal"/>
        <w:jc w:val="center"/>
        <w:rPr>
          <w:rFonts w:ascii="Arial" w:hAnsi="Arial" w:eastAsia="Arial" w:cs="Arial"/>
          <w:sz w:val="22"/>
          <w:szCs w:val="22"/>
          <w:u w:val="single"/>
        </w:rPr>
      </w:pPr>
    </w:p>
    <w:p w:rsidR="507BE19C" w:rsidP="507BE19C" w:rsidRDefault="507BE19C" w14:paraId="4729055B" w14:textId="4FBA1CA7">
      <w:pPr>
        <w:pStyle w:val="Normal"/>
        <w:jc w:val="center"/>
        <w:rPr>
          <w:rFonts w:ascii="Arial" w:hAnsi="Arial" w:eastAsia="Arial" w:cs="Arial"/>
          <w:sz w:val="22"/>
          <w:szCs w:val="22"/>
          <w:u w:val="single"/>
        </w:rPr>
      </w:pPr>
    </w:p>
    <w:p w:rsidR="507BE19C" w:rsidP="507BE19C" w:rsidRDefault="507BE19C" w14:paraId="62E1DECA" w14:textId="0480774E">
      <w:pPr>
        <w:pStyle w:val="Normal"/>
        <w:jc w:val="center"/>
        <w:rPr>
          <w:rFonts w:ascii="Arial" w:hAnsi="Arial" w:eastAsia="Arial" w:cs="Arial"/>
          <w:sz w:val="22"/>
          <w:szCs w:val="22"/>
          <w:u w:val="single"/>
        </w:rPr>
      </w:pPr>
    </w:p>
    <w:p w:rsidR="507BE19C" w:rsidP="507BE19C" w:rsidRDefault="507BE19C" w14:paraId="665DB376" w14:textId="72D8F77D">
      <w:pPr>
        <w:pStyle w:val="Normal"/>
        <w:jc w:val="center"/>
        <w:rPr>
          <w:rFonts w:ascii="Arial" w:hAnsi="Arial" w:eastAsia="Arial" w:cs="Arial"/>
          <w:sz w:val="22"/>
          <w:szCs w:val="22"/>
          <w:u w:val="single"/>
        </w:rPr>
      </w:pPr>
    </w:p>
    <w:p w:rsidR="507BE19C" w:rsidP="507BE19C" w:rsidRDefault="507BE19C" w14:paraId="0B717C54" w14:textId="3567200A">
      <w:pPr>
        <w:pStyle w:val="Normal"/>
        <w:jc w:val="center"/>
        <w:rPr>
          <w:rFonts w:ascii="Arial" w:hAnsi="Arial" w:eastAsia="Arial" w:cs="Arial"/>
          <w:sz w:val="22"/>
          <w:szCs w:val="22"/>
          <w:u w:val="single"/>
        </w:rPr>
      </w:pPr>
    </w:p>
    <w:p w:rsidR="507BE19C" w:rsidP="507BE19C" w:rsidRDefault="507BE19C" w14:paraId="4DDBB4FD" w14:textId="7D278B48">
      <w:pPr>
        <w:pStyle w:val="Normal"/>
        <w:jc w:val="center"/>
        <w:rPr>
          <w:rFonts w:ascii="Arial" w:hAnsi="Arial" w:eastAsia="Arial" w:cs="Arial"/>
          <w:sz w:val="22"/>
          <w:szCs w:val="22"/>
          <w:u w:val="single"/>
        </w:rPr>
      </w:pPr>
    </w:p>
    <w:p w:rsidR="507BE19C" w:rsidP="507BE19C" w:rsidRDefault="507BE19C" w14:paraId="515BD9E8" w14:textId="693C2B20">
      <w:pPr>
        <w:pStyle w:val="Normal"/>
        <w:jc w:val="center"/>
        <w:rPr>
          <w:rFonts w:ascii="Arial" w:hAnsi="Arial" w:eastAsia="Arial" w:cs="Arial"/>
          <w:sz w:val="22"/>
          <w:szCs w:val="22"/>
          <w:u w:val="single"/>
        </w:rPr>
      </w:pPr>
    </w:p>
    <w:p w:rsidR="507BE19C" w:rsidP="507BE19C" w:rsidRDefault="507BE19C" w14:paraId="777C385C" w14:textId="06836239">
      <w:pPr>
        <w:pStyle w:val="Normal"/>
        <w:jc w:val="center"/>
        <w:rPr>
          <w:rFonts w:ascii="Arial" w:hAnsi="Arial" w:eastAsia="Arial" w:cs="Arial"/>
          <w:sz w:val="22"/>
          <w:szCs w:val="22"/>
          <w:u w:val="single"/>
        </w:rPr>
      </w:pPr>
    </w:p>
    <w:p w:rsidR="507BE19C" w:rsidP="507BE19C" w:rsidRDefault="507BE19C" w14:paraId="17836DEF" w14:textId="566E5B73">
      <w:pPr>
        <w:pStyle w:val="Normal"/>
        <w:jc w:val="center"/>
        <w:rPr>
          <w:rFonts w:ascii="Arial" w:hAnsi="Arial" w:eastAsia="Arial" w:cs="Arial"/>
          <w:sz w:val="22"/>
          <w:szCs w:val="22"/>
          <w:u w:val="single"/>
        </w:rPr>
      </w:pPr>
    </w:p>
    <w:p w:rsidR="507BE19C" w:rsidP="507BE19C" w:rsidRDefault="507BE19C" w14:paraId="4EE4CAD7" w14:textId="2E0FE892">
      <w:pPr>
        <w:pStyle w:val="Normal"/>
        <w:jc w:val="center"/>
        <w:rPr>
          <w:rFonts w:ascii="Arial" w:hAnsi="Arial" w:eastAsia="Arial" w:cs="Arial"/>
          <w:sz w:val="22"/>
          <w:szCs w:val="22"/>
          <w:u w:val="single"/>
        </w:rPr>
      </w:pPr>
    </w:p>
    <w:p w:rsidR="507BE19C" w:rsidP="507BE19C" w:rsidRDefault="507BE19C" w14:paraId="608B144A" w14:textId="7518CDD0">
      <w:pPr>
        <w:pStyle w:val="Normal"/>
        <w:jc w:val="center"/>
        <w:rPr>
          <w:rFonts w:ascii="Arial" w:hAnsi="Arial" w:eastAsia="Arial" w:cs="Arial"/>
          <w:sz w:val="22"/>
          <w:szCs w:val="22"/>
          <w:u w:val="single"/>
        </w:rPr>
      </w:pPr>
    </w:p>
    <w:p w:rsidR="507BE19C" w:rsidP="507BE19C" w:rsidRDefault="507BE19C" w14:paraId="10658C07" w14:textId="30B86939">
      <w:pPr>
        <w:pStyle w:val="Normal"/>
        <w:jc w:val="center"/>
        <w:rPr>
          <w:rFonts w:ascii="Arial" w:hAnsi="Arial" w:eastAsia="Arial" w:cs="Arial"/>
          <w:sz w:val="22"/>
          <w:szCs w:val="22"/>
          <w:u w:val="single"/>
        </w:rPr>
      </w:pPr>
    </w:p>
    <w:p w:rsidR="507BE19C" w:rsidP="507BE19C" w:rsidRDefault="507BE19C" w14:paraId="36B3D4C2" w14:textId="38F0D28B">
      <w:pPr>
        <w:pStyle w:val="Normal"/>
        <w:jc w:val="center"/>
        <w:rPr>
          <w:rFonts w:ascii="Arial" w:hAnsi="Arial" w:eastAsia="Arial" w:cs="Arial"/>
          <w:sz w:val="22"/>
          <w:szCs w:val="22"/>
          <w:u w:val="single"/>
        </w:rPr>
      </w:pPr>
    </w:p>
    <w:p w:rsidR="2D62E1FD" w:rsidP="3D563C0A" w:rsidRDefault="2D62E1FD" w14:paraId="36654A00" w14:textId="12FD13C5">
      <w:pPr>
        <w:jc w:val="center"/>
        <w:rPr>
          <w:rFonts w:ascii="Arial" w:hAnsi="Arial" w:eastAsia="Arial" w:cs="Arial"/>
          <w:sz w:val="22"/>
          <w:szCs w:val="22"/>
          <w:u w:val="single"/>
        </w:rPr>
      </w:pPr>
      <w:r w:rsidRPr="3D563C0A" w:rsidR="2D62E1FD">
        <w:rPr>
          <w:rFonts w:ascii="Arial" w:hAnsi="Arial" w:eastAsia="Arial" w:cs="Arial"/>
          <w:sz w:val="22"/>
          <w:szCs w:val="22"/>
          <w:u w:val="single"/>
        </w:rPr>
        <w:t>System Integration and Policy Reform in the UK Heath and Social Care Sector</w:t>
      </w:r>
    </w:p>
    <w:p w:rsidR="3D563C0A" w:rsidP="3D563C0A" w:rsidRDefault="3D563C0A" w14:paraId="1BDC28CD" w14:textId="2942D0ED">
      <w:pPr>
        <w:jc w:val="center"/>
        <w:rPr>
          <w:rFonts w:ascii="Arial" w:hAnsi="Arial" w:eastAsia="Arial" w:cs="Arial"/>
          <w:sz w:val="22"/>
          <w:szCs w:val="22"/>
          <w:u w:val="single"/>
        </w:rPr>
      </w:pPr>
    </w:p>
    <w:p w:rsidR="2D62E1FD" w:rsidP="3D563C0A" w:rsidRDefault="2D62E1FD" w14:paraId="3140D0CF" w14:textId="2F45C7E9">
      <w:pPr>
        <w:jc w:val="center"/>
        <w:rPr>
          <w:rFonts w:ascii="Arial" w:hAnsi="Arial" w:eastAsia="Arial" w:cs="Arial"/>
          <w:sz w:val="22"/>
          <w:szCs w:val="22"/>
          <w:u w:val="single"/>
        </w:rPr>
      </w:pPr>
      <w:r w:rsidRPr="3D563C0A" w:rsidR="2D62E1FD">
        <w:rPr>
          <w:rFonts w:ascii="Arial" w:hAnsi="Arial" w:eastAsia="Arial" w:cs="Arial"/>
          <w:sz w:val="22"/>
          <w:szCs w:val="22"/>
          <w:u w:val="single"/>
        </w:rPr>
        <w:t>Introduction</w:t>
      </w:r>
    </w:p>
    <w:p w:rsidR="6A227AF3" w:rsidP="3D563C0A" w:rsidRDefault="6A227AF3" w14:paraId="200BF500" w14:textId="6680D375">
      <w:pPr>
        <w:jc w:val="center"/>
        <w:rPr>
          <w:rFonts w:ascii="Arial" w:hAnsi="Arial" w:eastAsia="Arial" w:cs="Arial"/>
          <w:sz w:val="22"/>
          <w:szCs w:val="22"/>
        </w:rPr>
      </w:pPr>
      <w:r w:rsidRPr="3D563C0A" w:rsidR="6A227AF3">
        <w:rPr>
          <w:rFonts w:ascii="Arial" w:hAnsi="Arial" w:eastAsia="Arial" w:cs="Arial"/>
          <w:sz w:val="22"/>
          <w:szCs w:val="22"/>
        </w:rPr>
        <w:t xml:space="preserve">The UK health and social care sector is experiencing </w:t>
      </w:r>
      <w:r w:rsidRPr="3D563C0A" w:rsidR="692A3328">
        <w:rPr>
          <w:rFonts w:ascii="Arial" w:hAnsi="Arial" w:eastAsia="Arial" w:cs="Arial"/>
          <w:sz w:val="22"/>
          <w:szCs w:val="22"/>
        </w:rPr>
        <w:t xml:space="preserve">increasing pressure due to rising demand, workforce </w:t>
      </w:r>
      <w:r w:rsidRPr="3D563C0A" w:rsidR="692A3328">
        <w:rPr>
          <w:rFonts w:ascii="Arial" w:hAnsi="Arial" w:eastAsia="Arial" w:cs="Arial"/>
          <w:sz w:val="22"/>
          <w:szCs w:val="22"/>
        </w:rPr>
        <w:t>shortages</w:t>
      </w:r>
      <w:r w:rsidRPr="3D563C0A" w:rsidR="692A3328">
        <w:rPr>
          <w:rFonts w:ascii="Arial" w:hAnsi="Arial" w:eastAsia="Arial" w:cs="Arial"/>
          <w:sz w:val="22"/>
          <w:szCs w:val="22"/>
        </w:rPr>
        <w:t xml:space="preserve"> and financial constraints. In response, system integration and policy reform have become central to government strategies</w:t>
      </w:r>
      <w:r w:rsidRPr="3D563C0A" w:rsidR="75BB4BFE">
        <w:rPr>
          <w:rFonts w:ascii="Arial" w:hAnsi="Arial" w:eastAsia="Arial" w:cs="Arial"/>
          <w:sz w:val="22"/>
          <w:szCs w:val="22"/>
        </w:rPr>
        <w:t xml:space="preserve"> aimed at improving efficiency, care </w:t>
      </w:r>
      <w:r w:rsidRPr="3D563C0A" w:rsidR="75BB4BFE">
        <w:rPr>
          <w:rFonts w:ascii="Arial" w:hAnsi="Arial" w:eastAsia="Arial" w:cs="Arial"/>
          <w:sz w:val="22"/>
          <w:szCs w:val="22"/>
        </w:rPr>
        <w:t>quality</w:t>
      </w:r>
      <w:r w:rsidRPr="3D563C0A" w:rsidR="75BB4BFE">
        <w:rPr>
          <w:rFonts w:ascii="Arial" w:hAnsi="Arial" w:eastAsia="Arial" w:cs="Arial"/>
          <w:sz w:val="22"/>
          <w:szCs w:val="22"/>
        </w:rPr>
        <w:t xml:space="preserve"> and patient outcomes. </w:t>
      </w:r>
    </w:p>
    <w:p w:rsidR="75BB4BFE" w:rsidP="3D563C0A" w:rsidRDefault="75BB4BFE" w14:paraId="465DB3CA" w14:textId="464F8EF1">
      <w:pPr>
        <w:jc w:val="center"/>
        <w:rPr>
          <w:rFonts w:ascii="Arial" w:hAnsi="Arial" w:eastAsia="Arial" w:cs="Arial"/>
          <w:sz w:val="22"/>
          <w:szCs w:val="22"/>
        </w:rPr>
      </w:pPr>
      <w:r w:rsidRPr="3D563C0A" w:rsidR="75BB4BFE">
        <w:rPr>
          <w:rFonts w:ascii="Arial" w:hAnsi="Arial" w:eastAsia="Arial" w:cs="Arial"/>
          <w:sz w:val="22"/>
          <w:szCs w:val="22"/>
        </w:rPr>
        <w:t xml:space="preserve">Integration </w:t>
      </w:r>
      <w:r w:rsidRPr="3D563C0A" w:rsidR="75BB4BFE">
        <w:rPr>
          <w:rFonts w:ascii="Arial" w:hAnsi="Arial" w:eastAsia="Arial" w:cs="Arial"/>
          <w:sz w:val="22"/>
          <w:szCs w:val="22"/>
        </w:rPr>
        <w:t>seeks</w:t>
      </w:r>
      <w:r w:rsidRPr="3D563C0A" w:rsidR="75BB4BFE">
        <w:rPr>
          <w:rFonts w:ascii="Arial" w:hAnsi="Arial" w:eastAsia="Arial" w:cs="Arial"/>
          <w:sz w:val="22"/>
          <w:szCs w:val="22"/>
        </w:rPr>
        <w:t xml:space="preserve"> to improve coordination between health and social care services, reducing fragmentation and </w:t>
      </w:r>
      <w:r w:rsidRPr="3D563C0A" w:rsidR="5E0DE2A5">
        <w:rPr>
          <w:rFonts w:ascii="Arial" w:hAnsi="Arial" w:eastAsia="Arial" w:cs="Arial"/>
          <w:sz w:val="22"/>
          <w:szCs w:val="22"/>
        </w:rPr>
        <w:t>duplication. This research report explores system integration and policy reform as a current issue within the UK health and social care sector. It examines the nature of the problem, who</w:t>
      </w:r>
      <w:r w:rsidRPr="3D563C0A" w:rsidR="186B70C8">
        <w:rPr>
          <w:rFonts w:ascii="Arial" w:hAnsi="Arial" w:eastAsia="Arial" w:cs="Arial"/>
          <w:sz w:val="22"/>
          <w:szCs w:val="22"/>
        </w:rPr>
        <w:t xml:space="preserve"> it affects, the justification for research, relevant and up to date sources</w:t>
      </w:r>
      <w:r w:rsidRPr="3D563C0A" w:rsidR="16068A14">
        <w:rPr>
          <w:rFonts w:ascii="Arial" w:hAnsi="Arial" w:eastAsia="Arial" w:cs="Arial"/>
          <w:sz w:val="22"/>
          <w:szCs w:val="22"/>
        </w:rPr>
        <w:t>,</w:t>
      </w:r>
      <w:r w:rsidRPr="3D563C0A" w:rsidR="186B70C8">
        <w:rPr>
          <w:rFonts w:ascii="Arial" w:hAnsi="Arial" w:eastAsia="Arial" w:cs="Arial"/>
          <w:sz w:val="22"/>
          <w:szCs w:val="22"/>
        </w:rPr>
        <w:t xml:space="preserve"> and </w:t>
      </w:r>
      <w:r w:rsidRPr="3D563C0A" w:rsidR="186B70C8">
        <w:rPr>
          <w:rFonts w:ascii="Arial" w:hAnsi="Arial" w:eastAsia="Arial" w:cs="Arial"/>
          <w:sz w:val="22"/>
          <w:szCs w:val="22"/>
        </w:rPr>
        <w:t xml:space="preserve">appropriate </w:t>
      </w:r>
      <w:r w:rsidRPr="3D563C0A" w:rsidR="3C099EF7">
        <w:rPr>
          <w:rFonts w:ascii="Arial" w:hAnsi="Arial" w:eastAsia="Arial" w:cs="Arial"/>
          <w:sz w:val="22"/>
          <w:szCs w:val="22"/>
        </w:rPr>
        <w:t>research</w:t>
      </w:r>
      <w:r w:rsidRPr="3D563C0A" w:rsidR="3C099EF7">
        <w:rPr>
          <w:rFonts w:ascii="Arial" w:hAnsi="Arial" w:eastAsia="Arial" w:cs="Arial"/>
          <w:sz w:val="22"/>
          <w:szCs w:val="22"/>
        </w:rPr>
        <w:t xml:space="preserve"> methodologies for data collection approaches.</w:t>
      </w:r>
    </w:p>
    <w:p w:rsidR="3D563C0A" w:rsidP="3D563C0A" w:rsidRDefault="3D563C0A" w14:paraId="451BAC1E" w14:textId="78E45313">
      <w:pPr>
        <w:jc w:val="center"/>
        <w:rPr>
          <w:rFonts w:ascii="Arial" w:hAnsi="Arial" w:eastAsia="Arial" w:cs="Arial"/>
          <w:sz w:val="22"/>
          <w:szCs w:val="22"/>
        </w:rPr>
      </w:pPr>
    </w:p>
    <w:p w:rsidR="61AD3DA2" w:rsidP="3D563C0A" w:rsidRDefault="61AD3DA2" w14:paraId="574ACDA3" w14:textId="1DC07B1E">
      <w:pPr>
        <w:jc w:val="center"/>
        <w:rPr>
          <w:rFonts w:ascii="Arial" w:hAnsi="Arial" w:eastAsia="Arial" w:cs="Arial"/>
          <w:sz w:val="22"/>
          <w:szCs w:val="22"/>
          <w:u w:val="single"/>
        </w:rPr>
      </w:pPr>
      <w:r w:rsidRPr="3D563C0A" w:rsidR="61AD3DA2">
        <w:rPr>
          <w:rFonts w:ascii="Arial" w:hAnsi="Arial" w:eastAsia="Arial" w:cs="Arial"/>
          <w:sz w:val="22"/>
          <w:szCs w:val="22"/>
          <w:u w:val="single"/>
        </w:rPr>
        <w:t>Identification of the issue</w:t>
      </w:r>
    </w:p>
    <w:p w:rsidR="19A69E9D" w:rsidP="3D563C0A" w:rsidRDefault="19A69E9D" w14:paraId="3E6D4DED" w14:textId="7E065BD2">
      <w:pPr>
        <w:jc w:val="center"/>
        <w:rPr>
          <w:rFonts w:ascii="Arial" w:hAnsi="Arial" w:eastAsia="Arial" w:cs="Arial"/>
          <w:sz w:val="22"/>
          <w:szCs w:val="22"/>
        </w:rPr>
      </w:pPr>
      <w:r w:rsidRPr="3D563C0A" w:rsidR="19A69E9D">
        <w:rPr>
          <w:rFonts w:ascii="Arial" w:hAnsi="Arial" w:eastAsia="Arial" w:cs="Arial"/>
          <w:sz w:val="22"/>
          <w:szCs w:val="22"/>
        </w:rPr>
        <w:t>System integration and policy reform are widely recognised as pressing issues within the UK health and social care sector. Traditionally, health services provided by the NHS and s</w:t>
      </w:r>
      <w:r w:rsidRPr="3D563C0A" w:rsidR="3462CD7F">
        <w:rPr>
          <w:rFonts w:ascii="Arial" w:hAnsi="Arial" w:eastAsia="Arial" w:cs="Arial"/>
          <w:sz w:val="22"/>
          <w:szCs w:val="22"/>
        </w:rPr>
        <w:t>ocial care services are managed by local authorities have functioned as separate systems, each with their distinct funding arrangements,</w:t>
      </w:r>
      <w:r w:rsidRPr="3D563C0A" w:rsidR="37AF6AB0">
        <w:rPr>
          <w:rFonts w:ascii="Arial" w:hAnsi="Arial" w:eastAsia="Arial" w:cs="Arial"/>
          <w:sz w:val="22"/>
          <w:szCs w:val="22"/>
        </w:rPr>
        <w:t xml:space="preserve"> leadership </w:t>
      </w:r>
      <w:r w:rsidRPr="3D563C0A" w:rsidR="37AF6AB0">
        <w:rPr>
          <w:rFonts w:ascii="Arial" w:hAnsi="Arial" w:eastAsia="Arial" w:cs="Arial"/>
          <w:sz w:val="22"/>
          <w:szCs w:val="22"/>
        </w:rPr>
        <w:t>structures</w:t>
      </w:r>
      <w:r w:rsidRPr="3D563C0A" w:rsidR="37AF6AB0">
        <w:rPr>
          <w:rFonts w:ascii="Arial" w:hAnsi="Arial" w:eastAsia="Arial" w:cs="Arial"/>
          <w:sz w:val="22"/>
          <w:szCs w:val="22"/>
        </w:rPr>
        <w:t xml:space="preserve"> and priorities. This organisational separation has contributed to fragmented care delivery, particularly for individuals who require support from multiple services</w:t>
      </w:r>
      <w:r w:rsidRPr="3D563C0A" w:rsidR="6E8F3283">
        <w:rPr>
          <w:rFonts w:ascii="Arial" w:hAnsi="Arial" w:eastAsia="Arial" w:cs="Arial"/>
          <w:sz w:val="22"/>
          <w:szCs w:val="22"/>
        </w:rPr>
        <w:t xml:space="preserve"> (NHS England, 2022).</w:t>
      </w:r>
    </w:p>
    <w:p w:rsidR="6E8F3283" w:rsidP="3D563C0A" w:rsidRDefault="6E8F3283" w14:paraId="64A089BE" w14:textId="476BECE3">
      <w:pPr>
        <w:jc w:val="center"/>
        <w:rPr>
          <w:rFonts w:ascii="Arial" w:hAnsi="Arial" w:eastAsia="Arial" w:cs="Arial"/>
          <w:sz w:val="22"/>
          <w:szCs w:val="22"/>
        </w:rPr>
      </w:pPr>
      <w:r w:rsidRPr="3D563C0A" w:rsidR="6E8F3283">
        <w:rPr>
          <w:rFonts w:ascii="Arial" w:hAnsi="Arial" w:eastAsia="Arial" w:cs="Arial"/>
          <w:sz w:val="22"/>
          <w:szCs w:val="22"/>
        </w:rPr>
        <w:t xml:space="preserve">In response, recent policy reforms have focused on improving collaboration across organisations. Integrated Care Systems (ICS) were formally introduced to encourage joint planning </w:t>
      </w:r>
      <w:r w:rsidRPr="3D563C0A" w:rsidR="2A5C5816">
        <w:rPr>
          <w:rFonts w:ascii="Arial" w:hAnsi="Arial" w:eastAsia="Arial" w:cs="Arial"/>
          <w:sz w:val="22"/>
          <w:szCs w:val="22"/>
        </w:rPr>
        <w:t xml:space="preserve">and shared responsibility between NHS bodies, local </w:t>
      </w:r>
      <w:r w:rsidRPr="3D563C0A" w:rsidR="2A5C5816">
        <w:rPr>
          <w:rFonts w:ascii="Arial" w:hAnsi="Arial" w:eastAsia="Arial" w:cs="Arial"/>
          <w:sz w:val="22"/>
          <w:szCs w:val="22"/>
        </w:rPr>
        <w:t>authorities</w:t>
      </w:r>
      <w:r w:rsidRPr="3D563C0A" w:rsidR="2A5C5816">
        <w:rPr>
          <w:rFonts w:ascii="Arial" w:hAnsi="Arial" w:eastAsia="Arial" w:cs="Arial"/>
          <w:sz w:val="22"/>
          <w:szCs w:val="22"/>
        </w:rPr>
        <w:t xml:space="preserve"> and partner organisat</w:t>
      </w:r>
      <w:r w:rsidRPr="3D563C0A" w:rsidR="491B7AC7">
        <w:rPr>
          <w:rFonts w:ascii="Arial" w:hAnsi="Arial" w:eastAsia="Arial" w:cs="Arial"/>
          <w:sz w:val="22"/>
          <w:szCs w:val="22"/>
        </w:rPr>
        <w:t xml:space="preserve">ions (NHS England). Despite these reforms, evidence suggests that integration </w:t>
      </w:r>
      <w:r w:rsidRPr="3D563C0A" w:rsidR="491B7AC7">
        <w:rPr>
          <w:rFonts w:ascii="Arial" w:hAnsi="Arial" w:eastAsia="Arial" w:cs="Arial"/>
          <w:sz w:val="22"/>
          <w:szCs w:val="22"/>
        </w:rPr>
        <w:t>remains</w:t>
      </w:r>
      <w:r w:rsidRPr="3D563C0A" w:rsidR="491B7AC7">
        <w:rPr>
          <w:rFonts w:ascii="Arial" w:hAnsi="Arial" w:eastAsia="Arial" w:cs="Arial"/>
          <w:sz w:val="22"/>
          <w:szCs w:val="22"/>
        </w:rPr>
        <w:t xml:space="preserve"> inconsistent across regions, making it a significant issue requiring further investigati</w:t>
      </w:r>
      <w:r w:rsidRPr="3D563C0A" w:rsidR="0914E53B">
        <w:rPr>
          <w:rFonts w:ascii="Arial" w:hAnsi="Arial" w:eastAsia="Arial" w:cs="Arial"/>
          <w:sz w:val="22"/>
          <w:szCs w:val="22"/>
        </w:rPr>
        <w:t>on.</w:t>
      </w:r>
    </w:p>
    <w:p w:rsidR="3D563C0A" w:rsidP="3D563C0A" w:rsidRDefault="3D563C0A" w14:paraId="15A5D3ED" w14:textId="0BD5F405">
      <w:pPr>
        <w:jc w:val="center"/>
        <w:rPr>
          <w:rFonts w:ascii="Arial" w:hAnsi="Arial" w:eastAsia="Arial" w:cs="Arial"/>
          <w:sz w:val="22"/>
          <w:szCs w:val="22"/>
        </w:rPr>
      </w:pPr>
    </w:p>
    <w:p w:rsidR="742F0CC1" w:rsidP="3D563C0A" w:rsidRDefault="742F0CC1" w14:paraId="71F24F61" w14:textId="5CDCD854">
      <w:pPr>
        <w:jc w:val="center"/>
        <w:rPr>
          <w:rFonts w:ascii="Arial" w:hAnsi="Arial" w:eastAsia="Arial" w:cs="Arial"/>
          <w:sz w:val="22"/>
          <w:szCs w:val="22"/>
          <w:u w:val="single"/>
        </w:rPr>
      </w:pPr>
      <w:r w:rsidRPr="3D563C0A" w:rsidR="742F0CC1">
        <w:rPr>
          <w:rFonts w:ascii="Arial" w:hAnsi="Arial" w:eastAsia="Arial" w:cs="Arial"/>
          <w:sz w:val="22"/>
          <w:szCs w:val="22"/>
          <w:u w:val="single"/>
        </w:rPr>
        <w:t>Description of the issue and who it affects</w:t>
      </w:r>
    </w:p>
    <w:p w:rsidR="75DD9345" w:rsidP="3D563C0A" w:rsidRDefault="75DD9345" w14:paraId="7E4F2F69" w14:textId="65F885A2">
      <w:pPr>
        <w:jc w:val="center"/>
        <w:rPr>
          <w:rFonts w:ascii="Arial" w:hAnsi="Arial" w:eastAsia="Arial" w:cs="Arial"/>
          <w:sz w:val="22"/>
          <w:szCs w:val="22"/>
        </w:rPr>
      </w:pPr>
      <w:r w:rsidRPr="3D563C0A" w:rsidR="75DD9345">
        <w:rPr>
          <w:rFonts w:ascii="Arial" w:hAnsi="Arial" w:eastAsia="Arial" w:cs="Arial"/>
          <w:sz w:val="22"/>
          <w:szCs w:val="22"/>
        </w:rPr>
        <w:t>Poor integration between health and social care services has direct consequences for service users, professionals, and organisations. Patients</w:t>
      </w:r>
      <w:r w:rsidRPr="3D563C0A" w:rsidR="38FF9A53">
        <w:rPr>
          <w:rFonts w:ascii="Arial" w:hAnsi="Arial" w:eastAsia="Arial" w:cs="Arial"/>
          <w:sz w:val="22"/>
          <w:szCs w:val="22"/>
        </w:rPr>
        <w:t>,</w:t>
      </w:r>
      <w:r w:rsidRPr="3D563C0A" w:rsidR="75DD9345">
        <w:rPr>
          <w:rFonts w:ascii="Arial" w:hAnsi="Arial" w:eastAsia="Arial" w:cs="Arial"/>
          <w:sz w:val="22"/>
          <w:szCs w:val="22"/>
        </w:rPr>
        <w:t xml:space="preserve"> particularly older </w:t>
      </w:r>
      <w:r w:rsidRPr="3D563C0A" w:rsidR="75DD9345">
        <w:rPr>
          <w:rFonts w:ascii="Arial" w:hAnsi="Arial" w:eastAsia="Arial" w:cs="Arial"/>
          <w:sz w:val="22"/>
          <w:szCs w:val="22"/>
        </w:rPr>
        <w:t>adult</w:t>
      </w:r>
      <w:r w:rsidRPr="3D563C0A" w:rsidR="605F2020">
        <w:rPr>
          <w:rFonts w:ascii="Arial" w:hAnsi="Arial" w:eastAsia="Arial" w:cs="Arial"/>
          <w:sz w:val="22"/>
          <w:szCs w:val="22"/>
        </w:rPr>
        <w:t>s</w:t>
      </w:r>
      <w:r w:rsidRPr="3D563C0A" w:rsidR="75DD9345">
        <w:rPr>
          <w:rFonts w:ascii="Arial" w:hAnsi="Arial" w:eastAsia="Arial" w:cs="Arial"/>
          <w:sz w:val="22"/>
          <w:szCs w:val="22"/>
        </w:rPr>
        <w:t xml:space="preserve"> an</w:t>
      </w:r>
      <w:r w:rsidRPr="3D563C0A" w:rsidR="3224884D">
        <w:rPr>
          <w:rFonts w:ascii="Arial" w:hAnsi="Arial" w:eastAsia="Arial" w:cs="Arial"/>
          <w:sz w:val="22"/>
          <w:szCs w:val="22"/>
        </w:rPr>
        <w:t xml:space="preserve">d </w:t>
      </w:r>
      <w:r w:rsidRPr="3D563C0A" w:rsidR="678DCDC8">
        <w:rPr>
          <w:rFonts w:ascii="Arial" w:hAnsi="Arial" w:eastAsia="Arial" w:cs="Arial"/>
          <w:sz w:val="22"/>
          <w:szCs w:val="22"/>
        </w:rPr>
        <w:t>individuals with long-term or complex conditions, often experience delays in care, repeated assessments and poor continuity when moving between services.</w:t>
      </w:r>
      <w:r w:rsidRPr="3D563C0A" w:rsidR="18239B49">
        <w:rPr>
          <w:rFonts w:ascii="Arial" w:hAnsi="Arial" w:eastAsia="Arial" w:cs="Arial"/>
          <w:sz w:val="22"/>
          <w:szCs w:val="22"/>
        </w:rPr>
        <w:t xml:space="preserve"> The Care Quality Commission (CQC) has highlighted that delayed hospital discharges are </w:t>
      </w:r>
      <w:r w:rsidRPr="3D563C0A" w:rsidR="18239B49">
        <w:rPr>
          <w:rFonts w:ascii="Arial" w:hAnsi="Arial" w:eastAsia="Arial" w:cs="Arial"/>
          <w:sz w:val="22"/>
          <w:szCs w:val="22"/>
        </w:rPr>
        <w:t>frequently</w:t>
      </w:r>
      <w:r w:rsidRPr="3D563C0A" w:rsidR="18239B49">
        <w:rPr>
          <w:rFonts w:ascii="Arial" w:hAnsi="Arial" w:eastAsia="Arial" w:cs="Arial"/>
          <w:sz w:val="22"/>
          <w:szCs w:val="22"/>
        </w:rPr>
        <w:t xml:space="preserve"> linked to inadequate coordination between hospit</w:t>
      </w:r>
      <w:r w:rsidRPr="3D563C0A" w:rsidR="088F1258">
        <w:rPr>
          <w:rFonts w:ascii="Arial" w:hAnsi="Arial" w:eastAsia="Arial" w:cs="Arial"/>
          <w:sz w:val="22"/>
          <w:szCs w:val="22"/>
        </w:rPr>
        <w:t>als and community or social care services (CQC, 2023).</w:t>
      </w:r>
    </w:p>
    <w:p w:rsidR="088F1258" w:rsidP="3D563C0A" w:rsidRDefault="088F1258" w14:paraId="1FF8A1DE" w14:textId="3608F846">
      <w:pPr>
        <w:jc w:val="center"/>
        <w:rPr>
          <w:rFonts w:ascii="Arial" w:hAnsi="Arial" w:eastAsia="Arial" w:cs="Arial"/>
          <w:sz w:val="22"/>
          <w:szCs w:val="22"/>
        </w:rPr>
      </w:pPr>
      <w:r w:rsidRPr="507BE19C" w:rsidR="088F1258">
        <w:rPr>
          <w:rFonts w:ascii="Arial" w:hAnsi="Arial" w:eastAsia="Arial" w:cs="Arial"/>
          <w:sz w:val="22"/>
          <w:szCs w:val="22"/>
        </w:rPr>
        <w:t xml:space="preserve">Health and social care professionals are also affected by limited integration. A lack of shared systems and clear communication can lead to duplication of work, unclear professional </w:t>
      </w:r>
      <w:r w:rsidRPr="507BE19C" w:rsidR="088F1258">
        <w:rPr>
          <w:rFonts w:ascii="Arial" w:hAnsi="Arial" w:eastAsia="Arial" w:cs="Arial"/>
          <w:sz w:val="22"/>
          <w:szCs w:val="22"/>
        </w:rPr>
        <w:t>roles</w:t>
      </w:r>
      <w:r w:rsidRPr="507BE19C" w:rsidR="088F1258">
        <w:rPr>
          <w:rFonts w:ascii="Arial" w:hAnsi="Arial" w:eastAsia="Arial" w:cs="Arial"/>
          <w:sz w:val="22"/>
          <w:szCs w:val="22"/>
        </w:rPr>
        <w:t xml:space="preserve"> and increased </w:t>
      </w:r>
      <w:r w:rsidRPr="507BE19C" w:rsidR="7E133DC7">
        <w:rPr>
          <w:rFonts w:ascii="Arial" w:hAnsi="Arial" w:eastAsia="Arial" w:cs="Arial"/>
          <w:sz w:val="22"/>
          <w:szCs w:val="22"/>
        </w:rPr>
        <w:t xml:space="preserve">workload pressures. The King’s Fund (2022) reports that these challenges contribute to staff stress and reduce the effectiveness of multidisciplinary working. At </w:t>
      </w:r>
      <w:r w:rsidRPr="507BE19C" w:rsidR="286F134B">
        <w:rPr>
          <w:rFonts w:ascii="Arial" w:hAnsi="Arial" w:eastAsia="Arial" w:cs="Arial"/>
          <w:sz w:val="22"/>
          <w:szCs w:val="22"/>
        </w:rPr>
        <w:t>an</w:t>
      </w:r>
      <w:r w:rsidRPr="507BE19C" w:rsidR="7E133DC7">
        <w:rPr>
          <w:rFonts w:ascii="Arial" w:hAnsi="Arial" w:eastAsia="Arial" w:cs="Arial"/>
          <w:sz w:val="22"/>
          <w:szCs w:val="22"/>
        </w:rPr>
        <w:t xml:space="preserve"> organi</w:t>
      </w:r>
      <w:r w:rsidRPr="507BE19C" w:rsidR="635A6BA1">
        <w:rPr>
          <w:rFonts w:ascii="Arial" w:hAnsi="Arial" w:eastAsia="Arial" w:cs="Arial"/>
          <w:sz w:val="22"/>
          <w:szCs w:val="22"/>
        </w:rPr>
        <w:t xml:space="preserve">sational level, fragmented systems result in inefficient use of resources and increased financial strain; </w:t>
      </w:r>
      <w:r w:rsidRPr="507BE19C" w:rsidR="635A6BA1">
        <w:rPr>
          <w:rFonts w:ascii="Arial" w:hAnsi="Arial" w:eastAsia="Arial" w:cs="Arial"/>
          <w:sz w:val="22"/>
          <w:szCs w:val="22"/>
        </w:rPr>
        <w:t xml:space="preserve">ultimately </w:t>
      </w:r>
      <w:r w:rsidRPr="507BE19C" w:rsidR="635A6BA1">
        <w:rPr>
          <w:rFonts w:ascii="Arial" w:hAnsi="Arial" w:eastAsia="Arial" w:cs="Arial"/>
          <w:sz w:val="22"/>
          <w:szCs w:val="22"/>
        </w:rPr>
        <w:t>impacting</w:t>
      </w:r>
      <w:r w:rsidRPr="507BE19C" w:rsidR="635A6BA1">
        <w:rPr>
          <w:rFonts w:ascii="Arial" w:hAnsi="Arial" w:eastAsia="Arial" w:cs="Arial"/>
          <w:sz w:val="22"/>
          <w:szCs w:val="22"/>
        </w:rPr>
        <w:t xml:space="preserve"> the sustainability of the wider health and social care sys</w:t>
      </w:r>
      <w:r w:rsidRPr="507BE19C" w:rsidR="263AF76F">
        <w:rPr>
          <w:rFonts w:ascii="Arial" w:hAnsi="Arial" w:eastAsia="Arial" w:cs="Arial"/>
          <w:sz w:val="22"/>
          <w:szCs w:val="22"/>
        </w:rPr>
        <w:t>tem.</w:t>
      </w:r>
    </w:p>
    <w:p w:rsidR="40E98976" w:rsidP="507BE19C" w:rsidRDefault="40E98976" w14:paraId="43CD8347" w14:textId="461553EF">
      <w:pPr>
        <w:jc w:val="center"/>
        <w:rPr>
          <w:rFonts w:ascii="Arial" w:hAnsi="Arial" w:eastAsia="Arial" w:cs="Arial"/>
          <w:sz w:val="22"/>
          <w:szCs w:val="22"/>
        </w:rPr>
      </w:pPr>
      <w:r w:rsidRPr="507BE19C" w:rsidR="40E98976">
        <w:rPr>
          <w:rFonts w:ascii="Arial" w:hAnsi="Arial" w:eastAsia="Arial" w:cs="Arial"/>
          <w:sz w:val="22"/>
          <w:szCs w:val="22"/>
        </w:rPr>
        <w:t xml:space="preserve">A further challenge </w:t>
      </w:r>
      <w:r w:rsidRPr="507BE19C" w:rsidR="5CC3F50A">
        <w:rPr>
          <w:rFonts w:ascii="Arial" w:hAnsi="Arial" w:eastAsia="Arial" w:cs="Arial"/>
          <w:sz w:val="22"/>
          <w:szCs w:val="22"/>
        </w:rPr>
        <w:t>associated</w:t>
      </w:r>
      <w:r w:rsidRPr="507BE19C" w:rsidR="40E98976">
        <w:rPr>
          <w:rFonts w:ascii="Arial" w:hAnsi="Arial" w:eastAsia="Arial" w:cs="Arial"/>
          <w:sz w:val="22"/>
          <w:szCs w:val="22"/>
        </w:rPr>
        <w:t xml:space="preserve"> with system integration and policy reform is the alignment of accountability and funding arrangements across health and social care</w:t>
      </w:r>
      <w:r w:rsidRPr="507BE19C" w:rsidR="26E5A900">
        <w:rPr>
          <w:rFonts w:ascii="Arial" w:hAnsi="Arial" w:eastAsia="Arial" w:cs="Arial"/>
          <w:sz w:val="22"/>
          <w:szCs w:val="22"/>
        </w:rPr>
        <w:t xml:space="preserve">. Although Integrated Care Systems (ICS) are intended to promote shared responsibility, NHS organisations and local authorities continue to </w:t>
      </w:r>
      <w:r w:rsidRPr="507BE19C" w:rsidR="26E5A900">
        <w:rPr>
          <w:rFonts w:ascii="Arial" w:hAnsi="Arial" w:eastAsia="Arial" w:cs="Arial"/>
          <w:sz w:val="22"/>
          <w:szCs w:val="22"/>
        </w:rPr>
        <w:t>operate</w:t>
      </w:r>
      <w:r w:rsidRPr="507BE19C" w:rsidR="26E5A900">
        <w:rPr>
          <w:rFonts w:ascii="Arial" w:hAnsi="Arial" w:eastAsia="Arial" w:cs="Arial"/>
          <w:sz w:val="22"/>
          <w:szCs w:val="22"/>
        </w:rPr>
        <w:t xml:space="preserve"> under di</w:t>
      </w:r>
      <w:r w:rsidRPr="507BE19C" w:rsidR="3E960DEE">
        <w:rPr>
          <w:rFonts w:ascii="Arial" w:hAnsi="Arial" w:eastAsia="Arial" w:cs="Arial"/>
          <w:sz w:val="22"/>
          <w:szCs w:val="22"/>
        </w:rPr>
        <w:t xml:space="preserve">fferent financial frameworks, regulatory </w:t>
      </w:r>
      <w:r w:rsidRPr="507BE19C" w:rsidR="3E960DEE">
        <w:rPr>
          <w:rFonts w:ascii="Arial" w:hAnsi="Arial" w:eastAsia="Arial" w:cs="Arial"/>
          <w:sz w:val="22"/>
          <w:szCs w:val="22"/>
        </w:rPr>
        <w:t>requirements</w:t>
      </w:r>
      <w:r w:rsidRPr="507BE19C" w:rsidR="3E960DEE">
        <w:rPr>
          <w:rFonts w:ascii="Arial" w:hAnsi="Arial" w:eastAsia="Arial" w:cs="Arial"/>
          <w:sz w:val="22"/>
          <w:szCs w:val="22"/>
        </w:rPr>
        <w:t xml:space="preserve"> and performance targets. These </w:t>
      </w:r>
      <w:r w:rsidRPr="507BE19C" w:rsidR="6BD68219">
        <w:rPr>
          <w:rFonts w:ascii="Arial" w:hAnsi="Arial" w:eastAsia="Arial" w:cs="Arial"/>
          <w:sz w:val="22"/>
          <w:szCs w:val="22"/>
        </w:rPr>
        <w:t>differences</w:t>
      </w:r>
      <w:r w:rsidRPr="507BE19C" w:rsidR="3E960DEE">
        <w:rPr>
          <w:rFonts w:ascii="Arial" w:hAnsi="Arial" w:eastAsia="Arial" w:cs="Arial"/>
          <w:sz w:val="22"/>
          <w:szCs w:val="22"/>
        </w:rPr>
        <w:t xml:space="preserve"> can create tension when making joint decisions and may limit the effectiveness of pooled budgets </w:t>
      </w:r>
      <w:r w:rsidRPr="507BE19C" w:rsidR="1EA50570">
        <w:rPr>
          <w:rFonts w:ascii="Arial" w:hAnsi="Arial" w:eastAsia="Arial" w:cs="Arial"/>
          <w:sz w:val="22"/>
          <w:szCs w:val="22"/>
        </w:rPr>
        <w:t xml:space="preserve">and collaborative planning. The Care Quality Commission (CQC) has </w:t>
      </w:r>
      <w:r w:rsidRPr="507BE19C" w:rsidR="1EA50570">
        <w:rPr>
          <w:rFonts w:ascii="Arial" w:hAnsi="Arial" w:eastAsia="Arial" w:cs="Arial"/>
          <w:sz w:val="22"/>
          <w:szCs w:val="22"/>
        </w:rPr>
        <w:t>identified</w:t>
      </w:r>
      <w:r w:rsidRPr="507BE19C" w:rsidR="1EA50570">
        <w:rPr>
          <w:rFonts w:ascii="Arial" w:hAnsi="Arial" w:eastAsia="Arial" w:cs="Arial"/>
          <w:sz w:val="22"/>
          <w:szCs w:val="22"/>
        </w:rPr>
        <w:t xml:space="preserve"> that </w:t>
      </w:r>
      <w:r w:rsidRPr="507BE19C" w:rsidR="305A1A7B">
        <w:rPr>
          <w:rFonts w:ascii="Arial" w:hAnsi="Arial" w:eastAsia="Arial" w:cs="Arial"/>
          <w:sz w:val="22"/>
          <w:szCs w:val="22"/>
        </w:rPr>
        <w:t>unclear or</w:t>
      </w:r>
      <w:r w:rsidRPr="507BE19C" w:rsidR="1EA50570">
        <w:rPr>
          <w:rFonts w:ascii="Arial" w:hAnsi="Arial" w:eastAsia="Arial" w:cs="Arial"/>
          <w:sz w:val="22"/>
          <w:szCs w:val="22"/>
        </w:rPr>
        <w:t xml:space="preserve"> </w:t>
      </w:r>
      <w:r w:rsidRPr="507BE19C" w:rsidR="28841A58">
        <w:rPr>
          <w:rFonts w:ascii="Arial" w:hAnsi="Arial" w:eastAsia="Arial" w:cs="Arial"/>
          <w:sz w:val="22"/>
          <w:szCs w:val="22"/>
        </w:rPr>
        <w:t xml:space="preserve">fragmented accountability can weaken partnership working, as organisations often </w:t>
      </w:r>
      <w:r w:rsidRPr="507BE19C" w:rsidR="28841A58">
        <w:rPr>
          <w:rFonts w:ascii="Arial" w:hAnsi="Arial" w:eastAsia="Arial" w:cs="Arial"/>
          <w:sz w:val="22"/>
          <w:szCs w:val="22"/>
        </w:rPr>
        <w:t>remain</w:t>
      </w:r>
      <w:r w:rsidRPr="507BE19C" w:rsidR="28841A58">
        <w:rPr>
          <w:rFonts w:ascii="Arial" w:hAnsi="Arial" w:eastAsia="Arial" w:cs="Arial"/>
          <w:sz w:val="22"/>
          <w:szCs w:val="22"/>
        </w:rPr>
        <w:t xml:space="preserve"> focused on meeting individual </w:t>
      </w:r>
      <w:r w:rsidRPr="507BE19C" w:rsidR="1704A338">
        <w:rPr>
          <w:rFonts w:ascii="Arial" w:hAnsi="Arial" w:eastAsia="Arial" w:cs="Arial"/>
          <w:sz w:val="22"/>
          <w:szCs w:val="22"/>
        </w:rPr>
        <w:t>statutory</w:t>
      </w:r>
      <w:r w:rsidRPr="507BE19C" w:rsidR="28841A58">
        <w:rPr>
          <w:rFonts w:ascii="Arial" w:hAnsi="Arial" w:eastAsia="Arial" w:cs="Arial"/>
          <w:sz w:val="22"/>
          <w:szCs w:val="22"/>
        </w:rPr>
        <w:t xml:space="preserve"> </w:t>
      </w:r>
      <w:r w:rsidRPr="507BE19C" w:rsidR="075217A5">
        <w:rPr>
          <w:rFonts w:ascii="Arial" w:hAnsi="Arial" w:eastAsia="Arial" w:cs="Arial"/>
          <w:sz w:val="22"/>
          <w:szCs w:val="22"/>
        </w:rPr>
        <w:t>obligations</w:t>
      </w:r>
      <w:r w:rsidRPr="507BE19C" w:rsidR="28841A58">
        <w:rPr>
          <w:rFonts w:ascii="Arial" w:hAnsi="Arial" w:eastAsia="Arial" w:cs="Arial"/>
          <w:sz w:val="22"/>
          <w:szCs w:val="22"/>
        </w:rPr>
        <w:t xml:space="preserve"> rather than collective system goals.</w:t>
      </w:r>
    </w:p>
    <w:p w:rsidR="1901A842" w:rsidP="507BE19C" w:rsidRDefault="1901A842" w14:paraId="7D036920" w14:textId="42C6C9BE">
      <w:pPr>
        <w:jc w:val="center"/>
        <w:rPr>
          <w:rFonts w:ascii="Arial" w:hAnsi="Arial" w:eastAsia="Arial" w:cs="Arial"/>
          <w:sz w:val="22"/>
          <w:szCs w:val="22"/>
        </w:rPr>
      </w:pPr>
      <w:r w:rsidRPr="507BE19C" w:rsidR="1901A842">
        <w:rPr>
          <w:rFonts w:ascii="Arial" w:hAnsi="Arial" w:eastAsia="Arial" w:cs="Arial"/>
          <w:sz w:val="22"/>
          <w:szCs w:val="22"/>
        </w:rPr>
        <w:t xml:space="preserve">In addition, the implementation of integration policies varies </w:t>
      </w:r>
      <w:r w:rsidRPr="507BE19C" w:rsidR="5982E3A8">
        <w:rPr>
          <w:rFonts w:ascii="Arial" w:hAnsi="Arial" w:eastAsia="Arial" w:cs="Arial"/>
          <w:sz w:val="22"/>
          <w:szCs w:val="22"/>
        </w:rPr>
        <w:t>significantly</w:t>
      </w:r>
      <w:r w:rsidRPr="507BE19C" w:rsidR="1901A842">
        <w:rPr>
          <w:rFonts w:ascii="Arial" w:hAnsi="Arial" w:eastAsia="Arial" w:cs="Arial"/>
          <w:sz w:val="22"/>
          <w:szCs w:val="22"/>
        </w:rPr>
        <w:t xml:space="preserve"> across regions, leading to inconsistent outcomes for service users. While some areas have made progress in improving coordination between services, others continue to</w:t>
      </w:r>
      <w:r w:rsidRPr="507BE19C" w:rsidR="1D383630">
        <w:rPr>
          <w:rFonts w:ascii="Arial" w:hAnsi="Arial" w:eastAsia="Arial" w:cs="Arial"/>
          <w:sz w:val="22"/>
          <w:szCs w:val="22"/>
        </w:rPr>
        <w:t xml:space="preserve"> experience fragmented care pathways and limited information sharing. The King’s Fund highlights that such variation risks creating a “postcode lottery,” where access to high-quality, </w:t>
      </w:r>
      <w:r w:rsidRPr="507BE19C" w:rsidR="31FA676C">
        <w:rPr>
          <w:rFonts w:ascii="Arial" w:hAnsi="Arial" w:eastAsia="Arial" w:cs="Arial"/>
          <w:sz w:val="22"/>
          <w:szCs w:val="22"/>
        </w:rPr>
        <w:t>integrated</w:t>
      </w:r>
      <w:r w:rsidRPr="507BE19C" w:rsidR="6B384C43">
        <w:rPr>
          <w:rFonts w:ascii="Arial" w:hAnsi="Arial" w:eastAsia="Arial" w:cs="Arial"/>
          <w:sz w:val="22"/>
          <w:szCs w:val="22"/>
        </w:rPr>
        <w:t xml:space="preserve"> care depends on geographical location rather than need. This inconsistency strengthens for further research into how national policy reforms can be translated more effectively into local practice</w:t>
      </w:r>
      <w:r w:rsidRPr="507BE19C" w:rsidR="671BD411">
        <w:rPr>
          <w:rFonts w:ascii="Arial" w:hAnsi="Arial" w:eastAsia="Arial" w:cs="Arial"/>
          <w:sz w:val="22"/>
          <w:szCs w:val="22"/>
        </w:rPr>
        <w:t xml:space="preserve">, ensuring </w:t>
      </w:r>
      <w:r w:rsidRPr="507BE19C" w:rsidR="671BD411">
        <w:rPr>
          <w:rFonts w:ascii="Arial" w:hAnsi="Arial" w:eastAsia="Arial" w:cs="Arial"/>
          <w:sz w:val="22"/>
          <w:szCs w:val="22"/>
        </w:rPr>
        <w:t>equitable</w:t>
      </w:r>
      <w:r w:rsidRPr="507BE19C" w:rsidR="671BD411">
        <w:rPr>
          <w:rFonts w:ascii="Arial" w:hAnsi="Arial" w:eastAsia="Arial" w:cs="Arial"/>
          <w:sz w:val="22"/>
          <w:szCs w:val="22"/>
        </w:rPr>
        <w:t xml:space="preserve"> and sustainable integration across the UK health and social care system.</w:t>
      </w:r>
    </w:p>
    <w:p w:rsidR="3D563C0A" w:rsidP="3D563C0A" w:rsidRDefault="3D563C0A" w14:paraId="64E3F471" w14:textId="4CAE3AE2">
      <w:pPr>
        <w:jc w:val="center"/>
        <w:rPr>
          <w:rFonts w:ascii="Arial" w:hAnsi="Arial" w:eastAsia="Arial" w:cs="Arial"/>
          <w:sz w:val="22"/>
          <w:szCs w:val="22"/>
        </w:rPr>
      </w:pPr>
    </w:p>
    <w:p w:rsidR="2E336541" w:rsidP="3D563C0A" w:rsidRDefault="2E336541" w14:paraId="6368CF58" w14:textId="1215880F">
      <w:pPr>
        <w:jc w:val="center"/>
        <w:rPr>
          <w:rFonts w:ascii="Arial" w:hAnsi="Arial" w:eastAsia="Arial" w:cs="Arial"/>
          <w:sz w:val="22"/>
          <w:szCs w:val="22"/>
          <w:u w:val="single"/>
        </w:rPr>
      </w:pPr>
      <w:r w:rsidRPr="3D563C0A" w:rsidR="2E336541">
        <w:rPr>
          <w:rFonts w:ascii="Arial" w:hAnsi="Arial" w:eastAsia="Arial" w:cs="Arial"/>
          <w:sz w:val="22"/>
          <w:szCs w:val="22"/>
          <w:u w:val="single"/>
        </w:rPr>
        <w:t>Justification for conducting research</w:t>
      </w:r>
    </w:p>
    <w:p w:rsidR="167765C4" w:rsidP="3D563C0A" w:rsidRDefault="167765C4" w14:paraId="722FAE60" w14:textId="76FF7BB0">
      <w:pPr>
        <w:pStyle w:val="Normal"/>
        <w:jc w:val="center"/>
        <w:rPr>
          <w:rFonts w:ascii="Arial" w:hAnsi="Arial" w:eastAsia="Arial" w:cs="Arial"/>
          <w:sz w:val="22"/>
          <w:szCs w:val="22"/>
        </w:rPr>
      </w:pPr>
      <w:r w:rsidRPr="3D563C0A" w:rsidR="167765C4">
        <w:rPr>
          <w:rFonts w:ascii="Arial" w:hAnsi="Arial" w:eastAsia="Arial" w:cs="Arial"/>
          <w:sz w:val="22"/>
          <w:szCs w:val="22"/>
        </w:rPr>
        <w:t xml:space="preserve">Research into system integration and policy reform is justified due to the growing demand for coordinated care within the UK. An ageing population and rising prevalence of chronic conditions mean that more people </w:t>
      </w:r>
      <w:r w:rsidRPr="3D563C0A" w:rsidR="167765C4">
        <w:rPr>
          <w:rFonts w:ascii="Arial" w:hAnsi="Arial" w:eastAsia="Arial" w:cs="Arial"/>
          <w:sz w:val="22"/>
          <w:szCs w:val="22"/>
        </w:rPr>
        <w:t>re</w:t>
      </w:r>
      <w:r w:rsidRPr="3D563C0A" w:rsidR="33F82328">
        <w:rPr>
          <w:rFonts w:ascii="Arial" w:hAnsi="Arial" w:eastAsia="Arial" w:cs="Arial"/>
          <w:sz w:val="22"/>
          <w:szCs w:val="22"/>
        </w:rPr>
        <w:t>quire</w:t>
      </w:r>
      <w:r w:rsidRPr="3D563C0A" w:rsidR="33F82328">
        <w:rPr>
          <w:rFonts w:ascii="Arial" w:hAnsi="Arial" w:eastAsia="Arial" w:cs="Arial"/>
          <w:sz w:val="22"/>
          <w:szCs w:val="22"/>
        </w:rPr>
        <w:t xml:space="preserve"> joined-up services across health and social care. </w:t>
      </w:r>
      <w:r w:rsidRPr="3D563C0A" w:rsidR="7D9F78CF">
        <w:rPr>
          <w:rFonts w:ascii="Arial" w:hAnsi="Arial" w:eastAsia="Arial" w:cs="Arial"/>
          <w:sz w:val="22"/>
          <w:szCs w:val="22"/>
        </w:rPr>
        <w:t>Without</w:t>
      </w:r>
      <w:r w:rsidRPr="3D563C0A" w:rsidR="33F82328">
        <w:rPr>
          <w:rFonts w:ascii="Arial" w:hAnsi="Arial" w:eastAsia="Arial" w:cs="Arial"/>
          <w:sz w:val="22"/>
          <w:szCs w:val="22"/>
        </w:rPr>
        <w:t xml:space="preserve"> effective integration, the system risks increased hospital admissions, longer waiting times and poorer outcomes for service users (The King’s Find, 2023).</w:t>
      </w:r>
    </w:p>
    <w:p w:rsidR="1C734D91" w:rsidP="3D563C0A" w:rsidRDefault="1C734D91" w14:paraId="099B3A75" w14:textId="2E5CF6DB">
      <w:pPr>
        <w:pStyle w:val="Normal"/>
        <w:jc w:val="center"/>
        <w:rPr>
          <w:rFonts w:ascii="Arial" w:hAnsi="Arial" w:eastAsia="Arial" w:cs="Arial"/>
          <w:sz w:val="22"/>
          <w:szCs w:val="22"/>
        </w:rPr>
      </w:pPr>
      <w:r w:rsidRPr="507BE19C" w:rsidR="1C734D91">
        <w:rPr>
          <w:rFonts w:ascii="Arial" w:hAnsi="Arial" w:eastAsia="Arial" w:cs="Arial"/>
          <w:sz w:val="22"/>
          <w:szCs w:val="22"/>
        </w:rPr>
        <w:t xml:space="preserve">Although ICSs aim to address these issues, there is limited long-term evidence </w:t>
      </w:r>
      <w:r w:rsidRPr="507BE19C" w:rsidR="1C734D91">
        <w:rPr>
          <w:rFonts w:ascii="Arial" w:hAnsi="Arial" w:eastAsia="Arial" w:cs="Arial"/>
          <w:sz w:val="22"/>
          <w:szCs w:val="22"/>
        </w:rPr>
        <w:t>demonstrating</w:t>
      </w:r>
      <w:r w:rsidRPr="507BE19C" w:rsidR="1C734D91">
        <w:rPr>
          <w:rFonts w:ascii="Arial" w:hAnsi="Arial" w:eastAsia="Arial" w:cs="Arial"/>
          <w:sz w:val="22"/>
          <w:szCs w:val="22"/>
        </w:rPr>
        <w:t xml:space="preserve"> their effectiveness. NHS England acknowledges that cultural differe</w:t>
      </w:r>
      <w:r w:rsidRPr="507BE19C" w:rsidR="2450E375">
        <w:rPr>
          <w:rFonts w:ascii="Arial" w:hAnsi="Arial" w:eastAsia="Arial" w:cs="Arial"/>
          <w:sz w:val="22"/>
          <w:szCs w:val="22"/>
        </w:rPr>
        <w:t xml:space="preserve">nces, funding pressures ad workforce shortages continue to present barriers to successful integration. Research is therefore necessary to assess whether current policy reforms are achieving their intended </w:t>
      </w:r>
      <w:r w:rsidRPr="507BE19C" w:rsidR="7C0E0878">
        <w:rPr>
          <w:rFonts w:ascii="Arial" w:hAnsi="Arial" w:eastAsia="Arial" w:cs="Arial"/>
          <w:sz w:val="22"/>
          <w:szCs w:val="22"/>
        </w:rPr>
        <w:t xml:space="preserve">outcomes and to </w:t>
      </w:r>
      <w:r w:rsidRPr="507BE19C" w:rsidR="7C0E0878">
        <w:rPr>
          <w:rFonts w:ascii="Arial" w:hAnsi="Arial" w:eastAsia="Arial" w:cs="Arial"/>
          <w:sz w:val="22"/>
          <w:szCs w:val="22"/>
        </w:rPr>
        <w:t>identify</w:t>
      </w:r>
      <w:r w:rsidRPr="507BE19C" w:rsidR="7C0E0878">
        <w:rPr>
          <w:rFonts w:ascii="Arial" w:hAnsi="Arial" w:eastAsia="Arial" w:cs="Arial"/>
          <w:sz w:val="22"/>
          <w:szCs w:val="22"/>
        </w:rPr>
        <w:t xml:space="preserve"> areas for improvement. Such evidence is essential to inform policymakers and practitioners and to ensure reforms leaf to meaningful change rather than structural reorganisation</w:t>
      </w:r>
      <w:r w:rsidRPr="507BE19C" w:rsidR="52CAA714">
        <w:rPr>
          <w:rFonts w:ascii="Arial" w:hAnsi="Arial" w:eastAsia="Arial" w:cs="Arial"/>
          <w:sz w:val="22"/>
          <w:szCs w:val="22"/>
        </w:rPr>
        <w:t xml:space="preserve"> alone.</w:t>
      </w:r>
    </w:p>
    <w:p w:rsidR="3D563C0A" w:rsidP="3D563C0A" w:rsidRDefault="3D563C0A" w14:paraId="2177262D" w14:textId="09136737">
      <w:pPr>
        <w:pStyle w:val="Normal"/>
        <w:jc w:val="center"/>
        <w:rPr>
          <w:rFonts w:ascii="Arial" w:hAnsi="Arial" w:eastAsia="Arial" w:cs="Arial"/>
          <w:sz w:val="22"/>
          <w:szCs w:val="22"/>
        </w:rPr>
      </w:pPr>
    </w:p>
    <w:p w:rsidR="55F578F2" w:rsidP="507BE19C" w:rsidRDefault="55F578F2" w14:paraId="026B407B" w14:textId="31AE228D">
      <w:pPr>
        <w:pStyle w:val="Normal"/>
        <w:jc w:val="center"/>
        <w:rPr>
          <w:rFonts w:ascii="Arial" w:hAnsi="Arial" w:eastAsia="Arial" w:cs="Arial"/>
          <w:sz w:val="22"/>
          <w:szCs w:val="22"/>
        </w:rPr>
      </w:pPr>
      <w:r w:rsidRPr="507BE19C" w:rsidR="55F578F2">
        <w:rPr>
          <w:rFonts w:ascii="Arial" w:hAnsi="Arial" w:eastAsia="Arial" w:cs="Arial"/>
          <w:sz w:val="22"/>
          <w:szCs w:val="22"/>
        </w:rPr>
        <w:t>Further</w:t>
      </w:r>
      <w:r w:rsidRPr="507BE19C" w:rsidR="3C1B3CDF">
        <w:rPr>
          <w:rFonts w:ascii="Arial" w:hAnsi="Arial" w:eastAsia="Arial" w:cs="Arial"/>
          <w:sz w:val="22"/>
          <w:szCs w:val="22"/>
        </w:rPr>
        <w:t xml:space="preserve">more, increasing demand driven by population ageing, long-term conditions and health </w:t>
      </w:r>
      <w:r w:rsidRPr="507BE19C" w:rsidR="2DC5C3C2">
        <w:rPr>
          <w:rFonts w:ascii="Arial" w:hAnsi="Arial" w:eastAsia="Arial" w:cs="Arial"/>
          <w:sz w:val="22"/>
          <w:szCs w:val="22"/>
        </w:rPr>
        <w:t>inequalities</w:t>
      </w:r>
      <w:r w:rsidRPr="507BE19C" w:rsidR="3C1B3CDF">
        <w:rPr>
          <w:rFonts w:ascii="Arial" w:hAnsi="Arial" w:eastAsia="Arial" w:cs="Arial"/>
          <w:sz w:val="22"/>
          <w:szCs w:val="22"/>
        </w:rPr>
        <w:t xml:space="preserve"> requires service</w:t>
      </w:r>
      <w:r w:rsidRPr="507BE19C" w:rsidR="12C2501C">
        <w:rPr>
          <w:rFonts w:ascii="Arial" w:hAnsi="Arial" w:eastAsia="Arial" w:cs="Arial"/>
          <w:sz w:val="22"/>
          <w:szCs w:val="22"/>
        </w:rPr>
        <w:t xml:space="preserve">s to work collaboratively across </w:t>
      </w:r>
      <w:r w:rsidRPr="507BE19C" w:rsidR="52E59A32">
        <w:rPr>
          <w:rFonts w:ascii="Arial" w:hAnsi="Arial" w:eastAsia="Arial" w:cs="Arial"/>
          <w:sz w:val="22"/>
          <w:szCs w:val="22"/>
        </w:rPr>
        <w:t>organisational</w:t>
      </w:r>
      <w:r w:rsidRPr="507BE19C" w:rsidR="12C2501C">
        <w:rPr>
          <w:rFonts w:ascii="Arial" w:hAnsi="Arial" w:eastAsia="Arial" w:cs="Arial"/>
          <w:sz w:val="22"/>
          <w:szCs w:val="22"/>
        </w:rPr>
        <w:t xml:space="preserve"> boundaries. Although national </w:t>
      </w:r>
      <w:r w:rsidRPr="507BE19C" w:rsidR="03D0FA72">
        <w:rPr>
          <w:rFonts w:ascii="Arial" w:hAnsi="Arial" w:eastAsia="Arial" w:cs="Arial"/>
          <w:sz w:val="22"/>
          <w:szCs w:val="22"/>
        </w:rPr>
        <w:t>policy</w:t>
      </w:r>
      <w:r w:rsidRPr="507BE19C" w:rsidR="12C2501C">
        <w:rPr>
          <w:rFonts w:ascii="Arial" w:hAnsi="Arial" w:eastAsia="Arial" w:cs="Arial"/>
          <w:sz w:val="22"/>
          <w:szCs w:val="22"/>
        </w:rPr>
        <w:t xml:space="preserve"> initiatives (such as ICSs) aim to </w:t>
      </w:r>
      <w:r w:rsidRPr="507BE19C" w:rsidR="5CF7A3A7">
        <w:rPr>
          <w:rFonts w:ascii="Arial" w:hAnsi="Arial" w:eastAsia="Arial" w:cs="Arial"/>
          <w:sz w:val="22"/>
          <w:szCs w:val="22"/>
        </w:rPr>
        <w:t>improve</w:t>
      </w:r>
      <w:r w:rsidRPr="507BE19C" w:rsidR="12C2501C">
        <w:rPr>
          <w:rFonts w:ascii="Arial" w:hAnsi="Arial" w:eastAsia="Arial" w:cs="Arial"/>
          <w:sz w:val="22"/>
          <w:szCs w:val="22"/>
        </w:rPr>
        <w:t xml:space="preserve"> coordination and outcomes</w:t>
      </w:r>
      <w:r w:rsidRPr="507BE19C" w:rsidR="48056EB1">
        <w:rPr>
          <w:rFonts w:ascii="Arial" w:hAnsi="Arial" w:eastAsia="Arial" w:cs="Arial"/>
          <w:sz w:val="22"/>
          <w:szCs w:val="22"/>
        </w:rPr>
        <w:t xml:space="preserve">, </w:t>
      </w:r>
      <w:r w:rsidRPr="507BE19C" w:rsidR="5B8CD73A">
        <w:rPr>
          <w:rFonts w:ascii="Arial" w:hAnsi="Arial" w:eastAsia="Arial" w:cs="Arial"/>
          <w:sz w:val="22"/>
          <w:szCs w:val="22"/>
        </w:rPr>
        <w:t>evidence</w:t>
      </w:r>
      <w:r w:rsidRPr="507BE19C" w:rsidR="48056EB1">
        <w:rPr>
          <w:rFonts w:ascii="Arial" w:hAnsi="Arial" w:eastAsia="Arial" w:cs="Arial"/>
          <w:sz w:val="22"/>
          <w:szCs w:val="22"/>
        </w:rPr>
        <w:t xml:space="preserve"> </w:t>
      </w:r>
      <w:r w:rsidRPr="507BE19C" w:rsidR="48056EB1">
        <w:rPr>
          <w:rFonts w:ascii="Arial" w:hAnsi="Arial" w:eastAsia="Arial" w:cs="Arial"/>
          <w:sz w:val="22"/>
          <w:szCs w:val="22"/>
        </w:rPr>
        <w:t>indicates</w:t>
      </w:r>
      <w:r w:rsidRPr="507BE19C" w:rsidR="48056EB1">
        <w:rPr>
          <w:rFonts w:ascii="Arial" w:hAnsi="Arial" w:eastAsia="Arial" w:cs="Arial"/>
          <w:sz w:val="22"/>
          <w:szCs w:val="22"/>
        </w:rPr>
        <w:t xml:space="preserve"> that implementation </w:t>
      </w:r>
      <w:r w:rsidRPr="507BE19C" w:rsidR="48056EB1">
        <w:rPr>
          <w:rFonts w:ascii="Arial" w:hAnsi="Arial" w:eastAsia="Arial" w:cs="Arial"/>
          <w:sz w:val="22"/>
          <w:szCs w:val="22"/>
        </w:rPr>
        <w:t>remains</w:t>
      </w:r>
      <w:r w:rsidRPr="507BE19C" w:rsidR="48056EB1">
        <w:rPr>
          <w:rFonts w:ascii="Arial" w:hAnsi="Arial" w:eastAsia="Arial" w:cs="Arial"/>
          <w:sz w:val="22"/>
          <w:szCs w:val="22"/>
        </w:rPr>
        <w:t xml:space="preserve"> uneven and complex. This highlights the need for critical research to evaluate whether integration reforms are delivering their intended benefits in practice</w:t>
      </w:r>
      <w:r w:rsidRPr="507BE19C" w:rsidR="0F8515EC">
        <w:rPr>
          <w:rFonts w:ascii="Arial" w:hAnsi="Arial" w:eastAsia="Arial" w:cs="Arial"/>
          <w:sz w:val="22"/>
          <w:szCs w:val="22"/>
        </w:rPr>
        <w:t xml:space="preserve">, rather than simply restructuring governance arrangements. The King’s Fun argues that successful integration depends on leadership, share accountability and cultural change; all of which vary </w:t>
      </w:r>
      <w:r w:rsidRPr="507BE19C" w:rsidR="1E545600">
        <w:rPr>
          <w:rFonts w:ascii="Arial" w:hAnsi="Arial" w:eastAsia="Arial" w:cs="Arial"/>
          <w:sz w:val="22"/>
          <w:szCs w:val="22"/>
        </w:rPr>
        <w:t>across local systems.</w:t>
      </w:r>
      <w:r w:rsidRPr="507BE19C" w:rsidR="1CEA71BE">
        <w:rPr>
          <w:rFonts w:ascii="Arial" w:hAnsi="Arial" w:eastAsia="Arial" w:cs="Arial"/>
          <w:sz w:val="22"/>
          <w:szCs w:val="22"/>
        </w:rPr>
        <w:t xml:space="preserve"> Research is therefore essential to inform evidence-based policy development, support service improvement and </w:t>
      </w:r>
      <w:r w:rsidRPr="507BE19C" w:rsidR="1CEA71BE">
        <w:rPr>
          <w:rFonts w:ascii="Arial" w:hAnsi="Arial" w:eastAsia="Arial" w:cs="Arial"/>
          <w:sz w:val="22"/>
          <w:szCs w:val="22"/>
        </w:rPr>
        <w:t>esre</w:t>
      </w:r>
      <w:r w:rsidRPr="507BE19C" w:rsidR="1CEA71BE">
        <w:rPr>
          <w:rFonts w:ascii="Arial" w:hAnsi="Arial" w:eastAsia="Arial" w:cs="Arial"/>
          <w:sz w:val="22"/>
          <w:szCs w:val="22"/>
        </w:rPr>
        <w:t xml:space="preserve"> that reforms translate into meaningful benefits for service users, professionals and the wider health</w:t>
      </w:r>
      <w:r w:rsidRPr="507BE19C" w:rsidR="2EBBC18A">
        <w:rPr>
          <w:rFonts w:ascii="Arial" w:hAnsi="Arial" w:eastAsia="Arial" w:cs="Arial"/>
          <w:sz w:val="22"/>
          <w:szCs w:val="22"/>
        </w:rPr>
        <w:t xml:space="preserve"> and social care system (The King’s Fund, 2023).</w:t>
      </w:r>
    </w:p>
    <w:p w:rsidR="2691E3B9" w:rsidP="3D563C0A" w:rsidRDefault="2691E3B9" w14:paraId="7B59385E" w14:textId="391A3756">
      <w:pPr>
        <w:pStyle w:val="Normal"/>
        <w:jc w:val="center"/>
        <w:rPr>
          <w:rFonts w:ascii="Arial" w:hAnsi="Arial" w:eastAsia="Arial" w:cs="Arial"/>
          <w:sz w:val="22"/>
          <w:szCs w:val="22"/>
          <w:u w:val="single"/>
        </w:rPr>
      </w:pPr>
      <w:r w:rsidRPr="3D563C0A" w:rsidR="2691E3B9">
        <w:rPr>
          <w:rFonts w:ascii="Arial" w:hAnsi="Arial" w:eastAsia="Arial" w:cs="Arial"/>
          <w:sz w:val="22"/>
          <w:szCs w:val="22"/>
          <w:u w:val="single"/>
        </w:rPr>
        <w:t xml:space="preserve">Information sources supporting the research </w:t>
      </w:r>
      <w:r w:rsidRPr="3D563C0A" w:rsidR="2691E3B9">
        <w:rPr>
          <w:rFonts w:ascii="Arial" w:hAnsi="Arial" w:eastAsia="Arial" w:cs="Arial"/>
          <w:sz w:val="22"/>
          <w:szCs w:val="22"/>
          <w:u w:val="single"/>
        </w:rPr>
        <w:t>topic</w:t>
      </w:r>
    </w:p>
    <w:p w:rsidR="2691E3B9" w:rsidP="3D563C0A" w:rsidRDefault="2691E3B9" w14:paraId="3303F915" w14:textId="5C82AF09">
      <w:pPr>
        <w:pStyle w:val="Normal"/>
        <w:jc w:val="center"/>
        <w:rPr>
          <w:rFonts w:ascii="Arial" w:hAnsi="Arial" w:eastAsia="Arial" w:cs="Arial"/>
          <w:sz w:val="22"/>
          <w:szCs w:val="22"/>
          <w:u w:val="none"/>
        </w:rPr>
      </w:pPr>
      <w:r w:rsidRPr="3D563C0A" w:rsidR="2691E3B9">
        <w:rPr>
          <w:rFonts w:ascii="Arial" w:hAnsi="Arial" w:eastAsia="Arial" w:cs="Arial"/>
          <w:sz w:val="22"/>
          <w:szCs w:val="22"/>
          <w:u w:val="none"/>
        </w:rPr>
        <w:t xml:space="preserve">NHS England </w:t>
      </w:r>
      <w:r w:rsidRPr="3D563C0A" w:rsidR="2691E3B9">
        <w:rPr>
          <w:rFonts w:ascii="Arial" w:hAnsi="Arial" w:eastAsia="Arial" w:cs="Arial"/>
          <w:sz w:val="22"/>
          <w:szCs w:val="22"/>
          <w:u w:val="none"/>
        </w:rPr>
        <w:t>provides</w:t>
      </w:r>
      <w:r w:rsidRPr="3D563C0A" w:rsidR="2691E3B9">
        <w:rPr>
          <w:rFonts w:ascii="Arial" w:hAnsi="Arial" w:eastAsia="Arial" w:cs="Arial"/>
          <w:sz w:val="22"/>
          <w:szCs w:val="22"/>
          <w:u w:val="none"/>
        </w:rPr>
        <w:t xml:space="preserve"> national policy guidance on Integrated Care Systems, outlining their purpose, structure and expected outcomes. These documents explain how integration is intended to improve population health, reduce inequalities </w:t>
      </w:r>
      <w:r w:rsidRPr="3D563C0A" w:rsidR="6879668A">
        <w:rPr>
          <w:rFonts w:ascii="Arial" w:hAnsi="Arial" w:eastAsia="Arial" w:cs="Arial"/>
          <w:sz w:val="22"/>
          <w:szCs w:val="22"/>
          <w:u w:val="none"/>
        </w:rPr>
        <w:t xml:space="preserve">and enhance system efficiency (NHS England, 2023). This source is particularly relevant as it reflects current government and NHS </w:t>
      </w:r>
      <w:r w:rsidRPr="3D563C0A" w:rsidR="36C4C989">
        <w:rPr>
          <w:rFonts w:ascii="Arial" w:hAnsi="Arial" w:eastAsia="Arial" w:cs="Arial"/>
          <w:sz w:val="22"/>
          <w:szCs w:val="22"/>
          <w:u w:val="none"/>
        </w:rPr>
        <w:t>policy direction.</w:t>
      </w:r>
    </w:p>
    <w:p w:rsidR="36C4C989" w:rsidP="3D563C0A" w:rsidRDefault="36C4C989" w14:paraId="10E2D480" w14:textId="68579FA3">
      <w:pPr>
        <w:pStyle w:val="Normal"/>
        <w:jc w:val="center"/>
        <w:rPr>
          <w:rFonts w:ascii="Arial" w:hAnsi="Arial" w:eastAsia="Arial" w:cs="Arial"/>
          <w:sz w:val="22"/>
          <w:szCs w:val="22"/>
          <w:u w:val="none"/>
        </w:rPr>
      </w:pPr>
      <w:r w:rsidRPr="3D563C0A" w:rsidR="36C4C989">
        <w:rPr>
          <w:rFonts w:ascii="Arial" w:hAnsi="Arial" w:eastAsia="Arial" w:cs="Arial"/>
          <w:sz w:val="22"/>
          <w:szCs w:val="22"/>
          <w:u w:val="none"/>
        </w:rPr>
        <w:t>The King’s Fund offers independent analysis of health and social care integration, drawing on research evidence and system-wide evaluations. Its report critically examine</w:t>
      </w:r>
      <w:r w:rsidRPr="3D563C0A" w:rsidR="585269E9">
        <w:rPr>
          <w:rFonts w:ascii="Arial" w:hAnsi="Arial" w:eastAsia="Arial" w:cs="Arial"/>
          <w:sz w:val="22"/>
          <w:szCs w:val="22"/>
          <w:u w:val="none"/>
        </w:rPr>
        <w:t xml:space="preserve">s the practical challenges of integration, including; leadership, </w:t>
      </w:r>
      <w:r w:rsidRPr="3D563C0A" w:rsidR="585269E9">
        <w:rPr>
          <w:rFonts w:ascii="Arial" w:hAnsi="Arial" w:eastAsia="Arial" w:cs="Arial"/>
          <w:sz w:val="22"/>
          <w:szCs w:val="22"/>
          <w:u w:val="none"/>
        </w:rPr>
        <w:t>accountability</w:t>
      </w:r>
      <w:r w:rsidRPr="3D563C0A" w:rsidR="585269E9">
        <w:rPr>
          <w:rFonts w:ascii="Arial" w:hAnsi="Arial" w:eastAsia="Arial" w:cs="Arial"/>
          <w:sz w:val="22"/>
          <w:szCs w:val="22"/>
          <w:u w:val="none"/>
        </w:rPr>
        <w:t xml:space="preserve"> and workforce engagement (The King’s Fund, 2022). This source has been selected due to its credibility and balanced perspective.</w:t>
      </w:r>
    </w:p>
    <w:p w:rsidR="585269E9" w:rsidP="3D563C0A" w:rsidRDefault="585269E9" w14:paraId="19FE0BB7" w14:textId="2077B8B8">
      <w:pPr>
        <w:pStyle w:val="Normal"/>
        <w:jc w:val="center"/>
        <w:rPr>
          <w:rFonts w:ascii="Arial" w:hAnsi="Arial" w:eastAsia="Arial" w:cs="Arial"/>
          <w:sz w:val="22"/>
          <w:szCs w:val="22"/>
          <w:u w:val="none"/>
        </w:rPr>
      </w:pPr>
      <w:r w:rsidRPr="3D563C0A" w:rsidR="585269E9">
        <w:rPr>
          <w:rFonts w:ascii="Arial" w:hAnsi="Arial" w:eastAsia="Arial" w:cs="Arial"/>
          <w:sz w:val="22"/>
          <w:szCs w:val="22"/>
          <w:u w:val="none"/>
        </w:rPr>
        <w:t xml:space="preserve">Finally, The Care Quality Commission (CQC) provides regulatory evidence through its State of Care reports, which highlight how fragmented systems affect service quality, patient </w:t>
      </w:r>
      <w:r w:rsidRPr="3D563C0A" w:rsidR="585269E9">
        <w:rPr>
          <w:rFonts w:ascii="Arial" w:hAnsi="Arial" w:eastAsia="Arial" w:cs="Arial"/>
          <w:sz w:val="22"/>
          <w:szCs w:val="22"/>
          <w:u w:val="none"/>
        </w:rPr>
        <w:t>saf</w:t>
      </w:r>
      <w:r w:rsidRPr="3D563C0A" w:rsidR="11287FE2">
        <w:rPr>
          <w:rFonts w:ascii="Arial" w:hAnsi="Arial" w:eastAsia="Arial" w:cs="Arial"/>
          <w:sz w:val="22"/>
          <w:szCs w:val="22"/>
          <w:u w:val="none"/>
        </w:rPr>
        <w:t>ety</w:t>
      </w:r>
      <w:r w:rsidRPr="3D563C0A" w:rsidR="11287FE2">
        <w:rPr>
          <w:rFonts w:ascii="Arial" w:hAnsi="Arial" w:eastAsia="Arial" w:cs="Arial"/>
          <w:sz w:val="22"/>
          <w:szCs w:val="22"/>
          <w:u w:val="none"/>
        </w:rPr>
        <w:t xml:space="preserve"> and discharge planning (CQC, 2023). The CQC source supports the research topic by linking integration directly to care outcomes and user experience.</w:t>
      </w:r>
    </w:p>
    <w:p w:rsidR="3D563C0A" w:rsidP="3D563C0A" w:rsidRDefault="3D563C0A" w14:paraId="1717848B" w14:textId="637DD7A5">
      <w:pPr>
        <w:pStyle w:val="Normal"/>
        <w:jc w:val="center"/>
        <w:rPr>
          <w:rFonts w:ascii="Arial" w:hAnsi="Arial" w:eastAsia="Arial" w:cs="Arial"/>
          <w:sz w:val="22"/>
          <w:szCs w:val="22"/>
          <w:u w:val="none"/>
        </w:rPr>
      </w:pPr>
    </w:p>
    <w:p w:rsidR="55B3B07D" w:rsidP="3D563C0A" w:rsidRDefault="55B3B07D" w14:paraId="7B516AAA" w14:textId="0F3509FA">
      <w:pPr>
        <w:pStyle w:val="Normal"/>
        <w:jc w:val="center"/>
        <w:rPr>
          <w:rFonts w:ascii="Arial" w:hAnsi="Arial" w:eastAsia="Arial" w:cs="Arial"/>
          <w:sz w:val="22"/>
          <w:szCs w:val="22"/>
          <w:u w:val="single"/>
        </w:rPr>
      </w:pPr>
      <w:r w:rsidRPr="3D563C0A" w:rsidR="55B3B07D">
        <w:rPr>
          <w:rFonts w:ascii="Arial" w:hAnsi="Arial" w:eastAsia="Arial" w:cs="Arial"/>
          <w:sz w:val="22"/>
          <w:szCs w:val="22"/>
          <w:u w:val="single"/>
        </w:rPr>
        <w:t>Research Methodologies</w:t>
      </w:r>
    </w:p>
    <w:p w:rsidR="55B3B07D" w:rsidP="3D563C0A" w:rsidRDefault="55B3B07D" w14:paraId="1883A29E" w14:textId="05F4FE4B">
      <w:pPr>
        <w:pStyle w:val="Normal"/>
        <w:jc w:val="center"/>
        <w:rPr>
          <w:rFonts w:ascii="Arial" w:hAnsi="Arial" w:eastAsia="Arial" w:cs="Arial"/>
          <w:sz w:val="22"/>
          <w:szCs w:val="22"/>
          <w:u w:val="none"/>
        </w:rPr>
      </w:pPr>
      <w:r w:rsidRPr="507BE19C" w:rsidR="55B3B07D">
        <w:rPr>
          <w:rFonts w:ascii="Arial" w:hAnsi="Arial" w:eastAsia="Arial" w:cs="Arial"/>
          <w:sz w:val="22"/>
          <w:szCs w:val="22"/>
          <w:u w:val="none"/>
        </w:rPr>
        <w:t>Quantitative and qualitative research approaches are commonly used in health and social care research; each with its distinctive characteristics and purposes. Quanti</w:t>
      </w:r>
      <w:r w:rsidRPr="507BE19C" w:rsidR="28F697A2">
        <w:rPr>
          <w:rFonts w:ascii="Arial" w:hAnsi="Arial" w:eastAsia="Arial" w:cs="Arial"/>
          <w:sz w:val="22"/>
          <w:szCs w:val="22"/>
          <w:u w:val="none"/>
        </w:rPr>
        <w:t xml:space="preserve">tative research focuses on numerical data and statistical analysis, aiming to measure variables, </w:t>
      </w:r>
      <w:r w:rsidRPr="507BE19C" w:rsidR="28F697A2">
        <w:rPr>
          <w:rFonts w:ascii="Arial" w:hAnsi="Arial" w:eastAsia="Arial" w:cs="Arial"/>
          <w:sz w:val="22"/>
          <w:szCs w:val="22"/>
          <w:u w:val="none"/>
        </w:rPr>
        <w:t>identify</w:t>
      </w:r>
      <w:r w:rsidRPr="507BE19C" w:rsidR="28F697A2">
        <w:rPr>
          <w:rFonts w:ascii="Arial" w:hAnsi="Arial" w:eastAsia="Arial" w:cs="Arial"/>
          <w:sz w:val="22"/>
          <w:szCs w:val="22"/>
          <w:u w:val="none"/>
        </w:rPr>
        <w:t xml:space="preserve"> patterns and test hypotheses. Methods such as surveys, audits</w:t>
      </w:r>
      <w:r w:rsidRPr="507BE19C" w:rsidR="56BC78E5">
        <w:rPr>
          <w:rFonts w:ascii="Arial" w:hAnsi="Arial" w:eastAsia="Arial" w:cs="Arial"/>
          <w:sz w:val="22"/>
          <w:szCs w:val="22"/>
          <w:u w:val="none"/>
        </w:rPr>
        <w:t xml:space="preserve"> and analysis of service performance data are typical. Quantitative </w:t>
      </w:r>
      <w:r w:rsidRPr="507BE19C" w:rsidR="2FD36F69">
        <w:rPr>
          <w:rFonts w:ascii="Arial" w:hAnsi="Arial" w:eastAsia="Arial" w:cs="Arial"/>
          <w:sz w:val="22"/>
          <w:szCs w:val="22"/>
          <w:u w:val="none"/>
        </w:rPr>
        <w:t>research</w:t>
      </w:r>
      <w:r w:rsidRPr="507BE19C" w:rsidR="56BC78E5">
        <w:rPr>
          <w:rFonts w:ascii="Arial" w:hAnsi="Arial" w:eastAsia="Arial" w:cs="Arial"/>
          <w:sz w:val="22"/>
          <w:szCs w:val="22"/>
          <w:u w:val="none"/>
        </w:rPr>
        <w:t xml:space="preserve"> is useful for assessing outcomes such as hospital admission rates, delayed </w:t>
      </w:r>
      <w:r w:rsidRPr="507BE19C" w:rsidR="56BC78E5">
        <w:rPr>
          <w:rFonts w:ascii="Arial" w:hAnsi="Arial" w:eastAsia="Arial" w:cs="Arial"/>
          <w:sz w:val="22"/>
          <w:szCs w:val="22"/>
          <w:u w:val="none"/>
        </w:rPr>
        <w:t>discharges</w:t>
      </w:r>
      <w:r w:rsidRPr="507BE19C" w:rsidR="56BC78E5">
        <w:rPr>
          <w:rFonts w:ascii="Arial" w:hAnsi="Arial" w:eastAsia="Arial" w:cs="Arial"/>
          <w:sz w:val="22"/>
          <w:szCs w:val="22"/>
          <w:u w:val="none"/>
        </w:rPr>
        <w:t xml:space="preserve"> or cost-</w:t>
      </w:r>
      <w:r w:rsidRPr="507BE19C" w:rsidR="2561789D">
        <w:rPr>
          <w:rFonts w:ascii="Arial" w:hAnsi="Arial" w:eastAsia="Arial" w:cs="Arial"/>
          <w:sz w:val="22"/>
          <w:szCs w:val="22"/>
          <w:u w:val="none"/>
        </w:rPr>
        <w:t>effectiveness of integrated services.</w:t>
      </w:r>
    </w:p>
    <w:p w:rsidR="2561789D" w:rsidP="3D563C0A" w:rsidRDefault="2561789D" w14:paraId="2328C773" w14:textId="11FE9488">
      <w:pPr>
        <w:pStyle w:val="Normal"/>
        <w:jc w:val="center"/>
        <w:rPr>
          <w:rFonts w:ascii="Arial" w:hAnsi="Arial" w:eastAsia="Arial" w:cs="Arial"/>
          <w:sz w:val="22"/>
          <w:szCs w:val="22"/>
          <w:u w:val="none"/>
        </w:rPr>
      </w:pPr>
      <w:r w:rsidRPr="507BE19C" w:rsidR="2561789D">
        <w:rPr>
          <w:rFonts w:ascii="Arial" w:hAnsi="Arial" w:eastAsia="Arial" w:cs="Arial"/>
          <w:sz w:val="22"/>
          <w:szCs w:val="22"/>
          <w:u w:val="none"/>
        </w:rPr>
        <w:t xml:space="preserve">In contrast, qualitative research explores experiences, </w:t>
      </w:r>
      <w:r w:rsidRPr="507BE19C" w:rsidR="2561789D">
        <w:rPr>
          <w:rFonts w:ascii="Arial" w:hAnsi="Arial" w:eastAsia="Arial" w:cs="Arial"/>
          <w:sz w:val="22"/>
          <w:szCs w:val="22"/>
          <w:u w:val="none"/>
        </w:rPr>
        <w:t>perceptions</w:t>
      </w:r>
      <w:r w:rsidRPr="507BE19C" w:rsidR="2561789D">
        <w:rPr>
          <w:rFonts w:ascii="Arial" w:hAnsi="Arial" w:eastAsia="Arial" w:cs="Arial"/>
          <w:sz w:val="22"/>
          <w:szCs w:val="22"/>
          <w:u w:val="none"/>
        </w:rPr>
        <w:t xml:space="preserve"> and meanings. It uses non-numerical data collected through interviews, focus groups or observations. </w:t>
      </w:r>
      <w:r w:rsidRPr="507BE19C" w:rsidR="3915BF8D">
        <w:rPr>
          <w:rFonts w:ascii="Arial" w:hAnsi="Arial" w:eastAsia="Arial" w:cs="Arial"/>
          <w:sz w:val="22"/>
          <w:szCs w:val="22"/>
          <w:u w:val="none"/>
        </w:rPr>
        <w:t>Qualitative</w:t>
      </w:r>
      <w:r w:rsidRPr="507BE19C" w:rsidR="2561789D">
        <w:rPr>
          <w:rFonts w:ascii="Arial" w:hAnsi="Arial" w:eastAsia="Arial" w:cs="Arial"/>
          <w:sz w:val="22"/>
          <w:szCs w:val="22"/>
          <w:u w:val="none"/>
        </w:rPr>
        <w:t xml:space="preserve"> research is </w:t>
      </w:r>
      <w:r w:rsidRPr="507BE19C" w:rsidR="5CC15F7A">
        <w:rPr>
          <w:rFonts w:ascii="Arial" w:hAnsi="Arial" w:eastAsia="Arial" w:cs="Arial"/>
          <w:sz w:val="22"/>
          <w:szCs w:val="22"/>
          <w:u w:val="none"/>
        </w:rPr>
        <w:t>particularly valuable for understanding how service users and professional experience system integration, including perceived benefits and barriers.</w:t>
      </w:r>
    </w:p>
    <w:p w:rsidR="3ABB95AC" w:rsidP="507BE19C" w:rsidRDefault="3ABB95AC" w14:paraId="24F3F32F" w14:textId="1279C0F6">
      <w:pPr>
        <w:pStyle w:val="Normal"/>
        <w:jc w:val="center"/>
        <w:rPr>
          <w:rFonts w:ascii="Arial" w:hAnsi="Arial" w:eastAsia="Arial" w:cs="Arial"/>
          <w:sz w:val="22"/>
          <w:szCs w:val="22"/>
          <w:u w:val="none"/>
        </w:rPr>
      </w:pPr>
      <w:r w:rsidRPr="507BE19C" w:rsidR="3ABB95AC">
        <w:rPr>
          <w:rFonts w:ascii="Arial" w:hAnsi="Arial" w:eastAsia="Arial" w:cs="Arial"/>
          <w:sz w:val="22"/>
          <w:szCs w:val="22"/>
          <w:u w:val="none"/>
        </w:rPr>
        <w:t xml:space="preserve">For this research topic, a mixed-methods approach would be most </w:t>
      </w:r>
      <w:r w:rsidRPr="507BE19C" w:rsidR="3ABB95AC">
        <w:rPr>
          <w:rFonts w:ascii="Arial" w:hAnsi="Arial" w:eastAsia="Arial" w:cs="Arial"/>
          <w:sz w:val="22"/>
          <w:szCs w:val="22"/>
          <w:u w:val="none"/>
        </w:rPr>
        <w:t>appropriate</w:t>
      </w:r>
      <w:r w:rsidRPr="507BE19C" w:rsidR="3ABB95AC">
        <w:rPr>
          <w:rFonts w:ascii="Arial" w:hAnsi="Arial" w:eastAsia="Arial" w:cs="Arial"/>
          <w:sz w:val="22"/>
          <w:szCs w:val="22"/>
          <w:u w:val="none"/>
        </w:rPr>
        <w:t>.</w:t>
      </w:r>
      <w:r w:rsidRPr="507BE19C" w:rsidR="387D5F94">
        <w:rPr>
          <w:rFonts w:ascii="Arial" w:hAnsi="Arial" w:eastAsia="Arial" w:cs="Arial"/>
          <w:sz w:val="22"/>
          <w:szCs w:val="22"/>
          <w:u w:val="none"/>
        </w:rPr>
        <w:t xml:space="preserve"> System integration is both a structural and experiential issue. Quantitative data </w:t>
      </w:r>
      <w:r w:rsidRPr="507BE19C" w:rsidR="190170F2">
        <w:rPr>
          <w:rFonts w:ascii="Arial" w:hAnsi="Arial" w:eastAsia="Arial" w:cs="Arial"/>
          <w:sz w:val="22"/>
          <w:szCs w:val="22"/>
          <w:u w:val="none"/>
        </w:rPr>
        <w:t xml:space="preserve">can </w:t>
      </w:r>
      <w:r w:rsidRPr="507BE19C" w:rsidR="190170F2">
        <w:rPr>
          <w:rFonts w:ascii="Arial" w:hAnsi="Arial" w:eastAsia="Arial" w:cs="Arial"/>
          <w:sz w:val="22"/>
          <w:szCs w:val="22"/>
          <w:u w:val="none"/>
        </w:rPr>
        <w:t>demonstrate</w:t>
      </w:r>
      <w:r w:rsidRPr="507BE19C" w:rsidR="190170F2">
        <w:rPr>
          <w:rFonts w:ascii="Arial" w:hAnsi="Arial" w:eastAsia="Arial" w:cs="Arial"/>
          <w:sz w:val="22"/>
          <w:szCs w:val="22"/>
          <w:u w:val="none"/>
        </w:rPr>
        <w:t xml:space="preserve"> whether integration improves measurable outcomes, while qualitative data can provide insight into how integration is experienced by patients and staff.</w:t>
      </w:r>
      <w:r w:rsidRPr="507BE19C" w:rsidR="75107F49">
        <w:rPr>
          <w:rFonts w:ascii="Arial" w:hAnsi="Arial" w:eastAsia="Arial" w:cs="Arial"/>
          <w:sz w:val="22"/>
          <w:szCs w:val="22"/>
          <w:u w:val="none"/>
        </w:rPr>
        <w:t xml:space="preserve"> Combining both approaches allows for a more comprehensive understanding of policy reform and its real-world impact, strengthening the validity and relevance of the resea</w:t>
      </w:r>
      <w:r w:rsidRPr="507BE19C" w:rsidR="0771CB71">
        <w:rPr>
          <w:rFonts w:ascii="Arial" w:hAnsi="Arial" w:eastAsia="Arial" w:cs="Arial"/>
          <w:sz w:val="22"/>
          <w:szCs w:val="22"/>
          <w:u w:val="none"/>
        </w:rPr>
        <w:t>rch.</w:t>
      </w:r>
    </w:p>
    <w:p w:rsidR="507BE19C" w:rsidP="507BE19C" w:rsidRDefault="507BE19C" w14:paraId="2A8A9C35" w14:textId="1E18EB88">
      <w:pPr>
        <w:pStyle w:val="Normal"/>
        <w:jc w:val="center"/>
        <w:rPr>
          <w:rFonts w:ascii="Arial" w:hAnsi="Arial" w:eastAsia="Arial" w:cs="Arial"/>
          <w:sz w:val="22"/>
          <w:szCs w:val="22"/>
          <w:u w:val="none"/>
        </w:rPr>
      </w:pPr>
    </w:p>
    <w:p w:rsidR="0771CB71" w:rsidP="507BE19C" w:rsidRDefault="0771CB71" w14:paraId="1B96F61C" w14:textId="4138B6DD">
      <w:pPr>
        <w:pStyle w:val="Normal"/>
        <w:jc w:val="center"/>
        <w:rPr>
          <w:rFonts w:ascii="Arial" w:hAnsi="Arial" w:eastAsia="Arial" w:cs="Arial"/>
          <w:sz w:val="22"/>
          <w:szCs w:val="22"/>
          <w:u w:val="single"/>
        </w:rPr>
      </w:pPr>
      <w:r w:rsidRPr="507BE19C" w:rsidR="0771CB71">
        <w:rPr>
          <w:rFonts w:ascii="Arial" w:hAnsi="Arial" w:eastAsia="Arial" w:cs="Arial"/>
          <w:sz w:val="22"/>
          <w:szCs w:val="22"/>
          <w:u w:val="single"/>
        </w:rPr>
        <w:t>Data Collection</w:t>
      </w:r>
    </w:p>
    <w:p w:rsidR="0771CB71" w:rsidP="507BE19C" w:rsidRDefault="0771CB71" w14:paraId="13468A2D" w14:textId="69045CA4">
      <w:pPr>
        <w:pStyle w:val="Normal"/>
        <w:jc w:val="center"/>
        <w:rPr>
          <w:rFonts w:ascii="Arial" w:hAnsi="Arial" w:eastAsia="Arial" w:cs="Arial"/>
          <w:sz w:val="22"/>
          <w:szCs w:val="22"/>
          <w:u w:val="none"/>
        </w:rPr>
      </w:pPr>
      <w:r w:rsidRPr="507BE19C" w:rsidR="0771CB71">
        <w:rPr>
          <w:rFonts w:ascii="Arial" w:hAnsi="Arial" w:eastAsia="Arial" w:cs="Arial"/>
          <w:sz w:val="22"/>
          <w:szCs w:val="22"/>
          <w:u w:val="none"/>
        </w:rPr>
        <w:t xml:space="preserve">Data collection in </w:t>
      </w:r>
      <w:r w:rsidRPr="507BE19C" w:rsidR="1BF4BFE8">
        <w:rPr>
          <w:rFonts w:ascii="Arial" w:hAnsi="Arial" w:eastAsia="Arial" w:cs="Arial"/>
          <w:sz w:val="22"/>
          <w:szCs w:val="22"/>
          <w:u w:val="none"/>
        </w:rPr>
        <w:t>research</w:t>
      </w:r>
      <w:r w:rsidRPr="507BE19C" w:rsidR="0771CB71">
        <w:rPr>
          <w:rFonts w:ascii="Arial" w:hAnsi="Arial" w:eastAsia="Arial" w:cs="Arial"/>
          <w:sz w:val="22"/>
          <w:szCs w:val="22"/>
          <w:u w:val="none"/>
        </w:rPr>
        <w:t xml:space="preserve"> can be divided into primary and secondary data. Primary data is collected directly by the researcher and includes methods such as interviews, </w:t>
      </w:r>
      <w:r w:rsidRPr="507BE19C" w:rsidR="0771CB71">
        <w:rPr>
          <w:rFonts w:ascii="Arial" w:hAnsi="Arial" w:eastAsia="Arial" w:cs="Arial"/>
          <w:sz w:val="22"/>
          <w:szCs w:val="22"/>
          <w:u w:val="none"/>
        </w:rPr>
        <w:t>questionnaires</w:t>
      </w:r>
      <w:r w:rsidRPr="507BE19C" w:rsidR="0771CB71">
        <w:rPr>
          <w:rFonts w:ascii="Arial" w:hAnsi="Arial" w:eastAsia="Arial" w:cs="Arial"/>
          <w:sz w:val="22"/>
          <w:szCs w:val="22"/>
          <w:u w:val="none"/>
        </w:rPr>
        <w:t xml:space="preserve"> and observations. Secondary data refers to existing data collected by others</w:t>
      </w:r>
      <w:r w:rsidRPr="507BE19C" w:rsidR="52656E79">
        <w:rPr>
          <w:rFonts w:ascii="Arial" w:hAnsi="Arial" w:eastAsia="Arial" w:cs="Arial"/>
          <w:sz w:val="22"/>
          <w:szCs w:val="22"/>
          <w:u w:val="none"/>
        </w:rPr>
        <w:t xml:space="preserve">, such as government reports, policy </w:t>
      </w:r>
      <w:r w:rsidRPr="507BE19C" w:rsidR="52656E79">
        <w:rPr>
          <w:rFonts w:ascii="Arial" w:hAnsi="Arial" w:eastAsia="Arial" w:cs="Arial"/>
          <w:sz w:val="22"/>
          <w:szCs w:val="22"/>
          <w:u w:val="none"/>
        </w:rPr>
        <w:t>documents</w:t>
      </w:r>
      <w:r w:rsidRPr="507BE19C" w:rsidR="52656E79">
        <w:rPr>
          <w:rFonts w:ascii="Arial" w:hAnsi="Arial" w:eastAsia="Arial" w:cs="Arial"/>
          <w:sz w:val="22"/>
          <w:szCs w:val="22"/>
          <w:u w:val="none"/>
        </w:rPr>
        <w:t xml:space="preserve"> and academic studies.</w:t>
      </w:r>
    </w:p>
    <w:p w:rsidR="1C3A53B4" w:rsidP="507BE19C" w:rsidRDefault="1C3A53B4" w14:paraId="6190A188" w14:textId="41409802">
      <w:pPr>
        <w:pStyle w:val="Normal"/>
        <w:jc w:val="center"/>
        <w:rPr>
          <w:rFonts w:ascii="Arial" w:hAnsi="Arial" w:eastAsia="Arial" w:cs="Arial"/>
          <w:sz w:val="22"/>
          <w:szCs w:val="22"/>
          <w:u w:val="none"/>
        </w:rPr>
      </w:pPr>
      <w:r w:rsidRPr="507BE19C" w:rsidR="1C3A53B4">
        <w:rPr>
          <w:rFonts w:ascii="Arial" w:hAnsi="Arial" w:eastAsia="Arial" w:cs="Arial"/>
          <w:sz w:val="22"/>
          <w:szCs w:val="22"/>
          <w:u w:val="none"/>
        </w:rPr>
        <w:t xml:space="preserve">For this research, secondary data collection is the most </w:t>
      </w:r>
      <w:r w:rsidRPr="507BE19C" w:rsidR="1C3A53B4">
        <w:rPr>
          <w:rFonts w:ascii="Arial" w:hAnsi="Arial" w:eastAsia="Arial" w:cs="Arial"/>
          <w:sz w:val="22"/>
          <w:szCs w:val="22"/>
          <w:u w:val="none"/>
        </w:rPr>
        <w:t>appropriate approach</w:t>
      </w:r>
      <w:r w:rsidRPr="507BE19C" w:rsidR="1C3A53B4">
        <w:rPr>
          <w:rFonts w:ascii="Arial" w:hAnsi="Arial" w:eastAsia="Arial" w:cs="Arial"/>
          <w:sz w:val="22"/>
          <w:szCs w:val="22"/>
          <w:u w:val="none"/>
        </w:rPr>
        <w:t xml:space="preserve">. System integration and policy reform are large-scale issues </w:t>
      </w:r>
      <w:r w:rsidRPr="507BE19C" w:rsidR="3470CB8F">
        <w:rPr>
          <w:rFonts w:ascii="Arial" w:hAnsi="Arial" w:eastAsia="Arial" w:cs="Arial"/>
          <w:sz w:val="22"/>
          <w:szCs w:val="22"/>
          <w:u w:val="none"/>
        </w:rPr>
        <w:t>affecting</w:t>
      </w:r>
      <w:r w:rsidRPr="507BE19C" w:rsidR="1C3A53B4">
        <w:rPr>
          <w:rFonts w:ascii="Arial" w:hAnsi="Arial" w:eastAsia="Arial" w:cs="Arial"/>
          <w:sz w:val="22"/>
          <w:szCs w:val="22"/>
          <w:u w:val="none"/>
        </w:rPr>
        <w:t xml:space="preserve"> national systems, making primary </w:t>
      </w:r>
      <w:r w:rsidRPr="507BE19C" w:rsidR="40222A41">
        <w:rPr>
          <w:rFonts w:ascii="Arial" w:hAnsi="Arial" w:eastAsia="Arial" w:cs="Arial"/>
          <w:sz w:val="22"/>
          <w:szCs w:val="22"/>
          <w:u w:val="none"/>
        </w:rPr>
        <w:t>data collection time consuming and impractical within the scope of this assignment. Secondary data allows access to a wide range of evidence, including national</w:t>
      </w:r>
      <w:r w:rsidRPr="507BE19C" w:rsidR="01F1B2BC">
        <w:rPr>
          <w:rFonts w:ascii="Arial" w:hAnsi="Arial" w:eastAsia="Arial" w:cs="Arial"/>
          <w:sz w:val="22"/>
          <w:szCs w:val="22"/>
          <w:u w:val="none"/>
        </w:rPr>
        <w:t xml:space="preserve"> statistics, policy </w:t>
      </w:r>
      <w:r w:rsidRPr="507BE19C" w:rsidR="01F1B2BC">
        <w:rPr>
          <w:rFonts w:ascii="Arial" w:hAnsi="Arial" w:eastAsia="Arial" w:cs="Arial"/>
          <w:sz w:val="22"/>
          <w:szCs w:val="22"/>
          <w:u w:val="none"/>
        </w:rPr>
        <w:t>evaluation</w:t>
      </w:r>
      <w:r w:rsidRPr="507BE19C" w:rsidR="01F1B2BC">
        <w:rPr>
          <w:rFonts w:ascii="Arial" w:hAnsi="Arial" w:eastAsia="Arial" w:cs="Arial"/>
          <w:sz w:val="22"/>
          <w:szCs w:val="22"/>
          <w:u w:val="none"/>
        </w:rPr>
        <w:t xml:space="preserve"> and regulatory reports.</w:t>
      </w:r>
    </w:p>
    <w:p w:rsidR="28411F91" w:rsidP="507BE19C" w:rsidRDefault="28411F91" w14:paraId="6B562FC2" w14:textId="29854A6C">
      <w:pPr>
        <w:pStyle w:val="Normal"/>
        <w:jc w:val="center"/>
        <w:rPr>
          <w:rFonts w:ascii="Arial" w:hAnsi="Arial" w:eastAsia="Arial" w:cs="Arial"/>
          <w:sz w:val="22"/>
          <w:szCs w:val="22"/>
          <w:u w:val="none"/>
        </w:rPr>
      </w:pPr>
      <w:r w:rsidRPr="507BE19C" w:rsidR="28411F91">
        <w:rPr>
          <w:rFonts w:ascii="Arial" w:hAnsi="Arial" w:eastAsia="Arial" w:cs="Arial"/>
          <w:sz w:val="22"/>
          <w:szCs w:val="22"/>
          <w:u w:val="none"/>
        </w:rPr>
        <w:t>Secondary data from sources such as NHS England, The King’s Fund and the Care Quality Commission provides reliable and relevant information with the re</w:t>
      </w:r>
      <w:r w:rsidRPr="507BE19C" w:rsidR="18AE7D7F">
        <w:rPr>
          <w:rFonts w:ascii="Arial" w:hAnsi="Arial" w:eastAsia="Arial" w:cs="Arial"/>
          <w:sz w:val="22"/>
          <w:szCs w:val="22"/>
          <w:u w:val="none"/>
        </w:rPr>
        <w:t xml:space="preserve">search topic and </w:t>
      </w:r>
      <w:r w:rsidRPr="507BE19C" w:rsidR="35A486F0">
        <w:rPr>
          <w:rFonts w:ascii="Arial" w:hAnsi="Arial" w:eastAsia="Arial" w:cs="Arial"/>
          <w:sz w:val="22"/>
          <w:szCs w:val="22"/>
          <w:u w:val="none"/>
        </w:rPr>
        <w:t>methodology</w:t>
      </w:r>
      <w:r w:rsidRPr="507BE19C" w:rsidR="35A486F0">
        <w:rPr>
          <w:rFonts w:ascii="Arial" w:hAnsi="Arial" w:eastAsia="Arial" w:cs="Arial"/>
          <w:sz w:val="22"/>
          <w:szCs w:val="22"/>
          <w:u w:val="none"/>
        </w:rPr>
        <w:t>. It</w:t>
      </w:r>
      <w:r w:rsidRPr="507BE19C" w:rsidR="2E4CAEB3">
        <w:rPr>
          <w:rFonts w:ascii="Arial" w:hAnsi="Arial" w:eastAsia="Arial" w:cs="Arial"/>
          <w:sz w:val="22"/>
          <w:szCs w:val="22"/>
          <w:u w:val="none"/>
        </w:rPr>
        <w:t xml:space="preserve"> supports both quantitative analysis (service performance indicators for example) and qualitative insights (</w:t>
      </w:r>
      <w:r w:rsidRPr="507BE19C" w:rsidR="794BD760">
        <w:rPr>
          <w:rFonts w:ascii="Arial" w:hAnsi="Arial" w:eastAsia="Arial" w:cs="Arial"/>
          <w:sz w:val="22"/>
          <w:szCs w:val="22"/>
          <w:u w:val="none"/>
        </w:rPr>
        <w:t>Evaluations of staff and patient experiences</w:t>
      </w:r>
      <w:r w:rsidRPr="507BE19C" w:rsidR="2E4CAEB3">
        <w:rPr>
          <w:rFonts w:ascii="Arial" w:hAnsi="Arial" w:eastAsia="Arial" w:cs="Arial"/>
          <w:sz w:val="22"/>
          <w:szCs w:val="22"/>
          <w:u w:val="none"/>
        </w:rPr>
        <w:t>)</w:t>
      </w:r>
      <w:r w:rsidRPr="507BE19C" w:rsidR="574442DD">
        <w:rPr>
          <w:rFonts w:ascii="Arial" w:hAnsi="Arial" w:eastAsia="Arial" w:cs="Arial"/>
          <w:sz w:val="22"/>
          <w:szCs w:val="22"/>
          <w:u w:val="none"/>
        </w:rPr>
        <w:t>.</w:t>
      </w:r>
      <w:r w:rsidRPr="507BE19C" w:rsidR="042D303A">
        <w:rPr>
          <w:rFonts w:ascii="Arial" w:hAnsi="Arial" w:eastAsia="Arial" w:cs="Arial"/>
          <w:sz w:val="22"/>
          <w:szCs w:val="22"/>
          <w:u w:val="none"/>
        </w:rPr>
        <w:t xml:space="preserve"> Using secondary data ensure ethical considerations are minimised, while enabling a comprehensive examination of system integration across the UK health and social care sector.</w:t>
      </w:r>
    </w:p>
    <w:p w:rsidR="507BE19C" w:rsidP="507BE19C" w:rsidRDefault="507BE19C" w14:paraId="7512FE62" w14:textId="7079E6E3">
      <w:pPr>
        <w:pStyle w:val="Normal"/>
        <w:jc w:val="center"/>
        <w:rPr>
          <w:rFonts w:ascii="Arial" w:hAnsi="Arial" w:eastAsia="Arial" w:cs="Arial"/>
          <w:sz w:val="22"/>
          <w:szCs w:val="22"/>
          <w:u w:val="none"/>
        </w:rPr>
      </w:pPr>
    </w:p>
    <w:p w:rsidR="507BE19C" w:rsidP="507BE19C" w:rsidRDefault="507BE19C" w14:paraId="019B0A13" w14:textId="4B51BA03">
      <w:pPr>
        <w:pStyle w:val="Normal"/>
        <w:jc w:val="center"/>
        <w:rPr>
          <w:rFonts w:ascii="Arial" w:hAnsi="Arial" w:eastAsia="Arial" w:cs="Arial"/>
          <w:sz w:val="22"/>
          <w:szCs w:val="22"/>
          <w:u w:val="single"/>
        </w:rPr>
      </w:pPr>
    </w:p>
    <w:p w:rsidR="042D303A" w:rsidP="507BE19C" w:rsidRDefault="042D303A" w14:paraId="23D0F1E0" w14:textId="38CBE4D8">
      <w:pPr>
        <w:pStyle w:val="Normal"/>
        <w:jc w:val="center"/>
        <w:rPr>
          <w:rFonts w:ascii="Arial" w:hAnsi="Arial" w:eastAsia="Arial" w:cs="Arial"/>
          <w:sz w:val="22"/>
          <w:szCs w:val="22"/>
          <w:u w:val="none"/>
        </w:rPr>
      </w:pPr>
      <w:r w:rsidRPr="507BE19C" w:rsidR="042D303A">
        <w:rPr>
          <w:rFonts w:ascii="Arial" w:hAnsi="Arial" w:eastAsia="Arial" w:cs="Arial"/>
          <w:sz w:val="22"/>
          <w:szCs w:val="22"/>
          <w:u w:val="single"/>
        </w:rPr>
        <w:t>Conclusion</w:t>
      </w:r>
    </w:p>
    <w:p w:rsidR="042D303A" w:rsidP="507BE19C" w:rsidRDefault="042D303A" w14:paraId="0010BA8C" w14:textId="4D9CD1F9">
      <w:pPr>
        <w:pStyle w:val="Normal"/>
        <w:jc w:val="center"/>
        <w:rPr>
          <w:rFonts w:ascii="Arial" w:hAnsi="Arial" w:eastAsia="Arial" w:cs="Arial"/>
          <w:sz w:val="22"/>
          <w:szCs w:val="22"/>
          <w:u w:val="none"/>
        </w:rPr>
      </w:pPr>
      <w:r w:rsidRPr="507BE19C" w:rsidR="042D303A">
        <w:rPr>
          <w:rFonts w:ascii="Arial" w:hAnsi="Arial" w:eastAsia="Arial" w:cs="Arial"/>
          <w:sz w:val="22"/>
          <w:szCs w:val="22"/>
          <w:u w:val="none"/>
        </w:rPr>
        <w:t>System integration and policy reform remain central challenges within the UK health and social care sector. While initiatives such as Integrated Care Systems aim to improve coordination and effi</w:t>
      </w:r>
      <w:r w:rsidRPr="507BE19C" w:rsidR="6EF72697">
        <w:rPr>
          <w:rFonts w:ascii="Arial" w:hAnsi="Arial" w:eastAsia="Arial" w:cs="Arial"/>
          <w:sz w:val="22"/>
          <w:szCs w:val="22"/>
          <w:u w:val="none"/>
        </w:rPr>
        <w:t xml:space="preserve">ciency, significant barriers persist, including organisational complexity and workforce pressures. This research highlights how fragmented systems negatively affect patients, </w:t>
      </w:r>
      <w:r w:rsidRPr="507BE19C" w:rsidR="6EF72697">
        <w:rPr>
          <w:rFonts w:ascii="Arial" w:hAnsi="Arial" w:eastAsia="Arial" w:cs="Arial"/>
          <w:sz w:val="22"/>
          <w:szCs w:val="22"/>
          <w:u w:val="none"/>
        </w:rPr>
        <w:t>pr</w:t>
      </w:r>
      <w:r w:rsidRPr="507BE19C" w:rsidR="788847E6">
        <w:rPr>
          <w:rFonts w:ascii="Arial" w:hAnsi="Arial" w:eastAsia="Arial" w:cs="Arial"/>
          <w:sz w:val="22"/>
          <w:szCs w:val="22"/>
          <w:u w:val="none"/>
        </w:rPr>
        <w:t>ofessionals</w:t>
      </w:r>
      <w:r w:rsidRPr="507BE19C" w:rsidR="788847E6">
        <w:rPr>
          <w:rFonts w:ascii="Arial" w:hAnsi="Arial" w:eastAsia="Arial" w:cs="Arial"/>
          <w:sz w:val="22"/>
          <w:szCs w:val="22"/>
          <w:u w:val="none"/>
        </w:rPr>
        <w:t xml:space="preserve"> and organisations; reinforcing the need for continued investigation.</w:t>
      </w:r>
    </w:p>
    <w:p w:rsidR="788847E6" w:rsidP="507BE19C" w:rsidRDefault="788847E6" w14:paraId="6E637837" w14:textId="481C44A2">
      <w:pPr>
        <w:pStyle w:val="Normal"/>
        <w:jc w:val="center"/>
        <w:rPr>
          <w:rFonts w:ascii="Arial" w:hAnsi="Arial" w:eastAsia="Arial" w:cs="Arial"/>
          <w:sz w:val="22"/>
          <w:szCs w:val="22"/>
          <w:u w:val="none"/>
        </w:rPr>
      </w:pPr>
      <w:r w:rsidRPr="507BE19C" w:rsidR="788847E6">
        <w:rPr>
          <w:rFonts w:ascii="Arial" w:hAnsi="Arial" w:eastAsia="Arial" w:cs="Arial"/>
          <w:sz w:val="22"/>
          <w:szCs w:val="22"/>
          <w:u w:val="none"/>
        </w:rPr>
        <w:t xml:space="preserve">By examining policy frameworks, regulatory evidence and independent analysis, the report </w:t>
      </w:r>
      <w:r w:rsidRPr="507BE19C" w:rsidR="788847E6">
        <w:rPr>
          <w:rFonts w:ascii="Arial" w:hAnsi="Arial" w:eastAsia="Arial" w:cs="Arial"/>
          <w:sz w:val="22"/>
          <w:szCs w:val="22"/>
          <w:u w:val="none"/>
        </w:rPr>
        <w:t>demonstrates</w:t>
      </w:r>
      <w:r w:rsidRPr="507BE19C" w:rsidR="788847E6">
        <w:rPr>
          <w:rFonts w:ascii="Arial" w:hAnsi="Arial" w:eastAsia="Arial" w:cs="Arial"/>
          <w:sz w:val="22"/>
          <w:szCs w:val="22"/>
          <w:u w:val="none"/>
        </w:rPr>
        <w:t xml:space="preserve"> the importance of integration in achieving sustainable, </w:t>
      </w:r>
      <w:r w:rsidRPr="507BE19C" w:rsidR="0C58CF77">
        <w:rPr>
          <w:rFonts w:ascii="Arial" w:hAnsi="Arial" w:eastAsia="Arial" w:cs="Arial"/>
          <w:sz w:val="22"/>
          <w:szCs w:val="22"/>
          <w:u w:val="none"/>
        </w:rPr>
        <w:t>high-quality care.</w:t>
      </w:r>
    </w:p>
    <w:p w:rsidR="0C58CF77" w:rsidP="507BE19C" w:rsidRDefault="0C58CF77" w14:paraId="604BC7F4" w14:textId="005E33D4">
      <w:pPr>
        <w:pStyle w:val="Normal"/>
        <w:jc w:val="center"/>
        <w:rPr>
          <w:rFonts w:ascii="Arial" w:hAnsi="Arial" w:eastAsia="Arial" w:cs="Arial"/>
          <w:sz w:val="22"/>
          <w:szCs w:val="22"/>
          <w:u w:val="none"/>
        </w:rPr>
      </w:pPr>
      <w:r w:rsidRPr="507BE19C" w:rsidR="0C58CF77">
        <w:rPr>
          <w:rFonts w:ascii="Arial" w:hAnsi="Arial" w:eastAsia="Arial" w:cs="Arial"/>
          <w:sz w:val="22"/>
          <w:szCs w:val="22"/>
          <w:u w:val="none"/>
        </w:rPr>
        <w:t xml:space="preserve"> A mixed methods approach using secondary data </w:t>
      </w:r>
      <w:r w:rsidRPr="507BE19C" w:rsidR="0C58CF77">
        <w:rPr>
          <w:rFonts w:ascii="Arial" w:hAnsi="Arial" w:eastAsia="Arial" w:cs="Arial"/>
          <w:sz w:val="22"/>
          <w:szCs w:val="22"/>
          <w:u w:val="none"/>
        </w:rPr>
        <w:t>provides</w:t>
      </w:r>
      <w:r w:rsidRPr="507BE19C" w:rsidR="0C58CF77">
        <w:rPr>
          <w:rFonts w:ascii="Arial" w:hAnsi="Arial" w:eastAsia="Arial" w:cs="Arial"/>
          <w:sz w:val="22"/>
          <w:szCs w:val="22"/>
          <w:u w:val="none"/>
        </w:rPr>
        <w:t xml:space="preserve"> a comprehensive way to explore both measurable outcomes and lived experiences. Continues research is essential to ensure that policy reforms translate into meaningful impr</w:t>
      </w:r>
      <w:r w:rsidRPr="507BE19C" w:rsidR="379A79C7">
        <w:rPr>
          <w:rFonts w:ascii="Arial" w:hAnsi="Arial" w:eastAsia="Arial" w:cs="Arial"/>
          <w:sz w:val="22"/>
          <w:szCs w:val="22"/>
          <w:u w:val="none"/>
        </w:rPr>
        <w:t>ovements for service users and the wider health and social care system.</w:t>
      </w:r>
    </w:p>
    <w:p w:rsidR="6395A8CF" w:rsidP="507BE19C" w:rsidRDefault="6395A8CF" w14:paraId="69C6BE17" w14:textId="0C143753">
      <w:pPr>
        <w:pStyle w:val="Normal"/>
        <w:jc w:val="center"/>
        <w:rPr>
          <w:rFonts w:ascii="Arial" w:hAnsi="Arial" w:eastAsia="Arial" w:cs="Arial"/>
          <w:sz w:val="22"/>
          <w:szCs w:val="22"/>
          <w:u w:val="none"/>
        </w:rPr>
      </w:pPr>
      <w:r w:rsidRPr="507BE19C" w:rsidR="6395A8CF">
        <w:rPr>
          <w:rFonts w:ascii="Arial" w:hAnsi="Arial" w:eastAsia="Arial" w:cs="Arial"/>
          <w:sz w:val="22"/>
          <w:szCs w:val="22"/>
          <w:u w:val="single"/>
        </w:rPr>
        <w:t>List of references</w:t>
      </w:r>
    </w:p>
    <w:p w:rsidR="6395A8CF" w:rsidP="507BE19C" w:rsidRDefault="6395A8CF" w14:paraId="31E1A982" w14:textId="56C8C5D0">
      <w:pPr>
        <w:pStyle w:val="Normal"/>
        <w:jc w:val="center"/>
        <w:rPr>
          <w:rFonts w:ascii="Arial" w:hAnsi="Arial" w:eastAsia="Arial" w:cs="Arial"/>
          <w:sz w:val="22"/>
          <w:szCs w:val="22"/>
          <w:u w:val="none"/>
        </w:rPr>
      </w:pPr>
      <w:r w:rsidRPr="507BE19C" w:rsidR="6395A8CF">
        <w:rPr>
          <w:rFonts w:ascii="Arial" w:hAnsi="Arial" w:eastAsia="Arial" w:cs="Arial"/>
          <w:sz w:val="22"/>
          <w:szCs w:val="22"/>
          <w:u w:val="none"/>
        </w:rPr>
        <w:t xml:space="preserve">Care and Quality Commission (2023) The state of health </w:t>
      </w:r>
      <w:r w:rsidRPr="507BE19C" w:rsidR="51D7FAFB">
        <w:rPr>
          <w:rFonts w:ascii="Arial" w:hAnsi="Arial" w:eastAsia="Arial" w:cs="Arial"/>
          <w:sz w:val="22"/>
          <w:szCs w:val="22"/>
          <w:u w:val="none"/>
        </w:rPr>
        <w:t xml:space="preserve">care and adult social care in England 2022/23. London: CQC. Available at: </w:t>
      </w:r>
      <w:r w:rsidRPr="507BE19C" w:rsidR="5763A406">
        <w:rPr>
          <w:rFonts w:ascii="Arial" w:hAnsi="Arial" w:eastAsia="Arial" w:cs="Arial"/>
          <w:noProof w:val="0"/>
          <w:sz w:val="22"/>
          <w:szCs w:val="22"/>
          <w:lang w:val="en-GB"/>
        </w:rPr>
        <w:t xml:space="preserve">https://www.cqc.org.uk/publications/major-report/state-care/2023-2024 </w:t>
      </w:r>
      <w:r w:rsidRPr="507BE19C" w:rsidR="51D7FAFB">
        <w:rPr>
          <w:rFonts w:ascii="Arial" w:hAnsi="Arial" w:eastAsia="Arial" w:cs="Arial"/>
          <w:sz w:val="22"/>
          <w:szCs w:val="22"/>
          <w:u w:val="none"/>
        </w:rPr>
        <w:t>(Accessed: 1</w:t>
      </w:r>
      <w:r w:rsidRPr="507BE19C" w:rsidR="321373C9">
        <w:rPr>
          <w:rFonts w:ascii="Arial" w:hAnsi="Arial" w:eastAsia="Arial" w:cs="Arial"/>
          <w:sz w:val="22"/>
          <w:szCs w:val="22"/>
          <w:u w:val="none"/>
          <w:vertAlign w:val="superscript"/>
        </w:rPr>
        <w:t>st</w:t>
      </w:r>
      <w:r w:rsidRPr="507BE19C" w:rsidR="321373C9">
        <w:rPr>
          <w:rFonts w:ascii="Arial" w:hAnsi="Arial" w:eastAsia="Arial" w:cs="Arial"/>
          <w:sz w:val="22"/>
          <w:szCs w:val="22"/>
          <w:u w:val="none"/>
        </w:rPr>
        <w:t xml:space="preserve"> December 2025</w:t>
      </w:r>
      <w:r w:rsidRPr="507BE19C" w:rsidR="51D7FAFB">
        <w:rPr>
          <w:rFonts w:ascii="Arial" w:hAnsi="Arial" w:eastAsia="Arial" w:cs="Arial"/>
          <w:sz w:val="22"/>
          <w:szCs w:val="22"/>
          <w:u w:val="none"/>
        </w:rPr>
        <w:t>)</w:t>
      </w:r>
      <w:r w:rsidRPr="507BE19C" w:rsidR="705E298A">
        <w:rPr>
          <w:rFonts w:ascii="Arial" w:hAnsi="Arial" w:eastAsia="Arial" w:cs="Arial"/>
          <w:sz w:val="22"/>
          <w:szCs w:val="22"/>
          <w:u w:val="none"/>
        </w:rPr>
        <w:t>.</w:t>
      </w:r>
    </w:p>
    <w:p w:rsidR="705E298A" w:rsidP="507BE19C" w:rsidRDefault="705E298A" w14:paraId="5050182A" w14:textId="1A863D0C">
      <w:pPr>
        <w:pStyle w:val="Normal"/>
        <w:jc w:val="center"/>
        <w:rPr>
          <w:rFonts w:ascii="Arial" w:hAnsi="Arial" w:eastAsia="Arial" w:cs="Arial"/>
          <w:noProof w:val="0"/>
          <w:sz w:val="22"/>
          <w:szCs w:val="22"/>
          <w:lang w:val="en-GB"/>
        </w:rPr>
      </w:pPr>
      <w:r w:rsidRPr="507BE19C" w:rsidR="705E298A">
        <w:rPr>
          <w:rFonts w:ascii="Arial" w:hAnsi="Arial" w:eastAsia="Arial" w:cs="Arial"/>
          <w:sz w:val="22"/>
          <w:szCs w:val="22"/>
          <w:u w:val="none"/>
        </w:rPr>
        <w:t xml:space="preserve">Department of Health and Social Care (2022) Integration and innovation: working together to improve health and social care for all. London: DHSC. Available at: </w:t>
      </w:r>
      <w:hyperlink r:id="Re8d13bb41a9f4bd8">
        <w:r w:rsidRPr="507BE19C" w:rsidR="4E2F4D50">
          <w:rPr>
            <w:rStyle w:val="Hyperlink"/>
            <w:rFonts w:ascii="Arial" w:hAnsi="Arial" w:eastAsia="Arial" w:cs="Arial"/>
            <w:noProof w:val="0"/>
            <w:sz w:val="22"/>
            <w:szCs w:val="22"/>
            <w:lang w:val="en-GB"/>
          </w:rPr>
          <w:t>https://www.gov.uk/government/publications/integrated-care-partnership-icp-engagement-document/integrated-care-partnership-icp-engagement-document-integrated-care-system-ics-implementation</w:t>
        </w:r>
      </w:hyperlink>
      <w:r w:rsidRPr="507BE19C" w:rsidR="688FB975">
        <w:rPr>
          <w:rFonts w:ascii="Arial" w:hAnsi="Arial" w:eastAsia="Arial" w:cs="Arial"/>
          <w:noProof w:val="0"/>
          <w:sz w:val="22"/>
          <w:szCs w:val="22"/>
          <w:lang w:val="en-GB"/>
        </w:rPr>
        <w:t xml:space="preserve"> (Accessed: 3</w:t>
      </w:r>
      <w:r w:rsidRPr="507BE19C" w:rsidR="688FB975">
        <w:rPr>
          <w:rFonts w:ascii="Arial" w:hAnsi="Arial" w:eastAsia="Arial" w:cs="Arial"/>
          <w:noProof w:val="0"/>
          <w:sz w:val="22"/>
          <w:szCs w:val="22"/>
          <w:vertAlign w:val="superscript"/>
          <w:lang w:val="en-GB"/>
        </w:rPr>
        <w:t>rd</w:t>
      </w:r>
      <w:r w:rsidRPr="507BE19C" w:rsidR="688FB975">
        <w:rPr>
          <w:rFonts w:ascii="Arial" w:hAnsi="Arial" w:eastAsia="Arial" w:cs="Arial"/>
          <w:noProof w:val="0"/>
          <w:sz w:val="22"/>
          <w:szCs w:val="22"/>
          <w:lang w:val="en-GB"/>
        </w:rPr>
        <w:t xml:space="preserve"> December 2025)</w:t>
      </w:r>
    </w:p>
    <w:p w:rsidR="20C83EA9" w:rsidP="507BE19C" w:rsidRDefault="20C83EA9" w14:paraId="3E354D67" w14:textId="726B8FED">
      <w:pPr>
        <w:pStyle w:val="Normal"/>
        <w:jc w:val="center"/>
        <w:rPr>
          <w:rFonts w:ascii="Arial" w:hAnsi="Arial" w:eastAsia="Arial" w:cs="Arial"/>
          <w:noProof w:val="0"/>
          <w:sz w:val="22"/>
          <w:szCs w:val="22"/>
          <w:lang w:val="en-GB"/>
        </w:rPr>
      </w:pPr>
      <w:r w:rsidRPr="507BE19C" w:rsidR="20C83EA9">
        <w:rPr>
          <w:rFonts w:ascii="Arial" w:hAnsi="Arial" w:eastAsia="Arial" w:cs="Arial"/>
          <w:sz w:val="22"/>
          <w:szCs w:val="22"/>
          <w:u w:val="none"/>
        </w:rPr>
        <w:t xml:space="preserve">NHS England (2022) Integrated care systems: </w:t>
      </w:r>
      <w:r w:rsidRPr="507BE19C" w:rsidR="3E3AD487">
        <w:rPr>
          <w:rFonts w:ascii="Arial" w:hAnsi="Arial" w:eastAsia="Arial" w:cs="Arial"/>
          <w:sz w:val="22"/>
          <w:szCs w:val="22"/>
          <w:u w:val="none"/>
        </w:rPr>
        <w:t>guidance</w:t>
      </w:r>
      <w:r w:rsidRPr="507BE19C" w:rsidR="147BC4BC">
        <w:rPr>
          <w:rFonts w:ascii="Arial" w:hAnsi="Arial" w:eastAsia="Arial" w:cs="Arial"/>
          <w:sz w:val="22"/>
          <w:szCs w:val="22"/>
          <w:u w:val="none"/>
        </w:rPr>
        <w:t>. London: NHS England. Available at:</w:t>
      </w:r>
      <w:r w:rsidRPr="507BE19C" w:rsidR="47B9ABC0">
        <w:rPr>
          <w:rFonts w:ascii="Arial" w:hAnsi="Arial" w:eastAsia="Arial" w:cs="Arial"/>
          <w:sz w:val="22"/>
          <w:szCs w:val="22"/>
          <w:u w:val="none"/>
        </w:rPr>
        <w:t xml:space="preserve"> </w:t>
      </w:r>
      <w:hyperlink r:id="Re77ddd0bbe7d4c30">
        <w:r w:rsidRPr="507BE19C" w:rsidR="7AEEE2CE">
          <w:rPr>
            <w:rStyle w:val="Hyperlink"/>
            <w:rFonts w:ascii="Arial" w:hAnsi="Arial" w:eastAsia="Arial" w:cs="Arial"/>
            <w:noProof w:val="0"/>
            <w:sz w:val="22"/>
            <w:szCs w:val="22"/>
            <w:lang w:val="en-GB"/>
          </w:rPr>
          <w:t>https://www.england.nhs.uk/integratedcare/resources/integrated-care-systems-guidance/</w:t>
        </w:r>
      </w:hyperlink>
      <w:r w:rsidRPr="507BE19C" w:rsidR="7AEEE2CE">
        <w:rPr>
          <w:rFonts w:ascii="Arial" w:hAnsi="Arial" w:eastAsia="Arial" w:cs="Arial"/>
          <w:noProof w:val="0"/>
          <w:sz w:val="22"/>
          <w:szCs w:val="22"/>
          <w:lang w:val="en-GB"/>
        </w:rPr>
        <w:t xml:space="preserve"> (Accessed: 2</w:t>
      </w:r>
      <w:r w:rsidRPr="507BE19C" w:rsidR="7AEEE2CE">
        <w:rPr>
          <w:rFonts w:ascii="Arial" w:hAnsi="Arial" w:eastAsia="Arial" w:cs="Arial"/>
          <w:noProof w:val="0"/>
          <w:sz w:val="22"/>
          <w:szCs w:val="22"/>
          <w:vertAlign w:val="superscript"/>
          <w:lang w:val="en-GB"/>
        </w:rPr>
        <w:t>nd</w:t>
      </w:r>
      <w:r w:rsidRPr="507BE19C" w:rsidR="7AEEE2CE">
        <w:rPr>
          <w:rFonts w:ascii="Arial" w:hAnsi="Arial" w:eastAsia="Arial" w:cs="Arial"/>
          <w:noProof w:val="0"/>
          <w:sz w:val="22"/>
          <w:szCs w:val="22"/>
          <w:lang w:val="en-GB"/>
        </w:rPr>
        <w:t xml:space="preserve"> December 2025)</w:t>
      </w:r>
    </w:p>
    <w:p w:rsidR="7AEEE2CE" w:rsidP="507BE19C" w:rsidRDefault="7AEEE2CE" w14:paraId="21C3AF1B" w14:textId="08C4B180">
      <w:pPr>
        <w:pStyle w:val="Normal"/>
        <w:jc w:val="center"/>
        <w:rPr>
          <w:rFonts w:ascii="Arial" w:hAnsi="Arial" w:eastAsia="Arial" w:cs="Arial"/>
          <w:noProof w:val="0"/>
          <w:sz w:val="22"/>
          <w:szCs w:val="22"/>
          <w:lang w:val="en-GB"/>
        </w:rPr>
      </w:pPr>
      <w:r w:rsidRPr="507BE19C" w:rsidR="7AEEE2CE">
        <w:rPr>
          <w:rFonts w:ascii="Arial" w:hAnsi="Arial" w:eastAsia="Arial" w:cs="Arial"/>
          <w:noProof w:val="0"/>
          <w:sz w:val="22"/>
          <w:szCs w:val="22"/>
          <w:lang w:val="en-GB"/>
        </w:rPr>
        <w:t xml:space="preserve">NHS England (2023) What are integrated care systems? Available at: </w:t>
      </w:r>
      <w:r w:rsidRPr="507BE19C" w:rsidR="7AEEE2CE">
        <w:rPr>
          <w:rFonts w:ascii="Arial" w:hAnsi="Arial" w:eastAsia="Arial" w:cs="Arial"/>
          <w:noProof w:val="0"/>
          <w:sz w:val="22"/>
          <w:szCs w:val="22"/>
          <w:lang w:val="en-GB"/>
        </w:rPr>
        <w:t>https://www.england.nhs.uk/integratedcare</w:t>
      </w:r>
      <w:r w:rsidRPr="507BE19C" w:rsidR="7AEEE2CE">
        <w:rPr>
          <w:rFonts w:ascii="Arial" w:hAnsi="Arial" w:eastAsia="Arial" w:cs="Arial"/>
          <w:noProof w:val="0"/>
          <w:sz w:val="22"/>
          <w:szCs w:val="22"/>
          <w:lang w:val="en-GB"/>
        </w:rPr>
        <w:t xml:space="preserve"> (Accessed: 1</w:t>
      </w:r>
      <w:r w:rsidRPr="507BE19C" w:rsidR="7AEEE2CE">
        <w:rPr>
          <w:rFonts w:ascii="Arial" w:hAnsi="Arial" w:eastAsia="Arial" w:cs="Arial"/>
          <w:noProof w:val="0"/>
          <w:sz w:val="22"/>
          <w:szCs w:val="22"/>
          <w:vertAlign w:val="superscript"/>
          <w:lang w:val="en-GB"/>
        </w:rPr>
        <w:t>st</w:t>
      </w:r>
      <w:r w:rsidRPr="507BE19C" w:rsidR="7AEEE2CE">
        <w:rPr>
          <w:rFonts w:ascii="Arial" w:hAnsi="Arial" w:eastAsia="Arial" w:cs="Arial"/>
          <w:noProof w:val="0"/>
          <w:sz w:val="22"/>
          <w:szCs w:val="22"/>
          <w:lang w:val="en-GB"/>
        </w:rPr>
        <w:t xml:space="preserve"> </w:t>
      </w:r>
      <w:r w:rsidRPr="507BE19C" w:rsidR="32257A6C">
        <w:rPr>
          <w:rFonts w:ascii="Arial" w:hAnsi="Arial" w:eastAsia="Arial" w:cs="Arial"/>
          <w:noProof w:val="0"/>
          <w:sz w:val="22"/>
          <w:szCs w:val="22"/>
          <w:lang w:val="en-GB"/>
        </w:rPr>
        <w:t xml:space="preserve">December </w:t>
      </w:r>
      <w:r w:rsidRPr="507BE19C" w:rsidR="32257A6C">
        <w:rPr>
          <w:rFonts w:ascii="Arial" w:hAnsi="Arial" w:eastAsia="Arial" w:cs="Arial"/>
          <w:noProof w:val="0"/>
          <w:sz w:val="22"/>
          <w:szCs w:val="22"/>
          <w:lang w:val="en-GB"/>
        </w:rPr>
        <w:t>2025)</w:t>
      </w:r>
    </w:p>
    <w:p w:rsidR="32257A6C" w:rsidP="507BE19C" w:rsidRDefault="32257A6C" w14:paraId="3B09973F" w14:textId="5E918F11">
      <w:pPr>
        <w:pStyle w:val="Normal"/>
        <w:jc w:val="center"/>
        <w:rPr>
          <w:rFonts w:ascii="Arial" w:hAnsi="Arial" w:eastAsia="Arial" w:cs="Arial"/>
          <w:noProof w:val="0"/>
          <w:sz w:val="22"/>
          <w:szCs w:val="22"/>
          <w:lang w:val="en-GB"/>
        </w:rPr>
      </w:pPr>
      <w:r w:rsidRPr="507BE19C" w:rsidR="32257A6C">
        <w:rPr>
          <w:rFonts w:ascii="Arial" w:hAnsi="Arial" w:eastAsia="Arial" w:cs="Arial"/>
          <w:noProof w:val="0"/>
          <w:sz w:val="22"/>
          <w:szCs w:val="22"/>
          <w:lang w:val="en-GB"/>
        </w:rPr>
        <w:t xml:space="preserve">The King’s Fund (2022) Integrated care systems explained. London: The King’s Fund. Available at: </w:t>
      </w:r>
      <w:hyperlink r:id="Rb06b7d1d27454915">
        <w:r w:rsidRPr="507BE19C" w:rsidR="46E33511">
          <w:rPr>
            <w:rStyle w:val="Hyperlink"/>
            <w:rFonts w:ascii="Arial" w:hAnsi="Arial" w:eastAsia="Arial" w:cs="Arial"/>
            <w:noProof w:val="0"/>
            <w:sz w:val="22"/>
            <w:szCs w:val="22"/>
            <w:lang w:val="en-GB"/>
          </w:rPr>
          <w:t>https://www.kingsfund.org.uk</w:t>
        </w:r>
      </w:hyperlink>
      <w:r w:rsidRPr="507BE19C" w:rsidR="46E33511">
        <w:rPr>
          <w:rFonts w:ascii="Arial" w:hAnsi="Arial" w:eastAsia="Arial" w:cs="Arial"/>
          <w:noProof w:val="0"/>
          <w:sz w:val="22"/>
          <w:szCs w:val="22"/>
          <w:lang w:val="en-GB"/>
        </w:rPr>
        <w:t xml:space="preserve"> (Accessed: 15</w:t>
      </w:r>
      <w:r w:rsidRPr="507BE19C" w:rsidR="46E33511">
        <w:rPr>
          <w:rFonts w:ascii="Arial" w:hAnsi="Arial" w:eastAsia="Arial" w:cs="Arial"/>
          <w:noProof w:val="0"/>
          <w:sz w:val="22"/>
          <w:szCs w:val="22"/>
          <w:vertAlign w:val="superscript"/>
          <w:lang w:val="en-GB"/>
        </w:rPr>
        <w:t>th</w:t>
      </w:r>
      <w:r w:rsidRPr="507BE19C" w:rsidR="46E33511">
        <w:rPr>
          <w:rFonts w:ascii="Arial" w:hAnsi="Arial" w:eastAsia="Arial" w:cs="Arial"/>
          <w:noProof w:val="0"/>
          <w:sz w:val="22"/>
          <w:szCs w:val="22"/>
          <w:lang w:val="en-GB"/>
        </w:rPr>
        <w:t xml:space="preserve"> December 2025)</w:t>
      </w:r>
    </w:p>
    <w:p w:rsidR="46E33511" w:rsidP="507BE19C" w:rsidRDefault="46E33511" w14:paraId="3A51B938" w14:textId="0AE24525">
      <w:pPr>
        <w:pStyle w:val="Normal"/>
        <w:suppressLineNumbers w:val="0"/>
        <w:bidi w:val="0"/>
        <w:spacing w:before="0" w:beforeAutospacing="off" w:after="160" w:afterAutospacing="off" w:line="279" w:lineRule="auto"/>
        <w:ind w:left="0" w:right="0"/>
        <w:jc w:val="center"/>
        <w:rPr>
          <w:rFonts w:ascii="Arial" w:hAnsi="Arial" w:eastAsia="Arial" w:cs="Arial"/>
          <w:noProof w:val="0"/>
          <w:sz w:val="22"/>
          <w:szCs w:val="22"/>
          <w:lang w:val="en-GB"/>
        </w:rPr>
      </w:pPr>
      <w:r w:rsidRPr="507BE19C" w:rsidR="46E33511">
        <w:rPr>
          <w:rFonts w:ascii="Arial" w:hAnsi="Arial" w:eastAsia="Arial" w:cs="Arial"/>
          <w:noProof w:val="0"/>
          <w:sz w:val="22"/>
          <w:szCs w:val="22"/>
          <w:lang w:val="en-GB"/>
        </w:rPr>
        <w:t xml:space="preserve">The King’s Fund (2023) Health and social care integration: progress and challenges. London: The King’s Trust Fund. Available at: </w:t>
      </w:r>
      <w:hyperlink r:id="R3b65e4674c034951">
        <w:r w:rsidRPr="507BE19C" w:rsidR="46E33511">
          <w:rPr>
            <w:rStyle w:val="Hyperlink"/>
            <w:rFonts w:ascii="Arial" w:hAnsi="Arial" w:eastAsia="Arial" w:cs="Arial"/>
            <w:noProof w:val="0"/>
            <w:sz w:val="22"/>
            <w:szCs w:val="22"/>
            <w:lang w:val="en-GB"/>
          </w:rPr>
          <w:t>https://</w:t>
        </w:r>
        <w:r w:rsidRPr="507BE19C" w:rsidR="5517B202">
          <w:rPr>
            <w:rStyle w:val="Hyperlink"/>
            <w:rFonts w:ascii="Arial" w:hAnsi="Arial" w:eastAsia="Arial" w:cs="Arial"/>
            <w:noProof w:val="0"/>
            <w:sz w:val="22"/>
            <w:szCs w:val="22"/>
            <w:lang w:val="en-GB"/>
          </w:rPr>
          <w:t>www.kingsfund.org.uk</w:t>
        </w:r>
      </w:hyperlink>
      <w:r w:rsidRPr="507BE19C" w:rsidR="5517B202">
        <w:rPr>
          <w:rFonts w:ascii="Arial" w:hAnsi="Arial" w:eastAsia="Arial" w:cs="Arial"/>
          <w:noProof w:val="0"/>
          <w:sz w:val="22"/>
          <w:szCs w:val="22"/>
          <w:lang w:val="en-GB"/>
        </w:rPr>
        <w:t xml:space="preserve"> (Accessed: 15</w:t>
      </w:r>
      <w:r w:rsidRPr="507BE19C" w:rsidR="5517B202">
        <w:rPr>
          <w:rFonts w:ascii="Arial" w:hAnsi="Arial" w:eastAsia="Arial" w:cs="Arial"/>
          <w:noProof w:val="0"/>
          <w:sz w:val="22"/>
          <w:szCs w:val="22"/>
          <w:vertAlign w:val="superscript"/>
          <w:lang w:val="en-GB"/>
        </w:rPr>
        <w:t>th</w:t>
      </w:r>
      <w:r w:rsidRPr="507BE19C" w:rsidR="5517B202">
        <w:rPr>
          <w:rFonts w:ascii="Arial" w:hAnsi="Arial" w:eastAsia="Arial" w:cs="Arial"/>
          <w:noProof w:val="0"/>
          <w:sz w:val="22"/>
          <w:szCs w:val="22"/>
          <w:lang w:val="en-GB"/>
        </w:rPr>
        <w:t xml:space="preserve"> December 2025)</w:t>
      </w:r>
    </w:p>
    <w:sectPr>
      <w:pgSz w:w="11906" w:h="16838" w:orient="portrait"/>
      <w:pgMar w:top="1440" w:right="1440" w:bottom="1440" w:left="1440" w:header="720" w:footer="720" w:gutter="0"/>
      <w:cols w:space="720"/>
      <w:docGrid w:linePitch="360"/>
      <w:headerReference w:type="default" r:id="Re54027e3c24c4964"/>
      <w:footerReference w:type="default" r:id="R80c90fcfb567436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07BE19C" w:rsidTr="507BE19C" w14:paraId="79961E97">
      <w:trPr>
        <w:trHeight w:val="300"/>
      </w:trPr>
      <w:tc>
        <w:tcPr>
          <w:tcW w:w="3005" w:type="dxa"/>
          <w:tcMar/>
        </w:tcPr>
        <w:p w:rsidR="507BE19C" w:rsidP="507BE19C" w:rsidRDefault="507BE19C" w14:paraId="6E054419" w14:textId="38614860">
          <w:pPr>
            <w:pStyle w:val="Header"/>
            <w:bidi w:val="0"/>
            <w:ind w:left="-115"/>
            <w:jc w:val="left"/>
          </w:pPr>
        </w:p>
      </w:tc>
      <w:tc>
        <w:tcPr>
          <w:tcW w:w="3005" w:type="dxa"/>
          <w:tcMar/>
        </w:tcPr>
        <w:p w:rsidR="507BE19C" w:rsidP="507BE19C" w:rsidRDefault="507BE19C" w14:paraId="26715F0C" w14:textId="02A52C7F">
          <w:pPr>
            <w:pStyle w:val="Header"/>
            <w:bidi w:val="0"/>
            <w:jc w:val="center"/>
          </w:pPr>
        </w:p>
      </w:tc>
      <w:tc>
        <w:tcPr>
          <w:tcW w:w="3005" w:type="dxa"/>
          <w:tcMar/>
        </w:tcPr>
        <w:p w:rsidR="507BE19C" w:rsidP="507BE19C" w:rsidRDefault="507BE19C" w14:paraId="5C992A87" w14:textId="69438643">
          <w:pPr>
            <w:pStyle w:val="Header"/>
            <w:bidi w:val="0"/>
            <w:ind w:right="-115"/>
            <w:jc w:val="right"/>
          </w:pPr>
          <w:r>
            <w:fldChar w:fldCharType="begin"/>
          </w:r>
          <w:r>
            <w:instrText xml:space="preserve">PAGE</w:instrText>
          </w:r>
          <w:r>
            <w:fldChar w:fldCharType="separate"/>
          </w:r>
          <w:r>
            <w:fldChar w:fldCharType="end"/>
          </w:r>
        </w:p>
      </w:tc>
    </w:tr>
  </w:tbl>
  <w:p w:rsidR="507BE19C" w:rsidP="507BE19C" w:rsidRDefault="507BE19C" w14:paraId="407EC2ED" w14:textId="1BAEB49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07BE19C" w:rsidTr="507BE19C" w14:paraId="3AA032E7">
      <w:trPr>
        <w:trHeight w:val="300"/>
      </w:trPr>
      <w:tc>
        <w:tcPr>
          <w:tcW w:w="3005" w:type="dxa"/>
          <w:tcMar/>
        </w:tcPr>
        <w:p w:rsidR="507BE19C" w:rsidP="507BE19C" w:rsidRDefault="507BE19C" w14:paraId="4864CB85" w14:textId="1F4C43DB">
          <w:pPr>
            <w:pStyle w:val="Header"/>
            <w:bidi w:val="0"/>
            <w:ind w:left="-115"/>
            <w:jc w:val="left"/>
          </w:pPr>
        </w:p>
      </w:tc>
      <w:tc>
        <w:tcPr>
          <w:tcW w:w="3005" w:type="dxa"/>
          <w:tcMar/>
        </w:tcPr>
        <w:p w:rsidR="507BE19C" w:rsidP="507BE19C" w:rsidRDefault="507BE19C" w14:paraId="72071001" w14:textId="5B76A156">
          <w:pPr>
            <w:pStyle w:val="Header"/>
            <w:bidi w:val="0"/>
            <w:jc w:val="center"/>
          </w:pPr>
        </w:p>
      </w:tc>
      <w:tc>
        <w:tcPr>
          <w:tcW w:w="3005" w:type="dxa"/>
          <w:tcMar/>
        </w:tcPr>
        <w:p w:rsidR="507BE19C" w:rsidP="507BE19C" w:rsidRDefault="507BE19C" w14:paraId="74DFF728" w14:textId="51207D3D">
          <w:pPr>
            <w:pStyle w:val="Header"/>
            <w:bidi w:val="0"/>
            <w:ind w:right="-115"/>
            <w:jc w:val="right"/>
          </w:pPr>
        </w:p>
      </w:tc>
    </w:tr>
  </w:tbl>
  <w:p w:rsidR="507BE19C" w:rsidP="507BE19C" w:rsidRDefault="507BE19C" w14:paraId="720FAF32" w14:textId="29356AC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D77EC3"/>
    <w:rsid w:val="0074EECB"/>
    <w:rsid w:val="008ACB35"/>
    <w:rsid w:val="01712BE7"/>
    <w:rsid w:val="01F1B2BC"/>
    <w:rsid w:val="03D0FA72"/>
    <w:rsid w:val="042D303A"/>
    <w:rsid w:val="075217A5"/>
    <w:rsid w:val="0771CB71"/>
    <w:rsid w:val="0813C7A7"/>
    <w:rsid w:val="088587E7"/>
    <w:rsid w:val="088F1258"/>
    <w:rsid w:val="0914E53B"/>
    <w:rsid w:val="09809B54"/>
    <w:rsid w:val="0BC757F3"/>
    <w:rsid w:val="0C002F70"/>
    <w:rsid w:val="0C58CF77"/>
    <w:rsid w:val="0D07B4B2"/>
    <w:rsid w:val="0EE0D734"/>
    <w:rsid w:val="0F017567"/>
    <w:rsid w:val="0F8515EC"/>
    <w:rsid w:val="11287FE2"/>
    <w:rsid w:val="127FD76C"/>
    <w:rsid w:val="12C2501C"/>
    <w:rsid w:val="14113422"/>
    <w:rsid w:val="147BC4BC"/>
    <w:rsid w:val="1541DC70"/>
    <w:rsid w:val="16068A14"/>
    <w:rsid w:val="167765C4"/>
    <w:rsid w:val="16BB8DCB"/>
    <w:rsid w:val="1704A338"/>
    <w:rsid w:val="171E3057"/>
    <w:rsid w:val="1797C3F3"/>
    <w:rsid w:val="17AA2362"/>
    <w:rsid w:val="1806EB11"/>
    <w:rsid w:val="18239B49"/>
    <w:rsid w:val="186B70C8"/>
    <w:rsid w:val="18AE7D7F"/>
    <w:rsid w:val="190170F2"/>
    <w:rsid w:val="1901A842"/>
    <w:rsid w:val="19134F9F"/>
    <w:rsid w:val="194926E9"/>
    <w:rsid w:val="19A69E9D"/>
    <w:rsid w:val="1BE6994B"/>
    <w:rsid w:val="1BF4BFE8"/>
    <w:rsid w:val="1C3A53B4"/>
    <w:rsid w:val="1C734D91"/>
    <w:rsid w:val="1CEA71BE"/>
    <w:rsid w:val="1CF68AF1"/>
    <w:rsid w:val="1D383630"/>
    <w:rsid w:val="1D63A3FC"/>
    <w:rsid w:val="1E545600"/>
    <w:rsid w:val="1EA50570"/>
    <w:rsid w:val="20C83EA9"/>
    <w:rsid w:val="20CB5EAB"/>
    <w:rsid w:val="2167A612"/>
    <w:rsid w:val="22CB6A40"/>
    <w:rsid w:val="23647D56"/>
    <w:rsid w:val="23726CA4"/>
    <w:rsid w:val="23B4A4ED"/>
    <w:rsid w:val="2450E375"/>
    <w:rsid w:val="247AEF49"/>
    <w:rsid w:val="2561789D"/>
    <w:rsid w:val="26136484"/>
    <w:rsid w:val="263AF76F"/>
    <w:rsid w:val="2691E3B9"/>
    <w:rsid w:val="26E5A900"/>
    <w:rsid w:val="26E87937"/>
    <w:rsid w:val="27B4621D"/>
    <w:rsid w:val="28411F91"/>
    <w:rsid w:val="286F134B"/>
    <w:rsid w:val="28841A58"/>
    <w:rsid w:val="28D5489C"/>
    <w:rsid w:val="28F697A2"/>
    <w:rsid w:val="29F0BFFA"/>
    <w:rsid w:val="2A27D4E3"/>
    <w:rsid w:val="2A4CE851"/>
    <w:rsid w:val="2A5C5816"/>
    <w:rsid w:val="2ACC8E9E"/>
    <w:rsid w:val="2B5FAD99"/>
    <w:rsid w:val="2B9F42C1"/>
    <w:rsid w:val="2D277D7B"/>
    <w:rsid w:val="2D62E1FD"/>
    <w:rsid w:val="2DB636DB"/>
    <w:rsid w:val="2DC36628"/>
    <w:rsid w:val="2DC5C3C2"/>
    <w:rsid w:val="2E336541"/>
    <w:rsid w:val="2E3F1C9D"/>
    <w:rsid w:val="2E4CAEB3"/>
    <w:rsid w:val="2E81FBBD"/>
    <w:rsid w:val="2EBBC18A"/>
    <w:rsid w:val="2EEA31E2"/>
    <w:rsid w:val="2F4A3942"/>
    <w:rsid w:val="2FD36F69"/>
    <w:rsid w:val="2FF35B8A"/>
    <w:rsid w:val="305A1A7B"/>
    <w:rsid w:val="3196DAA9"/>
    <w:rsid w:val="31A49DB5"/>
    <w:rsid w:val="31FA676C"/>
    <w:rsid w:val="321373C9"/>
    <w:rsid w:val="3224884D"/>
    <w:rsid w:val="32257A6C"/>
    <w:rsid w:val="325230AF"/>
    <w:rsid w:val="32A98BF9"/>
    <w:rsid w:val="33568706"/>
    <w:rsid w:val="3383E832"/>
    <w:rsid w:val="339C541F"/>
    <w:rsid w:val="33F82328"/>
    <w:rsid w:val="34214292"/>
    <w:rsid w:val="343E0305"/>
    <w:rsid w:val="3462CD7F"/>
    <w:rsid w:val="3470CB8F"/>
    <w:rsid w:val="34EF3551"/>
    <w:rsid w:val="358D9128"/>
    <w:rsid w:val="35A486F0"/>
    <w:rsid w:val="36C4C989"/>
    <w:rsid w:val="379A79C7"/>
    <w:rsid w:val="37AF6AB0"/>
    <w:rsid w:val="387D5F94"/>
    <w:rsid w:val="38BC9024"/>
    <w:rsid w:val="38FF9A53"/>
    <w:rsid w:val="3915BF8D"/>
    <w:rsid w:val="395A0A92"/>
    <w:rsid w:val="396391D4"/>
    <w:rsid w:val="3ABB95AC"/>
    <w:rsid w:val="3B6C5581"/>
    <w:rsid w:val="3B9E7E92"/>
    <w:rsid w:val="3BC5FADD"/>
    <w:rsid w:val="3C099EF7"/>
    <w:rsid w:val="3C1B3CDF"/>
    <w:rsid w:val="3CB70FF9"/>
    <w:rsid w:val="3D50DDA4"/>
    <w:rsid w:val="3D563C0A"/>
    <w:rsid w:val="3E3AD487"/>
    <w:rsid w:val="3E409AED"/>
    <w:rsid w:val="3E960DEE"/>
    <w:rsid w:val="3F82995D"/>
    <w:rsid w:val="3FBE9A77"/>
    <w:rsid w:val="40222A41"/>
    <w:rsid w:val="4095244B"/>
    <w:rsid w:val="40E98976"/>
    <w:rsid w:val="416BE3D6"/>
    <w:rsid w:val="4248F3E0"/>
    <w:rsid w:val="44BC5E20"/>
    <w:rsid w:val="45107D21"/>
    <w:rsid w:val="4578E558"/>
    <w:rsid w:val="45B3F28E"/>
    <w:rsid w:val="45CA5543"/>
    <w:rsid w:val="46E33511"/>
    <w:rsid w:val="4732AE2C"/>
    <w:rsid w:val="47B9ABC0"/>
    <w:rsid w:val="47F64CF2"/>
    <w:rsid w:val="48056EB1"/>
    <w:rsid w:val="48EEF67A"/>
    <w:rsid w:val="491B7AC7"/>
    <w:rsid w:val="4A61DFB1"/>
    <w:rsid w:val="4ABA991A"/>
    <w:rsid w:val="4C95F95B"/>
    <w:rsid w:val="4E2F4D50"/>
    <w:rsid w:val="4EF9F4EE"/>
    <w:rsid w:val="4F2D3893"/>
    <w:rsid w:val="50082C6B"/>
    <w:rsid w:val="505BD78C"/>
    <w:rsid w:val="507BE19C"/>
    <w:rsid w:val="51D7FAFB"/>
    <w:rsid w:val="52656E79"/>
    <w:rsid w:val="52CAA714"/>
    <w:rsid w:val="52E59A32"/>
    <w:rsid w:val="531A92B5"/>
    <w:rsid w:val="54ED6248"/>
    <w:rsid w:val="5517B202"/>
    <w:rsid w:val="554EF5F9"/>
    <w:rsid w:val="55B3B07D"/>
    <w:rsid w:val="55E15AAB"/>
    <w:rsid w:val="55F578F2"/>
    <w:rsid w:val="56AB48E0"/>
    <w:rsid w:val="56BC78E5"/>
    <w:rsid w:val="574442DD"/>
    <w:rsid w:val="5763A406"/>
    <w:rsid w:val="581CB578"/>
    <w:rsid w:val="58335476"/>
    <w:rsid w:val="584D81B2"/>
    <w:rsid w:val="585269E9"/>
    <w:rsid w:val="59101511"/>
    <w:rsid w:val="595747D6"/>
    <w:rsid w:val="5982E3A8"/>
    <w:rsid w:val="5B8CD73A"/>
    <w:rsid w:val="5C2C808C"/>
    <w:rsid w:val="5C9C2E24"/>
    <w:rsid w:val="5CC15F7A"/>
    <w:rsid w:val="5CC3F50A"/>
    <w:rsid w:val="5CF7A3A7"/>
    <w:rsid w:val="5E0DE2A5"/>
    <w:rsid w:val="5ECC7310"/>
    <w:rsid w:val="5F391141"/>
    <w:rsid w:val="5F61D73E"/>
    <w:rsid w:val="5F6EC297"/>
    <w:rsid w:val="605F2020"/>
    <w:rsid w:val="60DDC2F8"/>
    <w:rsid w:val="6132C401"/>
    <w:rsid w:val="6158D702"/>
    <w:rsid w:val="61AD3DA2"/>
    <w:rsid w:val="61DCB1AF"/>
    <w:rsid w:val="635A6BA1"/>
    <w:rsid w:val="639463E2"/>
    <w:rsid w:val="6395A8CF"/>
    <w:rsid w:val="63DC4CB5"/>
    <w:rsid w:val="644E133D"/>
    <w:rsid w:val="653AAFEB"/>
    <w:rsid w:val="653FDF37"/>
    <w:rsid w:val="66893810"/>
    <w:rsid w:val="66CAE8A8"/>
    <w:rsid w:val="66FAFF78"/>
    <w:rsid w:val="671BD411"/>
    <w:rsid w:val="678DCDC8"/>
    <w:rsid w:val="682B6B8A"/>
    <w:rsid w:val="6879668A"/>
    <w:rsid w:val="688FB975"/>
    <w:rsid w:val="692A3328"/>
    <w:rsid w:val="69ECC2E7"/>
    <w:rsid w:val="6A227AF3"/>
    <w:rsid w:val="6A57FDA8"/>
    <w:rsid w:val="6B2098A0"/>
    <w:rsid w:val="6B384C43"/>
    <w:rsid w:val="6B7BF4A7"/>
    <w:rsid w:val="6BA189E4"/>
    <w:rsid w:val="6BD68219"/>
    <w:rsid w:val="6C036D98"/>
    <w:rsid w:val="6C60BFFB"/>
    <w:rsid w:val="6C685679"/>
    <w:rsid w:val="6C7733DE"/>
    <w:rsid w:val="6DB52B6C"/>
    <w:rsid w:val="6E8F3283"/>
    <w:rsid w:val="6EF72697"/>
    <w:rsid w:val="6F4EA7B9"/>
    <w:rsid w:val="6F5E6323"/>
    <w:rsid w:val="6FD77EC3"/>
    <w:rsid w:val="705E298A"/>
    <w:rsid w:val="70608C5A"/>
    <w:rsid w:val="708A74F3"/>
    <w:rsid w:val="713068FD"/>
    <w:rsid w:val="7386773F"/>
    <w:rsid w:val="742F0CC1"/>
    <w:rsid w:val="74A00D8B"/>
    <w:rsid w:val="75107F49"/>
    <w:rsid w:val="7583AFDF"/>
    <w:rsid w:val="75BB4BFE"/>
    <w:rsid w:val="75DD9345"/>
    <w:rsid w:val="76627024"/>
    <w:rsid w:val="76B24C9B"/>
    <w:rsid w:val="7735F939"/>
    <w:rsid w:val="77787EE5"/>
    <w:rsid w:val="78188499"/>
    <w:rsid w:val="788847E6"/>
    <w:rsid w:val="79260A91"/>
    <w:rsid w:val="794BD760"/>
    <w:rsid w:val="7A57FE2E"/>
    <w:rsid w:val="7A83C00B"/>
    <w:rsid w:val="7AEEE2CE"/>
    <w:rsid w:val="7C075551"/>
    <w:rsid w:val="7C0E0878"/>
    <w:rsid w:val="7C5DD506"/>
    <w:rsid w:val="7C8E1BB4"/>
    <w:rsid w:val="7CAC71D3"/>
    <w:rsid w:val="7CAE8000"/>
    <w:rsid w:val="7D7B5CB4"/>
    <w:rsid w:val="7D9F78CF"/>
    <w:rsid w:val="7E133DC7"/>
    <w:rsid w:val="7E581B1A"/>
    <w:rsid w:val="7F012C7E"/>
    <w:rsid w:val="7FC78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77EC3"/>
  <w15:chartTrackingRefBased/>
  <w15:docId w15:val="{085A10E7-A17B-47C3-A9A8-A1639CD99E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07BE19C"/>
    <w:rPr>
      <w:color w:val="467886"/>
      <w:u w:val="single"/>
    </w:rPr>
  </w:style>
  <w:style w:type="paragraph" w:styleId="Header">
    <w:uiPriority w:val="99"/>
    <w:name w:val="header"/>
    <w:basedOn w:val="Normal"/>
    <w:unhideWhenUsed/>
    <w:rsid w:val="507BE19C"/>
    <w:pPr>
      <w:tabs>
        <w:tab w:val="center" w:leader="none" w:pos="4680"/>
        <w:tab w:val="right" w:leader="none" w:pos="9360"/>
      </w:tabs>
      <w:spacing w:after="0" w:line="240" w:lineRule="auto"/>
    </w:pPr>
  </w:style>
  <w:style w:type="paragraph" w:styleId="Footer">
    <w:uiPriority w:val="99"/>
    <w:name w:val="footer"/>
    <w:basedOn w:val="Normal"/>
    <w:unhideWhenUsed/>
    <w:rsid w:val="507BE19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05099275" /><Relationship Type="http://schemas.openxmlformats.org/officeDocument/2006/relationships/hyperlink" Target="https://www.gov.uk/government/publications/integrated-care-partnership-icp-engagement-document/integrated-care-partnership-icp-engagement-document-integrated-care-system-ics-implementation" TargetMode="External" Id="Re8d13bb41a9f4bd8" /><Relationship Type="http://schemas.openxmlformats.org/officeDocument/2006/relationships/hyperlink" Target="https://www.england.nhs.uk/integratedcare/resources/integrated-care-systems-guidance/" TargetMode="External" Id="Re77ddd0bbe7d4c30" /><Relationship Type="http://schemas.openxmlformats.org/officeDocument/2006/relationships/hyperlink" Target="https://www.kingsfund.org.uk" TargetMode="External" Id="Rb06b7d1d27454915" /><Relationship Type="http://schemas.openxmlformats.org/officeDocument/2006/relationships/hyperlink" Target="https://www.kingsfund.org.uk" TargetMode="External" Id="R3b65e4674c034951" /><Relationship Type="http://schemas.openxmlformats.org/officeDocument/2006/relationships/header" Target="/word/header.xml" Id="Re54027e3c24c4964" /><Relationship Type="http://schemas.openxmlformats.org/officeDocument/2006/relationships/footer" Target="/word/footer.xml" Id="R80c90fcfb56743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Rohanjit Banwait</dc:creator>
  <keywords/>
  <dc:description/>
  <lastModifiedBy>Rohanjit Banwait</lastModifiedBy>
  <revision>3</revision>
  <dcterms:created xsi:type="dcterms:W3CDTF">2025-12-15T15:21:57.4325035Z</dcterms:created>
  <dcterms:modified xsi:type="dcterms:W3CDTF">2025-12-15T19:04:22.7443941Z</dcterms:modified>
</coreProperties>
</file>