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084BB5" w14:textId="77777777" w:rsidR="002F37A9" w:rsidRDefault="002F37A9" w:rsidP="002F37A9">
      <w:pPr>
        <w:spacing w:line="360" w:lineRule="auto"/>
        <w:jc w:val="center"/>
        <w:rPr>
          <w:rFonts w:ascii="Arial" w:hAnsi="Arial" w:cs="Arial"/>
          <w:sz w:val="40"/>
          <w:szCs w:val="40"/>
        </w:rPr>
      </w:pPr>
    </w:p>
    <w:p w14:paraId="4FD7EF9F" w14:textId="77777777" w:rsidR="001940BF" w:rsidRDefault="001940BF" w:rsidP="002F37A9">
      <w:pPr>
        <w:spacing w:line="360" w:lineRule="auto"/>
        <w:jc w:val="center"/>
        <w:rPr>
          <w:rFonts w:ascii="Arial" w:hAnsi="Arial" w:cs="Arial"/>
          <w:sz w:val="40"/>
          <w:szCs w:val="40"/>
        </w:rPr>
      </w:pPr>
    </w:p>
    <w:p w14:paraId="54F77311" w14:textId="77777777" w:rsidR="001940BF" w:rsidRDefault="001940BF" w:rsidP="002F37A9">
      <w:pPr>
        <w:spacing w:line="360" w:lineRule="auto"/>
        <w:jc w:val="center"/>
        <w:rPr>
          <w:rFonts w:ascii="Arial" w:hAnsi="Arial" w:cs="Arial"/>
          <w:sz w:val="40"/>
          <w:szCs w:val="40"/>
        </w:rPr>
      </w:pPr>
    </w:p>
    <w:p w14:paraId="5A89FA81" w14:textId="6B6670F5" w:rsidR="00B636C1" w:rsidRPr="001940BF" w:rsidRDefault="002F37A9" w:rsidP="002F37A9">
      <w:pPr>
        <w:spacing w:line="360" w:lineRule="auto"/>
        <w:jc w:val="center"/>
        <w:rPr>
          <w:rFonts w:ascii="Times New Roman" w:hAnsi="Times New Roman" w:cs="Times New Roman"/>
          <w:sz w:val="40"/>
          <w:szCs w:val="40"/>
        </w:rPr>
      </w:pPr>
      <w:r w:rsidRPr="001940BF">
        <w:rPr>
          <w:rFonts w:ascii="Times New Roman" w:hAnsi="Times New Roman" w:cs="Times New Roman"/>
          <w:sz w:val="40"/>
          <w:szCs w:val="40"/>
        </w:rPr>
        <w:t>The Life Course Approach to Health and Wellbeing: A Critical Analysis of Social, Economic and Environmental Determinants and Intervention Effectiveness</w:t>
      </w:r>
    </w:p>
    <w:p w14:paraId="3CAE6616" w14:textId="77777777" w:rsidR="002F37A9" w:rsidRPr="001940BF" w:rsidRDefault="002F37A9" w:rsidP="002F37A9">
      <w:pPr>
        <w:spacing w:line="360" w:lineRule="auto"/>
        <w:jc w:val="center"/>
        <w:rPr>
          <w:rFonts w:ascii="Times New Roman" w:hAnsi="Times New Roman" w:cs="Times New Roman"/>
          <w:sz w:val="40"/>
          <w:szCs w:val="40"/>
        </w:rPr>
      </w:pPr>
    </w:p>
    <w:p w14:paraId="52ADC79D" w14:textId="77777777" w:rsidR="002F37A9" w:rsidRPr="001940BF" w:rsidRDefault="002F37A9" w:rsidP="002F37A9">
      <w:pPr>
        <w:spacing w:line="360" w:lineRule="auto"/>
        <w:jc w:val="center"/>
        <w:rPr>
          <w:rFonts w:ascii="Times New Roman" w:hAnsi="Times New Roman" w:cs="Times New Roman"/>
          <w:sz w:val="40"/>
          <w:szCs w:val="40"/>
        </w:rPr>
      </w:pPr>
    </w:p>
    <w:p w14:paraId="100C7F01" w14:textId="77777777" w:rsidR="002F37A9" w:rsidRPr="001940BF" w:rsidRDefault="002F37A9" w:rsidP="002F37A9">
      <w:pPr>
        <w:spacing w:line="360" w:lineRule="auto"/>
        <w:rPr>
          <w:rFonts w:ascii="Times New Roman" w:hAnsi="Times New Roman" w:cs="Times New Roman"/>
          <w:sz w:val="36"/>
          <w:szCs w:val="36"/>
        </w:rPr>
      </w:pPr>
    </w:p>
    <w:p w14:paraId="5A852C5E" w14:textId="77777777" w:rsidR="002F37A9" w:rsidRPr="001940BF" w:rsidRDefault="002F37A9" w:rsidP="002F37A9">
      <w:pPr>
        <w:spacing w:line="360" w:lineRule="auto"/>
        <w:rPr>
          <w:rFonts w:ascii="Times New Roman" w:hAnsi="Times New Roman" w:cs="Times New Roman"/>
          <w:sz w:val="36"/>
          <w:szCs w:val="36"/>
        </w:rPr>
      </w:pPr>
    </w:p>
    <w:p w14:paraId="26010DAE" w14:textId="77777777" w:rsidR="001940BF" w:rsidRPr="001940BF" w:rsidRDefault="001940BF" w:rsidP="002F37A9">
      <w:pPr>
        <w:spacing w:line="360" w:lineRule="auto"/>
        <w:rPr>
          <w:rFonts w:ascii="Times New Roman" w:hAnsi="Times New Roman" w:cs="Times New Roman"/>
          <w:b/>
          <w:bCs/>
          <w:sz w:val="32"/>
          <w:szCs w:val="32"/>
        </w:rPr>
      </w:pPr>
    </w:p>
    <w:p w14:paraId="0BD6600D" w14:textId="77777777" w:rsidR="001940BF" w:rsidRPr="001940BF" w:rsidRDefault="001940BF" w:rsidP="002F37A9">
      <w:pPr>
        <w:spacing w:line="360" w:lineRule="auto"/>
        <w:rPr>
          <w:rFonts w:ascii="Times New Roman" w:hAnsi="Times New Roman" w:cs="Times New Roman"/>
          <w:b/>
          <w:bCs/>
          <w:sz w:val="32"/>
          <w:szCs w:val="32"/>
        </w:rPr>
      </w:pPr>
    </w:p>
    <w:p w14:paraId="4BB50A47" w14:textId="77777777" w:rsidR="001940BF" w:rsidRPr="001940BF" w:rsidRDefault="001940BF" w:rsidP="002F37A9">
      <w:pPr>
        <w:spacing w:line="360" w:lineRule="auto"/>
        <w:rPr>
          <w:rFonts w:ascii="Times New Roman" w:hAnsi="Times New Roman" w:cs="Times New Roman"/>
          <w:b/>
          <w:bCs/>
          <w:sz w:val="32"/>
          <w:szCs w:val="32"/>
        </w:rPr>
      </w:pPr>
    </w:p>
    <w:p w14:paraId="20803A0B" w14:textId="4BE793FF" w:rsidR="002F37A9" w:rsidRPr="001940BF" w:rsidRDefault="002F37A9" w:rsidP="002F37A9">
      <w:pPr>
        <w:spacing w:line="360" w:lineRule="auto"/>
        <w:rPr>
          <w:rFonts w:ascii="Times New Roman" w:hAnsi="Times New Roman" w:cs="Times New Roman"/>
          <w:sz w:val="32"/>
          <w:szCs w:val="32"/>
        </w:rPr>
      </w:pPr>
      <w:r w:rsidRPr="001940BF">
        <w:rPr>
          <w:rFonts w:ascii="Times New Roman" w:hAnsi="Times New Roman" w:cs="Times New Roman"/>
          <w:b/>
          <w:bCs/>
          <w:sz w:val="32"/>
          <w:szCs w:val="32"/>
        </w:rPr>
        <w:t>Module</w:t>
      </w:r>
      <w:r w:rsidRPr="001940BF">
        <w:rPr>
          <w:rFonts w:ascii="Times New Roman" w:hAnsi="Times New Roman" w:cs="Times New Roman"/>
          <w:sz w:val="32"/>
          <w:szCs w:val="32"/>
        </w:rPr>
        <w:t>: Living Well: A Life-course Approach to Health and Wellbeing (BMNS4014)</w:t>
      </w:r>
    </w:p>
    <w:p w14:paraId="2518AC94" w14:textId="6BB973AF" w:rsidR="00F75EAC" w:rsidRPr="00F75EAC" w:rsidRDefault="00F75EAC" w:rsidP="002F37A9">
      <w:pPr>
        <w:spacing w:line="360" w:lineRule="auto"/>
        <w:rPr>
          <w:rFonts w:ascii="Times New Roman" w:hAnsi="Times New Roman" w:cs="Times New Roman"/>
          <w:sz w:val="32"/>
          <w:szCs w:val="32"/>
        </w:rPr>
      </w:pPr>
      <w:r>
        <w:rPr>
          <w:rFonts w:ascii="Times New Roman" w:hAnsi="Times New Roman" w:cs="Times New Roman"/>
          <w:b/>
          <w:bCs/>
          <w:sz w:val="32"/>
          <w:szCs w:val="32"/>
        </w:rPr>
        <w:t xml:space="preserve">Student name: </w:t>
      </w:r>
      <w:r>
        <w:rPr>
          <w:rFonts w:ascii="Times New Roman" w:hAnsi="Times New Roman" w:cs="Times New Roman"/>
          <w:sz w:val="32"/>
          <w:szCs w:val="32"/>
        </w:rPr>
        <w:t>Elena-Diana Pintilie</w:t>
      </w:r>
    </w:p>
    <w:p w14:paraId="3119B029" w14:textId="6823163A" w:rsidR="00F75EAC" w:rsidRPr="001940BF" w:rsidRDefault="002F37A9" w:rsidP="002F37A9">
      <w:pPr>
        <w:spacing w:line="360" w:lineRule="auto"/>
        <w:rPr>
          <w:rFonts w:ascii="Times New Roman" w:hAnsi="Times New Roman" w:cs="Times New Roman"/>
          <w:sz w:val="32"/>
          <w:szCs w:val="32"/>
        </w:rPr>
      </w:pPr>
      <w:r w:rsidRPr="001940BF">
        <w:rPr>
          <w:rFonts w:ascii="Times New Roman" w:hAnsi="Times New Roman" w:cs="Times New Roman"/>
          <w:b/>
          <w:bCs/>
          <w:sz w:val="32"/>
          <w:szCs w:val="32"/>
        </w:rPr>
        <w:t>Student number</w:t>
      </w:r>
      <w:r w:rsidRPr="001940BF">
        <w:rPr>
          <w:rFonts w:ascii="Times New Roman" w:hAnsi="Times New Roman" w:cs="Times New Roman"/>
          <w:sz w:val="32"/>
          <w:szCs w:val="32"/>
        </w:rPr>
        <w:t>: 2509353</w:t>
      </w:r>
    </w:p>
    <w:p w14:paraId="0FDF2215" w14:textId="71CD7284" w:rsidR="002F37A9" w:rsidRPr="001940BF" w:rsidRDefault="002F37A9" w:rsidP="002F37A9">
      <w:pPr>
        <w:spacing w:line="360" w:lineRule="auto"/>
        <w:rPr>
          <w:rFonts w:ascii="Times New Roman" w:hAnsi="Times New Roman" w:cs="Times New Roman"/>
          <w:b/>
          <w:bCs/>
          <w:sz w:val="32"/>
          <w:szCs w:val="32"/>
        </w:rPr>
      </w:pPr>
      <w:r w:rsidRPr="001940BF">
        <w:rPr>
          <w:rFonts w:ascii="Times New Roman" w:hAnsi="Times New Roman" w:cs="Times New Roman"/>
          <w:b/>
          <w:bCs/>
          <w:sz w:val="32"/>
          <w:szCs w:val="32"/>
        </w:rPr>
        <w:t>Lecturer name</w:t>
      </w:r>
      <w:r w:rsidRPr="001940BF">
        <w:rPr>
          <w:rFonts w:ascii="Times New Roman" w:hAnsi="Times New Roman" w:cs="Times New Roman"/>
          <w:sz w:val="32"/>
          <w:szCs w:val="32"/>
        </w:rPr>
        <w:t xml:space="preserve">: </w:t>
      </w:r>
      <w:r w:rsidR="001940BF" w:rsidRPr="001940BF">
        <w:rPr>
          <w:rFonts w:ascii="Times New Roman" w:hAnsi="Times New Roman" w:cs="Times New Roman"/>
          <w:sz w:val="32"/>
          <w:szCs w:val="32"/>
        </w:rPr>
        <w:t>Dr Ben Duxbury</w:t>
      </w:r>
    </w:p>
    <w:p w14:paraId="4D20839B" w14:textId="77777777" w:rsidR="001940BF" w:rsidRDefault="001940BF" w:rsidP="001940BF">
      <w:pPr>
        <w:spacing w:line="360" w:lineRule="auto"/>
        <w:jc w:val="center"/>
        <w:rPr>
          <w:rFonts w:ascii="Arial" w:hAnsi="Arial" w:cs="Arial"/>
          <w:sz w:val="32"/>
          <w:szCs w:val="32"/>
        </w:rPr>
      </w:pPr>
    </w:p>
    <w:p w14:paraId="2C2D92D3" w14:textId="0E256F03" w:rsidR="002F37A9" w:rsidRPr="00E036A8" w:rsidRDefault="001940BF" w:rsidP="001940BF">
      <w:pPr>
        <w:spacing w:line="360" w:lineRule="auto"/>
        <w:jc w:val="center"/>
        <w:rPr>
          <w:rFonts w:ascii="Times New Roman" w:hAnsi="Times New Roman" w:cs="Times New Roman"/>
          <w:b/>
          <w:bCs/>
          <w:sz w:val="32"/>
          <w:szCs w:val="32"/>
        </w:rPr>
      </w:pPr>
      <w:r w:rsidRPr="00E036A8">
        <w:rPr>
          <w:rFonts w:ascii="Times New Roman" w:hAnsi="Times New Roman" w:cs="Times New Roman"/>
          <w:b/>
          <w:bCs/>
          <w:sz w:val="32"/>
          <w:szCs w:val="32"/>
        </w:rPr>
        <w:t>Abstract</w:t>
      </w:r>
    </w:p>
    <w:p w14:paraId="2FBB8610" w14:textId="6D675A4C" w:rsidR="006866AC" w:rsidRPr="006F6599" w:rsidRDefault="006866AC" w:rsidP="001940BF">
      <w:pPr>
        <w:spacing w:line="360" w:lineRule="auto"/>
        <w:rPr>
          <w:rFonts w:ascii="Times New Roman" w:hAnsi="Times New Roman" w:cs="Times New Roman"/>
          <w:sz w:val="24"/>
          <w:szCs w:val="24"/>
        </w:rPr>
      </w:pPr>
      <w:r w:rsidRPr="006866AC">
        <w:rPr>
          <w:rFonts w:ascii="Times New Roman" w:hAnsi="Times New Roman" w:cs="Times New Roman"/>
          <w:sz w:val="24"/>
          <w:szCs w:val="24"/>
        </w:rPr>
        <w:t xml:space="preserve">This report considers the life course approach to health and wellbeing and related interventions. Drawing on relevant literature from academic journals, policy documents and research reports, the report examines the influence of social, </w:t>
      </w:r>
      <w:r w:rsidR="00CB2BEF" w:rsidRPr="006866AC">
        <w:rPr>
          <w:rFonts w:ascii="Times New Roman" w:hAnsi="Times New Roman" w:cs="Times New Roman"/>
          <w:sz w:val="24"/>
          <w:szCs w:val="24"/>
        </w:rPr>
        <w:t>economic,</w:t>
      </w:r>
      <w:r w:rsidRPr="006866AC">
        <w:rPr>
          <w:rFonts w:ascii="Times New Roman" w:hAnsi="Times New Roman" w:cs="Times New Roman"/>
          <w:sz w:val="24"/>
          <w:szCs w:val="24"/>
        </w:rPr>
        <w:t xml:space="preserve"> and environmental factors on health and wellbeing through the life course. It critically discusses the appropriacy and effectiveness of relevant life course interventions and provides recommendations for the future development of the field in the areas of policy, practice, </w:t>
      </w:r>
      <w:r w:rsidR="00CB2BEF" w:rsidRPr="006866AC">
        <w:rPr>
          <w:rFonts w:ascii="Times New Roman" w:hAnsi="Times New Roman" w:cs="Times New Roman"/>
          <w:sz w:val="24"/>
          <w:szCs w:val="24"/>
        </w:rPr>
        <w:t>education,</w:t>
      </w:r>
      <w:r w:rsidRPr="006866AC">
        <w:rPr>
          <w:rFonts w:ascii="Times New Roman" w:hAnsi="Times New Roman" w:cs="Times New Roman"/>
          <w:sz w:val="24"/>
          <w:szCs w:val="24"/>
        </w:rPr>
        <w:t xml:space="preserve"> and research.</w:t>
      </w:r>
    </w:p>
    <w:p w14:paraId="0369B5BD" w14:textId="77777777" w:rsidR="001940BF" w:rsidRPr="006F6599" w:rsidRDefault="001940BF" w:rsidP="001940BF">
      <w:pPr>
        <w:spacing w:line="360" w:lineRule="auto"/>
        <w:rPr>
          <w:rFonts w:ascii="Times New Roman" w:hAnsi="Times New Roman" w:cs="Times New Roman"/>
          <w:sz w:val="24"/>
          <w:szCs w:val="24"/>
        </w:rPr>
      </w:pPr>
    </w:p>
    <w:p w14:paraId="2AEFD564" w14:textId="77777777" w:rsidR="001940BF" w:rsidRDefault="001940BF" w:rsidP="002F37A9">
      <w:pPr>
        <w:spacing w:line="360" w:lineRule="auto"/>
        <w:rPr>
          <w:rFonts w:ascii="Arial" w:hAnsi="Arial" w:cs="Arial"/>
          <w:sz w:val="32"/>
          <w:szCs w:val="32"/>
        </w:rPr>
      </w:pPr>
    </w:p>
    <w:p w14:paraId="47A5BCBE" w14:textId="77777777" w:rsidR="001940BF" w:rsidRDefault="001940BF" w:rsidP="002F37A9">
      <w:pPr>
        <w:spacing w:line="360" w:lineRule="auto"/>
        <w:rPr>
          <w:rFonts w:ascii="Arial" w:hAnsi="Arial" w:cs="Arial"/>
          <w:sz w:val="32"/>
          <w:szCs w:val="32"/>
        </w:rPr>
      </w:pPr>
    </w:p>
    <w:p w14:paraId="7A8EA9DF" w14:textId="77777777" w:rsidR="001940BF" w:rsidRDefault="001940BF" w:rsidP="002F37A9">
      <w:pPr>
        <w:spacing w:line="360" w:lineRule="auto"/>
        <w:rPr>
          <w:rFonts w:ascii="Arial" w:hAnsi="Arial" w:cs="Arial"/>
          <w:sz w:val="32"/>
          <w:szCs w:val="32"/>
        </w:rPr>
      </w:pPr>
    </w:p>
    <w:p w14:paraId="7FE9BEC3" w14:textId="77777777" w:rsidR="001940BF" w:rsidRDefault="001940BF" w:rsidP="002F37A9">
      <w:pPr>
        <w:spacing w:line="360" w:lineRule="auto"/>
        <w:rPr>
          <w:rFonts w:ascii="Arial" w:hAnsi="Arial" w:cs="Arial"/>
          <w:sz w:val="32"/>
          <w:szCs w:val="32"/>
        </w:rPr>
      </w:pPr>
    </w:p>
    <w:p w14:paraId="7F5F7E0C" w14:textId="77777777" w:rsidR="001940BF" w:rsidRDefault="001940BF" w:rsidP="002F37A9">
      <w:pPr>
        <w:spacing w:line="360" w:lineRule="auto"/>
        <w:rPr>
          <w:rFonts w:ascii="Arial" w:hAnsi="Arial" w:cs="Arial"/>
          <w:sz w:val="32"/>
          <w:szCs w:val="32"/>
        </w:rPr>
      </w:pPr>
    </w:p>
    <w:p w14:paraId="459D3A67" w14:textId="77777777" w:rsidR="002C1B27" w:rsidRDefault="002C1B27" w:rsidP="002F37A9">
      <w:pPr>
        <w:spacing w:line="360" w:lineRule="auto"/>
        <w:rPr>
          <w:rFonts w:ascii="Arial" w:hAnsi="Arial" w:cs="Arial"/>
          <w:sz w:val="32"/>
          <w:szCs w:val="32"/>
        </w:rPr>
      </w:pPr>
    </w:p>
    <w:p w14:paraId="292D0803" w14:textId="77777777" w:rsidR="002C1B27" w:rsidRDefault="002C1B27" w:rsidP="002F37A9">
      <w:pPr>
        <w:spacing w:line="360" w:lineRule="auto"/>
        <w:rPr>
          <w:rFonts w:ascii="Arial" w:hAnsi="Arial" w:cs="Arial"/>
          <w:sz w:val="32"/>
          <w:szCs w:val="32"/>
        </w:rPr>
      </w:pPr>
    </w:p>
    <w:p w14:paraId="724E6E9D" w14:textId="77777777" w:rsidR="002C1B27" w:rsidRDefault="002C1B27" w:rsidP="002F37A9">
      <w:pPr>
        <w:spacing w:line="360" w:lineRule="auto"/>
        <w:rPr>
          <w:rFonts w:ascii="Arial" w:hAnsi="Arial" w:cs="Arial"/>
          <w:sz w:val="32"/>
          <w:szCs w:val="32"/>
        </w:rPr>
      </w:pPr>
    </w:p>
    <w:p w14:paraId="1C4C1D9E" w14:textId="77777777" w:rsidR="002C1B27" w:rsidRDefault="002C1B27" w:rsidP="002F37A9">
      <w:pPr>
        <w:spacing w:line="360" w:lineRule="auto"/>
        <w:rPr>
          <w:rFonts w:ascii="Arial" w:hAnsi="Arial" w:cs="Arial"/>
          <w:sz w:val="32"/>
          <w:szCs w:val="32"/>
        </w:rPr>
      </w:pPr>
    </w:p>
    <w:p w14:paraId="6A5DE1B5" w14:textId="77777777" w:rsidR="002C1B27" w:rsidRDefault="002C1B27" w:rsidP="002F37A9">
      <w:pPr>
        <w:spacing w:line="360" w:lineRule="auto"/>
        <w:rPr>
          <w:rFonts w:ascii="Arial" w:hAnsi="Arial" w:cs="Arial"/>
          <w:sz w:val="32"/>
          <w:szCs w:val="32"/>
        </w:rPr>
      </w:pPr>
    </w:p>
    <w:p w14:paraId="1D9C26EA" w14:textId="77777777" w:rsidR="002C1B27" w:rsidRDefault="002C1B27" w:rsidP="002F37A9">
      <w:pPr>
        <w:spacing w:line="360" w:lineRule="auto"/>
        <w:rPr>
          <w:rFonts w:ascii="Arial" w:hAnsi="Arial" w:cs="Arial"/>
          <w:sz w:val="32"/>
          <w:szCs w:val="32"/>
        </w:rPr>
      </w:pPr>
    </w:p>
    <w:p w14:paraId="0A389205" w14:textId="77777777" w:rsidR="006F6599" w:rsidRDefault="006F6599" w:rsidP="009E48F3">
      <w:pPr>
        <w:spacing w:line="360" w:lineRule="auto"/>
        <w:jc w:val="center"/>
        <w:rPr>
          <w:rFonts w:ascii="Arial" w:hAnsi="Arial" w:cs="Arial"/>
          <w:sz w:val="32"/>
          <w:szCs w:val="32"/>
        </w:rPr>
      </w:pPr>
    </w:p>
    <w:p w14:paraId="526226AB" w14:textId="77777777" w:rsidR="00E036A8" w:rsidRDefault="00E036A8" w:rsidP="009E48F3">
      <w:pPr>
        <w:spacing w:line="360" w:lineRule="auto"/>
        <w:jc w:val="center"/>
        <w:rPr>
          <w:rFonts w:ascii="Arial" w:hAnsi="Arial" w:cs="Arial"/>
          <w:sz w:val="32"/>
          <w:szCs w:val="32"/>
        </w:rPr>
      </w:pPr>
    </w:p>
    <w:p w14:paraId="2ED1E7EF" w14:textId="77777777" w:rsidR="00E036A8" w:rsidRDefault="00E036A8" w:rsidP="009E48F3">
      <w:pPr>
        <w:spacing w:line="360" w:lineRule="auto"/>
        <w:jc w:val="center"/>
        <w:rPr>
          <w:rFonts w:ascii="Arial" w:hAnsi="Arial" w:cs="Arial"/>
          <w:sz w:val="32"/>
          <w:szCs w:val="32"/>
        </w:rPr>
      </w:pPr>
    </w:p>
    <w:p w14:paraId="74FFC7CB" w14:textId="1A725274" w:rsidR="002C1B27" w:rsidRDefault="009E48F3" w:rsidP="009E48F3">
      <w:pPr>
        <w:spacing w:line="360" w:lineRule="auto"/>
        <w:jc w:val="center"/>
        <w:rPr>
          <w:rFonts w:ascii="Times New Roman" w:hAnsi="Times New Roman" w:cs="Times New Roman"/>
          <w:b/>
          <w:bCs/>
          <w:sz w:val="32"/>
          <w:szCs w:val="32"/>
        </w:rPr>
      </w:pPr>
      <w:r w:rsidRPr="005E0D9F">
        <w:rPr>
          <w:rFonts w:ascii="Times New Roman" w:hAnsi="Times New Roman" w:cs="Times New Roman"/>
          <w:b/>
          <w:bCs/>
          <w:sz w:val="32"/>
          <w:szCs w:val="32"/>
        </w:rPr>
        <w:t>Contents</w:t>
      </w:r>
    </w:p>
    <w:p w14:paraId="2A7FB515" w14:textId="77777777" w:rsidR="005E0D9F" w:rsidRPr="005E0D9F" w:rsidRDefault="005E0D9F" w:rsidP="005E0D9F">
      <w:pPr>
        <w:spacing w:line="360" w:lineRule="auto"/>
        <w:rPr>
          <w:rFonts w:ascii="Times New Roman" w:hAnsi="Times New Roman" w:cs="Times New Roman"/>
          <w:b/>
          <w:bCs/>
          <w:sz w:val="24"/>
          <w:szCs w:val="24"/>
        </w:rPr>
      </w:pPr>
    </w:p>
    <w:p w14:paraId="26177100" w14:textId="77777777" w:rsidR="00DA28D0" w:rsidRPr="003038CA" w:rsidRDefault="00DA28D0" w:rsidP="00DA28D0">
      <w:pPr>
        <w:pStyle w:val="ListParagraph"/>
        <w:rPr>
          <w:rFonts w:ascii="Times New Roman" w:hAnsi="Times New Roman" w:cs="Times New Roman"/>
          <w:sz w:val="24"/>
          <w:szCs w:val="24"/>
        </w:rPr>
      </w:pPr>
      <w:r w:rsidRPr="003038CA">
        <w:rPr>
          <w:rFonts w:ascii="Times New Roman" w:hAnsi="Times New Roman" w:cs="Times New Roman"/>
          <w:sz w:val="24"/>
          <w:szCs w:val="24"/>
        </w:rPr>
        <w:t>Section</w:t>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t xml:space="preserve">Page  </w:t>
      </w:r>
    </w:p>
    <w:p w14:paraId="6C56D54E" w14:textId="77777777" w:rsidR="00DA28D0" w:rsidRPr="003038CA" w:rsidRDefault="00DA28D0" w:rsidP="00DA28D0">
      <w:pPr>
        <w:pStyle w:val="ListParagraph"/>
        <w:rPr>
          <w:rFonts w:ascii="Times New Roman" w:hAnsi="Times New Roman" w:cs="Times New Roman"/>
          <w:sz w:val="24"/>
          <w:szCs w:val="24"/>
        </w:rPr>
      </w:pPr>
    </w:p>
    <w:p w14:paraId="5A41F60A" w14:textId="77777777" w:rsidR="00DA28D0" w:rsidRPr="003038CA" w:rsidRDefault="00DA28D0" w:rsidP="00DA28D0">
      <w:pPr>
        <w:pStyle w:val="ListParagraph"/>
        <w:rPr>
          <w:rFonts w:ascii="Times New Roman" w:hAnsi="Times New Roman" w:cs="Times New Roman"/>
          <w:sz w:val="24"/>
          <w:szCs w:val="24"/>
        </w:rPr>
      </w:pPr>
      <w:r w:rsidRPr="003038CA">
        <w:rPr>
          <w:rFonts w:ascii="Times New Roman" w:hAnsi="Times New Roman" w:cs="Times New Roman"/>
          <w:sz w:val="24"/>
          <w:szCs w:val="24"/>
        </w:rPr>
        <w:t xml:space="preserve">Title </w:t>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proofErr w:type="spellStart"/>
      <w:r w:rsidRPr="003038CA">
        <w:rPr>
          <w:rFonts w:ascii="Times New Roman" w:hAnsi="Times New Roman" w:cs="Times New Roman"/>
          <w:sz w:val="24"/>
          <w:szCs w:val="24"/>
        </w:rPr>
        <w:t>i</w:t>
      </w:r>
      <w:proofErr w:type="spellEnd"/>
    </w:p>
    <w:p w14:paraId="2F88BC45" w14:textId="77777777" w:rsidR="00DA28D0" w:rsidRPr="003038CA" w:rsidRDefault="00DA28D0" w:rsidP="00DA28D0">
      <w:pPr>
        <w:pStyle w:val="ListParagraph"/>
        <w:rPr>
          <w:rFonts w:ascii="Times New Roman" w:hAnsi="Times New Roman" w:cs="Times New Roman"/>
          <w:sz w:val="24"/>
          <w:szCs w:val="24"/>
        </w:rPr>
      </w:pPr>
      <w:r w:rsidRPr="003038CA">
        <w:rPr>
          <w:rFonts w:ascii="Times New Roman" w:hAnsi="Times New Roman" w:cs="Times New Roman"/>
          <w:sz w:val="24"/>
          <w:szCs w:val="24"/>
        </w:rPr>
        <w:t xml:space="preserve">Abstract </w:t>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t>ii</w:t>
      </w:r>
    </w:p>
    <w:p w14:paraId="2BAB665B" w14:textId="77777777" w:rsidR="00DA28D0" w:rsidRPr="003038CA" w:rsidRDefault="00DA28D0" w:rsidP="00DA28D0">
      <w:pPr>
        <w:pStyle w:val="ListParagraph"/>
        <w:rPr>
          <w:rFonts w:ascii="Times New Roman" w:hAnsi="Times New Roman" w:cs="Times New Roman"/>
          <w:sz w:val="24"/>
          <w:szCs w:val="24"/>
        </w:rPr>
      </w:pPr>
      <w:r w:rsidRPr="003038CA">
        <w:rPr>
          <w:rFonts w:ascii="Times New Roman" w:hAnsi="Times New Roman" w:cs="Times New Roman"/>
          <w:sz w:val="24"/>
          <w:szCs w:val="24"/>
        </w:rPr>
        <w:t>Contents</w:t>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t>iii</w:t>
      </w:r>
    </w:p>
    <w:p w14:paraId="698268E1" w14:textId="77777777" w:rsidR="00DA28D0" w:rsidRPr="003038CA" w:rsidRDefault="00DA28D0" w:rsidP="00DA28D0">
      <w:pPr>
        <w:pStyle w:val="ListParagraph"/>
        <w:rPr>
          <w:rFonts w:ascii="Times New Roman" w:hAnsi="Times New Roman" w:cs="Times New Roman"/>
          <w:sz w:val="24"/>
          <w:szCs w:val="24"/>
        </w:rPr>
      </w:pPr>
      <w:r w:rsidRPr="003038CA">
        <w:rPr>
          <w:rFonts w:ascii="Times New Roman" w:hAnsi="Times New Roman" w:cs="Times New Roman"/>
          <w:sz w:val="24"/>
          <w:szCs w:val="24"/>
        </w:rPr>
        <w:t>List of figures</w:t>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t>iv</w:t>
      </w:r>
    </w:p>
    <w:p w14:paraId="4AFE65F1" w14:textId="77777777" w:rsidR="00DA28D0" w:rsidRPr="003038CA" w:rsidRDefault="00DA28D0" w:rsidP="00DA28D0">
      <w:pPr>
        <w:pStyle w:val="ListParagraph"/>
        <w:rPr>
          <w:rFonts w:ascii="Times New Roman" w:hAnsi="Times New Roman" w:cs="Times New Roman"/>
          <w:sz w:val="24"/>
          <w:szCs w:val="24"/>
        </w:rPr>
      </w:pPr>
      <w:r w:rsidRPr="003038CA">
        <w:rPr>
          <w:rFonts w:ascii="Times New Roman" w:hAnsi="Times New Roman" w:cs="Times New Roman"/>
          <w:sz w:val="24"/>
          <w:szCs w:val="24"/>
        </w:rPr>
        <w:t xml:space="preserve">Introduction to the life course approach to health and wellbeing      </w:t>
      </w:r>
      <w:proofErr w:type="gramStart"/>
      <w:r w:rsidRPr="003038CA">
        <w:rPr>
          <w:rFonts w:ascii="Times New Roman" w:hAnsi="Times New Roman" w:cs="Times New Roman"/>
          <w:sz w:val="24"/>
          <w:szCs w:val="24"/>
        </w:rPr>
        <w:t>1</w:t>
      </w:r>
      <w:proofErr w:type="gramEnd"/>
    </w:p>
    <w:p w14:paraId="1C999F1A" w14:textId="124A7B59" w:rsidR="00DA28D0" w:rsidRPr="003038CA" w:rsidRDefault="005128A6" w:rsidP="00DA28D0">
      <w:pPr>
        <w:pStyle w:val="ListParagraph"/>
        <w:rPr>
          <w:rFonts w:ascii="Times New Roman" w:hAnsi="Times New Roman" w:cs="Times New Roman"/>
          <w:sz w:val="24"/>
          <w:szCs w:val="24"/>
        </w:rPr>
      </w:pPr>
      <w:r>
        <w:rPr>
          <w:rFonts w:ascii="Times New Roman" w:hAnsi="Times New Roman" w:cs="Times New Roman"/>
          <w:sz w:val="24"/>
          <w:szCs w:val="24"/>
        </w:rPr>
        <w:t>The people around us: Socials Factors and Health</w:t>
      </w:r>
      <w:r w:rsidR="00DA28D0" w:rsidRPr="003038CA">
        <w:rPr>
          <w:rFonts w:ascii="Times New Roman" w:hAnsi="Times New Roman" w:cs="Times New Roman"/>
          <w:sz w:val="24"/>
          <w:szCs w:val="24"/>
        </w:rPr>
        <w:t xml:space="preserve"> </w:t>
      </w:r>
      <w:r w:rsidR="00DA28D0" w:rsidRPr="003038CA">
        <w:rPr>
          <w:rFonts w:ascii="Times New Roman" w:hAnsi="Times New Roman" w:cs="Times New Roman"/>
          <w:sz w:val="24"/>
          <w:szCs w:val="24"/>
        </w:rPr>
        <w:tab/>
      </w:r>
      <w:r w:rsidR="00DA28D0" w:rsidRPr="003038CA">
        <w:rPr>
          <w:rFonts w:ascii="Times New Roman" w:hAnsi="Times New Roman" w:cs="Times New Roman"/>
          <w:sz w:val="24"/>
          <w:szCs w:val="24"/>
        </w:rPr>
        <w:tab/>
      </w:r>
      <w:r w:rsidR="00DA28D0" w:rsidRPr="003038CA">
        <w:rPr>
          <w:rFonts w:ascii="Times New Roman" w:hAnsi="Times New Roman" w:cs="Times New Roman"/>
          <w:sz w:val="24"/>
          <w:szCs w:val="24"/>
        </w:rPr>
        <w:tab/>
      </w:r>
      <w:r>
        <w:rPr>
          <w:rFonts w:ascii="Times New Roman" w:hAnsi="Times New Roman" w:cs="Times New Roman"/>
          <w:sz w:val="24"/>
          <w:szCs w:val="24"/>
        </w:rPr>
        <w:t>2</w:t>
      </w:r>
      <w:r w:rsidR="00DA28D0">
        <w:rPr>
          <w:rFonts w:ascii="Times New Roman" w:hAnsi="Times New Roman" w:cs="Times New Roman"/>
          <w:sz w:val="24"/>
          <w:szCs w:val="24"/>
        </w:rPr>
        <w:t xml:space="preserve">                                </w:t>
      </w:r>
    </w:p>
    <w:p w14:paraId="4C796609" w14:textId="52919A9A" w:rsidR="00DA28D0" w:rsidRPr="003038CA" w:rsidRDefault="00DA28D0" w:rsidP="00DA28D0">
      <w:pPr>
        <w:pStyle w:val="ListParagraph"/>
        <w:rPr>
          <w:rFonts w:ascii="Times New Roman" w:hAnsi="Times New Roman" w:cs="Times New Roman"/>
          <w:sz w:val="24"/>
          <w:szCs w:val="24"/>
        </w:rPr>
      </w:pPr>
      <w:r w:rsidRPr="003038CA">
        <w:rPr>
          <w:rFonts w:ascii="Times New Roman" w:hAnsi="Times New Roman" w:cs="Times New Roman"/>
          <w:sz w:val="24"/>
          <w:szCs w:val="24"/>
        </w:rPr>
        <w:t xml:space="preserve">The </w:t>
      </w:r>
      <w:r w:rsidR="00C14AF2">
        <w:rPr>
          <w:rFonts w:ascii="Times New Roman" w:hAnsi="Times New Roman" w:cs="Times New Roman"/>
          <w:sz w:val="24"/>
          <w:szCs w:val="24"/>
        </w:rPr>
        <w:t>cost of living: E</w:t>
      </w:r>
      <w:r w:rsidRPr="003038CA">
        <w:rPr>
          <w:rFonts w:ascii="Times New Roman" w:hAnsi="Times New Roman" w:cs="Times New Roman"/>
          <w:sz w:val="24"/>
          <w:szCs w:val="24"/>
        </w:rPr>
        <w:t>conomic factors</w:t>
      </w:r>
      <w:r w:rsidRPr="003038CA">
        <w:rPr>
          <w:rFonts w:ascii="Times New Roman" w:hAnsi="Times New Roman" w:cs="Times New Roman"/>
          <w:sz w:val="24"/>
          <w:szCs w:val="24"/>
        </w:rPr>
        <w:tab/>
      </w:r>
      <w:r w:rsidR="00C14AF2">
        <w:rPr>
          <w:rFonts w:ascii="Times New Roman" w:hAnsi="Times New Roman" w:cs="Times New Roman"/>
          <w:sz w:val="24"/>
          <w:szCs w:val="24"/>
        </w:rPr>
        <w:t>and Health</w:t>
      </w:r>
      <w:r w:rsidRPr="003038CA">
        <w:rPr>
          <w:rFonts w:ascii="Times New Roman" w:hAnsi="Times New Roman" w:cs="Times New Roman"/>
          <w:sz w:val="24"/>
          <w:szCs w:val="24"/>
        </w:rPr>
        <w:tab/>
      </w:r>
      <w:r w:rsidRPr="003038CA">
        <w:rPr>
          <w:rFonts w:ascii="Times New Roman" w:hAnsi="Times New Roman" w:cs="Times New Roman"/>
          <w:sz w:val="24"/>
          <w:szCs w:val="24"/>
        </w:rPr>
        <w:tab/>
      </w:r>
      <w:r w:rsidR="00C14AF2">
        <w:rPr>
          <w:rFonts w:ascii="Times New Roman" w:hAnsi="Times New Roman" w:cs="Times New Roman"/>
          <w:sz w:val="24"/>
          <w:szCs w:val="24"/>
        </w:rPr>
        <w:t xml:space="preserve">            </w:t>
      </w:r>
      <w:r w:rsidR="00B37773">
        <w:rPr>
          <w:rFonts w:ascii="Times New Roman" w:hAnsi="Times New Roman" w:cs="Times New Roman"/>
          <w:sz w:val="24"/>
          <w:szCs w:val="24"/>
        </w:rPr>
        <w:t>4</w:t>
      </w:r>
    </w:p>
    <w:p w14:paraId="684C4CF2" w14:textId="05F10D9E" w:rsidR="00DA28D0" w:rsidRPr="003038CA" w:rsidRDefault="00DA28D0" w:rsidP="00DA28D0">
      <w:pPr>
        <w:pStyle w:val="ListParagraph"/>
        <w:rPr>
          <w:rFonts w:ascii="Times New Roman" w:hAnsi="Times New Roman" w:cs="Times New Roman"/>
          <w:sz w:val="24"/>
          <w:szCs w:val="24"/>
        </w:rPr>
      </w:pPr>
      <w:r w:rsidRPr="003038CA">
        <w:rPr>
          <w:rFonts w:ascii="Times New Roman" w:hAnsi="Times New Roman" w:cs="Times New Roman"/>
          <w:sz w:val="24"/>
          <w:szCs w:val="24"/>
        </w:rPr>
        <w:t xml:space="preserve">The </w:t>
      </w:r>
      <w:r w:rsidR="00E33794">
        <w:rPr>
          <w:rFonts w:ascii="Times New Roman" w:hAnsi="Times New Roman" w:cs="Times New Roman"/>
          <w:sz w:val="24"/>
          <w:szCs w:val="24"/>
        </w:rPr>
        <w:t>world outside: E</w:t>
      </w:r>
      <w:r w:rsidRPr="003038CA">
        <w:rPr>
          <w:rFonts w:ascii="Times New Roman" w:hAnsi="Times New Roman" w:cs="Times New Roman"/>
          <w:sz w:val="24"/>
          <w:szCs w:val="24"/>
        </w:rPr>
        <w:t>nvironmental factors</w:t>
      </w:r>
      <w:r w:rsidR="00E33794">
        <w:rPr>
          <w:rFonts w:ascii="Times New Roman" w:hAnsi="Times New Roman" w:cs="Times New Roman"/>
          <w:sz w:val="24"/>
          <w:szCs w:val="24"/>
        </w:rPr>
        <w:t xml:space="preserve"> and Our Health</w:t>
      </w:r>
      <w:r w:rsidRPr="003038CA">
        <w:rPr>
          <w:rFonts w:ascii="Times New Roman" w:hAnsi="Times New Roman" w:cs="Times New Roman"/>
          <w:sz w:val="24"/>
          <w:szCs w:val="24"/>
        </w:rPr>
        <w:tab/>
      </w:r>
      <w:r w:rsidRPr="003038CA">
        <w:rPr>
          <w:rFonts w:ascii="Times New Roman" w:hAnsi="Times New Roman" w:cs="Times New Roman"/>
          <w:sz w:val="24"/>
          <w:szCs w:val="24"/>
        </w:rPr>
        <w:tab/>
      </w:r>
      <w:r w:rsidR="00B37773">
        <w:rPr>
          <w:rFonts w:ascii="Times New Roman" w:hAnsi="Times New Roman" w:cs="Times New Roman"/>
          <w:sz w:val="24"/>
          <w:szCs w:val="24"/>
        </w:rPr>
        <w:t>5</w:t>
      </w:r>
    </w:p>
    <w:p w14:paraId="6EB5C723" w14:textId="74606B23" w:rsidR="00D01FD6" w:rsidRDefault="00DA28D0" w:rsidP="00DA28D0">
      <w:pPr>
        <w:pStyle w:val="ListParagraph"/>
        <w:rPr>
          <w:rFonts w:ascii="Times New Roman" w:hAnsi="Times New Roman" w:cs="Times New Roman"/>
          <w:sz w:val="24"/>
          <w:szCs w:val="24"/>
        </w:rPr>
      </w:pPr>
      <w:r w:rsidRPr="003038CA">
        <w:rPr>
          <w:rFonts w:ascii="Times New Roman" w:hAnsi="Times New Roman" w:cs="Times New Roman"/>
          <w:sz w:val="24"/>
          <w:szCs w:val="24"/>
        </w:rPr>
        <w:t>Conclusions and recommendations</w:t>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proofErr w:type="gramStart"/>
      <w:r w:rsidR="00B37773">
        <w:rPr>
          <w:rFonts w:ascii="Times New Roman" w:hAnsi="Times New Roman" w:cs="Times New Roman"/>
          <w:sz w:val="24"/>
          <w:szCs w:val="24"/>
        </w:rPr>
        <w:t>7</w:t>
      </w:r>
      <w:proofErr w:type="gramEnd"/>
      <w:r w:rsidRPr="00DA28D0">
        <w:rPr>
          <w:rFonts w:ascii="Times New Roman" w:hAnsi="Times New Roman" w:cs="Times New Roman"/>
          <w:sz w:val="24"/>
          <w:szCs w:val="24"/>
        </w:rPr>
        <w:tab/>
      </w:r>
    </w:p>
    <w:p w14:paraId="75B5E12E" w14:textId="59292F26" w:rsidR="00DA28D0" w:rsidRPr="003038CA" w:rsidRDefault="00DA28D0" w:rsidP="00DA28D0">
      <w:pPr>
        <w:pStyle w:val="ListParagraph"/>
        <w:rPr>
          <w:rFonts w:ascii="Times New Roman" w:hAnsi="Times New Roman" w:cs="Times New Roman"/>
          <w:sz w:val="24"/>
          <w:szCs w:val="24"/>
        </w:rPr>
      </w:pPr>
      <w:r w:rsidRPr="003038CA">
        <w:rPr>
          <w:rFonts w:ascii="Times New Roman" w:hAnsi="Times New Roman" w:cs="Times New Roman"/>
          <w:sz w:val="24"/>
          <w:szCs w:val="24"/>
        </w:rPr>
        <w:t>References</w:t>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r w:rsidRPr="003038CA">
        <w:rPr>
          <w:rFonts w:ascii="Times New Roman" w:hAnsi="Times New Roman" w:cs="Times New Roman"/>
          <w:sz w:val="24"/>
          <w:szCs w:val="24"/>
        </w:rPr>
        <w:tab/>
      </w:r>
      <w:proofErr w:type="gramStart"/>
      <w:r w:rsidR="00B37773">
        <w:rPr>
          <w:rFonts w:ascii="Times New Roman" w:hAnsi="Times New Roman" w:cs="Times New Roman"/>
          <w:sz w:val="24"/>
          <w:szCs w:val="24"/>
        </w:rPr>
        <w:t>9</w:t>
      </w:r>
      <w:proofErr w:type="gramEnd"/>
    </w:p>
    <w:p w14:paraId="5D8CA6DB" w14:textId="77777777" w:rsidR="00DA28D0" w:rsidRPr="003038CA" w:rsidRDefault="00DA28D0" w:rsidP="00DA28D0">
      <w:pPr>
        <w:pStyle w:val="ListParagraph"/>
        <w:rPr>
          <w:rFonts w:ascii="Times New Roman" w:hAnsi="Times New Roman" w:cs="Times New Roman"/>
          <w:sz w:val="24"/>
          <w:szCs w:val="24"/>
        </w:rPr>
      </w:pPr>
    </w:p>
    <w:p w14:paraId="77EA1737" w14:textId="77777777" w:rsidR="00DA28D0" w:rsidRPr="003038CA" w:rsidRDefault="00DA28D0" w:rsidP="00DA28D0">
      <w:pPr>
        <w:pStyle w:val="ListParagraph"/>
        <w:rPr>
          <w:rFonts w:ascii="Times New Roman" w:hAnsi="Times New Roman" w:cs="Times New Roman"/>
          <w:sz w:val="24"/>
          <w:szCs w:val="24"/>
        </w:rPr>
      </w:pPr>
    </w:p>
    <w:p w14:paraId="06316B68" w14:textId="77777777" w:rsidR="005E0D9F" w:rsidRDefault="005E0D9F" w:rsidP="005E0D9F">
      <w:pPr>
        <w:spacing w:line="360" w:lineRule="auto"/>
        <w:rPr>
          <w:rFonts w:ascii="Arial" w:hAnsi="Arial" w:cs="Arial"/>
          <w:sz w:val="32"/>
          <w:szCs w:val="32"/>
        </w:rPr>
      </w:pPr>
    </w:p>
    <w:p w14:paraId="2124F788" w14:textId="713C29BE" w:rsidR="009E48F3" w:rsidRDefault="009E48F3" w:rsidP="009E48F3">
      <w:pPr>
        <w:spacing w:line="360" w:lineRule="auto"/>
        <w:rPr>
          <w:rFonts w:ascii="Arial" w:hAnsi="Arial" w:cs="Arial"/>
          <w:sz w:val="24"/>
          <w:szCs w:val="24"/>
        </w:rPr>
      </w:pPr>
    </w:p>
    <w:p w14:paraId="07D1E919" w14:textId="77777777" w:rsidR="009E48F3" w:rsidRDefault="009E48F3" w:rsidP="009E48F3">
      <w:pPr>
        <w:spacing w:line="360" w:lineRule="auto"/>
        <w:rPr>
          <w:rFonts w:ascii="Arial" w:hAnsi="Arial" w:cs="Arial"/>
          <w:sz w:val="24"/>
          <w:szCs w:val="24"/>
        </w:rPr>
      </w:pPr>
    </w:p>
    <w:p w14:paraId="556F3406" w14:textId="77777777" w:rsidR="009E48F3" w:rsidRDefault="009E48F3" w:rsidP="009E48F3">
      <w:pPr>
        <w:spacing w:line="360" w:lineRule="auto"/>
        <w:rPr>
          <w:rFonts w:ascii="Arial" w:hAnsi="Arial" w:cs="Arial"/>
          <w:sz w:val="24"/>
          <w:szCs w:val="24"/>
        </w:rPr>
      </w:pPr>
    </w:p>
    <w:p w14:paraId="762E63BB" w14:textId="77777777" w:rsidR="009E48F3" w:rsidRDefault="009E48F3" w:rsidP="009E48F3">
      <w:pPr>
        <w:spacing w:line="360" w:lineRule="auto"/>
        <w:rPr>
          <w:rFonts w:ascii="Arial" w:hAnsi="Arial" w:cs="Arial"/>
          <w:sz w:val="24"/>
          <w:szCs w:val="24"/>
        </w:rPr>
      </w:pPr>
    </w:p>
    <w:p w14:paraId="76181CC4" w14:textId="77777777" w:rsidR="009E48F3" w:rsidRDefault="009E48F3" w:rsidP="009E48F3">
      <w:pPr>
        <w:spacing w:line="360" w:lineRule="auto"/>
        <w:rPr>
          <w:rFonts w:ascii="Arial" w:hAnsi="Arial" w:cs="Arial"/>
          <w:sz w:val="24"/>
          <w:szCs w:val="24"/>
        </w:rPr>
      </w:pPr>
    </w:p>
    <w:p w14:paraId="2D6E63F1" w14:textId="77777777" w:rsidR="009E48F3" w:rsidRDefault="009E48F3" w:rsidP="009E48F3">
      <w:pPr>
        <w:spacing w:line="360" w:lineRule="auto"/>
        <w:rPr>
          <w:rFonts w:ascii="Arial" w:hAnsi="Arial" w:cs="Arial"/>
          <w:sz w:val="24"/>
          <w:szCs w:val="24"/>
        </w:rPr>
      </w:pPr>
    </w:p>
    <w:p w14:paraId="4871E294" w14:textId="77777777" w:rsidR="009E48F3" w:rsidRDefault="009E48F3" w:rsidP="009E48F3">
      <w:pPr>
        <w:spacing w:line="360" w:lineRule="auto"/>
        <w:rPr>
          <w:rFonts w:ascii="Arial" w:hAnsi="Arial" w:cs="Arial"/>
          <w:sz w:val="24"/>
          <w:szCs w:val="24"/>
        </w:rPr>
      </w:pPr>
    </w:p>
    <w:p w14:paraId="3C1255A8" w14:textId="77777777" w:rsidR="009E48F3" w:rsidRDefault="009E48F3" w:rsidP="009E48F3">
      <w:pPr>
        <w:spacing w:line="360" w:lineRule="auto"/>
        <w:rPr>
          <w:rFonts w:ascii="Arial" w:hAnsi="Arial" w:cs="Arial"/>
          <w:sz w:val="24"/>
          <w:szCs w:val="24"/>
        </w:rPr>
      </w:pPr>
    </w:p>
    <w:p w14:paraId="383F47C2" w14:textId="77777777" w:rsidR="009E48F3" w:rsidRDefault="009E48F3" w:rsidP="009E48F3">
      <w:pPr>
        <w:spacing w:line="360" w:lineRule="auto"/>
        <w:rPr>
          <w:rFonts w:ascii="Arial" w:hAnsi="Arial" w:cs="Arial"/>
          <w:sz w:val="24"/>
          <w:szCs w:val="24"/>
        </w:rPr>
      </w:pPr>
    </w:p>
    <w:p w14:paraId="0A5348AC" w14:textId="77777777" w:rsidR="009E48F3" w:rsidRDefault="009E48F3" w:rsidP="009E48F3">
      <w:pPr>
        <w:spacing w:line="360" w:lineRule="auto"/>
        <w:rPr>
          <w:rFonts w:ascii="Arial" w:hAnsi="Arial" w:cs="Arial"/>
          <w:sz w:val="24"/>
          <w:szCs w:val="24"/>
        </w:rPr>
      </w:pPr>
    </w:p>
    <w:p w14:paraId="7FF791A7" w14:textId="77777777" w:rsidR="009E48F3" w:rsidRDefault="009E48F3" w:rsidP="009E48F3">
      <w:pPr>
        <w:spacing w:line="360" w:lineRule="auto"/>
        <w:rPr>
          <w:rFonts w:ascii="Arial" w:hAnsi="Arial" w:cs="Arial"/>
          <w:sz w:val="24"/>
          <w:szCs w:val="24"/>
        </w:rPr>
      </w:pPr>
    </w:p>
    <w:p w14:paraId="0BBD7ED9" w14:textId="77777777" w:rsidR="009E48F3" w:rsidRDefault="009E48F3" w:rsidP="009E48F3">
      <w:pPr>
        <w:spacing w:line="360" w:lineRule="auto"/>
        <w:rPr>
          <w:rFonts w:ascii="Arial" w:hAnsi="Arial" w:cs="Arial"/>
          <w:sz w:val="24"/>
          <w:szCs w:val="24"/>
        </w:rPr>
      </w:pPr>
    </w:p>
    <w:p w14:paraId="41EECECD" w14:textId="77777777" w:rsidR="009E48F3" w:rsidRDefault="009E48F3" w:rsidP="009E48F3">
      <w:pPr>
        <w:spacing w:line="360" w:lineRule="auto"/>
        <w:rPr>
          <w:rFonts w:ascii="Arial" w:hAnsi="Arial" w:cs="Arial"/>
          <w:sz w:val="24"/>
          <w:szCs w:val="24"/>
        </w:rPr>
      </w:pPr>
    </w:p>
    <w:p w14:paraId="2A628F1C" w14:textId="47B4FFCF" w:rsidR="0002630E" w:rsidRDefault="008569A9" w:rsidP="009E48F3">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List </w:t>
      </w:r>
      <w:r w:rsidR="00370179">
        <w:rPr>
          <w:rFonts w:ascii="Times New Roman" w:hAnsi="Times New Roman" w:cs="Times New Roman"/>
          <w:b/>
          <w:bCs/>
          <w:sz w:val="32"/>
          <w:szCs w:val="32"/>
        </w:rPr>
        <w:t>O</w:t>
      </w:r>
      <w:r>
        <w:rPr>
          <w:rFonts w:ascii="Times New Roman" w:hAnsi="Times New Roman" w:cs="Times New Roman"/>
          <w:b/>
          <w:bCs/>
          <w:sz w:val="32"/>
          <w:szCs w:val="32"/>
        </w:rPr>
        <w:t>f Figu</w:t>
      </w:r>
      <w:r w:rsidR="00370179">
        <w:rPr>
          <w:rFonts w:ascii="Times New Roman" w:hAnsi="Times New Roman" w:cs="Times New Roman"/>
          <w:b/>
          <w:bCs/>
          <w:sz w:val="32"/>
          <w:szCs w:val="32"/>
        </w:rPr>
        <w:t>res</w:t>
      </w:r>
    </w:p>
    <w:p w14:paraId="6CE1DA89" w14:textId="6D41020F" w:rsidR="00122C94" w:rsidRPr="00122C94" w:rsidRDefault="00122C94" w:rsidP="00381A9D">
      <w:pPr>
        <w:shd w:val="clear" w:color="auto" w:fill="FFFFFF"/>
        <w:spacing w:after="0" w:line="360" w:lineRule="auto"/>
        <w:textAlignment w:val="baseline"/>
        <w:rPr>
          <w:rFonts w:ascii="Times New Roman" w:eastAsia="Times New Roman" w:hAnsi="Times New Roman" w:cs="Times New Roman"/>
          <w:kern w:val="0"/>
          <w:sz w:val="24"/>
          <w:szCs w:val="24"/>
          <w:lang w:eastAsia="en-GB"/>
          <w14:ligatures w14:val="none"/>
        </w:rPr>
      </w:pPr>
      <w:r w:rsidRPr="00122C94">
        <w:rPr>
          <w:rFonts w:ascii="Times New Roman" w:eastAsia="Times New Roman" w:hAnsi="Times New Roman" w:cs="Times New Roman"/>
          <w:kern w:val="0"/>
          <w:sz w:val="24"/>
          <w:szCs w:val="24"/>
          <w:lang w:eastAsia="en-GB"/>
          <w14:ligatures w14:val="none"/>
        </w:rPr>
        <w:t>Figure 1</w:t>
      </w:r>
      <w:r w:rsidR="00075394">
        <w:rPr>
          <w:rFonts w:ascii="Times New Roman" w:eastAsia="Times New Roman" w:hAnsi="Times New Roman" w:cs="Times New Roman"/>
          <w:kern w:val="0"/>
          <w:sz w:val="24"/>
          <w:szCs w:val="24"/>
          <w:lang w:eastAsia="en-GB"/>
          <w14:ligatures w14:val="none"/>
        </w:rPr>
        <w:t>:</w:t>
      </w:r>
      <w:r w:rsidR="00A107D5">
        <w:rPr>
          <w:rFonts w:ascii="Times New Roman" w:eastAsia="Times New Roman" w:hAnsi="Times New Roman" w:cs="Times New Roman"/>
          <w:kern w:val="0"/>
          <w:sz w:val="24"/>
          <w:szCs w:val="24"/>
          <w:lang w:eastAsia="en-GB"/>
          <w14:ligatures w14:val="none"/>
        </w:rPr>
        <w:t xml:space="preserve">         </w:t>
      </w:r>
      <w:r w:rsidRPr="00122C94">
        <w:rPr>
          <w:rFonts w:ascii="Times New Roman" w:eastAsia="Times New Roman" w:hAnsi="Times New Roman" w:cs="Times New Roman"/>
          <w:kern w:val="0"/>
          <w:sz w:val="24"/>
          <w:szCs w:val="24"/>
          <w:lang w:eastAsia="en-GB"/>
          <w14:ligatures w14:val="none"/>
        </w:rPr>
        <w:t>The Dahlgren and Whitehead model of health determinants</w:t>
      </w:r>
      <w:r w:rsidR="00A107D5">
        <w:rPr>
          <w:rFonts w:ascii="Times New Roman" w:eastAsia="Times New Roman" w:hAnsi="Times New Roman" w:cs="Times New Roman"/>
          <w:kern w:val="0"/>
          <w:sz w:val="24"/>
          <w:szCs w:val="24"/>
          <w:lang w:eastAsia="en-GB"/>
          <w14:ligatures w14:val="none"/>
        </w:rPr>
        <w:t xml:space="preserve">                          </w:t>
      </w:r>
      <w:proofErr w:type="gramStart"/>
      <w:r w:rsidR="00075394">
        <w:rPr>
          <w:rFonts w:ascii="Times New Roman" w:eastAsia="Times New Roman" w:hAnsi="Times New Roman" w:cs="Times New Roman"/>
          <w:kern w:val="0"/>
          <w:sz w:val="24"/>
          <w:szCs w:val="24"/>
          <w:lang w:eastAsia="en-GB"/>
          <w14:ligatures w14:val="none"/>
        </w:rPr>
        <w:t>3</w:t>
      </w:r>
      <w:proofErr w:type="gramEnd"/>
      <w:r w:rsidR="00A107D5">
        <w:rPr>
          <w:rFonts w:ascii="Times New Roman" w:eastAsia="Times New Roman" w:hAnsi="Times New Roman" w:cs="Times New Roman"/>
          <w:kern w:val="0"/>
          <w:sz w:val="24"/>
          <w:szCs w:val="24"/>
          <w:lang w:eastAsia="en-GB"/>
          <w14:ligatures w14:val="none"/>
        </w:rPr>
        <w:t xml:space="preserve">                    </w:t>
      </w:r>
    </w:p>
    <w:p w14:paraId="294FA423" w14:textId="320F9831" w:rsidR="00370179" w:rsidRPr="004B6131" w:rsidRDefault="00075394" w:rsidP="00381A9D">
      <w:pPr>
        <w:spacing w:line="360" w:lineRule="auto"/>
        <w:rPr>
          <w:rFonts w:ascii="Times New Roman" w:hAnsi="Times New Roman" w:cs="Times New Roman"/>
          <w:sz w:val="24"/>
          <w:szCs w:val="24"/>
        </w:rPr>
      </w:pPr>
      <w:r w:rsidRPr="004B6131">
        <w:rPr>
          <w:rFonts w:ascii="Times New Roman" w:hAnsi="Times New Roman" w:cs="Times New Roman"/>
          <w:sz w:val="24"/>
          <w:szCs w:val="24"/>
        </w:rPr>
        <w:t xml:space="preserve">Figure 2: </w:t>
      </w:r>
      <w:r w:rsidRPr="004B6131">
        <w:rPr>
          <w:rFonts w:ascii="Times New Roman" w:hAnsi="Times New Roman" w:cs="Times New Roman"/>
          <w:sz w:val="24"/>
          <w:szCs w:val="24"/>
        </w:rPr>
        <w:t xml:space="preserve">        </w:t>
      </w:r>
      <w:r w:rsidRPr="004B6131">
        <w:rPr>
          <w:rFonts w:ascii="Times New Roman" w:hAnsi="Times New Roman" w:cs="Times New Roman"/>
          <w:sz w:val="24"/>
          <w:szCs w:val="24"/>
        </w:rPr>
        <w:t>Example Life Course Health Development trajectory. Positive events</w:t>
      </w:r>
      <w:r w:rsidR="004B6131" w:rsidRPr="004B6131">
        <w:rPr>
          <w:rFonts w:ascii="Times New Roman" w:hAnsi="Times New Roman" w:cs="Times New Roman"/>
          <w:sz w:val="24"/>
          <w:szCs w:val="24"/>
        </w:rPr>
        <w:t xml:space="preserve"> </w:t>
      </w:r>
      <w:r w:rsidRPr="004B6131">
        <w:rPr>
          <w:rFonts w:ascii="Times New Roman" w:hAnsi="Times New Roman" w:cs="Times New Roman"/>
          <w:sz w:val="24"/>
          <w:szCs w:val="24"/>
        </w:rPr>
        <w:t xml:space="preserve">improve an individual's trajectory, while negative events harm the </w:t>
      </w:r>
      <w:r w:rsidR="004B6131" w:rsidRPr="004B6131">
        <w:rPr>
          <w:rFonts w:ascii="Times New Roman" w:hAnsi="Times New Roman" w:cs="Times New Roman"/>
          <w:sz w:val="24"/>
          <w:szCs w:val="24"/>
        </w:rPr>
        <w:t>trajectory</w:t>
      </w:r>
      <w:r w:rsidR="00381A9D">
        <w:rPr>
          <w:rFonts w:ascii="Times New Roman" w:hAnsi="Times New Roman" w:cs="Times New Roman"/>
          <w:sz w:val="24"/>
          <w:szCs w:val="24"/>
        </w:rPr>
        <w:t xml:space="preserve">                                     </w:t>
      </w:r>
      <w:proofErr w:type="gramStart"/>
      <w:r w:rsidR="00381A9D">
        <w:rPr>
          <w:rFonts w:ascii="Times New Roman" w:hAnsi="Times New Roman" w:cs="Times New Roman"/>
          <w:sz w:val="24"/>
          <w:szCs w:val="24"/>
        </w:rPr>
        <w:t>6</w:t>
      </w:r>
      <w:proofErr w:type="gramEnd"/>
    </w:p>
    <w:p w14:paraId="30920F14" w14:textId="77777777" w:rsidR="0002630E" w:rsidRDefault="0002630E" w:rsidP="00381A9D">
      <w:pPr>
        <w:spacing w:line="360" w:lineRule="auto"/>
        <w:jc w:val="center"/>
        <w:rPr>
          <w:rFonts w:ascii="Times New Roman" w:hAnsi="Times New Roman" w:cs="Times New Roman"/>
          <w:b/>
          <w:bCs/>
          <w:sz w:val="32"/>
          <w:szCs w:val="32"/>
        </w:rPr>
      </w:pPr>
    </w:p>
    <w:p w14:paraId="70BE5104" w14:textId="77777777" w:rsidR="0002630E" w:rsidRDefault="0002630E" w:rsidP="009E48F3">
      <w:pPr>
        <w:spacing w:line="360" w:lineRule="auto"/>
        <w:jc w:val="center"/>
        <w:rPr>
          <w:rFonts w:ascii="Times New Roman" w:hAnsi="Times New Roman" w:cs="Times New Roman"/>
          <w:b/>
          <w:bCs/>
          <w:sz w:val="32"/>
          <w:szCs w:val="32"/>
        </w:rPr>
      </w:pPr>
    </w:p>
    <w:p w14:paraId="6760CB4C" w14:textId="77777777" w:rsidR="0002630E" w:rsidRDefault="0002630E" w:rsidP="009E48F3">
      <w:pPr>
        <w:spacing w:line="360" w:lineRule="auto"/>
        <w:jc w:val="center"/>
        <w:rPr>
          <w:rFonts w:ascii="Times New Roman" w:hAnsi="Times New Roman" w:cs="Times New Roman"/>
          <w:b/>
          <w:bCs/>
          <w:sz w:val="32"/>
          <w:szCs w:val="32"/>
        </w:rPr>
      </w:pPr>
    </w:p>
    <w:p w14:paraId="24D816EC" w14:textId="77777777" w:rsidR="0002630E" w:rsidRDefault="0002630E" w:rsidP="009E48F3">
      <w:pPr>
        <w:spacing w:line="360" w:lineRule="auto"/>
        <w:jc w:val="center"/>
        <w:rPr>
          <w:rFonts w:ascii="Times New Roman" w:hAnsi="Times New Roman" w:cs="Times New Roman"/>
          <w:b/>
          <w:bCs/>
          <w:sz w:val="32"/>
          <w:szCs w:val="32"/>
        </w:rPr>
      </w:pPr>
    </w:p>
    <w:p w14:paraId="7FBBA7FB" w14:textId="77777777" w:rsidR="0002630E" w:rsidRDefault="0002630E" w:rsidP="009E48F3">
      <w:pPr>
        <w:spacing w:line="360" w:lineRule="auto"/>
        <w:jc w:val="center"/>
        <w:rPr>
          <w:rFonts w:ascii="Times New Roman" w:hAnsi="Times New Roman" w:cs="Times New Roman"/>
          <w:b/>
          <w:bCs/>
          <w:sz w:val="32"/>
          <w:szCs w:val="32"/>
        </w:rPr>
      </w:pPr>
    </w:p>
    <w:p w14:paraId="6E22E7A3" w14:textId="77777777" w:rsidR="0002630E" w:rsidRDefault="0002630E" w:rsidP="009E48F3">
      <w:pPr>
        <w:spacing w:line="360" w:lineRule="auto"/>
        <w:jc w:val="center"/>
        <w:rPr>
          <w:rFonts w:ascii="Times New Roman" w:hAnsi="Times New Roman" w:cs="Times New Roman"/>
          <w:b/>
          <w:bCs/>
          <w:sz w:val="32"/>
          <w:szCs w:val="32"/>
        </w:rPr>
      </w:pPr>
    </w:p>
    <w:p w14:paraId="1A718E3E" w14:textId="77777777" w:rsidR="0002630E" w:rsidRDefault="0002630E" w:rsidP="009E48F3">
      <w:pPr>
        <w:spacing w:line="360" w:lineRule="auto"/>
        <w:jc w:val="center"/>
        <w:rPr>
          <w:rFonts w:ascii="Times New Roman" w:hAnsi="Times New Roman" w:cs="Times New Roman"/>
          <w:b/>
          <w:bCs/>
          <w:sz w:val="32"/>
          <w:szCs w:val="32"/>
        </w:rPr>
      </w:pPr>
    </w:p>
    <w:p w14:paraId="4212A648" w14:textId="77777777" w:rsidR="0002630E" w:rsidRDefault="0002630E" w:rsidP="009E48F3">
      <w:pPr>
        <w:spacing w:line="360" w:lineRule="auto"/>
        <w:jc w:val="center"/>
        <w:rPr>
          <w:rFonts w:ascii="Times New Roman" w:hAnsi="Times New Roman" w:cs="Times New Roman"/>
          <w:b/>
          <w:bCs/>
          <w:sz w:val="32"/>
          <w:szCs w:val="32"/>
        </w:rPr>
      </w:pPr>
    </w:p>
    <w:p w14:paraId="755B67BA" w14:textId="77777777" w:rsidR="0002630E" w:rsidRDefault="0002630E" w:rsidP="009E48F3">
      <w:pPr>
        <w:spacing w:line="360" w:lineRule="auto"/>
        <w:jc w:val="center"/>
        <w:rPr>
          <w:rFonts w:ascii="Times New Roman" w:hAnsi="Times New Roman" w:cs="Times New Roman"/>
          <w:b/>
          <w:bCs/>
          <w:sz w:val="32"/>
          <w:szCs w:val="32"/>
        </w:rPr>
      </w:pPr>
    </w:p>
    <w:p w14:paraId="01401306" w14:textId="77777777" w:rsidR="0002630E" w:rsidRDefault="0002630E" w:rsidP="009E48F3">
      <w:pPr>
        <w:spacing w:line="360" w:lineRule="auto"/>
        <w:jc w:val="center"/>
        <w:rPr>
          <w:rFonts w:ascii="Times New Roman" w:hAnsi="Times New Roman" w:cs="Times New Roman"/>
          <w:b/>
          <w:bCs/>
          <w:sz w:val="32"/>
          <w:szCs w:val="32"/>
        </w:rPr>
      </w:pPr>
    </w:p>
    <w:p w14:paraId="6C308709" w14:textId="77777777" w:rsidR="0002630E" w:rsidRDefault="0002630E" w:rsidP="009E48F3">
      <w:pPr>
        <w:spacing w:line="360" w:lineRule="auto"/>
        <w:jc w:val="center"/>
        <w:rPr>
          <w:rFonts w:ascii="Times New Roman" w:hAnsi="Times New Roman" w:cs="Times New Roman"/>
          <w:b/>
          <w:bCs/>
          <w:sz w:val="32"/>
          <w:szCs w:val="32"/>
        </w:rPr>
      </w:pPr>
    </w:p>
    <w:p w14:paraId="465402FE" w14:textId="77777777" w:rsidR="00CA6B74" w:rsidRDefault="00CA6B74" w:rsidP="00A107D5">
      <w:pPr>
        <w:spacing w:line="360" w:lineRule="auto"/>
        <w:rPr>
          <w:rFonts w:ascii="Times New Roman" w:hAnsi="Times New Roman" w:cs="Times New Roman"/>
          <w:b/>
          <w:bCs/>
          <w:sz w:val="32"/>
          <w:szCs w:val="32"/>
        </w:rPr>
        <w:sectPr w:rsidR="00CA6B74" w:rsidSect="0002630E">
          <w:footerReference w:type="default" r:id="rId8"/>
          <w:pgSz w:w="11906" w:h="16838"/>
          <w:pgMar w:top="1440" w:right="1440" w:bottom="1440" w:left="1440" w:header="708" w:footer="708" w:gutter="0"/>
          <w:pgNumType w:fmt="lowerRoman" w:start="1" w:chapStyle="1"/>
          <w:cols w:space="708"/>
          <w:docGrid w:linePitch="360"/>
        </w:sectPr>
      </w:pPr>
    </w:p>
    <w:p w14:paraId="37090CE8" w14:textId="1323C6BE" w:rsidR="009E48F3" w:rsidRPr="001532FD" w:rsidRDefault="009E65E9" w:rsidP="0033537C">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Introduction to the Life Course Approach</w:t>
      </w:r>
      <w:r w:rsidR="006F4974">
        <w:rPr>
          <w:rFonts w:ascii="Times New Roman" w:hAnsi="Times New Roman" w:cs="Times New Roman"/>
          <w:b/>
          <w:bCs/>
          <w:sz w:val="32"/>
          <w:szCs w:val="32"/>
        </w:rPr>
        <w:t xml:space="preserve"> and Wellbeing</w:t>
      </w:r>
    </w:p>
    <w:p w14:paraId="11225DDB" w14:textId="3F271628" w:rsidR="007907C2" w:rsidRDefault="00CA57FE" w:rsidP="006C2A0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t>
      </w:r>
      <w:r w:rsidR="000852F8">
        <w:rPr>
          <w:rFonts w:ascii="Times New Roman" w:hAnsi="Times New Roman" w:cs="Times New Roman"/>
          <w:sz w:val="24"/>
          <w:szCs w:val="24"/>
        </w:rPr>
        <w:t>report</w:t>
      </w:r>
      <w:r>
        <w:rPr>
          <w:rFonts w:ascii="Times New Roman" w:hAnsi="Times New Roman" w:cs="Times New Roman"/>
          <w:sz w:val="24"/>
          <w:szCs w:val="24"/>
        </w:rPr>
        <w:t xml:space="preserve"> exami</w:t>
      </w:r>
      <w:r w:rsidR="000852F8">
        <w:rPr>
          <w:rFonts w:ascii="Times New Roman" w:hAnsi="Times New Roman" w:cs="Times New Roman"/>
          <w:sz w:val="24"/>
          <w:szCs w:val="24"/>
        </w:rPr>
        <w:t xml:space="preserve">nes the life course approach to health and wellbeing, </w:t>
      </w:r>
      <w:r w:rsidR="00B84385">
        <w:rPr>
          <w:rFonts w:ascii="Times New Roman" w:hAnsi="Times New Roman" w:cs="Times New Roman"/>
          <w:sz w:val="24"/>
          <w:szCs w:val="24"/>
        </w:rPr>
        <w:t>drawing</w:t>
      </w:r>
      <w:r w:rsidR="000852F8">
        <w:rPr>
          <w:rFonts w:ascii="Times New Roman" w:hAnsi="Times New Roman" w:cs="Times New Roman"/>
          <w:sz w:val="24"/>
          <w:szCs w:val="24"/>
        </w:rPr>
        <w:t xml:space="preserve"> on releva</w:t>
      </w:r>
      <w:r w:rsidR="00DC5FB3">
        <w:rPr>
          <w:rFonts w:ascii="Times New Roman" w:hAnsi="Times New Roman" w:cs="Times New Roman"/>
          <w:sz w:val="24"/>
          <w:szCs w:val="24"/>
        </w:rPr>
        <w:t xml:space="preserve">nt theory, </w:t>
      </w:r>
      <w:r w:rsidR="00637BFC">
        <w:rPr>
          <w:rFonts w:ascii="Times New Roman" w:hAnsi="Times New Roman" w:cs="Times New Roman"/>
          <w:sz w:val="24"/>
          <w:szCs w:val="24"/>
        </w:rPr>
        <w:t>policy,</w:t>
      </w:r>
      <w:r w:rsidR="00DC5FB3">
        <w:rPr>
          <w:rFonts w:ascii="Times New Roman" w:hAnsi="Times New Roman" w:cs="Times New Roman"/>
          <w:sz w:val="24"/>
          <w:szCs w:val="24"/>
        </w:rPr>
        <w:t xml:space="preserve"> and research, it critically discusses and analyses the impact of social economic and environmental factors</w:t>
      </w:r>
      <w:r w:rsidR="006B5488">
        <w:rPr>
          <w:rFonts w:ascii="Times New Roman" w:hAnsi="Times New Roman" w:cs="Times New Roman"/>
          <w:sz w:val="24"/>
          <w:szCs w:val="24"/>
        </w:rPr>
        <w:t xml:space="preserve"> on health and wellbeing through the life course. It also considers the </w:t>
      </w:r>
      <w:r w:rsidR="00AC6ECB">
        <w:rPr>
          <w:rFonts w:ascii="Times New Roman" w:hAnsi="Times New Roman" w:cs="Times New Roman"/>
          <w:sz w:val="24"/>
          <w:szCs w:val="24"/>
        </w:rPr>
        <w:t>appropriate</w:t>
      </w:r>
      <w:r w:rsidR="003702DB">
        <w:rPr>
          <w:rFonts w:ascii="Times New Roman" w:hAnsi="Times New Roman" w:cs="Times New Roman"/>
          <w:sz w:val="24"/>
          <w:szCs w:val="24"/>
        </w:rPr>
        <w:t xml:space="preserve"> and effectiveness of relevant life course</w:t>
      </w:r>
      <w:r w:rsidR="00824497">
        <w:rPr>
          <w:rFonts w:ascii="Times New Roman" w:hAnsi="Times New Roman" w:cs="Times New Roman"/>
          <w:sz w:val="24"/>
          <w:szCs w:val="24"/>
        </w:rPr>
        <w:t xml:space="preserve"> interventions and provide recommendations for future development of the </w:t>
      </w:r>
      <w:r w:rsidR="00BF051B">
        <w:rPr>
          <w:rFonts w:ascii="Times New Roman" w:hAnsi="Times New Roman" w:cs="Times New Roman"/>
          <w:sz w:val="24"/>
          <w:szCs w:val="24"/>
        </w:rPr>
        <w:t>field.</w:t>
      </w:r>
    </w:p>
    <w:p w14:paraId="17757AE7" w14:textId="096C0E9A" w:rsidR="00827D46" w:rsidRPr="00897238" w:rsidRDefault="00827D46" w:rsidP="00827D46">
      <w:pPr>
        <w:shd w:val="clear" w:color="auto" w:fill="FFFFFF"/>
        <w:spacing w:after="0" w:line="360" w:lineRule="auto"/>
        <w:textAlignment w:val="baseline"/>
        <w:rPr>
          <w:rFonts w:ascii="Times New Roman" w:eastAsia="Times New Roman" w:hAnsi="Times New Roman" w:cs="Times New Roman"/>
          <w:kern w:val="0"/>
          <w:sz w:val="24"/>
          <w:szCs w:val="24"/>
          <w:lang w:eastAsia="en-GB"/>
          <w14:ligatures w14:val="none"/>
        </w:rPr>
      </w:pPr>
      <w:r w:rsidRPr="00897238">
        <w:rPr>
          <w:rFonts w:ascii="Times New Roman" w:eastAsia="Times New Roman" w:hAnsi="Times New Roman" w:cs="Times New Roman"/>
          <w:kern w:val="0"/>
          <w:sz w:val="24"/>
          <w:szCs w:val="24"/>
          <w:lang w:eastAsia="en-GB"/>
          <w14:ligatures w14:val="none"/>
        </w:rPr>
        <w:t xml:space="preserve">An increase in the use of longitudinal studies into the course of human lives has allowed researchers to understand the cumulative effect on lifelong health and wellbeing of biological, </w:t>
      </w:r>
      <w:r w:rsidRPr="00897238">
        <w:rPr>
          <w:rFonts w:ascii="Times New Roman" w:eastAsia="Times New Roman" w:hAnsi="Times New Roman" w:cs="Times New Roman"/>
          <w:kern w:val="0"/>
          <w:sz w:val="24"/>
          <w:szCs w:val="24"/>
          <w:lang w:eastAsia="en-GB"/>
          <w14:ligatures w14:val="none"/>
        </w:rPr>
        <w:t>social,</w:t>
      </w:r>
      <w:r w:rsidRPr="00897238">
        <w:rPr>
          <w:rFonts w:ascii="Times New Roman" w:eastAsia="Times New Roman" w:hAnsi="Times New Roman" w:cs="Times New Roman"/>
          <w:kern w:val="0"/>
          <w:sz w:val="24"/>
          <w:szCs w:val="24"/>
          <w:lang w:eastAsia="en-GB"/>
          <w14:ligatures w14:val="none"/>
        </w:rPr>
        <w:t xml:space="preserve"> and environmental factors (LaFave et al., 2024). The World Health Organization (2025c) explains that its framework for implementing a life course approach in practice aims to optimise health trajectories across generations through targeted interventions at every life stage.</w:t>
      </w:r>
    </w:p>
    <w:p w14:paraId="256912B0" w14:textId="4EF4981B" w:rsidR="00DC332A" w:rsidRDefault="00827D46" w:rsidP="00827D46">
      <w:pPr>
        <w:shd w:val="clear" w:color="auto" w:fill="FFFFFF"/>
        <w:spacing w:after="0" w:line="360" w:lineRule="auto"/>
        <w:textAlignment w:val="baseline"/>
        <w:rPr>
          <w:rFonts w:ascii="Times New Roman" w:eastAsia="Times New Roman" w:hAnsi="Times New Roman" w:cs="Times New Roman"/>
          <w:kern w:val="0"/>
          <w:sz w:val="24"/>
          <w:szCs w:val="24"/>
          <w:lang w:eastAsia="en-GB"/>
          <w14:ligatures w14:val="none"/>
        </w:rPr>
      </w:pPr>
      <w:r w:rsidRPr="00897238">
        <w:rPr>
          <w:rFonts w:ascii="Times New Roman" w:eastAsia="Times New Roman" w:hAnsi="Times New Roman" w:cs="Times New Roman"/>
          <w:kern w:val="0"/>
          <w:sz w:val="24"/>
          <w:szCs w:val="24"/>
          <w:lang w:eastAsia="en-GB"/>
          <w14:ligatures w14:val="none"/>
        </w:rPr>
        <w:t xml:space="preserve">The life course approach recognises that health trajectories are shaped over time by genetic, biological, </w:t>
      </w:r>
      <w:r w:rsidR="00552657" w:rsidRPr="00897238">
        <w:rPr>
          <w:rFonts w:ascii="Times New Roman" w:eastAsia="Times New Roman" w:hAnsi="Times New Roman" w:cs="Times New Roman"/>
          <w:kern w:val="0"/>
          <w:sz w:val="24"/>
          <w:szCs w:val="24"/>
          <w:lang w:eastAsia="en-GB"/>
          <w14:ligatures w14:val="none"/>
        </w:rPr>
        <w:t>psychosocial,</w:t>
      </w:r>
      <w:r w:rsidRPr="00897238">
        <w:rPr>
          <w:rFonts w:ascii="Times New Roman" w:eastAsia="Times New Roman" w:hAnsi="Times New Roman" w:cs="Times New Roman"/>
          <w:kern w:val="0"/>
          <w:sz w:val="24"/>
          <w:szCs w:val="24"/>
          <w:lang w:eastAsia="en-GB"/>
          <w14:ligatures w14:val="none"/>
        </w:rPr>
        <w:t xml:space="preserve"> and environmental factors, starting before birth and extending into old age (World Health Organization, 2025a). This approach encompasses a good start to life, optimal development during infancy and childhood, adult health and wellbeing, healthy ageing, and a dignified death at any age (World Health Organization, 2025a). The Maternal and Child Health Library (2020) notes that community factors interact with individual experiences throughout the life course, creating complex pathways that determine health outcomes.</w:t>
      </w:r>
    </w:p>
    <w:p w14:paraId="4D246717" w14:textId="160A269D" w:rsidR="00FC7D34" w:rsidRPr="00A215E0" w:rsidRDefault="005D7A28" w:rsidP="00A215E0">
      <w:pPr>
        <w:shd w:val="clear" w:color="auto" w:fill="FFFFFF"/>
        <w:spacing w:after="0" w:line="360" w:lineRule="auto"/>
        <w:textAlignment w:val="baseline"/>
        <w:rPr>
          <w:rFonts w:ascii="Times New Roman" w:eastAsia="Times New Roman" w:hAnsi="Times New Roman" w:cs="Times New Roman"/>
          <w:kern w:val="0"/>
          <w:sz w:val="24"/>
          <w:szCs w:val="24"/>
          <w:lang w:eastAsia="en-GB"/>
          <w14:ligatures w14:val="none"/>
        </w:rPr>
        <w:sectPr w:rsidR="00FC7D34" w:rsidRPr="00A215E0" w:rsidSect="00181B01">
          <w:pgSz w:w="11906" w:h="16838"/>
          <w:pgMar w:top="1440" w:right="1440" w:bottom="1440" w:left="1440" w:header="708" w:footer="708" w:gutter="0"/>
          <w:pgNumType w:start="1"/>
          <w:cols w:space="708"/>
          <w:docGrid w:linePitch="360"/>
        </w:sectPr>
      </w:pPr>
      <w:r w:rsidRPr="00897238">
        <w:rPr>
          <w:rFonts w:ascii="Times New Roman" w:eastAsia="Times New Roman" w:hAnsi="Times New Roman" w:cs="Times New Roman"/>
          <w:kern w:val="0"/>
          <w:sz w:val="24"/>
          <w:szCs w:val="24"/>
          <w:lang w:eastAsia="en-GB"/>
          <w14:ligatures w14:val="none"/>
        </w:rPr>
        <w:t xml:space="preserve">Having provided </w:t>
      </w:r>
      <w:proofErr w:type="gramStart"/>
      <w:r w:rsidRPr="00897238">
        <w:rPr>
          <w:rFonts w:ascii="Times New Roman" w:eastAsia="Times New Roman" w:hAnsi="Times New Roman" w:cs="Times New Roman"/>
          <w:kern w:val="0"/>
          <w:sz w:val="24"/>
          <w:szCs w:val="24"/>
          <w:lang w:eastAsia="en-GB"/>
          <w14:ligatures w14:val="none"/>
        </w:rPr>
        <w:t>some</w:t>
      </w:r>
      <w:proofErr w:type="gramEnd"/>
      <w:r w:rsidRPr="00897238">
        <w:rPr>
          <w:rFonts w:ascii="Times New Roman" w:eastAsia="Times New Roman" w:hAnsi="Times New Roman" w:cs="Times New Roman"/>
          <w:kern w:val="0"/>
          <w:sz w:val="24"/>
          <w:szCs w:val="24"/>
          <w:lang w:eastAsia="en-GB"/>
          <w14:ligatures w14:val="none"/>
        </w:rPr>
        <w:t xml:space="preserve"> background, the remainder of this report considers, in turn, the impact of social, </w:t>
      </w:r>
      <w:r w:rsidRPr="00897238">
        <w:rPr>
          <w:rFonts w:ascii="Times New Roman" w:eastAsia="Times New Roman" w:hAnsi="Times New Roman" w:cs="Times New Roman"/>
          <w:kern w:val="0"/>
          <w:sz w:val="24"/>
          <w:szCs w:val="24"/>
          <w:lang w:eastAsia="en-GB"/>
          <w14:ligatures w14:val="none"/>
        </w:rPr>
        <w:t>economic,</w:t>
      </w:r>
      <w:r w:rsidRPr="00897238">
        <w:rPr>
          <w:rFonts w:ascii="Times New Roman" w:eastAsia="Times New Roman" w:hAnsi="Times New Roman" w:cs="Times New Roman"/>
          <w:kern w:val="0"/>
          <w:sz w:val="24"/>
          <w:szCs w:val="24"/>
          <w:lang w:eastAsia="en-GB"/>
          <w14:ligatures w14:val="none"/>
        </w:rPr>
        <w:t xml:space="preserve"> and environmental factors on health and wellbeing through the life course and the appropriacy and effectiveness of relevant interventions. The report ends with conclusions and recommendations for the future development of the field</w:t>
      </w:r>
    </w:p>
    <w:p w14:paraId="78BD55F8" w14:textId="4486ACFE" w:rsidR="00EE2639" w:rsidRDefault="006A199D" w:rsidP="0033537C">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The people aroun</w:t>
      </w:r>
      <w:r w:rsidR="00A67BD6">
        <w:rPr>
          <w:rFonts w:ascii="Times New Roman" w:hAnsi="Times New Roman" w:cs="Times New Roman"/>
          <w:b/>
          <w:bCs/>
          <w:sz w:val="32"/>
          <w:szCs w:val="32"/>
        </w:rPr>
        <w:t>d Us: Social Factors and Health</w:t>
      </w:r>
    </w:p>
    <w:p w14:paraId="3DBBD57A" w14:textId="20D6203F" w:rsidR="00E60D34" w:rsidRDefault="00E60D34" w:rsidP="00E675EA">
      <w:pPr>
        <w:spacing w:line="360" w:lineRule="auto"/>
        <w:rPr>
          <w:rFonts w:ascii="Times New Roman" w:eastAsia="Times New Roman" w:hAnsi="Times New Roman" w:cs="Times New Roman"/>
          <w:kern w:val="0"/>
          <w:sz w:val="24"/>
          <w:szCs w:val="24"/>
          <w:lang w:eastAsia="en-GB"/>
          <w14:ligatures w14:val="none"/>
        </w:rPr>
      </w:pPr>
      <w:r w:rsidRPr="00897238">
        <w:rPr>
          <w:rFonts w:ascii="Times New Roman" w:eastAsia="Times New Roman" w:hAnsi="Times New Roman" w:cs="Times New Roman"/>
          <w:kern w:val="0"/>
          <w:sz w:val="24"/>
          <w:szCs w:val="24"/>
          <w:lang w:eastAsia="en-GB"/>
          <w14:ligatures w14:val="none"/>
        </w:rPr>
        <w:t xml:space="preserve">This section considers the life course approach to health and wellbeing in terms of social factors. Social factors have been an area of particular interest in health research for </w:t>
      </w:r>
      <w:proofErr w:type="gramStart"/>
      <w:r w:rsidRPr="00897238">
        <w:rPr>
          <w:rFonts w:ascii="Times New Roman" w:eastAsia="Times New Roman" w:hAnsi="Times New Roman" w:cs="Times New Roman"/>
          <w:kern w:val="0"/>
          <w:sz w:val="24"/>
          <w:szCs w:val="24"/>
          <w:lang w:eastAsia="en-GB"/>
          <w14:ligatures w14:val="none"/>
        </w:rPr>
        <w:t>many</w:t>
      </w:r>
      <w:proofErr w:type="gramEnd"/>
      <w:r w:rsidRPr="00897238">
        <w:rPr>
          <w:rFonts w:ascii="Times New Roman" w:eastAsia="Times New Roman" w:hAnsi="Times New Roman" w:cs="Times New Roman"/>
          <w:kern w:val="0"/>
          <w:sz w:val="24"/>
          <w:szCs w:val="24"/>
          <w:lang w:eastAsia="en-GB"/>
          <w14:ligatures w14:val="none"/>
        </w:rPr>
        <w:t xml:space="preserve"> decades (Stevenson, 2018)</w:t>
      </w:r>
      <w:r w:rsidR="008945EA">
        <w:rPr>
          <w:rFonts w:ascii="Times New Roman" w:eastAsia="Times New Roman" w:hAnsi="Times New Roman" w:cs="Times New Roman"/>
          <w:kern w:val="0"/>
          <w:sz w:val="24"/>
          <w:szCs w:val="24"/>
          <w:lang w:eastAsia="en-GB"/>
          <w14:ligatures w14:val="none"/>
        </w:rPr>
        <w:t xml:space="preserve">, </w:t>
      </w:r>
      <w:r w:rsidR="008945EA" w:rsidRPr="008945EA">
        <w:rPr>
          <w:rFonts w:ascii="Times New Roman" w:eastAsia="Times New Roman" w:hAnsi="Times New Roman" w:cs="Times New Roman"/>
          <w:kern w:val="0"/>
          <w:sz w:val="24"/>
          <w:szCs w:val="24"/>
          <w:lang w:eastAsia="en-GB"/>
          <w14:ligatures w14:val="none"/>
        </w:rPr>
        <w:t>with the World Health Organization (2025b) identifying these as fundamental drivers of health equity across all stages of life.</w:t>
      </w:r>
    </w:p>
    <w:p w14:paraId="061CEF01" w14:textId="10DE94FE" w:rsidR="00CA4BDC" w:rsidRPr="00897238" w:rsidRDefault="00CA4BDC" w:rsidP="00E675EA">
      <w:pPr>
        <w:shd w:val="clear" w:color="auto" w:fill="FFFFFF"/>
        <w:spacing w:after="0" w:line="360" w:lineRule="auto"/>
        <w:textAlignment w:val="baseline"/>
        <w:rPr>
          <w:rFonts w:ascii="Times New Roman" w:eastAsia="Times New Roman" w:hAnsi="Times New Roman" w:cs="Times New Roman"/>
          <w:kern w:val="0"/>
          <w:sz w:val="24"/>
          <w:szCs w:val="24"/>
          <w:lang w:eastAsia="en-GB"/>
          <w14:ligatures w14:val="none"/>
        </w:rPr>
      </w:pPr>
      <w:r w:rsidRPr="00897238">
        <w:rPr>
          <w:rFonts w:ascii="Times New Roman" w:eastAsia="Times New Roman" w:hAnsi="Times New Roman" w:cs="Times New Roman"/>
          <w:kern w:val="0"/>
          <w:sz w:val="24"/>
          <w:szCs w:val="24"/>
          <w:lang w:eastAsia="en-GB"/>
          <w14:ligatures w14:val="none"/>
        </w:rPr>
        <w:t>One social factor of particular interest in the life course approach relates to the impact of social support networks. Zhai and Du (2022) examine disparities and intersectionality in social support networks during the COVID-19 pandemic. They found that social support networks operate as important buffers against health inequalities, particularly during crises (Zhai and Du, 2022).</w:t>
      </w:r>
      <w:r w:rsidR="00AA2507">
        <w:rPr>
          <w:rFonts w:ascii="Times New Roman" w:eastAsia="Times New Roman" w:hAnsi="Times New Roman" w:cs="Times New Roman"/>
          <w:kern w:val="0"/>
          <w:sz w:val="24"/>
          <w:szCs w:val="24"/>
          <w:lang w:eastAsia="en-GB"/>
          <w14:ligatures w14:val="none"/>
        </w:rPr>
        <w:t xml:space="preserve"> </w:t>
      </w:r>
      <w:r w:rsidRPr="00897238">
        <w:rPr>
          <w:rFonts w:ascii="Times New Roman" w:eastAsia="Times New Roman" w:hAnsi="Times New Roman" w:cs="Times New Roman"/>
          <w:kern w:val="0"/>
          <w:sz w:val="24"/>
          <w:szCs w:val="24"/>
          <w:lang w:eastAsia="en-GB"/>
          <w14:ligatures w14:val="none"/>
        </w:rPr>
        <w:t>This is significant for the life course approach because it shows how social factors do not operate in isolation but as interconnected systems of advantage and disadvantage.</w:t>
      </w:r>
    </w:p>
    <w:p w14:paraId="0FCF3BF7" w14:textId="7F0A4DA9" w:rsidR="006B6142" w:rsidRDefault="00014D01" w:rsidP="00E675EA">
      <w:pPr>
        <w:shd w:val="clear" w:color="auto" w:fill="FFFFFF"/>
        <w:spacing w:after="0" w:line="360" w:lineRule="auto"/>
        <w:textAlignment w:val="baseline"/>
        <w:rPr>
          <w:rFonts w:ascii="Times New Roman" w:eastAsia="Times New Roman" w:hAnsi="Times New Roman" w:cs="Times New Roman"/>
          <w:kern w:val="0"/>
          <w:sz w:val="24"/>
          <w:szCs w:val="24"/>
          <w:lang w:eastAsia="en-GB"/>
          <w14:ligatures w14:val="none"/>
        </w:rPr>
      </w:pPr>
      <w:r w:rsidRPr="00897238">
        <w:rPr>
          <w:rFonts w:ascii="Times New Roman" w:eastAsia="Times New Roman" w:hAnsi="Times New Roman" w:cs="Times New Roman"/>
          <w:kern w:val="0"/>
          <w:sz w:val="24"/>
          <w:szCs w:val="24"/>
          <w:lang w:eastAsia="en-GB"/>
          <w14:ligatures w14:val="none"/>
        </w:rPr>
        <w:t xml:space="preserve">Another important social factor is the impact of structural inequalities on health across the life course. Marmot's (2010) seminal work </w:t>
      </w:r>
      <w:r w:rsidR="004B6E1D" w:rsidRPr="00897238">
        <w:rPr>
          <w:rFonts w:ascii="Times New Roman" w:eastAsia="Times New Roman" w:hAnsi="Times New Roman" w:cs="Times New Roman"/>
          <w:kern w:val="0"/>
          <w:sz w:val="24"/>
          <w:szCs w:val="24"/>
          <w:lang w:eastAsia="en-GB"/>
          <w14:ligatures w14:val="none"/>
        </w:rPr>
        <w:t>recognised</w:t>
      </w:r>
      <w:r w:rsidRPr="00897238">
        <w:rPr>
          <w:rFonts w:ascii="Times New Roman" w:eastAsia="Times New Roman" w:hAnsi="Times New Roman" w:cs="Times New Roman"/>
          <w:kern w:val="0"/>
          <w:sz w:val="24"/>
          <w:szCs w:val="24"/>
          <w:lang w:eastAsia="en-GB"/>
          <w14:ligatures w14:val="none"/>
        </w:rPr>
        <w:t xml:space="preserve"> that social inequalities in health follow a social gradient, where health outcomes improve progressively with higher social position. Ten years later, Marmot (2020) demonstrated that these inequalities had </w:t>
      </w:r>
      <w:r w:rsidR="00D346A5">
        <w:rPr>
          <w:rFonts w:ascii="Times New Roman" w:eastAsia="Times New Roman" w:hAnsi="Times New Roman" w:cs="Times New Roman"/>
          <w:kern w:val="0"/>
          <w:sz w:val="24"/>
          <w:szCs w:val="24"/>
          <w:lang w:eastAsia="en-GB"/>
          <w14:ligatures w14:val="none"/>
        </w:rPr>
        <w:t>increase</w:t>
      </w:r>
      <w:r w:rsidRPr="00897238">
        <w:rPr>
          <w:rFonts w:ascii="Times New Roman" w:eastAsia="Times New Roman" w:hAnsi="Times New Roman" w:cs="Times New Roman"/>
          <w:kern w:val="0"/>
          <w:sz w:val="24"/>
          <w:szCs w:val="24"/>
          <w:lang w:eastAsia="en-GB"/>
          <w14:ligatures w14:val="none"/>
        </w:rPr>
        <w:t xml:space="preserve"> rather than </w:t>
      </w:r>
      <w:r w:rsidR="00B664EE" w:rsidRPr="00897238">
        <w:rPr>
          <w:rFonts w:ascii="Times New Roman" w:eastAsia="Times New Roman" w:hAnsi="Times New Roman" w:cs="Times New Roman"/>
          <w:kern w:val="0"/>
          <w:sz w:val="24"/>
          <w:szCs w:val="24"/>
          <w:lang w:eastAsia="en-GB"/>
          <w14:ligatures w14:val="none"/>
        </w:rPr>
        <w:t>reduced</w:t>
      </w:r>
      <w:r w:rsidRPr="00897238">
        <w:rPr>
          <w:rFonts w:ascii="Times New Roman" w:eastAsia="Times New Roman" w:hAnsi="Times New Roman" w:cs="Times New Roman"/>
          <w:kern w:val="0"/>
          <w:sz w:val="24"/>
          <w:szCs w:val="24"/>
          <w:lang w:eastAsia="en-GB"/>
          <w14:ligatures w14:val="none"/>
        </w:rPr>
        <w:t xml:space="preserve">, with life expectancy </w:t>
      </w:r>
      <w:r w:rsidR="003A5650" w:rsidRPr="00897238">
        <w:rPr>
          <w:rFonts w:ascii="Times New Roman" w:eastAsia="Times New Roman" w:hAnsi="Times New Roman" w:cs="Times New Roman"/>
          <w:kern w:val="0"/>
          <w:sz w:val="24"/>
          <w:szCs w:val="24"/>
          <w:lang w:eastAsia="en-GB"/>
          <w14:ligatures w14:val="none"/>
        </w:rPr>
        <w:t>sta</w:t>
      </w:r>
      <w:r w:rsidR="003A5650">
        <w:rPr>
          <w:rFonts w:ascii="Times New Roman" w:eastAsia="Times New Roman" w:hAnsi="Times New Roman" w:cs="Times New Roman"/>
          <w:kern w:val="0"/>
          <w:sz w:val="24"/>
          <w:szCs w:val="24"/>
          <w:lang w:eastAsia="en-GB"/>
          <w14:ligatures w14:val="none"/>
        </w:rPr>
        <w:t xml:space="preserve">gnating </w:t>
      </w:r>
      <w:r w:rsidR="003A5650" w:rsidRPr="00897238">
        <w:rPr>
          <w:rFonts w:ascii="Times New Roman" w:eastAsia="Times New Roman" w:hAnsi="Times New Roman" w:cs="Times New Roman"/>
          <w:kern w:val="0"/>
          <w:sz w:val="24"/>
          <w:szCs w:val="24"/>
          <w:lang w:eastAsia="en-GB"/>
          <w14:ligatures w14:val="none"/>
        </w:rPr>
        <w:t>and</w:t>
      </w:r>
      <w:r w:rsidRPr="00897238">
        <w:rPr>
          <w:rFonts w:ascii="Times New Roman" w:eastAsia="Times New Roman" w:hAnsi="Times New Roman" w:cs="Times New Roman"/>
          <w:kern w:val="0"/>
          <w:sz w:val="24"/>
          <w:szCs w:val="24"/>
          <w:lang w:eastAsia="en-GB"/>
          <w14:ligatures w14:val="none"/>
        </w:rPr>
        <w:t xml:space="preserve"> health inequalities increasing across England. The COVID-19 pandemic further exposed these disparities, as Marmot et al. (2020) showed that pre-existing social inequalities made certain populations far more vulnerable to the pandemic's health impacts.</w:t>
      </w:r>
    </w:p>
    <w:p w14:paraId="789BC611" w14:textId="54ECA89E" w:rsidR="00E2246E" w:rsidRPr="00897238" w:rsidRDefault="00E2246E" w:rsidP="00E2246E">
      <w:pPr>
        <w:shd w:val="clear" w:color="auto" w:fill="FFFFFF"/>
        <w:spacing w:after="0" w:line="360" w:lineRule="auto"/>
        <w:textAlignment w:val="baseline"/>
        <w:rPr>
          <w:rFonts w:ascii="Times New Roman" w:eastAsia="Times New Roman" w:hAnsi="Times New Roman" w:cs="Times New Roman"/>
          <w:kern w:val="0"/>
          <w:sz w:val="24"/>
          <w:szCs w:val="24"/>
          <w:lang w:eastAsia="en-GB"/>
          <w14:ligatures w14:val="none"/>
        </w:rPr>
      </w:pPr>
      <w:r w:rsidRPr="00897238">
        <w:rPr>
          <w:rFonts w:ascii="Times New Roman" w:eastAsia="Times New Roman" w:hAnsi="Times New Roman" w:cs="Times New Roman"/>
          <w:kern w:val="0"/>
          <w:sz w:val="24"/>
          <w:szCs w:val="24"/>
          <w:lang w:eastAsia="en-GB"/>
          <w14:ligatures w14:val="none"/>
        </w:rPr>
        <w:t>Bambra et al. (2020) specifically examine how the COVID-19 pandemic affected health inequalities. They found that pre-existing social and economic vulnerabilities determined both infection risk and disease severity</w:t>
      </w:r>
      <w:r w:rsidR="00864A09">
        <w:rPr>
          <w:rFonts w:ascii="Times New Roman" w:eastAsia="Times New Roman" w:hAnsi="Times New Roman" w:cs="Times New Roman"/>
          <w:kern w:val="0"/>
          <w:sz w:val="24"/>
          <w:szCs w:val="24"/>
          <w:lang w:eastAsia="en-GB"/>
          <w14:ligatures w14:val="none"/>
        </w:rPr>
        <w:t xml:space="preserve">. </w:t>
      </w:r>
      <w:r w:rsidRPr="00897238">
        <w:rPr>
          <w:rFonts w:ascii="Times New Roman" w:eastAsia="Times New Roman" w:hAnsi="Times New Roman" w:cs="Times New Roman"/>
          <w:kern w:val="0"/>
          <w:sz w:val="24"/>
          <w:szCs w:val="24"/>
          <w:lang w:eastAsia="en-GB"/>
          <w14:ligatures w14:val="none"/>
        </w:rPr>
        <w:t xml:space="preserve">Their analysis shows that occupational </w:t>
      </w:r>
      <w:r w:rsidR="008B6822" w:rsidRPr="00897238">
        <w:rPr>
          <w:rFonts w:ascii="Times New Roman" w:eastAsia="Times New Roman" w:hAnsi="Times New Roman" w:cs="Times New Roman"/>
          <w:kern w:val="0"/>
          <w:sz w:val="24"/>
          <w:szCs w:val="24"/>
          <w:lang w:eastAsia="en-GB"/>
          <w14:ligatures w14:val="none"/>
        </w:rPr>
        <w:t>experience</w:t>
      </w:r>
      <w:r w:rsidRPr="00897238">
        <w:rPr>
          <w:rFonts w:ascii="Times New Roman" w:eastAsia="Times New Roman" w:hAnsi="Times New Roman" w:cs="Times New Roman"/>
          <w:kern w:val="0"/>
          <w:sz w:val="24"/>
          <w:szCs w:val="24"/>
          <w:lang w:eastAsia="en-GB"/>
          <w14:ligatures w14:val="none"/>
        </w:rPr>
        <w:t xml:space="preserve">, housing </w:t>
      </w:r>
      <w:r w:rsidR="00F61287" w:rsidRPr="00897238">
        <w:rPr>
          <w:rFonts w:ascii="Times New Roman" w:eastAsia="Times New Roman" w:hAnsi="Times New Roman" w:cs="Times New Roman"/>
          <w:kern w:val="0"/>
          <w:sz w:val="24"/>
          <w:szCs w:val="24"/>
          <w:lang w:eastAsia="en-GB"/>
          <w14:ligatures w14:val="none"/>
        </w:rPr>
        <w:t>conditions,</w:t>
      </w:r>
      <w:r w:rsidRPr="00897238">
        <w:rPr>
          <w:rFonts w:ascii="Times New Roman" w:eastAsia="Times New Roman" w:hAnsi="Times New Roman" w:cs="Times New Roman"/>
          <w:kern w:val="0"/>
          <w:sz w:val="24"/>
          <w:szCs w:val="24"/>
          <w:lang w:eastAsia="en-GB"/>
          <w14:ligatures w14:val="none"/>
        </w:rPr>
        <w:t xml:space="preserve"> and neighbourhood deprivation created lifelong vulnerabilities that became critically important during the pandemic (Bambra et al., 2020).</w:t>
      </w:r>
    </w:p>
    <w:p w14:paraId="0B0A7D27" w14:textId="44AF9C2B" w:rsidR="00E2246E" w:rsidRPr="00897238" w:rsidRDefault="00E2246E" w:rsidP="00E2246E">
      <w:pPr>
        <w:shd w:val="clear" w:color="auto" w:fill="FFFFFF"/>
        <w:spacing w:after="0" w:line="360" w:lineRule="auto"/>
        <w:textAlignment w:val="baseline"/>
        <w:rPr>
          <w:rFonts w:ascii="Times New Roman" w:eastAsia="Times New Roman" w:hAnsi="Times New Roman" w:cs="Times New Roman"/>
          <w:kern w:val="0"/>
          <w:sz w:val="24"/>
          <w:szCs w:val="24"/>
          <w:lang w:eastAsia="en-GB"/>
          <w14:ligatures w14:val="none"/>
        </w:rPr>
      </w:pPr>
      <w:r w:rsidRPr="00897238">
        <w:rPr>
          <w:rFonts w:ascii="Times New Roman" w:eastAsia="Times New Roman" w:hAnsi="Times New Roman" w:cs="Times New Roman"/>
          <w:kern w:val="0"/>
          <w:sz w:val="24"/>
          <w:szCs w:val="24"/>
          <w:lang w:eastAsia="en-GB"/>
          <w14:ligatures w14:val="none"/>
        </w:rPr>
        <w:t>In terms of interventions, social prescribing represents an emerging approach that addresses social determinants through the life course. Ayorinde et al. (2024) evaluate social prescribing as a mechanism for connecting individuals with community resources. They found that social prescribing offers holistic care that complements traditional medical interventions</w:t>
      </w:r>
      <w:r w:rsidR="000D3D88">
        <w:rPr>
          <w:rFonts w:ascii="Times New Roman" w:eastAsia="Times New Roman" w:hAnsi="Times New Roman" w:cs="Times New Roman"/>
          <w:kern w:val="0"/>
          <w:sz w:val="24"/>
          <w:szCs w:val="24"/>
          <w:lang w:eastAsia="en-GB"/>
          <w14:ligatures w14:val="none"/>
        </w:rPr>
        <w:t xml:space="preserve">. </w:t>
      </w:r>
      <w:r w:rsidRPr="00897238">
        <w:rPr>
          <w:rFonts w:ascii="Times New Roman" w:eastAsia="Times New Roman" w:hAnsi="Times New Roman" w:cs="Times New Roman"/>
          <w:kern w:val="0"/>
          <w:sz w:val="24"/>
          <w:szCs w:val="24"/>
          <w:lang w:eastAsia="en-GB"/>
          <w14:ligatures w14:val="none"/>
        </w:rPr>
        <w:t>However, they note that standardised evaluation frameworks are needed to fully assess its effectiveness across different populations and life stages (Ayorinde et al., 2024).</w:t>
      </w:r>
    </w:p>
    <w:p w14:paraId="2C700820" w14:textId="77777777" w:rsidR="00E2246E" w:rsidRPr="00897238" w:rsidRDefault="00E2246E" w:rsidP="00E2246E">
      <w:pPr>
        <w:shd w:val="clear" w:color="auto" w:fill="FFFFFF"/>
        <w:spacing w:after="0" w:line="360" w:lineRule="auto"/>
        <w:textAlignment w:val="baseline"/>
        <w:rPr>
          <w:rFonts w:ascii="Times New Roman" w:eastAsia="Times New Roman" w:hAnsi="Times New Roman" w:cs="Times New Roman"/>
          <w:kern w:val="0"/>
          <w:sz w:val="24"/>
          <w:szCs w:val="24"/>
          <w:lang w:eastAsia="en-GB"/>
          <w14:ligatures w14:val="none"/>
        </w:rPr>
      </w:pPr>
      <w:r w:rsidRPr="00897238">
        <w:rPr>
          <w:rFonts w:ascii="Times New Roman" w:eastAsia="Times New Roman" w:hAnsi="Times New Roman" w:cs="Times New Roman"/>
          <w:kern w:val="0"/>
          <w:sz w:val="24"/>
          <w:szCs w:val="24"/>
          <w:lang w:eastAsia="en-GB"/>
          <w14:ligatures w14:val="none"/>
        </w:rPr>
        <w:lastRenderedPageBreak/>
        <w:t xml:space="preserve">LaFave et al. (2024) argue for </w:t>
      </w:r>
      <w:proofErr w:type="gramStart"/>
      <w:r w:rsidRPr="00897238">
        <w:rPr>
          <w:rFonts w:ascii="Times New Roman" w:eastAsia="Times New Roman" w:hAnsi="Times New Roman" w:cs="Times New Roman"/>
          <w:kern w:val="0"/>
          <w:sz w:val="24"/>
          <w:szCs w:val="24"/>
          <w:lang w:eastAsia="en-GB"/>
          <w14:ligatures w14:val="none"/>
        </w:rPr>
        <w:t>a whole system</w:t>
      </w:r>
      <w:proofErr w:type="gramEnd"/>
      <w:r w:rsidRPr="00897238">
        <w:rPr>
          <w:rFonts w:ascii="Times New Roman" w:eastAsia="Times New Roman" w:hAnsi="Times New Roman" w:cs="Times New Roman"/>
          <w:kern w:val="0"/>
          <w:sz w:val="24"/>
          <w:szCs w:val="24"/>
          <w:lang w:eastAsia="en-GB"/>
          <w14:ligatures w14:val="none"/>
        </w:rPr>
        <w:t xml:space="preserve"> prevention framework to address maternal and infant morbidity and mortality through the life course approach. They explain that 'activating life course theory through a whole system prevention framework' is necessary to address what they describe as a 'wicked problem' (LaFave et al., 2024, p.349). Their work demonstrates how social factors in early life can have long-term consequences for health across generations.</w:t>
      </w:r>
    </w:p>
    <w:p w14:paraId="3A7D6BC2" w14:textId="2A86F586" w:rsidR="00E2246E" w:rsidRDefault="00E2246E" w:rsidP="00E675EA">
      <w:pPr>
        <w:shd w:val="clear" w:color="auto" w:fill="FFFFFF"/>
        <w:spacing w:after="0" w:line="360" w:lineRule="auto"/>
        <w:textAlignment w:val="baseline"/>
        <w:rPr>
          <w:rFonts w:ascii="Times New Roman" w:eastAsia="Times New Roman" w:hAnsi="Times New Roman" w:cs="Times New Roman"/>
          <w:kern w:val="0"/>
          <w:sz w:val="24"/>
          <w:szCs w:val="24"/>
          <w:lang w:eastAsia="en-GB"/>
          <w14:ligatures w14:val="none"/>
        </w:rPr>
      </w:pPr>
      <w:r w:rsidRPr="00897238">
        <w:rPr>
          <w:rFonts w:ascii="Times New Roman" w:eastAsia="Times New Roman" w:hAnsi="Times New Roman" w:cs="Times New Roman"/>
          <w:kern w:val="0"/>
          <w:sz w:val="24"/>
          <w:szCs w:val="24"/>
          <w:lang w:eastAsia="en-GB"/>
          <w14:ligatures w14:val="none"/>
        </w:rPr>
        <w:t xml:space="preserve">Having discussed social factors in the life course approach to health and wellbeing in this section, the next section considers relevant economic </w:t>
      </w:r>
      <w:r w:rsidR="00692916">
        <w:rPr>
          <w:rFonts w:ascii="Times New Roman" w:eastAsia="Times New Roman" w:hAnsi="Times New Roman" w:cs="Times New Roman"/>
          <w:kern w:val="0"/>
          <w:sz w:val="24"/>
          <w:szCs w:val="24"/>
          <w:lang w:eastAsia="en-GB"/>
          <w14:ligatures w14:val="none"/>
        </w:rPr>
        <w:t>factors.</w:t>
      </w:r>
    </w:p>
    <w:p w14:paraId="73B60C1A" w14:textId="77777777" w:rsidR="00C52D6A" w:rsidRDefault="00C52D6A" w:rsidP="00E675EA">
      <w:pPr>
        <w:shd w:val="clear" w:color="auto" w:fill="FFFFFF"/>
        <w:spacing w:after="0" w:line="360" w:lineRule="auto"/>
        <w:textAlignment w:val="baseline"/>
        <w:rPr>
          <w:rFonts w:ascii="Times New Roman" w:eastAsia="Times New Roman" w:hAnsi="Times New Roman" w:cs="Times New Roman"/>
          <w:kern w:val="0"/>
          <w:sz w:val="24"/>
          <w:szCs w:val="24"/>
          <w:lang w:eastAsia="en-GB"/>
          <w14:ligatures w14:val="none"/>
        </w:rPr>
      </w:pPr>
    </w:p>
    <w:p w14:paraId="5EAFF862" w14:textId="50ACDDAA" w:rsidR="00014D01" w:rsidRPr="00D01FD6" w:rsidRDefault="00EC4F02" w:rsidP="00E95DDD">
      <w:pPr>
        <w:shd w:val="clear" w:color="auto" w:fill="FFFFFF"/>
        <w:spacing w:after="0" w:line="360" w:lineRule="auto"/>
        <w:textAlignment w:val="baseline"/>
        <w:rPr>
          <w:rFonts w:ascii="Times New Roman" w:eastAsia="Times New Roman" w:hAnsi="Times New Roman" w:cs="Times New Roman"/>
          <w:b/>
          <w:bCs/>
          <w:kern w:val="0"/>
          <w:sz w:val="24"/>
          <w:szCs w:val="24"/>
          <w:lang w:eastAsia="en-GB"/>
          <w14:ligatures w14:val="none"/>
        </w:rPr>
      </w:pPr>
      <w:r w:rsidRPr="00D01FD6">
        <w:rPr>
          <w:rFonts w:ascii="Times New Roman" w:eastAsia="Times New Roman" w:hAnsi="Times New Roman" w:cs="Times New Roman"/>
          <w:b/>
          <w:bCs/>
          <w:kern w:val="0"/>
          <w:sz w:val="24"/>
          <w:szCs w:val="24"/>
          <w:lang w:eastAsia="en-GB"/>
          <w14:ligatures w14:val="none"/>
        </w:rPr>
        <w:t xml:space="preserve">Figure 1. The Dahlgren and Whitehead model of health determinants </w:t>
      </w:r>
      <w:r w:rsidR="00D6468E" w:rsidRPr="00D01FD6">
        <w:rPr>
          <w:rFonts w:ascii="Times New Roman" w:eastAsia="Times New Roman" w:hAnsi="Times New Roman" w:cs="Times New Roman"/>
          <w:b/>
          <w:bCs/>
          <w:kern w:val="0"/>
          <w:sz w:val="24"/>
          <w:szCs w:val="24"/>
          <w:lang w:eastAsia="en-GB"/>
          <w14:ligatures w14:val="none"/>
        </w:rPr>
        <w:t>(</w:t>
      </w:r>
      <w:r w:rsidR="000E18A2" w:rsidRPr="00D01FD6">
        <w:rPr>
          <w:rFonts w:ascii="Times New Roman" w:eastAsia="Times New Roman" w:hAnsi="Times New Roman" w:cs="Times New Roman"/>
          <w:b/>
          <w:bCs/>
          <w:kern w:val="0"/>
          <w:sz w:val="24"/>
          <w:szCs w:val="24"/>
          <w:lang w:eastAsia="en-GB"/>
          <w14:ligatures w14:val="none"/>
        </w:rPr>
        <w:t>Public Health England, 2017).</w:t>
      </w:r>
    </w:p>
    <w:p w14:paraId="10BCAA9C" w14:textId="77777777" w:rsidR="001315CD" w:rsidRDefault="001315CD" w:rsidP="001315CD">
      <w:pPr>
        <w:spacing w:line="360" w:lineRule="auto"/>
        <w:jc w:val="center"/>
        <w:rPr>
          <w:rFonts w:ascii="Times New Roman" w:hAnsi="Times New Roman" w:cs="Times New Roman"/>
          <w:b/>
          <w:bCs/>
          <w:sz w:val="32"/>
          <w:szCs w:val="32"/>
        </w:rPr>
      </w:pPr>
    </w:p>
    <w:p w14:paraId="68466694" w14:textId="04461C69" w:rsidR="00C04245" w:rsidRDefault="003A2738" w:rsidP="001315CD">
      <w:pPr>
        <w:spacing w:line="360" w:lineRule="auto"/>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0060C031" wp14:editId="30E9DA92">
            <wp:extent cx="3863340" cy="2575417"/>
            <wp:effectExtent l="0" t="0" r="3810" b="0"/>
            <wp:docPr id="13618401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840174" name="Picture 1361840174"/>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80539" cy="2586882"/>
                    </a:xfrm>
                    <a:prstGeom prst="rect">
                      <a:avLst/>
                    </a:prstGeom>
                  </pic:spPr>
                </pic:pic>
              </a:graphicData>
            </a:graphic>
          </wp:inline>
        </w:drawing>
      </w:r>
    </w:p>
    <w:p w14:paraId="20EB19E6" w14:textId="1F1698BD" w:rsidR="00C04245" w:rsidRDefault="00C04245" w:rsidP="00C50D1A">
      <w:pPr>
        <w:spacing w:line="360" w:lineRule="auto"/>
        <w:jc w:val="center"/>
        <w:rPr>
          <w:rFonts w:ascii="Times New Roman" w:hAnsi="Times New Roman" w:cs="Times New Roman"/>
          <w:b/>
          <w:bCs/>
          <w:sz w:val="32"/>
          <w:szCs w:val="32"/>
        </w:rPr>
      </w:pPr>
    </w:p>
    <w:p w14:paraId="0FD45F98" w14:textId="7C24C8EF" w:rsidR="00C04245" w:rsidRDefault="00C04245" w:rsidP="00C50D1A">
      <w:pPr>
        <w:spacing w:line="360" w:lineRule="auto"/>
        <w:jc w:val="center"/>
        <w:rPr>
          <w:rFonts w:ascii="Times New Roman" w:hAnsi="Times New Roman" w:cs="Times New Roman"/>
          <w:b/>
          <w:bCs/>
          <w:sz w:val="32"/>
          <w:szCs w:val="32"/>
        </w:rPr>
      </w:pPr>
    </w:p>
    <w:p w14:paraId="558F55BF" w14:textId="77777777" w:rsidR="00C04245" w:rsidRDefault="00C04245" w:rsidP="00C50D1A">
      <w:pPr>
        <w:spacing w:line="360" w:lineRule="auto"/>
        <w:jc w:val="center"/>
        <w:rPr>
          <w:rFonts w:ascii="Times New Roman" w:hAnsi="Times New Roman" w:cs="Times New Roman"/>
          <w:b/>
          <w:bCs/>
          <w:sz w:val="32"/>
          <w:szCs w:val="32"/>
        </w:rPr>
      </w:pPr>
    </w:p>
    <w:p w14:paraId="0D94DBA8" w14:textId="77777777" w:rsidR="00C04245" w:rsidRDefault="00C04245" w:rsidP="00C50D1A">
      <w:pPr>
        <w:spacing w:line="360" w:lineRule="auto"/>
        <w:jc w:val="center"/>
        <w:rPr>
          <w:rFonts w:ascii="Times New Roman" w:hAnsi="Times New Roman" w:cs="Times New Roman"/>
          <w:b/>
          <w:bCs/>
          <w:sz w:val="32"/>
          <w:szCs w:val="32"/>
        </w:rPr>
      </w:pPr>
    </w:p>
    <w:p w14:paraId="0C8C1613" w14:textId="77777777" w:rsidR="00C04245" w:rsidRDefault="00C04245" w:rsidP="00C50D1A">
      <w:pPr>
        <w:spacing w:line="360" w:lineRule="auto"/>
        <w:jc w:val="center"/>
        <w:rPr>
          <w:rFonts w:ascii="Times New Roman" w:hAnsi="Times New Roman" w:cs="Times New Roman"/>
          <w:b/>
          <w:bCs/>
          <w:sz w:val="32"/>
          <w:szCs w:val="32"/>
        </w:rPr>
      </w:pPr>
    </w:p>
    <w:p w14:paraId="2E0F337C" w14:textId="77777777" w:rsidR="00C04245" w:rsidRDefault="00C04245" w:rsidP="00A4160A">
      <w:pPr>
        <w:spacing w:line="360" w:lineRule="auto"/>
        <w:rPr>
          <w:rFonts w:ascii="Times New Roman" w:hAnsi="Times New Roman" w:cs="Times New Roman"/>
          <w:b/>
          <w:bCs/>
          <w:sz w:val="32"/>
          <w:szCs w:val="32"/>
        </w:rPr>
      </w:pPr>
    </w:p>
    <w:p w14:paraId="47F715A8" w14:textId="5B566DD9" w:rsidR="00BA5132" w:rsidRPr="00C50D1A" w:rsidRDefault="005A085D" w:rsidP="00C50D1A">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 xml:space="preserve">The Cost of Living: </w:t>
      </w:r>
      <w:r w:rsidR="00534BAC">
        <w:rPr>
          <w:rFonts w:ascii="Times New Roman" w:hAnsi="Times New Roman" w:cs="Times New Roman"/>
          <w:b/>
          <w:bCs/>
          <w:sz w:val="32"/>
          <w:szCs w:val="32"/>
        </w:rPr>
        <w:t xml:space="preserve">Economic Factors and </w:t>
      </w:r>
      <w:r>
        <w:rPr>
          <w:rFonts w:ascii="Times New Roman" w:hAnsi="Times New Roman" w:cs="Times New Roman"/>
          <w:b/>
          <w:bCs/>
          <w:sz w:val="32"/>
          <w:szCs w:val="32"/>
        </w:rPr>
        <w:t>Health</w:t>
      </w:r>
    </w:p>
    <w:p w14:paraId="09A83465" w14:textId="62198CFB" w:rsidR="0044447A" w:rsidRDefault="00897C93" w:rsidP="000B67DC">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section considers the life course approach to health and wellbeing </w:t>
      </w:r>
      <w:r w:rsidR="00230FF1">
        <w:rPr>
          <w:rFonts w:ascii="Times New Roman" w:hAnsi="Times New Roman" w:cs="Times New Roman"/>
          <w:sz w:val="24"/>
          <w:szCs w:val="24"/>
        </w:rPr>
        <w:t>in terms of</w:t>
      </w:r>
      <w:r w:rsidR="004D1D78">
        <w:rPr>
          <w:rFonts w:ascii="Times New Roman" w:hAnsi="Times New Roman" w:cs="Times New Roman"/>
          <w:sz w:val="24"/>
          <w:szCs w:val="24"/>
        </w:rPr>
        <w:t xml:space="preserve"> economic factors. Economic circumstances fundamentally structure health opportunities and outcomes throughout </w:t>
      </w:r>
      <w:r w:rsidR="00121366">
        <w:rPr>
          <w:rFonts w:ascii="Times New Roman" w:hAnsi="Times New Roman" w:cs="Times New Roman"/>
          <w:sz w:val="24"/>
          <w:szCs w:val="24"/>
        </w:rPr>
        <w:t>life, from family income during childhood to employment status and pe</w:t>
      </w:r>
      <w:r w:rsidR="00F47368">
        <w:rPr>
          <w:rFonts w:ascii="Times New Roman" w:hAnsi="Times New Roman" w:cs="Times New Roman"/>
          <w:sz w:val="24"/>
          <w:szCs w:val="24"/>
        </w:rPr>
        <w:t>nsion security in older age (Marmot, 2010).</w:t>
      </w:r>
    </w:p>
    <w:p w14:paraId="5068440A" w14:textId="13904739" w:rsidR="00DD453E" w:rsidRPr="00897238" w:rsidRDefault="00F16291" w:rsidP="00DD453E">
      <w:pPr>
        <w:spacing w:line="360" w:lineRule="auto"/>
        <w:rPr>
          <w:rFonts w:ascii="Times New Roman" w:hAnsi="Times New Roman" w:cs="Times New Roman"/>
          <w:sz w:val="24"/>
          <w:szCs w:val="24"/>
        </w:rPr>
      </w:pPr>
      <w:r>
        <w:rPr>
          <w:rFonts w:ascii="Times New Roman" w:hAnsi="Times New Roman" w:cs="Times New Roman"/>
          <w:sz w:val="24"/>
          <w:szCs w:val="24"/>
        </w:rPr>
        <w:t xml:space="preserve">One economic factor of particular importance is investment in early </w:t>
      </w:r>
      <w:r w:rsidR="00B87A19">
        <w:rPr>
          <w:rFonts w:ascii="Times New Roman" w:hAnsi="Times New Roman" w:cs="Times New Roman"/>
          <w:sz w:val="24"/>
          <w:szCs w:val="24"/>
        </w:rPr>
        <w:t>education. Cattan et al. (2025) provide evidence for the economic case for early</w:t>
      </w:r>
      <w:r w:rsidR="000C6FA0">
        <w:rPr>
          <w:rFonts w:ascii="Times New Roman" w:hAnsi="Times New Roman" w:cs="Times New Roman"/>
          <w:sz w:val="24"/>
          <w:szCs w:val="24"/>
        </w:rPr>
        <w:t xml:space="preserve"> childhood intervention through their analysis of Sure Star</w:t>
      </w:r>
      <w:r w:rsidR="00554CDA">
        <w:rPr>
          <w:rFonts w:ascii="Times New Roman" w:hAnsi="Times New Roman" w:cs="Times New Roman"/>
          <w:sz w:val="24"/>
          <w:szCs w:val="24"/>
        </w:rPr>
        <w:t>.</w:t>
      </w:r>
      <w:r w:rsidR="00341E7F">
        <w:rPr>
          <w:rFonts w:ascii="Times New Roman" w:hAnsi="Times New Roman" w:cs="Times New Roman"/>
          <w:sz w:val="24"/>
          <w:szCs w:val="24"/>
        </w:rPr>
        <w:t xml:space="preserve"> </w:t>
      </w:r>
      <w:r w:rsidR="00935652">
        <w:rPr>
          <w:rFonts w:ascii="Times New Roman" w:hAnsi="Times New Roman" w:cs="Times New Roman"/>
          <w:sz w:val="24"/>
          <w:szCs w:val="24"/>
        </w:rPr>
        <w:t>They found that Sure Start produced significant long-term health benefits, including reduced hospitalisation among adolescents (Cattan et al</w:t>
      </w:r>
      <w:r w:rsidR="004A2A51">
        <w:rPr>
          <w:rFonts w:ascii="Times New Roman" w:hAnsi="Times New Roman" w:cs="Times New Roman"/>
          <w:sz w:val="24"/>
          <w:szCs w:val="24"/>
        </w:rPr>
        <w:t>., 20255).</w:t>
      </w:r>
      <w:r w:rsidR="00230FF1">
        <w:rPr>
          <w:rFonts w:ascii="Times New Roman" w:hAnsi="Times New Roman" w:cs="Times New Roman"/>
          <w:sz w:val="24"/>
          <w:szCs w:val="24"/>
        </w:rPr>
        <w:t xml:space="preserve"> Melhuish</w:t>
      </w:r>
      <w:r w:rsidR="00DD453E" w:rsidRPr="00897238">
        <w:rPr>
          <w:rFonts w:ascii="Times New Roman" w:hAnsi="Times New Roman" w:cs="Times New Roman"/>
          <w:sz w:val="24"/>
          <w:szCs w:val="24"/>
        </w:rPr>
        <w:t xml:space="preserve"> and Gardiner (2021) reinforce this finding through the Study of Early Education and Development (SEED), which tracked child outcomes up to age seven. Their research shows that quality early education produces measurable improvements in cognitive development, social </w:t>
      </w:r>
      <w:r w:rsidR="00F61287" w:rsidRPr="00897238">
        <w:rPr>
          <w:rFonts w:ascii="Times New Roman" w:hAnsi="Times New Roman" w:cs="Times New Roman"/>
          <w:sz w:val="24"/>
          <w:szCs w:val="24"/>
        </w:rPr>
        <w:t>skills,</w:t>
      </w:r>
      <w:r w:rsidR="00DD453E" w:rsidRPr="00897238">
        <w:rPr>
          <w:rFonts w:ascii="Times New Roman" w:hAnsi="Times New Roman" w:cs="Times New Roman"/>
          <w:sz w:val="24"/>
          <w:szCs w:val="24"/>
        </w:rPr>
        <w:t xml:space="preserve"> and emotional wellbeing</w:t>
      </w:r>
      <w:r w:rsidR="00341E7F">
        <w:rPr>
          <w:rFonts w:ascii="Times New Roman" w:hAnsi="Times New Roman" w:cs="Times New Roman"/>
          <w:sz w:val="24"/>
          <w:szCs w:val="24"/>
        </w:rPr>
        <w:t xml:space="preserve">. </w:t>
      </w:r>
    </w:p>
    <w:p w14:paraId="4B0722E7" w14:textId="7CCBD6B6" w:rsidR="00DD453E" w:rsidRPr="00897238" w:rsidRDefault="00DD453E" w:rsidP="00DD453E">
      <w:pPr>
        <w:spacing w:line="360" w:lineRule="auto"/>
        <w:rPr>
          <w:rFonts w:ascii="Times New Roman" w:hAnsi="Times New Roman" w:cs="Times New Roman"/>
          <w:sz w:val="24"/>
          <w:szCs w:val="24"/>
        </w:rPr>
      </w:pPr>
      <w:r w:rsidRPr="00897238">
        <w:rPr>
          <w:rFonts w:ascii="Times New Roman" w:hAnsi="Times New Roman" w:cs="Times New Roman"/>
          <w:sz w:val="24"/>
          <w:szCs w:val="24"/>
        </w:rPr>
        <w:t xml:space="preserve">However, economic factors can also create significant barriers to health. Seaman, </w:t>
      </w:r>
      <w:r w:rsidR="00230FF1">
        <w:rPr>
          <w:rFonts w:ascii="Times New Roman" w:hAnsi="Times New Roman" w:cs="Times New Roman"/>
          <w:sz w:val="24"/>
          <w:szCs w:val="24"/>
        </w:rPr>
        <w:t>Walsh, and</w:t>
      </w:r>
      <w:r w:rsidRPr="00897238">
        <w:rPr>
          <w:rFonts w:ascii="Times New Roman" w:hAnsi="Times New Roman" w:cs="Times New Roman"/>
          <w:sz w:val="24"/>
          <w:szCs w:val="24"/>
        </w:rPr>
        <w:t xml:space="preserve"> McCartney (2023) conduct a longitudinal analysis demonstrating that social security cuts in England, </w:t>
      </w:r>
      <w:r w:rsidR="00034830">
        <w:rPr>
          <w:rFonts w:ascii="Times New Roman" w:hAnsi="Times New Roman" w:cs="Times New Roman"/>
          <w:sz w:val="24"/>
          <w:szCs w:val="24"/>
        </w:rPr>
        <w:t>Scotland, and</w:t>
      </w:r>
      <w:r w:rsidRPr="00897238">
        <w:rPr>
          <w:rFonts w:ascii="Times New Roman" w:hAnsi="Times New Roman" w:cs="Times New Roman"/>
          <w:sz w:val="24"/>
          <w:szCs w:val="24"/>
        </w:rPr>
        <w:t xml:space="preserve"> Wales are associated with reduced life expectancy at the local authority level. Their findings illustrate how macroeconomic policy decisions create population-level health impacts that </w:t>
      </w:r>
      <w:r w:rsidR="00465535">
        <w:rPr>
          <w:rFonts w:ascii="Times New Roman" w:hAnsi="Times New Roman" w:cs="Times New Roman"/>
          <w:sz w:val="24"/>
          <w:szCs w:val="24"/>
        </w:rPr>
        <w:t>develop</w:t>
      </w:r>
      <w:r w:rsidRPr="00897238">
        <w:rPr>
          <w:rFonts w:ascii="Times New Roman" w:hAnsi="Times New Roman" w:cs="Times New Roman"/>
          <w:sz w:val="24"/>
          <w:szCs w:val="24"/>
        </w:rPr>
        <w:t xml:space="preserve"> across generations. This is consistent with Marmot's (2020) finding that </w:t>
      </w:r>
      <w:r w:rsidR="00394228">
        <w:rPr>
          <w:rFonts w:ascii="Times New Roman" w:hAnsi="Times New Roman" w:cs="Times New Roman"/>
          <w:sz w:val="24"/>
          <w:szCs w:val="24"/>
        </w:rPr>
        <w:t>budgetary cuts</w:t>
      </w:r>
      <w:r w:rsidRPr="00897238">
        <w:rPr>
          <w:rFonts w:ascii="Times New Roman" w:hAnsi="Times New Roman" w:cs="Times New Roman"/>
          <w:sz w:val="24"/>
          <w:szCs w:val="24"/>
        </w:rPr>
        <w:t xml:space="preserve"> policies have </w:t>
      </w:r>
      <w:r w:rsidR="00FD0B1A">
        <w:rPr>
          <w:rFonts w:ascii="Times New Roman" w:hAnsi="Times New Roman" w:cs="Times New Roman"/>
          <w:sz w:val="24"/>
          <w:szCs w:val="24"/>
        </w:rPr>
        <w:t>deepened</w:t>
      </w:r>
      <w:r w:rsidRPr="00897238">
        <w:rPr>
          <w:rFonts w:ascii="Times New Roman" w:hAnsi="Times New Roman" w:cs="Times New Roman"/>
          <w:sz w:val="24"/>
          <w:szCs w:val="24"/>
        </w:rPr>
        <w:t xml:space="preserve"> health inequalities by reducing the resources available to the most disadvantaged communities.</w:t>
      </w:r>
    </w:p>
    <w:p w14:paraId="0DA7E0BB" w14:textId="0EC3A0B3" w:rsidR="00C04245" w:rsidRPr="00897238" w:rsidRDefault="00DD453E" w:rsidP="00DD453E">
      <w:pPr>
        <w:spacing w:line="360" w:lineRule="auto"/>
        <w:rPr>
          <w:rFonts w:ascii="Times New Roman" w:hAnsi="Times New Roman" w:cs="Times New Roman"/>
          <w:sz w:val="24"/>
          <w:szCs w:val="24"/>
        </w:rPr>
      </w:pPr>
      <w:r w:rsidRPr="00897238">
        <w:rPr>
          <w:rFonts w:ascii="Times New Roman" w:hAnsi="Times New Roman" w:cs="Times New Roman"/>
          <w:sz w:val="24"/>
          <w:szCs w:val="24"/>
        </w:rPr>
        <w:t>The digital divide represents an emerging economic barrier to health in contemporary society. NHS England (2024) addresses this in their framework for digital inclusion, noting that access to digital healthcare services increasingly determines health outcomes. Those without adequate digital access often face systematic disadvantages in accessing preventive care and managing chronic conditions (NHS England, 2024). This is particularly relevant to the life course approach because digital exclusion affects older adults and people with lower incomes</w:t>
      </w:r>
      <w:r w:rsidR="00C04245">
        <w:rPr>
          <w:rFonts w:ascii="Times New Roman" w:hAnsi="Times New Roman" w:cs="Times New Roman"/>
          <w:sz w:val="24"/>
          <w:szCs w:val="24"/>
        </w:rPr>
        <w:t>.</w:t>
      </w:r>
    </w:p>
    <w:p w14:paraId="7781D12A" w14:textId="2E58ECE7" w:rsidR="00C04245" w:rsidRPr="007C2127" w:rsidRDefault="00DD453E" w:rsidP="007C2127">
      <w:pPr>
        <w:spacing w:line="360" w:lineRule="auto"/>
        <w:rPr>
          <w:rFonts w:ascii="Times New Roman" w:hAnsi="Times New Roman" w:cs="Times New Roman"/>
          <w:sz w:val="24"/>
          <w:szCs w:val="24"/>
        </w:rPr>
      </w:pPr>
      <w:r w:rsidRPr="00897238">
        <w:rPr>
          <w:rFonts w:ascii="Times New Roman" w:hAnsi="Times New Roman" w:cs="Times New Roman"/>
          <w:sz w:val="24"/>
          <w:szCs w:val="24"/>
        </w:rPr>
        <w:t>Having discussed economic factors in the life course approach to health and wellbeing in this section, the next section considers relevant environmental factors.</w:t>
      </w:r>
    </w:p>
    <w:p w14:paraId="733CFCFF" w14:textId="77777777" w:rsidR="00A4160A" w:rsidRDefault="00A4160A" w:rsidP="00DA24DC">
      <w:pPr>
        <w:spacing w:line="360" w:lineRule="auto"/>
        <w:jc w:val="center"/>
        <w:rPr>
          <w:rFonts w:ascii="Times New Roman" w:hAnsi="Times New Roman" w:cs="Times New Roman"/>
          <w:b/>
          <w:bCs/>
          <w:sz w:val="32"/>
          <w:szCs w:val="32"/>
        </w:rPr>
      </w:pPr>
    </w:p>
    <w:p w14:paraId="7922BE13" w14:textId="2F5B99CB" w:rsidR="001D4FDF" w:rsidRDefault="0002095A" w:rsidP="00DA24DC">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The Worl</w:t>
      </w:r>
      <w:r w:rsidR="000D4E70">
        <w:rPr>
          <w:rFonts w:ascii="Times New Roman" w:hAnsi="Times New Roman" w:cs="Times New Roman"/>
          <w:b/>
          <w:bCs/>
          <w:sz w:val="32"/>
          <w:szCs w:val="32"/>
        </w:rPr>
        <w:t>d</w:t>
      </w:r>
      <w:r>
        <w:rPr>
          <w:rFonts w:ascii="Times New Roman" w:hAnsi="Times New Roman" w:cs="Times New Roman"/>
          <w:b/>
          <w:bCs/>
          <w:sz w:val="32"/>
          <w:szCs w:val="32"/>
        </w:rPr>
        <w:t xml:space="preserve"> Outside: </w:t>
      </w:r>
      <w:r w:rsidR="00DA24DC">
        <w:rPr>
          <w:rFonts w:ascii="Times New Roman" w:hAnsi="Times New Roman" w:cs="Times New Roman"/>
          <w:b/>
          <w:bCs/>
          <w:sz w:val="32"/>
          <w:szCs w:val="32"/>
        </w:rPr>
        <w:t>Environmental Factors</w:t>
      </w:r>
      <w:r w:rsidR="00D34821">
        <w:rPr>
          <w:rFonts w:ascii="Times New Roman" w:hAnsi="Times New Roman" w:cs="Times New Roman"/>
          <w:b/>
          <w:bCs/>
          <w:sz w:val="32"/>
          <w:szCs w:val="32"/>
        </w:rPr>
        <w:t xml:space="preserve"> and Our Health</w:t>
      </w:r>
    </w:p>
    <w:p w14:paraId="0CBFB35B" w14:textId="77777777" w:rsidR="0080541C" w:rsidRPr="00897238" w:rsidRDefault="0080541C" w:rsidP="0080541C">
      <w:pPr>
        <w:spacing w:line="360" w:lineRule="auto"/>
        <w:rPr>
          <w:rFonts w:ascii="Times New Roman" w:hAnsi="Times New Roman" w:cs="Times New Roman"/>
          <w:sz w:val="24"/>
          <w:szCs w:val="24"/>
        </w:rPr>
      </w:pPr>
      <w:r w:rsidRPr="00897238">
        <w:rPr>
          <w:rFonts w:ascii="Times New Roman" w:hAnsi="Times New Roman" w:cs="Times New Roman"/>
          <w:sz w:val="24"/>
          <w:szCs w:val="24"/>
        </w:rPr>
        <w:t>This section considers the life course approach to health and wellbeing in terms of environmental factors. Environmental conditions have increasingly been recognised as important determinants of health across the life course, from air quality in early childhood to neighbourhood green space in older age (World Health Organization, 2025b).</w:t>
      </w:r>
    </w:p>
    <w:p w14:paraId="31504FE6" w14:textId="6F989F02" w:rsidR="0080541C" w:rsidRPr="00897238" w:rsidRDefault="0080541C" w:rsidP="0080541C">
      <w:pPr>
        <w:spacing w:line="360" w:lineRule="auto"/>
        <w:rPr>
          <w:rFonts w:ascii="Times New Roman" w:hAnsi="Times New Roman" w:cs="Times New Roman"/>
          <w:sz w:val="24"/>
          <w:szCs w:val="24"/>
        </w:rPr>
      </w:pPr>
      <w:r w:rsidRPr="00897238">
        <w:rPr>
          <w:rFonts w:ascii="Times New Roman" w:hAnsi="Times New Roman" w:cs="Times New Roman"/>
          <w:sz w:val="24"/>
          <w:szCs w:val="24"/>
        </w:rPr>
        <w:t xml:space="preserve">One environmental factor that has received significant research attention is access to green and blue spaces. Twohig-Bennett and Jones (2018) found that </w:t>
      </w:r>
      <w:r w:rsidR="00034830">
        <w:rPr>
          <w:rFonts w:ascii="Times New Roman" w:hAnsi="Times New Roman" w:cs="Times New Roman"/>
          <w:sz w:val="24"/>
          <w:szCs w:val="24"/>
        </w:rPr>
        <w:t>green space</w:t>
      </w:r>
      <w:r w:rsidRPr="00897238">
        <w:rPr>
          <w:rFonts w:ascii="Times New Roman" w:hAnsi="Times New Roman" w:cs="Times New Roman"/>
          <w:sz w:val="24"/>
          <w:szCs w:val="24"/>
        </w:rPr>
        <w:t xml:space="preserve"> exposure is associated with reduced all-cause mortality, cardiovascular disease mortality, and improved mental health outcomes</w:t>
      </w:r>
      <w:r w:rsidR="00AE17C0">
        <w:rPr>
          <w:rFonts w:ascii="Times New Roman" w:hAnsi="Times New Roman" w:cs="Times New Roman"/>
          <w:sz w:val="24"/>
          <w:szCs w:val="24"/>
        </w:rPr>
        <w:t xml:space="preserve">. </w:t>
      </w:r>
      <w:r w:rsidRPr="00897238">
        <w:rPr>
          <w:rFonts w:ascii="Times New Roman" w:hAnsi="Times New Roman" w:cs="Times New Roman"/>
          <w:sz w:val="24"/>
          <w:szCs w:val="24"/>
        </w:rPr>
        <w:t>Their analysis included studies examining different life stages, suggesting that the health benefits of green space apply across the life course.</w:t>
      </w:r>
    </w:p>
    <w:p w14:paraId="7115F9FA" w14:textId="544E8CFB" w:rsidR="0080541C" w:rsidRPr="00897238" w:rsidRDefault="0080541C" w:rsidP="0080541C">
      <w:pPr>
        <w:spacing w:line="360" w:lineRule="auto"/>
        <w:rPr>
          <w:rFonts w:ascii="Times New Roman" w:hAnsi="Times New Roman" w:cs="Times New Roman"/>
          <w:sz w:val="24"/>
          <w:szCs w:val="24"/>
        </w:rPr>
      </w:pPr>
      <w:r w:rsidRPr="00897238">
        <w:rPr>
          <w:rFonts w:ascii="Times New Roman" w:hAnsi="Times New Roman" w:cs="Times New Roman"/>
          <w:sz w:val="24"/>
          <w:szCs w:val="24"/>
        </w:rPr>
        <w:t xml:space="preserve">Wang, </w:t>
      </w:r>
      <w:r w:rsidR="002F1417">
        <w:rPr>
          <w:rFonts w:ascii="Times New Roman" w:hAnsi="Times New Roman" w:cs="Times New Roman"/>
          <w:sz w:val="24"/>
          <w:szCs w:val="24"/>
        </w:rPr>
        <w:t>Feng, and</w:t>
      </w:r>
      <w:r w:rsidRPr="00897238">
        <w:rPr>
          <w:rFonts w:ascii="Times New Roman" w:hAnsi="Times New Roman" w:cs="Times New Roman"/>
          <w:sz w:val="24"/>
          <w:szCs w:val="24"/>
        </w:rPr>
        <w:t xml:space="preserve"> Wang (2025) provide an updated umbrella review examining green spaces, blue </w:t>
      </w:r>
      <w:r w:rsidR="00637BFC" w:rsidRPr="00897238">
        <w:rPr>
          <w:rFonts w:ascii="Times New Roman" w:hAnsi="Times New Roman" w:cs="Times New Roman"/>
          <w:sz w:val="24"/>
          <w:szCs w:val="24"/>
        </w:rPr>
        <w:t>spaces,</w:t>
      </w:r>
      <w:r w:rsidRPr="00897238">
        <w:rPr>
          <w:rFonts w:ascii="Times New Roman" w:hAnsi="Times New Roman" w:cs="Times New Roman"/>
          <w:sz w:val="24"/>
          <w:szCs w:val="24"/>
        </w:rPr>
        <w:t xml:space="preserve"> and human health. They found that green space exposure is associated with reduced incidence of diabetes and metabolic syndrome, low birth weight, and improved mental health outcomes</w:t>
      </w:r>
      <w:r w:rsidR="00E551AF">
        <w:rPr>
          <w:rFonts w:ascii="Times New Roman" w:hAnsi="Times New Roman" w:cs="Times New Roman"/>
          <w:sz w:val="24"/>
          <w:szCs w:val="24"/>
        </w:rPr>
        <w:t xml:space="preserve">. </w:t>
      </w:r>
      <w:r w:rsidRPr="00897238">
        <w:rPr>
          <w:rFonts w:ascii="Times New Roman" w:hAnsi="Times New Roman" w:cs="Times New Roman"/>
          <w:sz w:val="24"/>
          <w:szCs w:val="24"/>
        </w:rPr>
        <w:t>Blue spaces similarly show positive associations with reduced obesity rates and improved psychological wellbeing (Wang et al., 2025). These findings are important for the life course approach because they demonstrate how environmental conditions in one life stage can influence health outcomes in subsequent stages.</w:t>
      </w:r>
    </w:p>
    <w:p w14:paraId="417C1273" w14:textId="26E43612" w:rsidR="0080541C" w:rsidRPr="00897238" w:rsidRDefault="0080541C" w:rsidP="0080541C">
      <w:pPr>
        <w:spacing w:line="360" w:lineRule="auto"/>
        <w:rPr>
          <w:rFonts w:ascii="Times New Roman" w:hAnsi="Times New Roman" w:cs="Times New Roman"/>
          <w:sz w:val="24"/>
          <w:szCs w:val="24"/>
        </w:rPr>
      </w:pPr>
      <w:r w:rsidRPr="00897238">
        <w:rPr>
          <w:rFonts w:ascii="Times New Roman" w:hAnsi="Times New Roman" w:cs="Times New Roman"/>
          <w:sz w:val="24"/>
          <w:szCs w:val="24"/>
        </w:rPr>
        <w:t xml:space="preserve">Air pollution represents another critical environmental risk factor with cumulative life course effects. </w:t>
      </w:r>
      <w:r w:rsidR="000B68C6" w:rsidRPr="000B68C6">
        <w:rPr>
          <w:rFonts w:ascii="Times New Roman" w:hAnsi="Times New Roman" w:cs="Times New Roman"/>
          <w:sz w:val="24"/>
          <w:szCs w:val="24"/>
        </w:rPr>
        <w:t xml:space="preserve">Werder </w:t>
      </w:r>
      <w:r w:rsidR="000B68C6" w:rsidRPr="000B68C6">
        <w:rPr>
          <w:rFonts w:ascii="Times New Roman" w:hAnsi="Times New Roman" w:cs="Times New Roman"/>
          <w:sz w:val="24"/>
          <w:szCs w:val="24"/>
        </w:rPr>
        <w:t>et al.</w:t>
      </w:r>
      <w:r w:rsidR="000B68C6" w:rsidRPr="00897238">
        <w:rPr>
          <w:rFonts w:ascii="Times New Roman" w:hAnsi="Times New Roman" w:cs="Times New Roman"/>
          <w:sz w:val="24"/>
          <w:szCs w:val="24"/>
        </w:rPr>
        <w:t xml:space="preserve"> (</w:t>
      </w:r>
      <w:r w:rsidRPr="00897238">
        <w:rPr>
          <w:rFonts w:ascii="Times New Roman" w:hAnsi="Times New Roman" w:cs="Times New Roman"/>
          <w:sz w:val="24"/>
          <w:szCs w:val="24"/>
        </w:rPr>
        <w:t xml:space="preserve">2022) demonstrates that residential exposure to air pollution is associated with increased depression and anxiety, while greenness </w:t>
      </w:r>
      <w:r w:rsidR="002155F3">
        <w:rPr>
          <w:rFonts w:ascii="Times New Roman" w:hAnsi="Times New Roman" w:cs="Times New Roman"/>
          <w:sz w:val="24"/>
          <w:szCs w:val="24"/>
        </w:rPr>
        <w:t>reduces</w:t>
      </w:r>
      <w:r w:rsidRPr="00897238">
        <w:rPr>
          <w:rFonts w:ascii="Times New Roman" w:hAnsi="Times New Roman" w:cs="Times New Roman"/>
          <w:sz w:val="24"/>
          <w:szCs w:val="24"/>
        </w:rPr>
        <w:t xml:space="preserve"> these adverse mental health outcomes. This finding is significant for understanding environmental justice, as the relationships between pollution, green space access and mental health are strongest in areas of lower socioeconomic status (</w:t>
      </w:r>
      <w:r w:rsidR="000B68C6" w:rsidRPr="000B68C6">
        <w:rPr>
          <w:rFonts w:ascii="Times New Roman" w:hAnsi="Times New Roman" w:cs="Times New Roman"/>
          <w:sz w:val="24"/>
          <w:szCs w:val="24"/>
        </w:rPr>
        <w:t>Werder et al.</w:t>
      </w:r>
      <w:r w:rsidRPr="00897238">
        <w:rPr>
          <w:rFonts w:ascii="Times New Roman" w:hAnsi="Times New Roman" w:cs="Times New Roman"/>
          <w:sz w:val="24"/>
          <w:szCs w:val="24"/>
        </w:rPr>
        <w:t>, 2022).</w:t>
      </w:r>
    </w:p>
    <w:p w14:paraId="4FDC8D55" w14:textId="77777777" w:rsidR="0080541C" w:rsidRPr="00897238" w:rsidRDefault="0080541C" w:rsidP="0080541C">
      <w:pPr>
        <w:spacing w:line="360" w:lineRule="auto"/>
        <w:rPr>
          <w:rFonts w:ascii="Times New Roman" w:hAnsi="Times New Roman" w:cs="Times New Roman"/>
          <w:sz w:val="24"/>
          <w:szCs w:val="24"/>
        </w:rPr>
      </w:pPr>
      <w:r w:rsidRPr="00897238">
        <w:rPr>
          <w:rFonts w:ascii="Times New Roman" w:hAnsi="Times New Roman" w:cs="Times New Roman"/>
          <w:sz w:val="24"/>
          <w:szCs w:val="24"/>
        </w:rPr>
        <w:t>The life course approach reveals how environmental exposures accumulate over time. Early-life exposure to poor environmental conditions can affect development, creating vulnerabilities that persist into adulthood (World Health Organization, 2025b). Similarly, access to green space in childhood may establish patterns of nature engagement that predict mental health outcomes in adulthood, suggesting programming effects that extend across generations (Twohig-Bennett and Jones, 2018).</w:t>
      </w:r>
    </w:p>
    <w:p w14:paraId="5B26E1A0" w14:textId="77777777" w:rsidR="0080541C" w:rsidRPr="00897238" w:rsidRDefault="0080541C" w:rsidP="0080541C">
      <w:pPr>
        <w:spacing w:line="360" w:lineRule="auto"/>
        <w:rPr>
          <w:rFonts w:ascii="Times New Roman" w:hAnsi="Times New Roman" w:cs="Times New Roman"/>
          <w:sz w:val="24"/>
          <w:szCs w:val="24"/>
        </w:rPr>
      </w:pPr>
      <w:r w:rsidRPr="00897238">
        <w:rPr>
          <w:rFonts w:ascii="Times New Roman" w:hAnsi="Times New Roman" w:cs="Times New Roman"/>
          <w:sz w:val="24"/>
          <w:szCs w:val="24"/>
        </w:rPr>
        <w:t xml:space="preserve">Urban planning and policy interventions represent promising approaches to modifying environmental determinants. Wang et al. (2025) emphasise that improving residents' health </w:t>
      </w:r>
      <w:r w:rsidRPr="00897238">
        <w:rPr>
          <w:rFonts w:ascii="Times New Roman" w:hAnsi="Times New Roman" w:cs="Times New Roman"/>
          <w:sz w:val="24"/>
          <w:szCs w:val="24"/>
        </w:rPr>
        <w:lastRenderedPageBreak/>
        <w:t>through urban planning should be a central public health strategy. The WHO (2025b) similarly recommends that environmental health be integrated into urban development policies to protect and promote health across the life course.</w:t>
      </w:r>
    </w:p>
    <w:p w14:paraId="7DAA989A" w14:textId="4A0F8A7E" w:rsidR="0080541C" w:rsidRDefault="0080541C" w:rsidP="0080541C">
      <w:pPr>
        <w:spacing w:line="360" w:lineRule="auto"/>
        <w:rPr>
          <w:rFonts w:ascii="Times New Roman" w:hAnsi="Times New Roman" w:cs="Times New Roman"/>
          <w:sz w:val="24"/>
          <w:szCs w:val="24"/>
        </w:rPr>
      </w:pPr>
      <w:r w:rsidRPr="00897238">
        <w:rPr>
          <w:rFonts w:ascii="Times New Roman" w:hAnsi="Times New Roman" w:cs="Times New Roman"/>
          <w:sz w:val="24"/>
          <w:szCs w:val="24"/>
        </w:rPr>
        <w:t xml:space="preserve">Having discussed, in turn, social, </w:t>
      </w:r>
      <w:r w:rsidR="00637BFC" w:rsidRPr="00897238">
        <w:rPr>
          <w:rFonts w:ascii="Times New Roman" w:hAnsi="Times New Roman" w:cs="Times New Roman"/>
          <w:sz w:val="24"/>
          <w:szCs w:val="24"/>
        </w:rPr>
        <w:t>economic,</w:t>
      </w:r>
      <w:r w:rsidRPr="00897238">
        <w:rPr>
          <w:rFonts w:ascii="Times New Roman" w:hAnsi="Times New Roman" w:cs="Times New Roman"/>
          <w:sz w:val="24"/>
          <w:szCs w:val="24"/>
        </w:rPr>
        <w:t xml:space="preserve"> and environmental factors, the next section of the report provides concluding comments and recommendations.</w:t>
      </w:r>
    </w:p>
    <w:p w14:paraId="5EE19FB5" w14:textId="4959A59E" w:rsidR="00180AF8" w:rsidRPr="00D01FD6" w:rsidRDefault="00AA3C21" w:rsidP="00AA3C21">
      <w:pPr>
        <w:spacing w:line="360" w:lineRule="auto"/>
        <w:rPr>
          <w:rFonts w:ascii="Times New Roman" w:hAnsi="Times New Roman" w:cs="Times New Roman"/>
          <w:b/>
          <w:bCs/>
          <w:sz w:val="24"/>
          <w:szCs w:val="24"/>
        </w:rPr>
      </w:pPr>
      <w:r w:rsidRPr="00D01FD6">
        <w:rPr>
          <w:rFonts w:ascii="Times New Roman" w:hAnsi="Times New Roman" w:cs="Times New Roman"/>
          <w:b/>
          <w:bCs/>
          <w:sz w:val="24"/>
          <w:szCs w:val="24"/>
        </w:rPr>
        <w:t>Figure 2</w:t>
      </w:r>
      <w:r w:rsidR="00DD4148" w:rsidRPr="00D01FD6">
        <w:rPr>
          <w:rFonts w:ascii="Times New Roman" w:hAnsi="Times New Roman" w:cs="Times New Roman"/>
          <w:b/>
          <w:bCs/>
          <w:sz w:val="24"/>
          <w:szCs w:val="24"/>
        </w:rPr>
        <w:t xml:space="preserve">: </w:t>
      </w:r>
      <w:r w:rsidR="00DD4148" w:rsidRPr="00D01FD6">
        <w:rPr>
          <w:rFonts w:ascii="Times New Roman" w:hAnsi="Times New Roman" w:cs="Times New Roman"/>
          <w:b/>
          <w:bCs/>
          <w:sz w:val="24"/>
          <w:szCs w:val="24"/>
        </w:rPr>
        <w:t>Example Life Course Health Development trajectory. Positive events improve an individual's trajectory, while negative events harm the trajectory</w:t>
      </w:r>
      <w:r w:rsidR="00A4160A" w:rsidRPr="00D01FD6">
        <w:rPr>
          <w:rFonts w:ascii="Times New Roman" w:hAnsi="Times New Roman" w:cs="Times New Roman"/>
          <w:b/>
          <w:bCs/>
          <w:sz w:val="24"/>
          <w:szCs w:val="24"/>
        </w:rPr>
        <w:t xml:space="preserve"> (</w:t>
      </w:r>
      <w:r w:rsidR="008F693E" w:rsidRPr="00D01FD6">
        <w:rPr>
          <w:rFonts w:ascii="Times New Roman" w:hAnsi="Times New Roman" w:cs="Times New Roman"/>
          <w:b/>
          <w:bCs/>
          <w:sz w:val="24"/>
          <w:szCs w:val="24"/>
        </w:rPr>
        <w:t xml:space="preserve">UCLA </w:t>
      </w:r>
      <w:proofErr w:type="spellStart"/>
      <w:r w:rsidR="008F693E" w:rsidRPr="00D01FD6">
        <w:rPr>
          <w:rFonts w:ascii="Times New Roman" w:hAnsi="Times New Roman" w:cs="Times New Roman"/>
          <w:b/>
          <w:bCs/>
          <w:sz w:val="24"/>
          <w:szCs w:val="24"/>
        </w:rPr>
        <w:t>Center</w:t>
      </w:r>
      <w:proofErr w:type="spellEnd"/>
      <w:r w:rsidR="008F693E" w:rsidRPr="00D01FD6">
        <w:rPr>
          <w:rFonts w:ascii="Times New Roman" w:hAnsi="Times New Roman" w:cs="Times New Roman"/>
          <w:b/>
          <w:bCs/>
          <w:sz w:val="24"/>
          <w:szCs w:val="24"/>
        </w:rPr>
        <w:t xml:space="preserve"> for Healthier Children, Families &amp; Communities</w:t>
      </w:r>
      <w:r w:rsidR="008F693E" w:rsidRPr="00D01FD6">
        <w:rPr>
          <w:rFonts w:ascii="Times New Roman" w:hAnsi="Times New Roman" w:cs="Times New Roman"/>
          <w:b/>
          <w:bCs/>
          <w:sz w:val="24"/>
          <w:szCs w:val="24"/>
        </w:rPr>
        <w:t xml:space="preserve">, </w:t>
      </w:r>
      <w:r w:rsidR="00D01FD6" w:rsidRPr="00D01FD6">
        <w:rPr>
          <w:rFonts w:ascii="Times New Roman" w:hAnsi="Times New Roman" w:cs="Times New Roman"/>
          <w:b/>
          <w:bCs/>
          <w:sz w:val="24"/>
          <w:szCs w:val="24"/>
        </w:rPr>
        <w:t>2026).</w:t>
      </w:r>
    </w:p>
    <w:p w14:paraId="43763AE5" w14:textId="01499851" w:rsidR="00D01FD6" w:rsidRPr="008F693E" w:rsidRDefault="00D01FD6" w:rsidP="00D01FD6">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F650B3A" wp14:editId="430D4E69">
            <wp:extent cx="5731510" cy="3223895"/>
            <wp:effectExtent l="0" t="0" r="2540" b="0"/>
            <wp:docPr id="14081826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182622" name="Picture 1408182622"/>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5D724A1" w14:textId="77777777" w:rsidR="00C04245" w:rsidRPr="008F693E" w:rsidRDefault="00C04245" w:rsidP="00180AF8">
      <w:pPr>
        <w:spacing w:line="360" w:lineRule="auto"/>
        <w:jc w:val="center"/>
        <w:rPr>
          <w:rFonts w:ascii="Times New Roman" w:hAnsi="Times New Roman" w:cs="Times New Roman"/>
          <w:b/>
          <w:bCs/>
          <w:sz w:val="32"/>
          <w:szCs w:val="32"/>
        </w:rPr>
      </w:pPr>
    </w:p>
    <w:p w14:paraId="7B96A485" w14:textId="77777777" w:rsidR="00C04245" w:rsidRDefault="00C04245" w:rsidP="00180AF8">
      <w:pPr>
        <w:spacing w:line="360" w:lineRule="auto"/>
        <w:jc w:val="center"/>
        <w:rPr>
          <w:rFonts w:ascii="Times New Roman" w:hAnsi="Times New Roman" w:cs="Times New Roman"/>
          <w:b/>
          <w:bCs/>
          <w:sz w:val="32"/>
          <w:szCs w:val="32"/>
        </w:rPr>
      </w:pPr>
    </w:p>
    <w:p w14:paraId="7738C94D" w14:textId="77777777" w:rsidR="00C04245" w:rsidRDefault="00C04245" w:rsidP="00180AF8">
      <w:pPr>
        <w:spacing w:line="360" w:lineRule="auto"/>
        <w:jc w:val="center"/>
        <w:rPr>
          <w:rFonts w:ascii="Times New Roman" w:hAnsi="Times New Roman" w:cs="Times New Roman"/>
          <w:b/>
          <w:bCs/>
          <w:sz w:val="32"/>
          <w:szCs w:val="32"/>
        </w:rPr>
      </w:pPr>
    </w:p>
    <w:p w14:paraId="17351A82" w14:textId="77777777" w:rsidR="00C04245" w:rsidRDefault="00C04245" w:rsidP="00180AF8">
      <w:pPr>
        <w:spacing w:line="360" w:lineRule="auto"/>
        <w:jc w:val="center"/>
        <w:rPr>
          <w:rFonts w:ascii="Times New Roman" w:hAnsi="Times New Roman" w:cs="Times New Roman"/>
          <w:b/>
          <w:bCs/>
          <w:sz w:val="32"/>
          <w:szCs w:val="32"/>
        </w:rPr>
      </w:pPr>
    </w:p>
    <w:p w14:paraId="107300D9" w14:textId="77777777" w:rsidR="00C04245" w:rsidRDefault="00C04245" w:rsidP="00180AF8">
      <w:pPr>
        <w:spacing w:line="360" w:lineRule="auto"/>
        <w:jc w:val="center"/>
        <w:rPr>
          <w:rFonts w:ascii="Times New Roman" w:hAnsi="Times New Roman" w:cs="Times New Roman"/>
          <w:b/>
          <w:bCs/>
          <w:sz w:val="32"/>
          <w:szCs w:val="32"/>
        </w:rPr>
      </w:pPr>
    </w:p>
    <w:p w14:paraId="05069F02" w14:textId="77777777" w:rsidR="00C04245" w:rsidRDefault="00C04245" w:rsidP="00180AF8">
      <w:pPr>
        <w:spacing w:line="360" w:lineRule="auto"/>
        <w:jc w:val="center"/>
        <w:rPr>
          <w:rFonts w:ascii="Times New Roman" w:hAnsi="Times New Roman" w:cs="Times New Roman"/>
          <w:b/>
          <w:bCs/>
          <w:sz w:val="32"/>
          <w:szCs w:val="32"/>
        </w:rPr>
      </w:pPr>
    </w:p>
    <w:p w14:paraId="6576E1E4" w14:textId="77777777" w:rsidR="00C04245" w:rsidRDefault="00C04245" w:rsidP="00D01FD6">
      <w:pPr>
        <w:spacing w:line="360" w:lineRule="auto"/>
        <w:rPr>
          <w:rFonts w:ascii="Times New Roman" w:hAnsi="Times New Roman" w:cs="Times New Roman"/>
          <w:b/>
          <w:bCs/>
          <w:sz w:val="32"/>
          <w:szCs w:val="32"/>
        </w:rPr>
      </w:pPr>
    </w:p>
    <w:p w14:paraId="37DAE9C5" w14:textId="77F3F7D0" w:rsidR="00180AF8" w:rsidRDefault="00180AF8" w:rsidP="00180AF8">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Conclusion and Recommendations</w:t>
      </w:r>
    </w:p>
    <w:p w14:paraId="6678F3CC" w14:textId="00E8CD6B" w:rsidR="007A243A" w:rsidRPr="00897238" w:rsidRDefault="007A243A" w:rsidP="007A243A">
      <w:pPr>
        <w:spacing w:line="360" w:lineRule="auto"/>
        <w:rPr>
          <w:rFonts w:ascii="Times New Roman" w:hAnsi="Times New Roman" w:cs="Times New Roman"/>
          <w:sz w:val="24"/>
          <w:szCs w:val="24"/>
        </w:rPr>
      </w:pPr>
      <w:r w:rsidRPr="00897238">
        <w:rPr>
          <w:rFonts w:ascii="Times New Roman" w:hAnsi="Times New Roman" w:cs="Times New Roman"/>
          <w:sz w:val="24"/>
          <w:szCs w:val="24"/>
        </w:rPr>
        <w:t xml:space="preserve">This report considered health and wellbeing through the life course and relevant life course. </w:t>
      </w:r>
      <w:r w:rsidR="00995C10">
        <w:rPr>
          <w:rFonts w:ascii="Times New Roman" w:hAnsi="Times New Roman" w:cs="Times New Roman"/>
          <w:sz w:val="24"/>
          <w:szCs w:val="24"/>
        </w:rPr>
        <w:t xml:space="preserve">It found that early life experiences </w:t>
      </w:r>
      <w:r w:rsidR="0080665F">
        <w:rPr>
          <w:rFonts w:ascii="Times New Roman" w:hAnsi="Times New Roman" w:cs="Times New Roman"/>
          <w:sz w:val="24"/>
          <w:szCs w:val="24"/>
        </w:rPr>
        <w:t>create</w:t>
      </w:r>
      <w:r w:rsidR="00F67760">
        <w:rPr>
          <w:rFonts w:ascii="Times New Roman" w:hAnsi="Times New Roman" w:cs="Times New Roman"/>
          <w:sz w:val="24"/>
          <w:szCs w:val="24"/>
        </w:rPr>
        <w:t xml:space="preserve"> foundational health trajectories, while social economic inequalities create systematic disa</w:t>
      </w:r>
      <w:r w:rsidR="008E237F">
        <w:rPr>
          <w:rFonts w:ascii="Times New Roman" w:hAnsi="Times New Roman" w:cs="Times New Roman"/>
          <w:sz w:val="24"/>
          <w:szCs w:val="24"/>
        </w:rPr>
        <w:t>dvantages that accumulate across the life course. Envir</w:t>
      </w:r>
      <w:r w:rsidR="003648BA">
        <w:rPr>
          <w:rFonts w:ascii="Times New Roman" w:hAnsi="Times New Roman" w:cs="Times New Roman"/>
          <w:sz w:val="24"/>
          <w:szCs w:val="24"/>
        </w:rPr>
        <w:t>onmental factors represent modifiable determinants, but the COVID-19 pandemic</w:t>
      </w:r>
      <w:r w:rsidR="00D360A9">
        <w:rPr>
          <w:rFonts w:ascii="Times New Roman" w:hAnsi="Times New Roman" w:cs="Times New Roman"/>
          <w:sz w:val="24"/>
          <w:szCs w:val="24"/>
        </w:rPr>
        <w:t xml:space="preserve"> </w:t>
      </w:r>
      <w:r w:rsidRPr="00897238">
        <w:rPr>
          <w:rFonts w:ascii="Times New Roman" w:hAnsi="Times New Roman" w:cs="Times New Roman"/>
          <w:sz w:val="24"/>
          <w:szCs w:val="24"/>
        </w:rPr>
        <w:t>exposed and amplified pre-existing vulnerabilities,</w:t>
      </w:r>
      <w:r w:rsidR="00D360A9">
        <w:rPr>
          <w:rFonts w:ascii="Times New Roman" w:hAnsi="Times New Roman" w:cs="Times New Roman"/>
          <w:sz w:val="24"/>
          <w:szCs w:val="24"/>
        </w:rPr>
        <w:t xml:space="preserve"> </w:t>
      </w:r>
      <w:r w:rsidRPr="00897238">
        <w:rPr>
          <w:rFonts w:ascii="Times New Roman" w:hAnsi="Times New Roman" w:cs="Times New Roman"/>
          <w:sz w:val="24"/>
          <w:szCs w:val="24"/>
        </w:rPr>
        <w:t>create population-level health crises.</w:t>
      </w:r>
    </w:p>
    <w:p w14:paraId="492DC30F" w14:textId="13E2D162" w:rsidR="007A243A" w:rsidRPr="00897238" w:rsidRDefault="007A243A" w:rsidP="007A243A">
      <w:pPr>
        <w:spacing w:line="360" w:lineRule="auto"/>
        <w:rPr>
          <w:rFonts w:ascii="Times New Roman" w:hAnsi="Times New Roman" w:cs="Times New Roman"/>
          <w:sz w:val="24"/>
          <w:szCs w:val="24"/>
        </w:rPr>
      </w:pPr>
      <w:r w:rsidRPr="00897238">
        <w:rPr>
          <w:rFonts w:ascii="Times New Roman" w:hAnsi="Times New Roman" w:cs="Times New Roman"/>
          <w:sz w:val="24"/>
          <w:szCs w:val="24"/>
        </w:rPr>
        <w:t xml:space="preserve">These conclusions are significant because they demonstrate that health is produced not primarily in hospitals, but in the social, </w:t>
      </w:r>
      <w:r w:rsidR="00637BFC" w:rsidRPr="00897238">
        <w:rPr>
          <w:rFonts w:ascii="Times New Roman" w:hAnsi="Times New Roman" w:cs="Times New Roman"/>
          <w:sz w:val="24"/>
          <w:szCs w:val="24"/>
        </w:rPr>
        <w:t>economic,</w:t>
      </w:r>
      <w:r w:rsidRPr="00897238">
        <w:rPr>
          <w:rFonts w:ascii="Times New Roman" w:hAnsi="Times New Roman" w:cs="Times New Roman"/>
          <w:sz w:val="24"/>
          <w:szCs w:val="24"/>
        </w:rPr>
        <w:t xml:space="preserve"> and environmental conditions of everyday life. The life course approach demands that we move beyond treating illness to actively creating the conditions for health throughout life.</w:t>
      </w:r>
    </w:p>
    <w:p w14:paraId="7BA0EA24" w14:textId="7896098D" w:rsidR="007A243A" w:rsidRPr="00897238" w:rsidRDefault="007A243A" w:rsidP="007A243A">
      <w:pPr>
        <w:spacing w:line="360" w:lineRule="auto"/>
        <w:rPr>
          <w:rFonts w:ascii="Times New Roman" w:hAnsi="Times New Roman" w:cs="Times New Roman"/>
          <w:sz w:val="24"/>
          <w:szCs w:val="24"/>
        </w:rPr>
      </w:pPr>
      <w:r w:rsidRPr="00897238">
        <w:rPr>
          <w:rFonts w:ascii="Times New Roman" w:hAnsi="Times New Roman" w:cs="Times New Roman"/>
          <w:sz w:val="24"/>
          <w:szCs w:val="24"/>
        </w:rPr>
        <w:t xml:space="preserve">In discussing and analysing various facets of the life course approach, this report identified significant global intervention and investment that aims to maximise health and wellbeing at </w:t>
      </w:r>
      <w:proofErr w:type="gramStart"/>
      <w:r w:rsidRPr="00897238">
        <w:rPr>
          <w:rFonts w:ascii="Times New Roman" w:hAnsi="Times New Roman" w:cs="Times New Roman"/>
          <w:sz w:val="24"/>
          <w:szCs w:val="24"/>
        </w:rPr>
        <w:t>different stages</w:t>
      </w:r>
      <w:proofErr w:type="gramEnd"/>
      <w:r w:rsidRPr="00897238">
        <w:rPr>
          <w:rFonts w:ascii="Times New Roman" w:hAnsi="Times New Roman" w:cs="Times New Roman"/>
          <w:sz w:val="24"/>
          <w:szCs w:val="24"/>
        </w:rPr>
        <w:t xml:space="preserve"> of life. At the same time, however, the report has found that related action could be improved and extended in </w:t>
      </w:r>
      <w:proofErr w:type="gramStart"/>
      <w:r w:rsidRPr="00897238">
        <w:rPr>
          <w:rFonts w:ascii="Times New Roman" w:hAnsi="Times New Roman" w:cs="Times New Roman"/>
          <w:sz w:val="24"/>
          <w:szCs w:val="24"/>
        </w:rPr>
        <w:t>a number of</w:t>
      </w:r>
      <w:proofErr w:type="gramEnd"/>
      <w:r w:rsidRPr="00897238">
        <w:rPr>
          <w:rFonts w:ascii="Times New Roman" w:hAnsi="Times New Roman" w:cs="Times New Roman"/>
          <w:sz w:val="24"/>
          <w:szCs w:val="24"/>
        </w:rPr>
        <w:t xml:space="preserve"> key areas. </w:t>
      </w:r>
      <w:r w:rsidR="00F61287" w:rsidRPr="00897238">
        <w:rPr>
          <w:rFonts w:ascii="Times New Roman" w:hAnsi="Times New Roman" w:cs="Times New Roman"/>
          <w:sz w:val="24"/>
          <w:szCs w:val="24"/>
        </w:rPr>
        <w:t>This</w:t>
      </w:r>
      <w:r w:rsidRPr="00897238">
        <w:rPr>
          <w:rFonts w:ascii="Times New Roman" w:hAnsi="Times New Roman" w:cs="Times New Roman"/>
          <w:sz w:val="24"/>
          <w:szCs w:val="24"/>
        </w:rPr>
        <w:t xml:space="preserve"> report ends with </w:t>
      </w:r>
      <w:proofErr w:type="gramStart"/>
      <w:r w:rsidRPr="00897238">
        <w:rPr>
          <w:rFonts w:ascii="Times New Roman" w:hAnsi="Times New Roman" w:cs="Times New Roman"/>
          <w:sz w:val="24"/>
          <w:szCs w:val="24"/>
        </w:rPr>
        <w:t>a number of</w:t>
      </w:r>
      <w:proofErr w:type="gramEnd"/>
      <w:r w:rsidRPr="00897238">
        <w:rPr>
          <w:rFonts w:ascii="Times New Roman" w:hAnsi="Times New Roman" w:cs="Times New Roman"/>
          <w:sz w:val="24"/>
          <w:szCs w:val="24"/>
        </w:rPr>
        <w:t xml:space="preserve"> recommendations, relating to relevant policy, practice, </w:t>
      </w:r>
      <w:r w:rsidR="002F1417">
        <w:rPr>
          <w:rFonts w:ascii="Times New Roman" w:hAnsi="Times New Roman" w:cs="Times New Roman"/>
          <w:sz w:val="24"/>
          <w:szCs w:val="24"/>
        </w:rPr>
        <w:t>research, and</w:t>
      </w:r>
      <w:r w:rsidRPr="00897238">
        <w:rPr>
          <w:rFonts w:ascii="Times New Roman" w:hAnsi="Times New Roman" w:cs="Times New Roman"/>
          <w:sz w:val="24"/>
          <w:szCs w:val="24"/>
        </w:rPr>
        <w:t xml:space="preserve"> education.</w:t>
      </w:r>
    </w:p>
    <w:p w14:paraId="67436328" w14:textId="77777777" w:rsidR="007A243A" w:rsidRPr="00897238" w:rsidRDefault="007A243A" w:rsidP="007A243A">
      <w:pPr>
        <w:spacing w:line="360" w:lineRule="auto"/>
        <w:rPr>
          <w:rFonts w:ascii="Times New Roman" w:hAnsi="Times New Roman" w:cs="Times New Roman"/>
          <w:sz w:val="24"/>
          <w:szCs w:val="24"/>
        </w:rPr>
      </w:pPr>
      <w:r w:rsidRPr="00897238">
        <w:rPr>
          <w:rFonts w:ascii="Times New Roman" w:hAnsi="Times New Roman" w:cs="Times New Roman"/>
          <w:sz w:val="24"/>
          <w:szCs w:val="24"/>
        </w:rPr>
        <w:t>In terms of policy, firstly:</w:t>
      </w:r>
    </w:p>
    <w:p w14:paraId="1F3FEDF1" w14:textId="6D2E65F9" w:rsidR="007A243A" w:rsidRPr="00897238" w:rsidRDefault="00741775" w:rsidP="007A243A">
      <w:pPr>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Attention</w:t>
      </w:r>
      <w:r w:rsidR="007A243A" w:rsidRPr="00897238">
        <w:rPr>
          <w:rFonts w:ascii="Times New Roman" w:hAnsi="Times New Roman" w:cs="Times New Roman"/>
          <w:sz w:val="24"/>
          <w:szCs w:val="24"/>
        </w:rPr>
        <w:t xml:space="preserve"> should be </w:t>
      </w:r>
      <w:r w:rsidR="0012769E">
        <w:rPr>
          <w:rFonts w:ascii="Times New Roman" w:hAnsi="Times New Roman" w:cs="Times New Roman"/>
          <w:sz w:val="24"/>
          <w:szCs w:val="24"/>
        </w:rPr>
        <w:t>paid</w:t>
      </w:r>
      <w:r w:rsidR="007A243A" w:rsidRPr="00897238">
        <w:rPr>
          <w:rFonts w:ascii="Times New Roman" w:hAnsi="Times New Roman" w:cs="Times New Roman"/>
          <w:sz w:val="24"/>
          <w:szCs w:val="24"/>
        </w:rPr>
        <w:t xml:space="preserve"> to </w:t>
      </w:r>
      <w:r w:rsidR="0012769E">
        <w:rPr>
          <w:rFonts w:ascii="Times New Roman" w:hAnsi="Times New Roman" w:cs="Times New Roman"/>
          <w:sz w:val="24"/>
          <w:szCs w:val="24"/>
        </w:rPr>
        <w:t>resource issues</w:t>
      </w:r>
      <w:r w:rsidR="007A243A" w:rsidRPr="00897238">
        <w:rPr>
          <w:rFonts w:ascii="Times New Roman" w:hAnsi="Times New Roman" w:cs="Times New Roman"/>
          <w:sz w:val="24"/>
          <w:szCs w:val="24"/>
        </w:rPr>
        <w:t xml:space="preserve">, </w:t>
      </w:r>
      <w:r w:rsidR="0012769E">
        <w:rPr>
          <w:rFonts w:ascii="Times New Roman" w:hAnsi="Times New Roman" w:cs="Times New Roman"/>
          <w:sz w:val="24"/>
          <w:szCs w:val="24"/>
        </w:rPr>
        <w:t xml:space="preserve">allocating </w:t>
      </w:r>
      <w:r w:rsidR="007A243A" w:rsidRPr="00897238">
        <w:rPr>
          <w:rFonts w:ascii="Times New Roman" w:hAnsi="Times New Roman" w:cs="Times New Roman"/>
          <w:sz w:val="24"/>
          <w:szCs w:val="24"/>
        </w:rPr>
        <w:t>adequate funds for implementation of life course interventions such as universal early childhood programmes.</w:t>
      </w:r>
    </w:p>
    <w:p w14:paraId="72980C6A" w14:textId="238779FA" w:rsidR="007A243A" w:rsidRPr="00897238" w:rsidRDefault="007A243A" w:rsidP="007A243A">
      <w:pPr>
        <w:numPr>
          <w:ilvl w:val="0"/>
          <w:numId w:val="1"/>
        </w:numPr>
        <w:spacing w:line="360" w:lineRule="auto"/>
        <w:rPr>
          <w:rFonts w:ascii="Times New Roman" w:hAnsi="Times New Roman" w:cs="Times New Roman"/>
          <w:sz w:val="24"/>
          <w:szCs w:val="24"/>
        </w:rPr>
      </w:pPr>
      <w:r w:rsidRPr="00897238">
        <w:rPr>
          <w:rFonts w:ascii="Times New Roman" w:hAnsi="Times New Roman" w:cs="Times New Roman"/>
          <w:sz w:val="24"/>
          <w:szCs w:val="24"/>
        </w:rPr>
        <w:t xml:space="preserve">New policy should be introduced to address the social </w:t>
      </w:r>
      <w:r w:rsidR="00324873">
        <w:rPr>
          <w:rFonts w:ascii="Times New Roman" w:hAnsi="Times New Roman" w:cs="Times New Roman"/>
          <w:sz w:val="24"/>
          <w:szCs w:val="24"/>
        </w:rPr>
        <w:t>inclination</w:t>
      </w:r>
      <w:r w:rsidRPr="00897238">
        <w:rPr>
          <w:rFonts w:ascii="Times New Roman" w:hAnsi="Times New Roman" w:cs="Times New Roman"/>
          <w:sz w:val="24"/>
          <w:szCs w:val="24"/>
        </w:rPr>
        <w:t xml:space="preserve"> in health, including fair employment practices and adequate social security.</w:t>
      </w:r>
    </w:p>
    <w:p w14:paraId="4E2144DB" w14:textId="77777777" w:rsidR="007A243A" w:rsidRPr="00897238" w:rsidRDefault="007A243A" w:rsidP="007A243A">
      <w:pPr>
        <w:numPr>
          <w:ilvl w:val="0"/>
          <w:numId w:val="1"/>
        </w:numPr>
        <w:spacing w:line="360" w:lineRule="auto"/>
        <w:rPr>
          <w:rFonts w:ascii="Times New Roman" w:hAnsi="Times New Roman" w:cs="Times New Roman"/>
          <w:sz w:val="24"/>
          <w:szCs w:val="24"/>
        </w:rPr>
      </w:pPr>
      <w:r w:rsidRPr="00897238">
        <w:rPr>
          <w:rFonts w:ascii="Times New Roman" w:hAnsi="Times New Roman" w:cs="Times New Roman"/>
          <w:sz w:val="24"/>
          <w:szCs w:val="24"/>
        </w:rPr>
        <w:t>Environmental health should be integrated into urban planning policy, with mandatory provision of green and blue spaces in new developments.</w:t>
      </w:r>
    </w:p>
    <w:p w14:paraId="6D5B5342" w14:textId="77777777" w:rsidR="007A243A" w:rsidRPr="00897238" w:rsidRDefault="007A243A" w:rsidP="007A243A">
      <w:pPr>
        <w:spacing w:line="360" w:lineRule="auto"/>
        <w:rPr>
          <w:rFonts w:ascii="Times New Roman" w:hAnsi="Times New Roman" w:cs="Times New Roman"/>
          <w:sz w:val="24"/>
          <w:szCs w:val="24"/>
        </w:rPr>
      </w:pPr>
      <w:r w:rsidRPr="00897238">
        <w:rPr>
          <w:rFonts w:ascii="Times New Roman" w:hAnsi="Times New Roman" w:cs="Times New Roman"/>
          <w:sz w:val="24"/>
          <w:szCs w:val="24"/>
        </w:rPr>
        <w:t>In terms of practice, secondly:</w:t>
      </w:r>
    </w:p>
    <w:p w14:paraId="6395F2AD" w14:textId="2B5A0BC9" w:rsidR="007A243A" w:rsidRPr="00897238" w:rsidRDefault="0046736B" w:rsidP="007A243A">
      <w:pPr>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First responders</w:t>
      </w:r>
      <w:r w:rsidR="007A243A" w:rsidRPr="00897238">
        <w:rPr>
          <w:rFonts w:ascii="Times New Roman" w:hAnsi="Times New Roman" w:cs="Times New Roman"/>
          <w:sz w:val="24"/>
          <w:szCs w:val="24"/>
        </w:rPr>
        <w:t xml:space="preserve"> should be trained to recognise and address social determinants of health using a life course approach.</w:t>
      </w:r>
    </w:p>
    <w:p w14:paraId="0A8BBFAD" w14:textId="77777777" w:rsidR="007A243A" w:rsidRPr="00897238" w:rsidRDefault="007A243A" w:rsidP="007A243A">
      <w:pPr>
        <w:numPr>
          <w:ilvl w:val="0"/>
          <w:numId w:val="2"/>
        </w:numPr>
        <w:spacing w:line="360" w:lineRule="auto"/>
        <w:rPr>
          <w:rFonts w:ascii="Times New Roman" w:hAnsi="Times New Roman" w:cs="Times New Roman"/>
          <w:sz w:val="24"/>
          <w:szCs w:val="24"/>
        </w:rPr>
      </w:pPr>
      <w:r w:rsidRPr="00897238">
        <w:rPr>
          <w:rFonts w:ascii="Times New Roman" w:hAnsi="Times New Roman" w:cs="Times New Roman"/>
          <w:sz w:val="24"/>
          <w:szCs w:val="24"/>
        </w:rPr>
        <w:t>Social prescribing services should be expanded and standardised to ensure equitable access across all communities and life stages.</w:t>
      </w:r>
    </w:p>
    <w:p w14:paraId="2E4507BF" w14:textId="4DC383D0" w:rsidR="007A243A" w:rsidRPr="00897238" w:rsidRDefault="007A243A" w:rsidP="007A243A">
      <w:pPr>
        <w:numPr>
          <w:ilvl w:val="0"/>
          <w:numId w:val="2"/>
        </w:numPr>
        <w:spacing w:line="360" w:lineRule="auto"/>
        <w:rPr>
          <w:rFonts w:ascii="Times New Roman" w:hAnsi="Times New Roman" w:cs="Times New Roman"/>
          <w:sz w:val="24"/>
          <w:szCs w:val="24"/>
        </w:rPr>
      </w:pPr>
      <w:r w:rsidRPr="00897238">
        <w:rPr>
          <w:rFonts w:ascii="Times New Roman" w:hAnsi="Times New Roman" w:cs="Times New Roman"/>
          <w:sz w:val="24"/>
          <w:szCs w:val="24"/>
        </w:rPr>
        <w:lastRenderedPageBreak/>
        <w:t xml:space="preserve">Digital health services should be designed to be </w:t>
      </w:r>
      <w:r w:rsidR="00363663">
        <w:rPr>
          <w:rFonts w:ascii="Times New Roman" w:hAnsi="Times New Roman" w:cs="Times New Roman"/>
          <w:sz w:val="24"/>
          <w:szCs w:val="24"/>
        </w:rPr>
        <w:t>accessible</w:t>
      </w:r>
      <w:r w:rsidRPr="00897238">
        <w:rPr>
          <w:rFonts w:ascii="Times New Roman" w:hAnsi="Times New Roman" w:cs="Times New Roman"/>
          <w:sz w:val="24"/>
          <w:szCs w:val="24"/>
        </w:rPr>
        <w:t>, with alternative provision for those who cannot access digital platforms.</w:t>
      </w:r>
    </w:p>
    <w:p w14:paraId="2946F132" w14:textId="77777777" w:rsidR="007A243A" w:rsidRPr="00897238" w:rsidRDefault="007A243A" w:rsidP="007A243A">
      <w:pPr>
        <w:spacing w:line="360" w:lineRule="auto"/>
        <w:rPr>
          <w:rFonts w:ascii="Times New Roman" w:hAnsi="Times New Roman" w:cs="Times New Roman"/>
          <w:sz w:val="24"/>
          <w:szCs w:val="24"/>
        </w:rPr>
      </w:pPr>
      <w:r w:rsidRPr="00897238">
        <w:rPr>
          <w:rFonts w:ascii="Times New Roman" w:hAnsi="Times New Roman" w:cs="Times New Roman"/>
          <w:sz w:val="24"/>
          <w:szCs w:val="24"/>
        </w:rPr>
        <w:t>In terms of education, thirdly:</w:t>
      </w:r>
    </w:p>
    <w:p w14:paraId="219FD798" w14:textId="56C4A014" w:rsidR="007A243A" w:rsidRPr="00897238" w:rsidRDefault="007A243A" w:rsidP="007A243A">
      <w:pPr>
        <w:numPr>
          <w:ilvl w:val="0"/>
          <w:numId w:val="3"/>
        </w:numPr>
        <w:spacing w:line="360" w:lineRule="auto"/>
        <w:rPr>
          <w:rFonts w:ascii="Times New Roman" w:hAnsi="Times New Roman" w:cs="Times New Roman"/>
          <w:sz w:val="24"/>
          <w:szCs w:val="24"/>
        </w:rPr>
      </w:pPr>
      <w:r w:rsidRPr="00897238">
        <w:rPr>
          <w:rFonts w:ascii="Times New Roman" w:hAnsi="Times New Roman" w:cs="Times New Roman"/>
          <w:sz w:val="24"/>
          <w:szCs w:val="24"/>
        </w:rPr>
        <w:t xml:space="preserve">Health professional education should include </w:t>
      </w:r>
      <w:r w:rsidR="00491124">
        <w:rPr>
          <w:rFonts w:ascii="Times New Roman" w:hAnsi="Times New Roman" w:cs="Times New Roman"/>
          <w:sz w:val="24"/>
          <w:szCs w:val="24"/>
        </w:rPr>
        <w:t>holistic</w:t>
      </w:r>
      <w:r w:rsidRPr="00897238">
        <w:rPr>
          <w:rFonts w:ascii="Times New Roman" w:hAnsi="Times New Roman" w:cs="Times New Roman"/>
          <w:sz w:val="24"/>
          <w:szCs w:val="24"/>
        </w:rPr>
        <w:t xml:space="preserve"> training on the life course approach and social determinants of health.</w:t>
      </w:r>
    </w:p>
    <w:p w14:paraId="0C1EA030" w14:textId="36C2DAE9" w:rsidR="007A243A" w:rsidRPr="00897238" w:rsidRDefault="007A243A" w:rsidP="007A243A">
      <w:pPr>
        <w:numPr>
          <w:ilvl w:val="0"/>
          <w:numId w:val="3"/>
        </w:numPr>
        <w:spacing w:line="360" w:lineRule="auto"/>
        <w:rPr>
          <w:rFonts w:ascii="Times New Roman" w:hAnsi="Times New Roman" w:cs="Times New Roman"/>
          <w:sz w:val="24"/>
          <w:szCs w:val="24"/>
        </w:rPr>
      </w:pPr>
      <w:r w:rsidRPr="00897238">
        <w:rPr>
          <w:rFonts w:ascii="Times New Roman" w:hAnsi="Times New Roman" w:cs="Times New Roman"/>
          <w:sz w:val="24"/>
          <w:szCs w:val="24"/>
        </w:rPr>
        <w:t xml:space="preserve">Public health education should </w:t>
      </w:r>
      <w:r w:rsidR="006C3D20">
        <w:rPr>
          <w:rFonts w:ascii="Times New Roman" w:hAnsi="Times New Roman" w:cs="Times New Roman"/>
          <w:sz w:val="24"/>
          <w:szCs w:val="24"/>
        </w:rPr>
        <w:t>underline</w:t>
      </w:r>
      <w:r w:rsidRPr="00897238">
        <w:rPr>
          <w:rFonts w:ascii="Times New Roman" w:hAnsi="Times New Roman" w:cs="Times New Roman"/>
          <w:sz w:val="24"/>
          <w:szCs w:val="24"/>
        </w:rPr>
        <w:t xml:space="preserve"> the importance of early intervention and the cumulative</w:t>
      </w:r>
      <w:r w:rsidR="00A1419F">
        <w:rPr>
          <w:rFonts w:ascii="Times New Roman" w:hAnsi="Times New Roman" w:cs="Times New Roman"/>
          <w:sz w:val="24"/>
          <w:szCs w:val="24"/>
        </w:rPr>
        <w:t xml:space="preserve"> effect</w:t>
      </w:r>
      <w:r w:rsidRPr="00897238">
        <w:rPr>
          <w:rFonts w:ascii="Times New Roman" w:hAnsi="Times New Roman" w:cs="Times New Roman"/>
          <w:sz w:val="24"/>
          <w:szCs w:val="24"/>
        </w:rPr>
        <w:t xml:space="preserve"> of health advantages and disadvantages.</w:t>
      </w:r>
    </w:p>
    <w:p w14:paraId="0DF40D3C" w14:textId="38D31021" w:rsidR="007A243A" w:rsidRPr="00897238" w:rsidRDefault="007A243A" w:rsidP="007A243A">
      <w:pPr>
        <w:numPr>
          <w:ilvl w:val="0"/>
          <w:numId w:val="3"/>
        </w:numPr>
        <w:spacing w:line="360" w:lineRule="auto"/>
        <w:rPr>
          <w:rFonts w:ascii="Times New Roman" w:hAnsi="Times New Roman" w:cs="Times New Roman"/>
          <w:sz w:val="24"/>
          <w:szCs w:val="24"/>
        </w:rPr>
      </w:pPr>
      <w:r w:rsidRPr="00897238">
        <w:rPr>
          <w:rFonts w:ascii="Times New Roman" w:hAnsi="Times New Roman" w:cs="Times New Roman"/>
          <w:sz w:val="24"/>
          <w:szCs w:val="24"/>
        </w:rPr>
        <w:t xml:space="preserve">Community education programmes should </w:t>
      </w:r>
      <w:r w:rsidR="00AD3CD2">
        <w:rPr>
          <w:rFonts w:ascii="Times New Roman" w:hAnsi="Times New Roman" w:cs="Times New Roman"/>
          <w:sz w:val="24"/>
          <w:szCs w:val="24"/>
        </w:rPr>
        <w:t>increase</w:t>
      </w:r>
      <w:r w:rsidR="006949B9">
        <w:rPr>
          <w:rFonts w:ascii="Times New Roman" w:hAnsi="Times New Roman" w:cs="Times New Roman"/>
          <w:sz w:val="24"/>
          <w:szCs w:val="24"/>
        </w:rPr>
        <w:t xml:space="preserve"> visibility</w:t>
      </w:r>
      <w:r w:rsidRPr="00897238">
        <w:rPr>
          <w:rFonts w:ascii="Times New Roman" w:hAnsi="Times New Roman" w:cs="Times New Roman"/>
          <w:sz w:val="24"/>
          <w:szCs w:val="24"/>
        </w:rPr>
        <w:t xml:space="preserve"> of how social, </w:t>
      </w:r>
      <w:r w:rsidR="00637BFC" w:rsidRPr="00897238">
        <w:rPr>
          <w:rFonts w:ascii="Times New Roman" w:hAnsi="Times New Roman" w:cs="Times New Roman"/>
          <w:sz w:val="24"/>
          <w:szCs w:val="24"/>
        </w:rPr>
        <w:t>economic,</w:t>
      </w:r>
      <w:r w:rsidRPr="00897238">
        <w:rPr>
          <w:rFonts w:ascii="Times New Roman" w:hAnsi="Times New Roman" w:cs="Times New Roman"/>
          <w:sz w:val="24"/>
          <w:szCs w:val="24"/>
        </w:rPr>
        <w:t xml:space="preserve"> and environmental factors influence health across the life course.</w:t>
      </w:r>
    </w:p>
    <w:p w14:paraId="66AC6853" w14:textId="77777777" w:rsidR="007A243A" w:rsidRPr="00897238" w:rsidRDefault="007A243A" w:rsidP="007A243A">
      <w:pPr>
        <w:spacing w:line="360" w:lineRule="auto"/>
        <w:rPr>
          <w:rFonts w:ascii="Times New Roman" w:hAnsi="Times New Roman" w:cs="Times New Roman"/>
          <w:sz w:val="24"/>
          <w:szCs w:val="24"/>
        </w:rPr>
      </w:pPr>
      <w:r w:rsidRPr="00897238">
        <w:rPr>
          <w:rFonts w:ascii="Times New Roman" w:hAnsi="Times New Roman" w:cs="Times New Roman"/>
          <w:sz w:val="24"/>
          <w:szCs w:val="24"/>
        </w:rPr>
        <w:t>In terms of future research, fourthly:</w:t>
      </w:r>
    </w:p>
    <w:p w14:paraId="7F2B1476" w14:textId="77777777" w:rsidR="007A243A" w:rsidRPr="00897238" w:rsidRDefault="007A243A" w:rsidP="007A243A">
      <w:pPr>
        <w:numPr>
          <w:ilvl w:val="0"/>
          <w:numId w:val="4"/>
        </w:numPr>
        <w:spacing w:line="360" w:lineRule="auto"/>
        <w:rPr>
          <w:rFonts w:ascii="Times New Roman" w:hAnsi="Times New Roman" w:cs="Times New Roman"/>
          <w:sz w:val="24"/>
          <w:szCs w:val="24"/>
        </w:rPr>
      </w:pPr>
      <w:r w:rsidRPr="00897238">
        <w:rPr>
          <w:rFonts w:ascii="Times New Roman" w:hAnsi="Times New Roman" w:cs="Times New Roman"/>
          <w:sz w:val="24"/>
          <w:szCs w:val="24"/>
        </w:rPr>
        <w:t>Longitudinal studies should be funded to track the long-term effects of life course interventions across generations.</w:t>
      </w:r>
    </w:p>
    <w:p w14:paraId="32BCEAAE" w14:textId="0C6DEA9C" w:rsidR="007A243A" w:rsidRPr="00897238" w:rsidRDefault="007A243A" w:rsidP="007A243A">
      <w:pPr>
        <w:numPr>
          <w:ilvl w:val="0"/>
          <w:numId w:val="4"/>
        </w:numPr>
        <w:spacing w:line="360" w:lineRule="auto"/>
        <w:rPr>
          <w:rFonts w:ascii="Times New Roman" w:hAnsi="Times New Roman" w:cs="Times New Roman"/>
          <w:sz w:val="24"/>
          <w:szCs w:val="24"/>
        </w:rPr>
      </w:pPr>
      <w:r w:rsidRPr="00897238">
        <w:rPr>
          <w:rFonts w:ascii="Times New Roman" w:hAnsi="Times New Roman" w:cs="Times New Roman"/>
          <w:sz w:val="24"/>
          <w:szCs w:val="24"/>
        </w:rPr>
        <w:t>Research should examine the inter</w:t>
      </w:r>
      <w:r w:rsidR="002B19A6">
        <w:rPr>
          <w:rFonts w:ascii="Times New Roman" w:hAnsi="Times New Roman" w:cs="Times New Roman"/>
          <w:sz w:val="24"/>
          <w:szCs w:val="24"/>
        </w:rPr>
        <w:t>co</w:t>
      </w:r>
      <w:r w:rsidR="0050355A">
        <w:rPr>
          <w:rFonts w:ascii="Times New Roman" w:hAnsi="Times New Roman" w:cs="Times New Roman"/>
          <w:sz w:val="24"/>
          <w:szCs w:val="24"/>
        </w:rPr>
        <w:t>nnection</w:t>
      </w:r>
      <w:r w:rsidRPr="00897238">
        <w:rPr>
          <w:rFonts w:ascii="Times New Roman" w:hAnsi="Times New Roman" w:cs="Times New Roman"/>
          <w:sz w:val="24"/>
          <w:szCs w:val="24"/>
        </w:rPr>
        <w:t xml:space="preserve"> of social, </w:t>
      </w:r>
      <w:r w:rsidR="00637BFC" w:rsidRPr="00897238">
        <w:rPr>
          <w:rFonts w:ascii="Times New Roman" w:hAnsi="Times New Roman" w:cs="Times New Roman"/>
          <w:sz w:val="24"/>
          <w:szCs w:val="24"/>
        </w:rPr>
        <w:t>economic,</w:t>
      </w:r>
      <w:r w:rsidRPr="00897238">
        <w:rPr>
          <w:rFonts w:ascii="Times New Roman" w:hAnsi="Times New Roman" w:cs="Times New Roman"/>
          <w:sz w:val="24"/>
          <w:szCs w:val="24"/>
        </w:rPr>
        <w:t xml:space="preserve"> and environmental factors in creating health inequalities.</w:t>
      </w:r>
    </w:p>
    <w:p w14:paraId="1483D9C6" w14:textId="77777777" w:rsidR="007A243A" w:rsidRPr="00897238" w:rsidRDefault="007A243A" w:rsidP="007A243A">
      <w:pPr>
        <w:numPr>
          <w:ilvl w:val="0"/>
          <w:numId w:val="4"/>
        </w:numPr>
        <w:spacing w:line="360" w:lineRule="auto"/>
        <w:rPr>
          <w:rFonts w:ascii="Times New Roman" w:hAnsi="Times New Roman" w:cs="Times New Roman"/>
          <w:sz w:val="24"/>
          <w:szCs w:val="24"/>
        </w:rPr>
      </w:pPr>
      <w:r w:rsidRPr="00897238">
        <w:rPr>
          <w:rFonts w:ascii="Times New Roman" w:hAnsi="Times New Roman" w:cs="Times New Roman"/>
          <w:sz w:val="24"/>
          <w:szCs w:val="24"/>
        </w:rPr>
        <w:t>Evaluation frameworks for social prescribing and other life course interventions should be developed and standardised to build the evidence base for effective practice.</w:t>
      </w:r>
    </w:p>
    <w:p w14:paraId="21463C20" w14:textId="77777777" w:rsidR="007A243A" w:rsidRPr="00BE3AFA" w:rsidRDefault="007A243A" w:rsidP="007A243A">
      <w:pPr>
        <w:spacing w:line="360" w:lineRule="auto"/>
        <w:rPr>
          <w:rFonts w:ascii="Times New Roman" w:hAnsi="Times New Roman" w:cs="Times New Roman"/>
          <w:sz w:val="24"/>
          <w:szCs w:val="24"/>
        </w:rPr>
      </w:pPr>
    </w:p>
    <w:p w14:paraId="1AFF7B32" w14:textId="77777777" w:rsidR="00180AF8" w:rsidRPr="00180AF8" w:rsidRDefault="00180AF8" w:rsidP="00180AF8">
      <w:pPr>
        <w:spacing w:line="360" w:lineRule="auto"/>
        <w:rPr>
          <w:rFonts w:ascii="Times New Roman" w:hAnsi="Times New Roman" w:cs="Times New Roman"/>
          <w:b/>
          <w:bCs/>
          <w:sz w:val="24"/>
          <w:szCs w:val="24"/>
        </w:rPr>
      </w:pPr>
    </w:p>
    <w:p w14:paraId="3A9D5AE7" w14:textId="77777777" w:rsidR="00180AF8" w:rsidRPr="00180AF8" w:rsidRDefault="00180AF8" w:rsidP="00180AF8">
      <w:pPr>
        <w:spacing w:line="360" w:lineRule="auto"/>
        <w:jc w:val="center"/>
        <w:rPr>
          <w:rFonts w:ascii="Times New Roman" w:hAnsi="Times New Roman" w:cs="Times New Roman"/>
          <w:b/>
          <w:bCs/>
          <w:sz w:val="32"/>
          <w:szCs w:val="32"/>
        </w:rPr>
      </w:pPr>
    </w:p>
    <w:p w14:paraId="00DEB701" w14:textId="77777777" w:rsidR="00DA24DC" w:rsidRPr="00DA24DC" w:rsidRDefault="00DA24DC" w:rsidP="00751746">
      <w:pPr>
        <w:spacing w:line="360" w:lineRule="auto"/>
        <w:rPr>
          <w:rFonts w:ascii="Times New Roman" w:hAnsi="Times New Roman" w:cs="Times New Roman"/>
          <w:b/>
          <w:bCs/>
          <w:sz w:val="24"/>
          <w:szCs w:val="24"/>
        </w:rPr>
      </w:pPr>
    </w:p>
    <w:p w14:paraId="1CB46A8C" w14:textId="77777777" w:rsidR="00DD453E" w:rsidRDefault="00DD453E" w:rsidP="000B67DC">
      <w:pPr>
        <w:spacing w:line="360" w:lineRule="auto"/>
        <w:rPr>
          <w:rFonts w:ascii="Times New Roman" w:hAnsi="Times New Roman" w:cs="Times New Roman"/>
          <w:sz w:val="24"/>
          <w:szCs w:val="24"/>
        </w:rPr>
      </w:pPr>
    </w:p>
    <w:p w14:paraId="7D69BD89" w14:textId="77777777" w:rsidR="003D3DC0" w:rsidRDefault="003D3DC0" w:rsidP="000B67DC">
      <w:pPr>
        <w:spacing w:line="360" w:lineRule="auto"/>
        <w:rPr>
          <w:rFonts w:ascii="Times New Roman" w:hAnsi="Times New Roman" w:cs="Times New Roman"/>
          <w:sz w:val="24"/>
          <w:szCs w:val="24"/>
        </w:rPr>
      </w:pPr>
    </w:p>
    <w:p w14:paraId="7AED3E4E" w14:textId="77777777" w:rsidR="003D3DC0" w:rsidRDefault="003D3DC0" w:rsidP="000B67DC">
      <w:pPr>
        <w:spacing w:line="360" w:lineRule="auto"/>
        <w:rPr>
          <w:rFonts w:ascii="Times New Roman" w:hAnsi="Times New Roman" w:cs="Times New Roman"/>
          <w:sz w:val="24"/>
          <w:szCs w:val="24"/>
        </w:rPr>
      </w:pPr>
    </w:p>
    <w:p w14:paraId="067C698B" w14:textId="77777777" w:rsidR="003D3DC0" w:rsidRDefault="003D3DC0" w:rsidP="000B67DC">
      <w:pPr>
        <w:spacing w:line="360" w:lineRule="auto"/>
        <w:rPr>
          <w:rFonts w:ascii="Times New Roman" w:hAnsi="Times New Roman" w:cs="Times New Roman"/>
          <w:sz w:val="24"/>
          <w:szCs w:val="24"/>
        </w:rPr>
      </w:pPr>
    </w:p>
    <w:p w14:paraId="360E3B9E" w14:textId="77777777" w:rsidR="003D3DC0" w:rsidRDefault="003D3DC0" w:rsidP="000B67DC">
      <w:pPr>
        <w:spacing w:line="360" w:lineRule="auto"/>
        <w:rPr>
          <w:rFonts w:ascii="Times New Roman" w:hAnsi="Times New Roman" w:cs="Times New Roman"/>
          <w:sz w:val="24"/>
          <w:szCs w:val="24"/>
        </w:rPr>
      </w:pPr>
    </w:p>
    <w:p w14:paraId="582975F9" w14:textId="77777777" w:rsidR="003D3DC0" w:rsidRDefault="003D3DC0" w:rsidP="000B67DC">
      <w:pPr>
        <w:spacing w:line="360" w:lineRule="auto"/>
        <w:rPr>
          <w:rFonts w:ascii="Times New Roman" w:hAnsi="Times New Roman" w:cs="Times New Roman"/>
          <w:sz w:val="24"/>
          <w:szCs w:val="24"/>
        </w:rPr>
      </w:pPr>
    </w:p>
    <w:p w14:paraId="0F7AFD44" w14:textId="7870511C" w:rsidR="003D3DC0" w:rsidRDefault="003D3DC0" w:rsidP="003D3DC0">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References</w:t>
      </w:r>
    </w:p>
    <w:p w14:paraId="7453F9D2" w14:textId="36725939" w:rsidR="00602990" w:rsidRPr="00AC03D2" w:rsidRDefault="00D173E1"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Ayorinde, A., Grove, A., Ghosh, I., Harlock, J., Meehan, E., Tyldesley-Marshall, N., Briggs, A., Clarke, A. and Al-</w:t>
      </w:r>
      <w:proofErr w:type="spellStart"/>
      <w:r w:rsidRPr="00AC03D2">
        <w:rPr>
          <w:rFonts w:ascii="Times New Roman" w:hAnsi="Times New Roman" w:cs="Times New Roman"/>
          <w:sz w:val="24"/>
          <w:szCs w:val="24"/>
        </w:rPr>
        <w:t>Khudairy</w:t>
      </w:r>
      <w:proofErr w:type="spellEnd"/>
      <w:r w:rsidRPr="00AC03D2">
        <w:rPr>
          <w:rFonts w:ascii="Times New Roman" w:hAnsi="Times New Roman" w:cs="Times New Roman"/>
          <w:sz w:val="24"/>
          <w:szCs w:val="24"/>
        </w:rPr>
        <w:t xml:space="preserve">, L. (2024) </w:t>
      </w:r>
      <w:r w:rsidR="005B6549">
        <w:rPr>
          <w:rFonts w:ascii="Times New Roman" w:hAnsi="Times New Roman" w:cs="Times New Roman"/>
          <w:sz w:val="24"/>
          <w:szCs w:val="24"/>
        </w:rPr>
        <w:t>‘</w:t>
      </w:r>
      <w:r w:rsidRPr="00AC03D2">
        <w:rPr>
          <w:rFonts w:ascii="Times New Roman" w:hAnsi="Times New Roman" w:cs="Times New Roman"/>
          <w:sz w:val="24"/>
          <w:szCs w:val="24"/>
        </w:rPr>
        <w:t>What is the best way to evaluate social prescribing? A qualitative feasibility assessment for a national impact evaluation study in England</w:t>
      </w:r>
      <w:proofErr w:type="gramStart"/>
      <w:r w:rsidR="005B6549">
        <w:rPr>
          <w:rFonts w:ascii="Times New Roman" w:hAnsi="Times New Roman" w:cs="Times New Roman"/>
          <w:sz w:val="24"/>
          <w:szCs w:val="24"/>
        </w:rPr>
        <w:t>’</w:t>
      </w:r>
      <w:r w:rsidRPr="00AC03D2">
        <w:rPr>
          <w:rFonts w:ascii="Times New Roman" w:hAnsi="Times New Roman" w:cs="Times New Roman"/>
          <w:sz w:val="24"/>
          <w:szCs w:val="24"/>
        </w:rPr>
        <w:t>,</w:t>
      </w:r>
      <w:proofErr w:type="gramEnd"/>
      <w:r w:rsidRPr="00AC03D2">
        <w:rPr>
          <w:rFonts w:ascii="Times New Roman" w:hAnsi="Times New Roman" w:cs="Times New Roman"/>
          <w:sz w:val="24"/>
          <w:szCs w:val="24"/>
        </w:rPr>
        <w:t xml:space="preserve"> </w:t>
      </w:r>
      <w:r w:rsidRPr="00AC03D2">
        <w:rPr>
          <w:rFonts w:ascii="Times New Roman" w:hAnsi="Times New Roman" w:cs="Times New Roman"/>
          <w:i/>
          <w:iCs/>
          <w:sz w:val="24"/>
          <w:szCs w:val="24"/>
        </w:rPr>
        <w:t>Journal of Health Services Research &amp; Policy</w:t>
      </w:r>
      <w:r w:rsidRPr="00AC03D2">
        <w:rPr>
          <w:rFonts w:ascii="Times New Roman" w:hAnsi="Times New Roman" w:cs="Times New Roman"/>
          <w:sz w:val="24"/>
          <w:szCs w:val="24"/>
        </w:rPr>
        <w:t>, 29(2), pp. 111-121. Available at:</w:t>
      </w:r>
      <w:r w:rsidR="005E11B5" w:rsidRPr="00AC03D2">
        <w:rPr>
          <w:rFonts w:ascii="Times New Roman" w:hAnsi="Times New Roman" w:cs="Times New Roman"/>
          <w:sz w:val="24"/>
          <w:szCs w:val="24"/>
        </w:rPr>
        <w:t xml:space="preserve"> </w:t>
      </w:r>
      <w:hyperlink r:id="rId11" w:history="1">
        <w:r w:rsidR="005E11B5" w:rsidRPr="00AC03D2">
          <w:rPr>
            <w:rStyle w:val="Hyperlink"/>
            <w:rFonts w:ascii="Times New Roman" w:hAnsi="Times New Roman" w:cs="Times New Roman"/>
            <w:sz w:val="24"/>
            <w:szCs w:val="24"/>
          </w:rPr>
          <w:t>https://pmc.ncbi.nlm.nih.gov/articles/PMC10910745/pdf/10.1177_13558196231212854.pdf</w:t>
        </w:r>
      </w:hyperlink>
    </w:p>
    <w:p w14:paraId="496A8EF9" w14:textId="47941A37" w:rsidR="005E11B5" w:rsidRPr="00AC03D2" w:rsidRDefault="00A95192"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 xml:space="preserve">Bambra, C., Riordan, R., Ford, </w:t>
      </w:r>
      <w:proofErr w:type="gramStart"/>
      <w:r w:rsidRPr="00AC03D2">
        <w:rPr>
          <w:rFonts w:ascii="Times New Roman" w:hAnsi="Times New Roman" w:cs="Times New Roman"/>
          <w:sz w:val="24"/>
          <w:szCs w:val="24"/>
        </w:rPr>
        <w:t>J.</w:t>
      </w:r>
      <w:proofErr w:type="gramEnd"/>
      <w:r w:rsidRPr="00AC03D2">
        <w:rPr>
          <w:rFonts w:ascii="Times New Roman" w:hAnsi="Times New Roman" w:cs="Times New Roman"/>
          <w:sz w:val="24"/>
          <w:szCs w:val="24"/>
        </w:rPr>
        <w:t xml:space="preserve"> and Matthews, F. (2020) </w:t>
      </w:r>
      <w:r w:rsidR="005B6549">
        <w:rPr>
          <w:rFonts w:ascii="Times New Roman" w:hAnsi="Times New Roman" w:cs="Times New Roman"/>
          <w:sz w:val="24"/>
          <w:szCs w:val="24"/>
        </w:rPr>
        <w:t>‘</w:t>
      </w:r>
      <w:r w:rsidRPr="00AC03D2">
        <w:rPr>
          <w:rFonts w:ascii="Times New Roman" w:hAnsi="Times New Roman" w:cs="Times New Roman"/>
          <w:sz w:val="24"/>
          <w:szCs w:val="24"/>
        </w:rPr>
        <w:t>The COVID-19 pandemic and health inequalities</w:t>
      </w:r>
      <w:r w:rsidR="005B6549">
        <w:rPr>
          <w:rFonts w:ascii="Times New Roman" w:hAnsi="Times New Roman" w:cs="Times New Roman"/>
          <w:sz w:val="24"/>
          <w:szCs w:val="24"/>
        </w:rPr>
        <w:t>’</w:t>
      </w:r>
      <w:r w:rsidRPr="00AC03D2">
        <w:rPr>
          <w:rFonts w:ascii="Times New Roman" w:hAnsi="Times New Roman" w:cs="Times New Roman"/>
          <w:sz w:val="24"/>
          <w:szCs w:val="24"/>
        </w:rPr>
        <w:t xml:space="preserve">, </w:t>
      </w:r>
      <w:r w:rsidRPr="00AC03D2">
        <w:rPr>
          <w:rFonts w:ascii="Times New Roman" w:hAnsi="Times New Roman" w:cs="Times New Roman"/>
          <w:i/>
          <w:iCs/>
          <w:sz w:val="24"/>
          <w:szCs w:val="24"/>
        </w:rPr>
        <w:t>Journal of Epidemiology and Community Health</w:t>
      </w:r>
      <w:r w:rsidRPr="00AC03D2">
        <w:rPr>
          <w:rFonts w:ascii="Times New Roman" w:hAnsi="Times New Roman" w:cs="Times New Roman"/>
          <w:sz w:val="24"/>
          <w:szCs w:val="24"/>
        </w:rPr>
        <w:t>, 74(11), pp. 964-968. Available at:</w:t>
      </w:r>
      <w:r w:rsidR="00855759" w:rsidRPr="00AC03D2">
        <w:rPr>
          <w:rFonts w:ascii="Times New Roman" w:hAnsi="Times New Roman" w:cs="Times New Roman"/>
          <w:sz w:val="24"/>
          <w:szCs w:val="24"/>
        </w:rPr>
        <w:t xml:space="preserve"> </w:t>
      </w:r>
      <w:hyperlink r:id="rId12" w:history="1">
        <w:r w:rsidR="00855759" w:rsidRPr="00AC03D2">
          <w:rPr>
            <w:rStyle w:val="Hyperlink"/>
            <w:rFonts w:ascii="Times New Roman" w:hAnsi="Times New Roman" w:cs="Times New Roman"/>
            <w:sz w:val="24"/>
            <w:szCs w:val="24"/>
          </w:rPr>
          <w:t>https://jech.bmj.com/content/jech/74/11/964.full.pdf</w:t>
        </w:r>
      </w:hyperlink>
    </w:p>
    <w:p w14:paraId="5FCAD440" w14:textId="4A6D0466" w:rsidR="00855759" w:rsidRPr="00AC03D2" w:rsidRDefault="00C54A39"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 xml:space="preserve">Cattan, S., Conti, G., Farquharson, C., Ginja, R. and Pecher, M. (2025) </w:t>
      </w:r>
      <w:r w:rsidRPr="00AC03D2">
        <w:rPr>
          <w:rFonts w:ascii="Times New Roman" w:hAnsi="Times New Roman" w:cs="Times New Roman"/>
          <w:i/>
          <w:iCs/>
          <w:sz w:val="24"/>
          <w:szCs w:val="24"/>
        </w:rPr>
        <w:t>The Health Effects of Universal Early Childhood Interventions: Evidence from Sure Start</w:t>
      </w:r>
      <w:r w:rsidRPr="00AC03D2">
        <w:rPr>
          <w:rFonts w:ascii="Times New Roman" w:hAnsi="Times New Roman" w:cs="Times New Roman"/>
          <w:sz w:val="24"/>
          <w:szCs w:val="24"/>
        </w:rPr>
        <w:t>, Working Paper 2025-20. London: Institute for Fiscal Studies. Available at</w:t>
      </w:r>
      <w:r w:rsidRPr="00AC03D2">
        <w:rPr>
          <w:rFonts w:ascii="Times New Roman" w:hAnsi="Times New Roman" w:cs="Times New Roman"/>
          <w:sz w:val="24"/>
          <w:szCs w:val="24"/>
        </w:rPr>
        <w:t xml:space="preserve">: </w:t>
      </w:r>
      <w:hyperlink r:id="rId13" w:history="1">
        <w:r w:rsidR="00380242" w:rsidRPr="00AC03D2">
          <w:rPr>
            <w:rStyle w:val="Hyperlink"/>
            <w:rFonts w:ascii="Times New Roman" w:hAnsi="Times New Roman" w:cs="Times New Roman"/>
            <w:sz w:val="24"/>
            <w:szCs w:val="24"/>
          </w:rPr>
          <w:t>The health effects of universal early childhood interventions: evidence from Sure Start</w:t>
        </w:r>
      </w:hyperlink>
    </w:p>
    <w:p w14:paraId="4F743876" w14:textId="5A99AA1E" w:rsidR="00F146CB" w:rsidRPr="00AC03D2" w:rsidRDefault="00BC0410"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 xml:space="preserve">LaFave, L.A., Clemmons, N., </w:t>
      </w:r>
      <w:proofErr w:type="spellStart"/>
      <w:r w:rsidRPr="00AC03D2">
        <w:rPr>
          <w:rFonts w:ascii="Times New Roman" w:hAnsi="Times New Roman" w:cs="Times New Roman"/>
          <w:sz w:val="24"/>
          <w:szCs w:val="24"/>
        </w:rPr>
        <w:t>Kotelchuck</w:t>
      </w:r>
      <w:proofErr w:type="spellEnd"/>
      <w:r w:rsidRPr="00AC03D2">
        <w:rPr>
          <w:rFonts w:ascii="Times New Roman" w:hAnsi="Times New Roman" w:cs="Times New Roman"/>
          <w:sz w:val="24"/>
          <w:szCs w:val="24"/>
        </w:rPr>
        <w:t xml:space="preserve">, M., Morales Cozier, N., Geltman, A., Browne, D.R. and Kenyon, K. (2024) </w:t>
      </w:r>
      <w:r w:rsidR="005B6549">
        <w:rPr>
          <w:rFonts w:ascii="Times New Roman" w:hAnsi="Times New Roman" w:cs="Times New Roman"/>
          <w:sz w:val="24"/>
          <w:szCs w:val="24"/>
        </w:rPr>
        <w:t>‘</w:t>
      </w:r>
      <w:r w:rsidRPr="00AC03D2">
        <w:rPr>
          <w:rFonts w:ascii="Times New Roman" w:hAnsi="Times New Roman" w:cs="Times New Roman"/>
          <w:sz w:val="24"/>
          <w:szCs w:val="24"/>
        </w:rPr>
        <w:t>Activating Life Course Theory through a Whole System Prevention Framework to Address the Wicked Problem of Maternal and Infant Morbidity and Mortality</w:t>
      </w:r>
      <w:r w:rsidR="005B6549">
        <w:rPr>
          <w:rFonts w:ascii="Times New Roman" w:hAnsi="Times New Roman" w:cs="Times New Roman"/>
          <w:sz w:val="24"/>
          <w:szCs w:val="24"/>
        </w:rPr>
        <w:t>’</w:t>
      </w:r>
      <w:r w:rsidRPr="00AC03D2">
        <w:rPr>
          <w:rFonts w:ascii="Times New Roman" w:hAnsi="Times New Roman" w:cs="Times New Roman"/>
          <w:sz w:val="24"/>
          <w:szCs w:val="24"/>
        </w:rPr>
        <w:t xml:space="preserve">, </w:t>
      </w:r>
      <w:r w:rsidRPr="00AC03D2">
        <w:rPr>
          <w:rFonts w:ascii="Times New Roman" w:hAnsi="Times New Roman" w:cs="Times New Roman"/>
          <w:i/>
          <w:iCs/>
          <w:sz w:val="24"/>
          <w:szCs w:val="24"/>
        </w:rPr>
        <w:t>Community Health Equity Research &amp; Policy</w:t>
      </w:r>
      <w:r w:rsidRPr="00AC03D2">
        <w:rPr>
          <w:rFonts w:ascii="Times New Roman" w:hAnsi="Times New Roman" w:cs="Times New Roman"/>
          <w:sz w:val="24"/>
          <w:szCs w:val="24"/>
        </w:rPr>
        <w:t>, 44(4), pp. 349-364. Available at:</w:t>
      </w:r>
      <w:r w:rsidR="009756EC" w:rsidRPr="00AC03D2">
        <w:rPr>
          <w:rFonts w:ascii="Times New Roman" w:hAnsi="Times New Roman" w:cs="Times New Roman"/>
          <w:sz w:val="24"/>
          <w:szCs w:val="24"/>
        </w:rPr>
        <w:t xml:space="preserve"> </w:t>
      </w:r>
      <w:hyperlink r:id="rId14" w:history="1">
        <w:r w:rsidR="005D7781" w:rsidRPr="00AC03D2">
          <w:rPr>
            <w:rStyle w:val="Hyperlink"/>
            <w:rFonts w:ascii="Times New Roman" w:hAnsi="Times New Roman" w:cs="Times New Roman"/>
            <w:sz w:val="24"/>
            <w:szCs w:val="24"/>
          </w:rPr>
          <w:t>https://journals.sagepub.com/doi/pdf/10.1177/2752535X231170737</w:t>
        </w:r>
      </w:hyperlink>
    </w:p>
    <w:p w14:paraId="022BD137" w14:textId="6E36090C" w:rsidR="005D7781" w:rsidRPr="00AC03D2" w:rsidRDefault="001F42E1"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 xml:space="preserve">Marmot, M. (2010) </w:t>
      </w:r>
      <w:r w:rsidRPr="00AC03D2">
        <w:rPr>
          <w:rFonts w:ascii="Times New Roman" w:hAnsi="Times New Roman" w:cs="Times New Roman"/>
          <w:i/>
          <w:iCs/>
          <w:sz w:val="24"/>
          <w:szCs w:val="24"/>
        </w:rPr>
        <w:t>Fair Society, Healthy Lives: The Marmot Review</w:t>
      </w:r>
      <w:r w:rsidRPr="00AC03D2">
        <w:rPr>
          <w:rFonts w:ascii="Times New Roman" w:hAnsi="Times New Roman" w:cs="Times New Roman"/>
          <w:sz w:val="24"/>
          <w:szCs w:val="24"/>
        </w:rPr>
        <w:t>. London: Institute of Health Equity. Available at</w:t>
      </w:r>
      <w:r w:rsidRPr="00AC03D2">
        <w:rPr>
          <w:rFonts w:ascii="Times New Roman" w:hAnsi="Times New Roman" w:cs="Times New Roman"/>
          <w:sz w:val="24"/>
          <w:szCs w:val="24"/>
        </w:rPr>
        <w:t xml:space="preserve">: </w:t>
      </w:r>
      <w:hyperlink r:id="rId15" w:history="1">
        <w:r w:rsidR="004346CC" w:rsidRPr="00AC03D2">
          <w:rPr>
            <w:rStyle w:val="Hyperlink"/>
            <w:rFonts w:ascii="Times New Roman" w:hAnsi="Times New Roman" w:cs="Times New Roman"/>
            <w:sz w:val="24"/>
            <w:szCs w:val="24"/>
          </w:rPr>
          <w:t>https://www.instituteofhealthequity.org/resources-reports/fair-society-healthy-lives-the-marmot-review/fair-society-healthy-lives-full-report-pdf.pdf</w:t>
        </w:r>
      </w:hyperlink>
    </w:p>
    <w:p w14:paraId="5DA00625" w14:textId="77777777" w:rsidR="00C4381D" w:rsidRPr="00AC03D2" w:rsidRDefault="00077171"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 xml:space="preserve">Marmot, M. (2020) </w:t>
      </w:r>
      <w:r w:rsidRPr="00AC03D2">
        <w:rPr>
          <w:rFonts w:ascii="Times New Roman" w:hAnsi="Times New Roman" w:cs="Times New Roman"/>
          <w:i/>
          <w:iCs/>
          <w:sz w:val="24"/>
          <w:szCs w:val="24"/>
        </w:rPr>
        <w:t>Health Equity in England: The Marmot Review 10 Years On</w:t>
      </w:r>
      <w:r w:rsidRPr="00AC03D2">
        <w:rPr>
          <w:rFonts w:ascii="Times New Roman" w:hAnsi="Times New Roman" w:cs="Times New Roman"/>
          <w:sz w:val="24"/>
          <w:szCs w:val="24"/>
        </w:rPr>
        <w:t>. London: Institute of Health Equity. Available at</w:t>
      </w:r>
      <w:r w:rsidRPr="00AC03D2">
        <w:rPr>
          <w:rFonts w:ascii="Times New Roman" w:hAnsi="Times New Roman" w:cs="Times New Roman"/>
          <w:sz w:val="24"/>
          <w:szCs w:val="24"/>
        </w:rPr>
        <w:t xml:space="preserve">: </w:t>
      </w:r>
      <w:hyperlink r:id="rId16" w:history="1">
        <w:r w:rsidR="00C4381D" w:rsidRPr="00AC03D2">
          <w:rPr>
            <w:rStyle w:val="Hyperlink"/>
            <w:rFonts w:ascii="Times New Roman" w:hAnsi="Times New Roman" w:cs="Times New Roman"/>
            <w:sz w:val="24"/>
            <w:szCs w:val="24"/>
          </w:rPr>
          <w:t xml:space="preserve">Health Equity in </w:t>
        </w:r>
        <w:proofErr w:type="spellStart"/>
        <w:r w:rsidR="00C4381D" w:rsidRPr="00AC03D2">
          <w:rPr>
            <w:rStyle w:val="Hyperlink"/>
            <w:rFonts w:ascii="Times New Roman" w:hAnsi="Times New Roman" w:cs="Times New Roman"/>
            <w:sz w:val="24"/>
            <w:szCs w:val="24"/>
          </w:rPr>
          <w:t>England_The</w:t>
        </w:r>
        <w:proofErr w:type="spellEnd"/>
        <w:r w:rsidR="00C4381D" w:rsidRPr="00AC03D2">
          <w:rPr>
            <w:rStyle w:val="Hyperlink"/>
            <w:rFonts w:ascii="Times New Roman" w:hAnsi="Times New Roman" w:cs="Times New Roman"/>
            <w:sz w:val="24"/>
            <w:szCs w:val="24"/>
          </w:rPr>
          <w:t xml:space="preserve"> Marmot Review 10 Years </w:t>
        </w:r>
        <w:proofErr w:type="spellStart"/>
        <w:r w:rsidR="00C4381D" w:rsidRPr="00AC03D2">
          <w:rPr>
            <w:rStyle w:val="Hyperlink"/>
            <w:rFonts w:ascii="Times New Roman" w:hAnsi="Times New Roman" w:cs="Times New Roman"/>
            <w:sz w:val="24"/>
            <w:szCs w:val="24"/>
          </w:rPr>
          <w:t>On_full</w:t>
        </w:r>
        <w:proofErr w:type="spellEnd"/>
        <w:r w:rsidR="00C4381D" w:rsidRPr="00AC03D2">
          <w:rPr>
            <w:rStyle w:val="Hyperlink"/>
            <w:rFonts w:ascii="Times New Roman" w:hAnsi="Times New Roman" w:cs="Times New Roman"/>
            <w:sz w:val="24"/>
            <w:szCs w:val="24"/>
          </w:rPr>
          <w:t xml:space="preserve"> report.pdf</w:t>
        </w:r>
      </w:hyperlink>
      <w:r w:rsidR="00C4381D" w:rsidRPr="00AC03D2">
        <w:rPr>
          <w:rFonts w:ascii="Times New Roman" w:hAnsi="Times New Roman" w:cs="Times New Roman"/>
          <w:sz w:val="24"/>
          <w:szCs w:val="24"/>
        </w:rPr>
        <w:t xml:space="preserve"> </w:t>
      </w:r>
    </w:p>
    <w:p w14:paraId="1F2FD894" w14:textId="77777777" w:rsidR="00BC5FCF" w:rsidRPr="00AC03D2" w:rsidRDefault="0056158E"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 xml:space="preserve">Marmot, M., Allen, J., Goldblatt, P. and Herd, E. (2020) </w:t>
      </w:r>
      <w:r w:rsidRPr="00AC03D2">
        <w:rPr>
          <w:rFonts w:ascii="Times New Roman" w:hAnsi="Times New Roman" w:cs="Times New Roman"/>
          <w:i/>
          <w:iCs/>
          <w:sz w:val="24"/>
          <w:szCs w:val="24"/>
        </w:rPr>
        <w:t>Build Back Fairer: The COVID-19 Marmot Review</w:t>
      </w:r>
      <w:r w:rsidRPr="00AC03D2">
        <w:rPr>
          <w:rFonts w:ascii="Times New Roman" w:hAnsi="Times New Roman" w:cs="Times New Roman"/>
          <w:sz w:val="24"/>
          <w:szCs w:val="24"/>
        </w:rPr>
        <w:t>. London: Institute of Health Equity. Available at:</w:t>
      </w:r>
      <w:r w:rsidR="00A41DC0" w:rsidRPr="00AC03D2">
        <w:rPr>
          <w:rFonts w:ascii="Times New Roman" w:hAnsi="Times New Roman" w:cs="Times New Roman"/>
          <w:sz w:val="24"/>
          <w:szCs w:val="24"/>
        </w:rPr>
        <w:t xml:space="preserve"> </w:t>
      </w:r>
      <w:hyperlink r:id="rId17" w:history="1">
        <w:r w:rsidR="00BC5FCF" w:rsidRPr="00AC03D2">
          <w:rPr>
            <w:rStyle w:val="Hyperlink"/>
            <w:rFonts w:ascii="Times New Roman" w:hAnsi="Times New Roman" w:cs="Times New Roman"/>
            <w:sz w:val="24"/>
            <w:szCs w:val="24"/>
          </w:rPr>
          <w:t>build-back-fairer-the-covid-19-marmot-review-full-report.pdf</w:t>
        </w:r>
      </w:hyperlink>
    </w:p>
    <w:p w14:paraId="56194BB9" w14:textId="77777777" w:rsidR="008F6858" w:rsidRPr="00AC03D2" w:rsidRDefault="007256AA" w:rsidP="00AC03D2">
      <w:pPr>
        <w:spacing w:line="360" w:lineRule="auto"/>
        <w:jc w:val="both"/>
        <w:rPr>
          <w:rFonts w:ascii="Times New Roman" w:hAnsi="Times New Roman" w:cs="Times New Roman"/>
          <w:sz w:val="24"/>
          <w:szCs w:val="24"/>
        </w:rPr>
      </w:pPr>
      <w:r w:rsidRPr="00AC03D2">
        <w:rPr>
          <w:rFonts w:ascii="Times New Roman" w:hAnsi="Times New Roman" w:cs="Times New Roman"/>
          <w:sz w:val="24"/>
          <w:szCs w:val="24"/>
        </w:rPr>
        <w:t xml:space="preserve">Maternal and Child Health Library (2020) </w:t>
      </w:r>
      <w:r w:rsidRPr="00AC03D2">
        <w:rPr>
          <w:rFonts w:ascii="Times New Roman" w:hAnsi="Times New Roman" w:cs="Times New Roman"/>
          <w:i/>
          <w:iCs/>
          <w:sz w:val="24"/>
          <w:szCs w:val="24"/>
        </w:rPr>
        <w:t>Life Course and Community Factors of Health</w:t>
      </w:r>
      <w:r w:rsidRPr="00AC03D2">
        <w:rPr>
          <w:rFonts w:ascii="Times New Roman" w:hAnsi="Times New Roman" w:cs="Times New Roman"/>
          <w:sz w:val="24"/>
          <w:szCs w:val="24"/>
        </w:rPr>
        <w:t>. Available at:</w:t>
      </w:r>
      <w:r w:rsidRPr="00AC03D2">
        <w:rPr>
          <w:rFonts w:ascii="Times New Roman" w:hAnsi="Times New Roman" w:cs="Times New Roman"/>
          <w:sz w:val="24"/>
          <w:szCs w:val="24"/>
        </w:rPr>
        <w:t xml:space="preserve"> </w:t>
      </w:r>
      <w:hyperlink r:id="rId18" w:history="1">
        <w:r w:rsidR="008F6858" w:rsidRPr="00AC03D2">
          <w:rPr>
            <w:rStyle w:val="Hyperlink"/>
            <w:rFonts w:ascii="Times New Roman" w:hAnsi="Times New Roman" w:cs="Times New Roman"/>
            <w:sz w:val="24"/>
            <w:szCs w:val="24"/>
          </w:rPr>
          <w:t>https://www.mchlibrary.org/professionals/lifecourse.php</w:t>
        </w:r>
      </w:hyperlink>
      <w:r w:rsidR="008F6858" w:rsidRPr="00AC03D2">
        <w:rPr>
          <w:rFonts w:ascii="Times New Roman" w:hAnsi="Times New Roman" w:cs="Times New Roman"/>
          <w:sz w:val="24"/>
          <w:szCs w:val="24"/>
        </w:rPr>
        <w:t xml:space="preserve"> </w:t>
      </w:r>
    </w:p>
    <w:p w14:paraId="1DACC9C0" w14:textId="77777777" w:rsidR="009036B3" w:rsidRPr="00AC03D2" w:rsidRDefault="00D02807"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lastRenderedPageBreak/>
        <w:t xml:space="preserve">Melhuish, E. and Gardiner, J. (2021) </w:t>
      </w:r>
      <w:r w:rsidRPr="00AC03D2">
        <w:rPr>
          <w:rFonts w:ascii="Times New Roman" w:hAnsi="Times New Roman" w:cs="Times New Roman"/>
          <w:i/>
          <w:iCs/>
          <w:sz w:val="24"/>
          <w:szCs w:val="24"/>
        </w:rPr>
        <w:t>Study of Early Education and Development (SEED): Impact Study on Early Education Use and Child Outcomes up to Age Seven Years</w:t>
      </w:r>
      <w:r w:rsidRPr="00AC03D2">
        <w:rPr>
          <w:rFonts w:ascii="Times New Roman" w:hAnsi="Times New Roman" w:cs="Times New Roman"/>
          <w:sz w:val="24"/>
          <w:szCs w:val="24"/>
        </w:rPr>
        <w:t>. London: Department for Education. Available at:</w:t>
      </w:r>
      <w:r w:rsidR="009036B3" w:rsidRPr="00AC03D2">
        <w:rPr>
          <w:rFonts w:ascii="Times New Roman" w:hAnsi="Times New Roman" w:cs="Times New Roman"/>
          <w:sz w:val="24"/>
          <w:szCs w:val="24"/>
        </w:rPr>
        <w:t xml:space="preserve"> </w:t>
      </w:r>
      <w:hyperlink r:id="rId19" w:history="1">
        <w:r w:rsidR="009036B3" w:rsidRPr="00AC03D2">
          <w:rPr>
            <w:rStyle w:val="Hyperlink"/>
            <w:rFonts w:ascii="Times New Roman" w:hAnsi="Times New Roman" w:cs="Times New Roman"/>
            <w:sz w:val="24"/>
            <w:szCs w:val="24"/>
          </w:rPr>
          <w:t>Study of Early Education and Development (SEED): Impact Study on Early Education Use and Child Outcomes up to age seven years</w:t>
        </w:r>
      </w:hyperlink>
      <w:r w:rsidR="009036B3" w:rsidRPr="00AC03D2">
        <w:rPr>
          <w:rFonts w:ascii="Times New Roman" w:hAnsi="Times New Roman" w:cs="Times New Roman"/>
          <w:sz w:val="24"/>
          <w:szCs w:val="24"/>
        </w:rPr>
        <w:t xml:space="preserve"> </w:t>
      </w:r>
    </w:p>
    <w:p w14:paraId="35388027" w14:textId="76E32399" w:rsidR="009036B3" w:rsidRPr="00AC03D2" w:rsidRDefault="00A643A5"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 xml:space="preserve">NHS England (2024) </w:t>
      </w:r>
      <w:r w:rsidRPr="00AC03D2">
        <w:rPr>
          <w:rFonts w:ascii="Times New Roman" w:hAnsi="Times New Roman" w:cs="Times New Roman"/>
          <w:i/>
          <w:iCs/>
          <w:sz w:val="24"/>
          <w:szCs w:val="24"/>
        </w:rPr>
        <w:t>Inclusive digital healthcare: a framework for NHS action on digital inclusion</w:t>
      </w:r>
      <w:r w:rsidRPr="00AC03D2">
        <w:rPr>
          <w:rFonts w:ascii="Times New Roman" w:hAnsi="Times New Roman" w:cs="Times New Roman"/>
          <w:sz w:val="24"/>
          <w:szCs w:val="24"/>
        </w:rPr>
        <w:t>. Available at:</w:t>
      </w:r>
      <w:r w:rsidRPr="00AC03D2">
        <w:rPr>
          <w:rFonts w:ascii="Times New Roman" w:hAnsi="Times New Roman" w:cs="Times New Roman"/>
          <w:sz w:val="24"/>
          <w:szCs w:val="24"/>
        </w:rPr>
        <w:t xml:space="preserve"> </w:t>
      </w:r>
      <w:hyperlink r:id="rId20" w:history="1">
        <w:r w:rsidR="0084652B" w:rsidRPr="00AC03D2">
          <w:rPr>
            <w:rStyle w:val="Hyperlink"/>
            <w:rFonts w:ascii="Times New Roman" w:hAnsi="Times New Roman" w:cs="Times New Roman"/>
            <w:sz w:val="24"/>
            <w:szCs w:val="24"/>
          </w:rPr>
          <w:t>https://www.england.nhs.uk/long-read/inclusive-digital-healthcare-a-framework-for-nhs-action-on-digital-inclusion/</w:t>
        </w:r>
      </w:hyperlink>
    </w:p>
    <w:p w14:paraId="26635544" w14:textId="2A5BD0B1" w:rsidR="00A117EF" w:rsidRPr="00AC03D2" w:rsidRDefault="00A117EF"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 xml:space="preserve">Seaman, R., Walsh, </w:t>
      </w:r>
      <w:proofErr w:type="gramStart"/>
      <w:r w:rsidRPr="00AC03D2">
        <w:rPr>
          <w:rFonts w:ascii="Times New Roman" w:hAnsi="Times New Roman" w:cs="Times New Roman"/>
          <w:sz w:val="24"/>
          <w:szCs w:val="24"/>
        </w:rPr>
        <w:t>D.</w:t>
      </w:r>
      <w:proofErr w:type="gramEnd"/>
      <w:r w:rsidRPr="00AC03D2">
        <w:rPr>
          <w:rFonts w:ascii="Times New Roman" w:hAnsi="Times New Roman" w:cs="Times New Roman"/>
          <w:sz w:val="24"/>
          <w:szCs w:val="24"/>
        </w:rPr>
        <w:t xml:space="preserve"> and McCartney, G. (2023) </w:t>
      </w:r>
      <w:r w:rsidR="00AD21D7">
        <w:rPr>
          <w:rFonts w:ascii="Times New Roman" w:hAnsi="Times New Roman" w:cs="Times New Roman"/>
          <w:sz w:val="24"/>
          <w:szCs w:val="24"/>
        </w:rPr>
        <w:t>‘</w:t>
      </w:r>
      <w:r w:rsidRPr="000F29BD">
        <w:rPr>
          <w:rFonts w:ascii="Times New Roman" w:hAnsi="Times New Roman" w:cs="Times New Roman"/>
          <w:sz w:val="24"/>
          <w:szCs w:val="24"/>
        </w:rPr>
        <w:t xml:space="preserve">Social security cuts and life expectancy: A longitudinal analysis of local authorities in England, </w:t>
      </w:r>
      <w:r w:rsidR="005B6549" w:rsidRPr="000F29BD">
        <w:rPr>
          <w:rFonts w:ascii="Times New Roman" w:hAnsi="Times New Roman" w:cs="Times New Roman"/>
          <w:sz w:val="24"/>
          <w:szCs w:val="24"/>
        </w:rPr>
        <w:t>Scotland,</w:t>
      </w:r>
      <w:r w:rsidRPr="000F29BD">
        <w:rPr>
          <w:rFonts w:ascii="Times New Roman" w:hAnsi="Times New Roman" w:cs="Times New Roman"/>
          <w:sz w:val="24"/>
          <w:szCs w:val="24"/>
        </w:rPr>
        <w:t xml:space="preserve"> and Wales</w:t>
      </w:r>
      <w:r w:rsidR="005B6549">
        <w:rPr>
          <w:rFonts w:ascii="Times New Roman" w:hAnsi="Times New Roman" w:cs="Times New Roman"/>
          <w:sz w:val="24"/>
          <w:szCs w:val="24"/>
        </w:rPr>
        <w:t>’.</w:t>
      </w:r>
      <w:r w:rsidRPr="00AC03D2">
        <w:rPr>
          <w:rFonts w:ascii="Times New Roman" w:hAnsi="Times New Roman" w:cs="Times New Roman"/>
          <w:sz w:val="24"/>
          <w:szCs w:val="24"/>
        </w:rPr>
        <w:t xml:space="preserve"> Available at:</w:t>
      </w:r>
      <w:r w:rsidR="008D4A33" w:rsidRPr="00AC03D2">
        <w:rPr>
          <w:rFonts w:ascii="Times New Roman" w:hAnsi="Times New Roman" w:cs="Times New Roman"/>
          <w:sz w:val="24"/>
          <w:szCs w:val="24"/>
        </w:rPr>
        <w:t xml:space="preserve"> </w:t>
      </w:r>
      <w:hyperlink r:id="rId21" w:history="1">
        <w:r w:rsidR="008D4A33" w:rsidRPr="00AC03D2">
          <w:rPr>
            <w:rStyle w:val="Hyperlink"/>
            <w:rFonts w:ascii="Times New Roman" w:hAnsi="Times New Roman" w:cs="Times New Roman"/>
            <w:sz w:val="24"/>
            <w:szCs w:val="24"/>
          </w:rPr>
          <w:t>file:///C:/Users/m</w:t>
        </w:r>
        <w:r w:rsidR="008D4A33" w:rsidRPr="00AC03D2">
          <w:rPr>
            <w:rStyle w:val="Hyperlink"/>
            <w:rFonts w:ascii="Times New Roman" w:hAnsi="Times New Roman" w:cs="Times New Roman"/>
            <w:sz w:val="24"/>
            <w:szCs w:val="24"/>
          </w:rPr>
          <w:t>a</w:t>
        </w:r>
        <w:r w:rsidR="008D4A33" w:rsidRPr="00AC03D2">
          <w:rPr>
            <w:rStyle w:val="Hyperlink"/>
            <w:rFonts w:ascii="Times New Roman" w:hAnsi="Times New Roman" w:cs="Times New Roman"/>
            <w:sz w:val="24"/>
            <w:szCs w:val="24"/>
          </w:rPr>
          <w:t>riu/Dow</w:t>
        </w:r>
        <w:r w:rsidR="008D4A33" w:rsidRPr="00AC03D2">
          <w:rPr>
            <w:rStyle w:val="Hyperlink"/>
            <w:rFonts w:ascii="Times New Roman" w:hAnsi="Times New Roman" w:cs="Times New Roman"/>
            <w:sz w:val="24"/>
            <w:szCs w:val="24"/>
          </w:rPr>
          <w:t>n</w:t>
        </w:r>
        <w:r w:rsidR="008D4A33" w:rsidRPr="00AC03D2">
          <w:rPr>
            <w:rStyle w:val="Hyperlink"/>
            <w:rFonts w:ascii="Times New Roman" w:hAnsi="Times New Roman" w:cs="Times New Roman"/>
            <w:sz w:val="24"/>
            <w:szCs w:val="24"/>
          </w:rPr>
          <w:t>loads/Social_security_cuts_and_life_expectancy_a_longitu.pdf</w:t>
        </w:r>
      </w:hyperlink>
    </w:p>
    <w:p w14:paraId="06A7093D" w14:textId="333AE492" w:rsidR="0084652B" w:rsidRDefault="007E6D17"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 xml:space="preserve">Stevenson, F. (2018) </w:t>
      </w:r>
      <w:r w:rsidR="00DD45FC">
        <w:rPr>
          <w:rFonts w:ascii="Times New Roman" w:hAnsi="Times New Roman" w:cs="Times New Roman"/>
          <w:sz w:val="24"/>
          <w:szCs w:val="24"/>
        </w:rPr>
        <w:t>‘</w:t>
      </w:r>
      <w:r w:rsidRPr="00DD45FC">
        <w:rPr>
          <w:rFonts w:ascii="Times New Roman" w:hAnsi="Times New Roman" w:cs="Times New Roman"/>
          <w:sz w:val="24"/>
          <w:szCs w:val="24"/>
        </w:rPr>
        <w:t>Social Determinants of Health, in Scambler, G. (ed.) Sociology as Applied to Health and Medicine</w:t>
      </w:r>
      <w:r w:rsidR="00DD45FC">
        <w:rPr>
          <w:rFonts w:ascii="Times New Roman" w:hAnsi="Times New Roman" w:cs="Times New Roman"/>
          <w:sz w:val="24"/>
          <w:szCs w:val="24"/>
        </w:rPr>
        <w:t>’</w:t>
      </w:r>
      <w:r w:rsidRPr="00DD45FC">
        <w:rPr>
          <w:rFonts w:ascii="Times New Roman" w:hAnsi="Times New Roman" w:cs="Times New Roman"/>
          <w:sz w:val="24"/>
          <w:szCs w:val="24"/>
        </w:rPr>
        <w:t>.</w:t>
      </w:r>
      <w:r w:rsidRPr="00AC03D2">
        <w:rPr>
          <w:rFonts w:ascii="Times New Roman" w:hAnsi="Times New Roman" w:cs="Times New Roman"/>
          <w:sz w:val="24"/>
          <w:szCs w:val="24"/>
        </w:rPr>
        <w:t xml:space="preserve"> 7th ed. London: Palgrave, pp. 23-</w:t>
      </w:r>
      <w:r w:rsidR="002E5279">
        <w:rPr>
          <w:rFonts w:ascii="Times New Roman" w:hAnsi="Times New Roman" w:cs="Times New Roman"/>
          <w:sz w:val="24"/>
          <w:szCs w:val="24"/>
        </w:rPr>
        <w:t>24</w:t>
      </w:r>
      <w:r w:rsidRPr="00AC03D2">
        <w:rPr>
          <w:rFonts w:ascii="Times New Roman" w:hAnsi="Times New Roman" w:cs="Times New Roman"/>
          <w:sz w:val="24"/>
          <w:szCs w:val="24"/>
        </w:rPr>
        <w:t xml:space="preserve">. Available at: </w:t>
      </w:r>
      <w:hyperlink r:id="rId22" w:tgtFrame="_blank" w:history="1">
        <w:r w:rsidRPr="00AC03D2">
          <w:rPr>
            <w:rStyle w:val="Hyperlink"/>
            <w:rFonts w:ascii="Times New Roman" w:hAnsi="Times New Roman" w:cs="Times New Roman"/>
            <w:sz w:val="24"/>
            <w:szCs w:val="24"/>
          </w:rPr>
          <w:t>https://api.pageplace.de/preview/DT0400.9781137577399_A34270828/preview-9781137577399_A34270828.pdf</w:t>
        </w:r>
      </w:hyperlink>
    </w:p>
    <w:p w14:paraId="003407EB" w14:textId="5F76C9C0" w:rsidR="002919E4" w:rsidRPr="00AC03D2" w:rsidRDefault="002919E4" w:rsidP="00AC03D2">
      <w:pPr>
        <w:spacing w:line="360" w:lineRule="auto"/>
        <w:rPr>
          <w:rFonts w:ascii="Times New Roman" w:hAnsi="Times New Roman" w:cs="Times New Roman"/>
          <w:sz w:val="24"/>
          <w:szCs w:val="24"/>
        </w:rPr>
      </w:pPr>
      <w:r w:rsidRPr="002919E4">
        <w:rPr>
          <w:rFonts w:ascii="Times New Roman" w:hAnsi="Times New Roman" w:cs="Times New Roman"/>
          <w:sz w:val="24"/>
          <w:szCs w:val="24"/>
        </w:rPr>
        <w:t xml:space="preserve">Twohig-Bennett, </w:t>
      </w:r>
      <w:proofErr w:type="gramStart"/>
      <w:r w:rsidRPr="002919E4">
        <w:rPr>
          <w:rFonts w:ascii="Times New Roman" w:hAnsi="Times New Roman" w:cs="Times New Roman"/>
          <w:sz w:val="24"/>
          <w:szCs w:val="24"/>
        </w:rPr>
        <w:t>C.</w:t>
      </w:r>
      <w:proofErr w:type="gramEnd"/>
      <w:r w:rsidRPr="002919E4">
        <w:rPr>
          <w:rFonts w:ascii="Times New Roman" w:hAnsi="Times New Roman" w:cs="Times New Roman"/>
          <w:sz w:val="24"/>
          <w:szCs w:val="24"/>
        </w:rPr>
        <w:t xml:space="preserve"> and Jones, A. (2018) 'The health benefits of the great outdoors: A systematic review and meta-analysis of greenspace exposure and health outcomes', </w:t>
      </w:r>
      <w:r w:rsidRPr="002919E4">
        <w:rPr>
          <w:rFonts w:ascii="Times New Roman" w:hAnsi="Times New Roman" w:cs="Times New Roman"/>
          <w:i/>
          <w:iCs/>
          <w:sz w:val="24"/>
          <w:szCs w:val="24"/>
        </w:rPr>
        <w:t>Environmental Research</w:t>
      </w:r>
      <w:r w:rsidRPr="002919E4">
        <w:rPr>
          <w:rFonts w:ascii="Times New Roman" w:hAnsi="Times New Roman" w:cs="Times New Roman"/>
          <w:sz w:val="24"/>
          <w:szCs w:val="24"/>
        </w:rPr>
        <w:t xml:space="preserve">, 166, pp. 628-637. Available at: </w:t>
      </w:r>
      <w:hyperlink r:id="rId23" w:history="1">
        <w:r w:rsidR="004D68E9" w:rsidRPr="004D68E9">
          <w:rPr>
            <w:rStyle w:val="Hyperlink"/>
            <w:rFonts w:ascii="Times New Roman" w:hAnsi="Times New Roman" w:cs="Times New Roman"/>
            <w:sz w:val="24"/>
            <w:szCs w:val="24"/>
          </w:rPr>
          <w:t>The health benefits of the great outdoors_ A systematic review and met</w:t>
        </w:r>
        <w:r w:rsidR="004D68E9" w:rsidRPr="004D68E9">
          <w:rPr>
            <w:rStyle w:val="Hyperlink"/>
            <w:rFonts w:ascii="Times New Roman" w:hAnsi="Times New Roman" w:cs="Times New Roman"/>
            <w:sz w:val="24"/>
            <w:szCs w:val="24"/>
          </w:rPr>
          <w:t>a</w:t>
        </w:r>
        <w:r w:rsidR="004D68E9" w:rsidRPr="004D68E9">
          <w:rPr>
            <w:rStyle w:val="Hyperlink"/>
            <w:rFonts w:ascii="Times New Roman" w:hAnsi="Times New Roman" w:cs="Times New Roman"/>
            <w:sz w:val="24"/>
            <w:szCs w:val="24"/>
          </w:rPr>
          <w:t>-analysis of greenspace exposure and health outcomes</w:t>
        </w:r>
      </w:hyperlink>
    </w:p>
    <w:p w14:paraId="00B548D8" w14:textId="77777777" w:rsidR="00F62515" w:rsidRPr="00AC03D2" w:rsidRDefault="00944F2B" w:rsidP="00AC03D2">
      <w:pPr>
        <w:spacing w:line="360" w:lineRule="auto"/>
        <w:rPr>
          <w:rFonts w:ascii="Times New Roman" w:hAnsi="Times New Roman" w:cs="Times New Roman"/>
          <w:sz w:val="24"/>
          <w:szCs w:val="24"/>
        </w:rPr>
      </w:pPr>
      <w:r w:rsidRPr="00AC03D2">
        <w:rPr>
          <w:rFonts w:ascii="Times New Roman" w:hAnsi="Times New Roman" w:cs="Times New Roman"/>
          <w:b/>
          <w:bCs/>
          <w:sz w:val="24"/>
          <w:szCs w:val="24"/>
        </w:rPr>
        <w:t>Figure 1:</w:t>
      </w:r>
      <w:r w:rsidRPr="00AC03D2">
        <w:rPr>
          <w:rFonts w:ascii="Times New Roman" w:hAnsi="Times New Roman" w:cs="Times New Roman"/>
          <w:sz w:val="24"/>
          <w:szCs w:val="24"/>
        </w:rPr>
        <w:t xml:space="preserve"> UK Government (201</w:t>
      </w:r>
      <w:r w:rsidR="00A92EEF" w:rsidRPr="00AC03D2">
        <w:rPr>
          <w:rFonts w:ascii="Times New Roman" w:hAnsi="Times New Roman" w:cs="Times New Roman"/>
          <w:sz w:val="24"/>
          <w:szCs w:val="24"/>
        </w:rPr>
        <w:t>7</w:t>
      </w:r>
      <w:r w:rsidRPr="00AC03D2">
        <w:rPr>
          <w:rFonts w:ascii="Times New Roman" w:hAnsi="Times New Roman" w:cs="Times New Roman"/>
          <w:sz w:val="24"/>
          <w:szCs w:val="24"/>
        </w:rPr>
        <w:t xml:space="preserve">) </w:t>
      </w:r>
      <w:r w:rsidRPr="00AC03D2">
        <w:rPr>
          <w:rFonts w:ascii="Times New Roman" w:hAnsi="Times New Roman" w:cs="Times New Roman"/>
          <w:i/>
          <w:iCs/>
          <w:sz w:val="24"/>
          <w:szCs w:val="24"/>
        </w:rPr>
        <w:t>Social determinants of health</w:t>
      </w:r>
      <w:r w:rsidRPr="00AC03D2">
        <w:rPr>
          <w:rFonts w:ascii="Times New Roman" w:hAnsi="Times New Roman" w:cs="Times New Roman"/>
          <w:sz w:val="24"/>
          <w:szCs w:val="24"/>
        </w:rPr>
        <w:t xml:space="preserve"> [online image]. In: </w:t>
      </w:r>
      <w:r w:rsidRPr="00AC03D2">
        <w:rPr>
          <w:rFonts w:ascii="Times New Roman" w:hAnsi="Times New Roman" w:cs="Times New Roman"/>
          <w:i/>
          <w:iCs/>
          <w:sz w:val="24"/>
          <w:szCs w:val="24"/>
        </w:rPr>
        <w:t>Health Profile for England: Chapter 6</w:t>
      </w:r>
      <w:r w:rsidRPr="00AC03D2">
        <w:rPr>
          <w:rFonts w:ascii="Times New Roman" w:hAnsi="Times New Roman" w:cs="Times New Roman"/>
          <w:sz w:val="24"/>
          <w:szCs w:val="24"/>
        </w:rPr>
        <w:t>. Available at:</w:t>
      </w:r>
      <w:r w:rsidRPr="00AC03D2">
        <w:rPr>
          <w:rFonts w:ascii="Times New Roman" w:hAnsi="Times New Roman" w:cs="Times New Roman"/>
          <w:sz w:val="24"/>
          <w:szCs w:val="24"/>
        </w:rPr>
        <w:t xml:space="preserve"> </w:t>
      </w:r>
      <w:hyperlink r:id="rId24" w:history="1">
        <w:r w:rsidR="00F62515" w:rsidRPr="00AC03D2">
          <w:rPr>
            <w:rStyle w:val="Hyperlink"/>
            <w:rFonts w:ascii="Times New Roman" w:hAnsi="Times New Roman" w:cs="Times New Roman"/>
            <w:sz w:val="24"/>
            <w:szCs w:val="24"/>
          </w:rPr>
          <w:t>https://www.gov.uk/government/publications/health-profile-for-england/chapter-6-social-determinants-of-health</w:t>
        </w:r>
      </w:hyperlink>
      <w:r w:rsidR="00F62515" w:rsidRPr="00AC03D2">
        <w:rPr>
          <w:rFonts w:ascii="Times New Roman" w:hAnsi="Times New Roman" w:cs="Times New Roman"/>
          <w:sz w:val="24"/>
          <w:szCs w:val="24"/>
        </w:rPr>
        <w:t xml:space="preserve"> </w:t>
      </w:r>
    </w:p>
    <w:p w14:paraId="5B168739" w14:textId="52E5F80B" w:rsidR="00F62515" w:rsidRPr="00AC03D2" w:rsidRDefault="005C6563" w:rsidP="00AC03D2">
      <w:pPr>
        <w:spacing w:line="360" w:lineRule="auto"/>
        <w:rPr>
          <w:rFonts w:ascii="Times New Roman" w:hAnsi="Times New Roman" w:cs="Times New Roman"/>
          <w:sz w:val="24"/>
          <w:szCs w:val="24"/>
        </w:rPr>
      </w:pPr>
      <w:r w:rsidRPr="00AC03D2">
        <w:rPr>
          <w:rFonts w:ascii="Times New Roman" w:hAnsi="Times New Roman" w:cs="Times New Roman"/>
          <w:b/>
          <w:bCs/>
          <w:sz w:val="24"/>
          <w:szCs w:val="24"/>
        </w:rPr>
        <w:t>Figure 2:</w:t>
      </w:r>
      <w:r w:rsidRPr="00AC03D2">
        <w:rPr>
          <w:rFonts w:ascii="Times New Roman" w:hAnsi="Times New Roman" w:cs="Times New Roman"/>
          <w:sz w:val="24"/>
          <w:szCs w:val="24"/>
        </w:rPr>
        <w:t xml:space="preserve"> UCLA </w:t>
      </w:r>
      <w:proofErr w:type="spellStart"/>
      <w:r w:rsidRPr="00AC03D2">
        <w:rPr>
          <w:rFonts w:ascii="Times New Roman" w:hAnsi="Times New Roman" w:cs="Times New Roman"/>
          <w:sz w:val="24"/>
          <w:szCs w:val="24"/>
        </w:rPr>
        <w:t>Center</w:t>
      </w:r>
      <w:proofErr w:type="spellEnd"/>
      <w:r w:rsidRPr="00AC03D2">
        <w:rPr>
          <w:rFonts w:ascii="Times New Roman" w:hAnsi="Times New Roman" w:cs="Times New Roman"/>
          <w:sz w:val="24"/>
          <w:szCs w:val="24"/>
        </w:rPr>
        <w:t xml:space="preserve"> for Healthier Children, Families &amp; Communities (n.d.) </w:t>
      </w:r>
      <w:r w:rsidRPr="00AC03D2">
        <w:rPr>
          <w:rFonts w:ascii="Times New Roman" w:hAnsi="Times New Roman" w:cs="Times New Roman"/>
          <w:i/>
          <w:iCs/>
          <w:sz w:val="24"/>
          <w:szCs w:val="24"/>
        </w:rPr>
        <w:t>Life course health development</w:t>
      </w:r>
      <w:r w:rsidRPr="00AC03D2">
        <w:rPr>
          <w:rFonts w:ascii="Times New Roman" w:hAnsi="Times New Roman" w:cs="Times New Roman"/>
          <w:sz w:val="24"/>
          <w:szCs w:val="24"/>
        </w:rPr>
        <w:t xml:space="preserve"> [online image]. Available at: </w:t>
      </w:r>
      <w:hyperlink r:id="rId25" w:tgtFrame="_blank" w:history="1">
        <w:r w:rsidRPr="00AC03D2">
          <w:rPr>
            <w:rStyle w:val="Hyperlink"/>
            <w:rFonts w:ascii="Times New Roman" w:hAnsi="Times New Roman" w:cs="Times New Roman"/>
            <w:sz w:val="24"/>
            <w:szCs w:val="24"/>
          </w:rPr>
          <w:t>https://healthychild.ucla.edu/science/key-concepts/life-course-health-development</w:t>
        </w:r>
      </w:hyperlink>
    </w:p>
    <w:p w14:paraId="56B1E299" w14:textId="2D025114" w:rsidR="005C6563" w:rsidRPr="00AC03D2" w:rsidRDefault="00960017"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 xml:space="preserve">Wang, X., Feng, </w:t>
      </w:r>
      <w:proofErr w:type="gramStart"/>
      <w:r w:rsidRPr="00AC03D2">
        <w:rPr>
          <w:rFonts w:ascii="Times New Roman" w:hAnsi="Times New Roman" w:cs="Times New Roman"/>
          <w:sz w:val="24"/>
          <w:szCs w:val="24"/>
        </w:rPr>
        <w:t>B.</w:t>
      </w:r>
      <w:proofErr w:type="gramEnd"/>
      <w:r w:rsidRPr="00AC03D2">
        <w:rPr>
          <w:rFonts w:ascii="Times New Roman" w:hAnsi="Times New Roman" w:cs="Times New Roman"/>
          <w:sz w:val="24"/>
          <w:szCs w:val="24"/>
        </w:rPr>
        <w:t xml:space="preserve"> and Wang, J. (2025) </w:t>
      </w:r>
      <w:r w:rsidR="00BC2A07">
        <w:rPr>
          <w:rFonts w:ascii="Times New Roman" w:hAnsi="Times New Roman" w:cs="Times New Roman"/>
          <w:sz w:val="24"/>
          <w:szCs w:val="24"/>
        </w:rPr>
        <w:t>‘</w:t>
      </w:r>
      <w:r w:rsidRPr="00AC03D2">
        <w:rPr>
          <w:rFonts w:ascii="Times New Roman" w:hAnsi="Times New Roman" w:cs="Times New Roman"/>
          <w:sz w:val="24"/>
          <w:szCs w:val="24"/>
        </w:rPr>
        <w:t>Green spaces, blue spaces and human health: an updated umbrella review of epidemiological meta-analyses</w:t>
      </w:r>
      <w:r w:rsidR="00BC2A07">
        <w:rPr>
          <w:rFonts w:ascii="Times New Roman" w:hAnsi="Times New Roman" w:cs="Times New Roman"/>
          <w:sz w:val="24"/>
          <w:szCs w:val="24"/>
        </w:rPr>
        <w:t>’</w:t>
      </w:r>
      <w:r w:rsidRPr="00AC03D2">
        <w:rPr>
          <w:rFonts w:ascii="Times New Roman" w:hAnsi="Times New Roman" w:cs="Times New Roman"/>
          <w:sz w:val="24"/>
          <w:szCs w:val="24"/>
        </w:rPr>
        <w:t xml:space="preserve">, </w:t>
      </w:r>
      <w:r w:rsidRPr="00AC03D2">
        <w:rPr>
          <w:rFonts w:ascii="Times New Roman" w:hAnsi="Times New Roman" w:cs="Times New Roman"/>
          <w:i/>
          <w:iCs/>
          <w:sz w:val="24"/>
          <w:szCs w:val="24"/>
        </w:rPr>
        <w:t>Frontiers in Public Health</w:t>
      </w:r>
      <w:r w:rsidRPr="00AC03D2">
        <w:rPr>
          <w:rFonts w:ascii="Times New Roman" w:hAnsi="Times New Roman" w:cs="Times New Roman"/>
          <w:sz w:val="24"/>
          <w:szCs w:val="24"/>
        </w:rPr>
        <w:t>, 13, p.1</w:t>
      </w:r>
      <w:r w:rsidR="00AD5E1D">
        <w:rPr>
          <w:rFonts w:ascii="Times New Roman" w:hAnsi="Times New Roman" w:cs="Times New Roman"/>
          <w:sz w:val="24"/>
          <w:szCs w:val="24"/>
        </w:rPr>
        <w:t>-27</w:t>
      </w:r>
      <w:r w:rsidRPr="00AC03D2">
        <w:rPr>
          <w:rFonts w:ascii="Times New Roman" w:hAnsi="Times New Roman" w:cs="Times New Roman"/>
          <w:sz w:val="24"/>
          <w:szCs w:val="24"/>
        </w:rPr>
        <w:t>. Available at:</w:t>
      </w:r>
      <w:r w:rsidRPr="00AC03D2">
        <w:rPr>
          <w:rFonts w:ascii="Times New Roman" w:hAnsi="Times New Roman" w:cs="Times New Roman"/>
          <w:sz w:val="24"/>
          <w:szCs w:val="24"/>
        </w:rPr>
        <w:t xml:space="preserve"> </w:t>
      </w:r>
      <w:hyperlink r:id="rId26" w:history="1">
        <w:r w:rsidR="00527069" w:rsidRPr="00527069">
          <w:rPr>
            <w:rStyle w:val="Hyperlink"/>
            <w:rFonts w:ascii="Times New Roman" w:hAnsi="Times New Roman" w:cs="Times New Roman"/>
            <w:sz w:val="24"/>
            <w:szCs w:val="24"/>
          </w:rPr>
          <w:t>fpubh-13-150</w:t>
        </w:r>
        <w:r w:rsidR="00527069" w:rsidRPr="00527069">
          <w:rPr>
            <w:rStyle w:val="Hyperlink"/>
            <w:rFonts w:ascii="Times New Roman" w:hAnsi="Times New Roman" w:cs="Times New Roman"/>
            <w:sz w:val="24"/>
            <w:szCs w:val="24"/>
          </w:rPr>
          <w:t>5</w:t>
        </w:r>
        <w:r w:rsidR="00527069" w:rsidRPr="00527069">
          <w:rPr>
            <w:rStyle w:val="Hyperlink"/>
            <w:rFonts w:ascii="Times New Roman" w:hAnsi="Times New Roman" w:cs="Times New Roman"/>
            <w:sz w:val="24"/>
            <w:szCs w:val="24"/>
          </w:rPr>
          <w:t>29</w:t>
        </w:r>
        <w:r w:rsidR="00527069" w:rsidRPr="00527069">
          <w:rPr>
            <w:rStyle w:val="Hyperlink"/>
            <w:rFonts w:ascii="Times New Roman" w:hAnsi="Times New Roman" w:cs="Times New Roman"/>
            <w:sz w:val="24"/>
            <w:szCs w:val="24"/>
          </w:rPr>
          <w:t>2</w:t>
        </w:r>
        <w:r w:rsidR="00527069" w:rsidRPr="00527069">
          <w:rPr>
            <w:rStyle w:val="Hyperlink"/>
            <w:rFonts w:ascii="Times New Roman" w:hAnsi="Times New Roman" w:cs="Times New Roman"/>
            <w:sz w:val="24"/>
            <w:szCs w:val="24"/>
          </w:rPr>
          <w:t>.pdf</w:t>
        </w:r>
      </w:hyperlink>
      <w:r w:rsidR="00D976AA">
        <w:rPr>
          <w:rFonts w:ascii="Times New Roman" w:hAnsi="Times New Roman" w:cs="Times New Roman"/>
          <w:sz w:val="24"/>
          <w:szCs w:val="24"/>
        </w:rPr>
        <w:t xml:space="preserve"> </w:t>
      </w:r>
      <w:hyperlink r:id="rId27" w:history="1">
        <w:r w:rsidR="00D976AA" w:rsidRPr="00691926">
          <w:rPr>
            <w:rStyle w:val="Hyperlink"/>
            <w:rFonts w:ascii="Times New Roman" w:hAnsi="Times New Roman" w:cs="Times New Roman"/>
            <w:sz w:val="24"/>
            <w:szCs w:val="24"/>
          </w:rPr>
          <w:t>https://www.frontiersin.org/journals/public-health/articles/10.3389/fpubh.2025.1505292/full</w:t>
        </w:r>
      </w:hyperlink>
      <w:r w:rsidR="00D976AA">
        <w:rPr>
          <w:rFonts w:ascii="Times New Roman" w:hAnsi="Times New Roman" w:cs="Times New Roman"/>
          <w:sz w:val="24"/>
          <w:szCs w:val="24"/>
        </w:rPr>
        <w:t xml:space="preserve"> </w:t>
      </w:r>
    </w:p>
    <w:p w14:paraId="105D572D" w14:textId="77777777" w:rsidR="00EB683B" w:rsidRDefault="00EB683B" w:rsidP="00AC03D2">
      <w:pPr>
        <w:spacing w:line="360" w:lineRule="auto"/>
        <w:rPr>
          <w:rFonts w:ascii="Times New Roman" w:hAnsi="Times New Roman" w:cs="Times New Roman"/>
          <w:sz w:val="24"/>
          <w:szCs w:val="24"/>
        </w:rPr>
      </w:pPr>
    </w:p>
    <w:p w14:paraId="53A758A0" w14:textId="778D8CC5" w:rsidR="00EB683B" w:rsidRDefault="00EB683B" w:rsidP="00AC03D2">
      <w:pPr>
        <w:spacing w:line="360" w:lineRule="auto"/>
        <w:rPr>
          <w:rFonts w:ascii="Times New Roman" w:hAnsi="Times New Roman" w:cs="Times New Roman"/>
          <w:sz w:val="24"/>
          <w:szCs w:val="24"/>
        </w:rPr>
      </w:pPr>
      <w:r w:rsidRPr="0049221F">
        <w:rPr>
          <w:rFonts w:ascii="Times New Roman" w:hAnsi="Times New Roman" w:cs="Times New Roman"/>
          <w:sz w:val="24"/>
          <w:szCs w:val="24"/>
        </w:rPr>
        <w:t xml:space="preserve">Werder, E., Lawrence, K., Deng, X., Jackson II, W.B., Christenbury, K., Buller, I., Engel, </w:t>
      </w:r>
      <w:proofErr w:type="gramStart"/>
      <w:r w:rsidRPr="0049221F">
        <w:rPr>
          <w:rFonts w:ascii="Times New Roman" w:hAnsi="Times New Roman" w:cs="Times New Roman"/>
          <w:sz w:val="24"/>
          <w:szCs w:val="24"/>
        </w:rPr>
        <w:t>L.</w:t>
      </w:r>
      <w:proofErr w:type="gramEnd"/>
      <w:r w:rsidRPr="0049221F">
        <w:rPr>
          <w:rFonts w:ascii="Times New Roman" w:hAnsi="Times New Roman" w:cs="Times New Roman"/>
          <w:sz w:val="24"/>
          <w:szCs w:val="24"/>
        </w:rPr>
        <w:t xml:space="preserve"> and Sandler, D. (2022) </w:t>
      </w:r>
      <w:r w:rsidR="00BC2A07">
        <w:rPr>
          <w:rFonts w:ascii="Times New Roman" w:hAnsi="Times New Roman" w:cs="Times New Roman"/>
          <w:sz w:val="24"/>
          <w:szCs w:val="24"/>
        </w:rPr>
        <w:t>‘</w:t>
      </w:r>
      <w:r w:rsidRPr="0049221F">
        <w:rPr>
          <w:rFonts w:ascii="Times New Roman" w:hAnsi="Times New Roman" w:cs="Times New Roman"/>
          <w:sz w:val="24"/>
          <w:szCs w:val="24"/>
        </w:rPr>
        <w:t>Residential air pollution, greenspace, and adverse mental health outcomes in the U.S. Gulf Long-term Follow-up Study</w:t>
      </w:r>
      <w:r w:rsidR="00BC2A07">
        <w:rPr>
          <w:rFonts w:ascii="Times New Roman" w:hAnsi="Times New Roman" w:cs="Times New Roman"/>
          <w:sz w:val="24"/>
          <w:szCs w:val="24"/>
        </w:rPr>
        <w:t>’</w:t>
      </w:r>
      <w:r w:rsidRPr="0049221F">
        <w:rPr>
          <w:rFonts w:ascii="Times New Roman" w:hAnsi="Times New Roman" w:cs="Times New Roman"/>
          <w:sz w:val="24"/>
          <w:szCs w:val="24"/>
        </w:rPr>
        <w:t xml:space="preserve">, </w:t>
      </w:r>
      <w:r w:rsidRPr="0049221F">
        <w:rPr>
          <w:rFonts w:ascii="Times New Roman" w:hAnsi="Times New Roman" w:cs="Times New Roman"/>
          <w:i/>
          <w:iCs/>
          <w:sz w:val="24"/>
          <w:szCs w:val="24"/>
        </w:rPr>
        <w:t>Environmental Research</w:t>
      </w:r>
      <w:r w:rsidRPr="0049221F">
        <w:rPr>
          <w:rFonts w:ascii="Times New Roman" w:hAnsi="Times New Roman" w:cs="Times New Roman"/>
          <w:sz w:val="24"/>
          <w:szCs w:val="24"/>
        </w:rPr>
        <w:t>, 204,</w:t>
      </w:r>
      <w:r w:rsidR="004A104E">
        <w:rPr>
          <w:rFonts w:ascii="Times New Roman" w:hAnsi="Times New Roman" w:cs="Times New Roman"/>
          <w:sz w:val="24"/>
          <w:szCs w:val="24"/>
        </w:rPr>
        <w:t>p</w:t>
      </w:r>
      <w:r w:rsidR="009D6E41">
        <w:rPr>
          <w:rFonts w:ascii="Times New Roman" w:hAnsi="Times New Roman" w:cs="Times New Roman"/>
          <w:sz w:val="24"/>
          <w:szCs w:val="24"/>
        </w:rPr>
        <w:t>.1-8</w:t>
      </w:r>
      <w:r w:rsidRPr="0049221F">
        <w:rPr>
          <w:rFonts w:ascii="Times New Roman" w:hAnsi="Times New Roman" w:cs="Times New Roman"/>
          <w:sz w:val="24"/>
          <w:szCs w:val="24"/>
        </w:rPr>
        <w:t xml:space="preserve">. Available at: </w:t>
      </w:r>
      <w:hyperlink r:id="rId28" w:history="1">
        <w:r w:rsidRPr="00AC03D2">
          <w:rPr>
            <w:rStyle w:val="Hyperlink"/>
            <w:rFonts w:ascii="Times New Roman" w:hAnsi="Times New Roman" w:cs="Times New Roman"/>
            <w:sz w:val="24"/>
            <w:szCs w:val="24"/>
          </w:rPr>
          <w:t>file:///C:/Users/mariu/OneDrive/Desktop/facultate%20diana/1-s2.0-S0048969724045820-mai</w:t>
        </w:r>
        <w:r w:rsidRPr="00AC03D2">
          <w:rPr>
            <w:rStyle w:val="Hyperlink"/>
            <w:rFonts w:ascii="Times New Roman" w:hAnsi="Times New Roman" w:cs="Times New Roman"/>
            <w:sz w:val="24"/>
            <w:szCs w:val="24"/>
          </w:rPr>
          <w:t>n</w:t>
        </w:r>
        <w:r w:rsidRPr="00AC03D2">
          <w:rPr>
            <w:rStyle w:val="Hyperlink"/>
            <w:rFonts w:ascii="Times New Roman" w:hAnsi="Times New Roman" w:cs="Times New Roman"/>
            <w:sz w:val="24"/>
            <w:szCs w:val="24"/>
          </w:rPr>
          <w:t>.pdf</w:t>
        </w:r>
      </w:hyperlink>
      <w:r w:rsidRPr="00AC03D2">
        <w:rPr>
          <w:rFonts w:ascii="Times New Roman" w:hAnsi="Times New Roman" w:cs="Times New Roman"/>
          <w:sz w:val="24"/>
          <w:szCs w:val="24"/>
        </w:rPr>
        <w:t xml:space="preserve"> </w:t>
      </w:r>
    </w:p>
    <w:p w14:paraId="4148467C" w14:textId="09D6CC03" w:rsidR="00937BF7" w:rsidRPr="00AC03D2" w:rsidRDefault="00937BF7"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 xml:space="preserve">World Health Organization (2025a) </w:t>
      </w:r>
      <w:r w:rsidRPr="00AC03D2">
        <w:rPr>
          <w:rFonts w:ascii="Times New Roman" w:hAnsi="Times New Roman" w:cs="Times New Roman"/>
          <w:i/>
          <w:iCs/>
          <w:sz w:val="24"/>
          <w:szCs w:val="24"/>
        </w:rPr>
        <w:t>What is a Life Course Approach and Why is it Needed?</w:t>
      </w:r>
      <w:r w:rsidRPr="00AC03D2">
        <w:rPr>
          <w:rFonts w:ascii="Times New Roman" w:hAnsi="Times New Roman" w:cs="Times New Roman"/>
          <w:sz w:val="24"/>
          <w:szCs w:val="24"/>
        </w:rPr>
        <w:t xml:space="preserve"> Geneva: WHO. Available at: </w:t>
      </w:r>
      <w:hyperlink r:id="rId29" w:tgtFrame="_blank" w:history="1">
        <w:r w:rsidRPr="00AC03D2">
          <w:rPr>
            <w:rStyle w:val="Hyperlink"/>
            <w:rFonts w:ascii="Times New Roman" w:hAnsi="Times New Roman" w:cs="Times New Roman"/>
            <w:sz w:val="24"/>
            <w:szCs w:val="24"/>
          </w:rPr>
          <w:t>https://www.who.int/tea</w:t>
        </w:r>
        <w:r w:rsidRPr="00AC03D2">
          <w:rPr>
            <w:rStyle w:val="Hyperlink"/>
            <w:rFonts w:ascii="Times New Roman" w:hAnsi="Times New Roman" w:cs="Times New Roman"/>
            <w:sz w:val="24"/>
            <w:szCs w:val="24"/>
          </w:rPr>
          <w:t>m</w:t>
        </w:r>
        <w:r w:rsidRPr="00AC03D2">
          <w:rPr>
            <w:rStyle w:val="Hyperlink"/>
            <w:rFonts w:ascii="Times New Roman" w:hAnsi="Times New Roman" w:cs="Times New Roman"/>
            <w:sz w:val="24"/>
            <w:szCs w:val="24"/>
          </w:rPr>
          <w:t>s/maternal-newborn-child-adolescent-health-and-ageing/life-course</w:t>
        </w:r>
      </w:hyperlink>
      <w:r w:rsidR="00EF2294" w:rsidRPr="00AC03D2">
        <w:rPr>
          <w:rFonts w:ascii="Times New Roman" w:hAnsi="Times New Roman" w:cs="Times New Roman"/>
          <w:sz w:val="24"/>
          <w:szCs w:val="24"/>
        </w:rPr>
        <w:t xml:space="preserve"> </w:t>
      </w:r>
    </w:p>
    <w:p w14:paraId="0CC4DCBD" w14:textId="2977C8C4" w:rsidR="00937BF7" w:rsidRPr="00AC03D2" w:rsidRDefault="00937BF7"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 xml:space="preserve">World Health Organization (2025b) </w:t>
      </w:r>
      <w:r w:rsidRPr="00AC03D2">
        <w:rPr>
          <w:rFonts w:ascii="Times New Roman" w:hAnsi="Times New Roman" w:cs="Times New Roman"/>
          <w:i/>
          <w:iCs/>
          <w:sz w:val="24"/>
          <w:szCs w:val="24"/>
        </w:rPr>
        <w:t>World Report on Social Determinants of Health Equity</w:t>
      </w:r>
      <w:r w:rsidRPr="00AC03D2">
        <w:rPr>
          <w:rFonts w:ascii="Times New Roman" w:hAnsi="Times New Roman" w:cs="Times New Roman"/>
          <w:sz w:val="24"/>
          <w:szCs w:val="24"/>
        </w:rPr>
        <w:t xml:space="preserve">. Geneva: WHO. Available at: </w:t>
      </w:r>
      <w:hyperlink r:id="rId30" w:history="1">
        <w:r w:rsidR="00F245D0" w:rsidRPr="00AC03D2">
          <w:rPr>
            <w:rStyle w:val="Hyperlink"/>
            <w:rFonts w:ascii="Times New Roman" w:hAnsi="Times New Roman" w:cs="Times New Roman"/>
            <w:sz w:val="24"/>
            <w:szCs w:val="24"/>
          </w:rPr>
          <w:t>97892401075</w:t>
        </w:r>
        <w:r w:rsidR="00F245D0" w:rsidRPr="00AC03D2">
          <w:rPr>
            <w:rStyle w:val="Hyperlink"/>
            <w:rFonts w:ascii="Times New Roman" w:hAnsi="Times New Roman" w:cs="Times New Roman"/>
            <w:sz w:val="24"/>
            <w:szCs w:val="24"/>
          </w:rPr>
          <w:t>8</w:t>
        </w:r>
        <w:r w:rsidR="00F245D0" w:rsidRPr="00AC03D2">
          <w:rPr>
            <w:rStyle w:val="Hyperlink"/>
            <w:rFonts w:ascii="Times New Roman" w:hAnsi="Times New Roman" w:cs="Times New Roman"/>
            <w:sz w:val="24"/>
            <w:szCs w:val="24"/>
          </w:rPr>
          <w:t>8-eng.p</w:t>
        </w:r>
        <w:r w:rsidR="00F245D0" w:rsidRPr="00AC03D2">
          <w:rPr>
            <w:rStyle w:val="Hyperlink"/>
            <w:rFonts w:ascii="Times New Roman" w:hAnsi="Times New Roman" w:cs="Times New Roman"/>
            <w:sz w:val="24"/>
            <w:szCs w:val="24"/>
          </w:rPr>
          <w:t>d</w:t>
        </w:r>
        <w:r w:rsidR="00F245D0" w:rsidRPr="00AC03D2">
          <w:rPr>
            <w:rStyle w:val="Hyperlink"/>
            <w:rFonts w:ascii="Times New Roman" w:hAnsi="Times New Roman" w:cs="Times New Roman"/>
            <w:sz w:val="24"/>
            <w:szCs w:val="24"/>
          </w:rPr>
          <w:t>f</w:t>
        </w:r>
      </w:hyperlink>
      <w:r w:rsidR="00486E35">
        <w:rPr>
          <w:rFonts w:ascii="Times New Roman" w:hAnsi="Times New Roman" w:cs="Times New Roman"/>
          <w:sz w:val="24"/>
          <w:szCs w:val="24"/>
        </w:rPr>
        <w:t xml:space="preserve"> </w:t>
      </w:r>
      <w:hyperlink r:id="rId31" w:history="1">
        <w:r w:rsidR="00DF2465" w:rsidRPr="00691926">
          <w:rPr>
            <w:rStyle w:val="Hyperlink"/>
            <w:rFonts w:ascii="Times New Roman" w:hAnsi="Times New Roman" w:cs="Times New Roman"/>
            <w:sz w:val="24"/>
            <w:szCs w:val="24"/>
          </w:rPr>
          <w:t>https://www.who.int/publications/i/item/9789240107588</w:t>
        </w:r>
      </w:hyperlink>
      <w:r w:rsidR="00486E35">
        <w:rPr>
          <w:rFonts w:ascii="Times New Roman" w:hAnsi="Times New Roman" w:cs="Times New Roman"/>
          <w:sz w:val="24"/>
          <w:szCs w:val="24"/>
        </w:rPr>
        <w:t xml:space="preserve"> </w:t>
      </w:r>
    </w:p>
    <w:p w14:paraId="77550264" w14:textId="3371D557" w:rsidR="00937BF7" w:rsidRPr="00AC03D2" w:rsidRDefault="00937BF7"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 xml:space="preserve">World Health Organization (2025c) </w:t>
      </w:r>
      <w:r w:rsidRPr="00AC03D2">
        <w:rPr>
          <w:rFonts w:ascii="Times New Roman" w:hAnsi="Times New Roman" w:cs="Times New Roman"/>
          <w:i/>
          <w:iCs/>
          <w:sz w:val="24"/>
          <w:szCs w:val="24"/>
        </w:rPr>
        <w:t>Framework to implement a life course approach in practice</w:t>
      </w:r>
      <w:r w:rsidRPr="00AC03D2">
        <w:rPr>
          <w:rFonts w:ascii="Times New Roman" w:hAnsi="Times New Roman" w:cs="Times New Roman"/>
          <w:sz w:val="24"/>
          <w:szCs w:val="24"/>
        </w:rPr>
        <w:t xml:space="preserve">. Geneva: WHO. Available at: </w:t>
      </w:r>
      <w:hyperlink r:id="rId32" w:history="1">
        <w:r w:rsidR="00CB4EB0" w:rsidRPr="00AC03D2">
          <w:rPr>
            <w:rStyle w:val="Hyperlink"/>
            <w:rFonts w:ascii="Times New Roman" w:hAnsi="Times New Roman" w:cs="Times New Roman"/>
            <w:sz w:val="24"/>
            <w:szCs w:val="24"/>
          </w:rPr>
          <w:t>9789240112575</w:t>
        </w:r>
        <w:r w:rsidR="00CB4EB0" w:rsidRPr="00AC03D2">
          <w:rPr>
            <w:rStyle w:val="Hyperlink"/>
            <w:rFonts w:ascii="Times New Roman" w:hAnsi="Times New Roman" w:cs="Times New Roman"/>
            <w:sz w:val="24"/>
            <w:szCs w:val="24"/>
          </w:rPr>
          <w:t>-</w:t>
        </w:r>
        <w:r w:rsidR="00CB4EB0" w:rsidRPr="00AC03D2">
          <w:rPr>
            <w:rStyle w:val="Hyperlink"/>
            <w:rFonts w:ascii="Times New Roman" w:hAnsi="Times New Roman" w:cs="Times New Roman"/>
            <w:sz w:val="24"/>
            <w:szCs w:val="24"/>
          </w:rPr>
          <w:t>eng.pdf</w:t>
        </w:r>
      </w:hyperlink>
      <w:r w:rsidR="00CB4EB0" w:rsidRPr="00AC03D2">
        <w:rPr>
          <w:rFonts w:ascii="Times New Roman" w:hAnsi="Times New Roman" w:cs="Times New Roman"/>
          <w:sz w:val="24"/>
          <w:szCs w:val="24"/>
        </w:rPr>
        <w:t xml:space="preserve"> </w:t>
      </w:r>
      <w:hyperlink r:id="rId33" w:history="1">
        <w:r w:rsidR="00DF2465" w:rsidRPr="00691926">
          <w:rPr>
            <w:rStyle w:val="Hyperlink"/>
            <w:rFonts w:ascii="Times New Roman" w:hAnsi="Times New Roman" w:cs="Times New Roman"/>
            <w:sz w:val="24"/>
            <w:szCs w:val="24"/>
          </w:rPr>
          <w:t>https://www.who.int/publications/i/item/9789240112575</w:t>
        </w:r>
      </w:hyperlink>
      <w:r w:rsidR="00DF2465">
        <w:rPr>
          <w:rFonts w:ascii="Times New Roman" w:hAnsi="Times New Roman" w:cs="Times New Roman"/>
          <w:sz w:val="24"/>
          <w:szCs w:val="24"/>
        </w:rPr>
        <w:t xml:space="preserve"> </w:t>
      </w:r>
    </w:p>
    <w:p w14:paraId="1349BE53" w14:textId="2197F3C5" w:rsidR="00937BF7" w:rsidRPr="00AC03D2" w:rsidRDefault="00937BF7" w:rsidP="00AC03D2">
      <w:pPr>
        <w:spacing w:line="360" w:lineRule="auto"/>
        <w:rPr>
          <w:rFonts w:ascii="Times New Roman" w:hAnsi="Times New Roman" w:cs="Times New Roman"/>
          <w:sz w:val="24"/>
          <w:szCs w:val="24"/>
        </w:rPr>
      </w:pPr>
      <w:r w:rsidRPr="00AC03D2">
        <w:rPr>
          <w:rFonts w:ascii="Times New Roman" w:hAnsi="Times New Roman" w:cs="Times New Roman"/>
          <w:sz w:val="24"/>
          <w:szCs w:val="24"/>
        </w:rPr>
        <w:t xml:space="preserve">Zhai, </w:t>
      </w:r>
      <w:proofErr w:type="gramStart"/>
      <w:r w:rsidRPr="00AC03D2">
        <w:rPr>
          <w:rFonts w:ascii="Times New Roman" w:hAnsi="Times New Roman" w:cs="Times New Roman"/>
          <w:sz w:val="24"/>
          <w:szCs w:val="24"/>
        </w:rPr>
        <w:t>Y.</w:t>
      </w:r>
      <w:proofErr w:type="gramEnd"/>
      <w:r w:rsidRPr="00AC03D2">
        <w:rPr>
          <w:rFonts w:ascii="Times New Roman" w:hAnsi="Times New Roman" w:cs="Times New Roman"/>
          <w:sz w:val="24"/>
          <w:szCs w:val="24"/>
        </w:rPr>
        <w:t xml:space="preserve"> and Du, X. (2022) </w:t>
      </w:r>
      <w:r w:rsidR="00730833">
        <w:rPr>
          <w:rFonts w:ascii="Times New Roman" w:hAnsi="Times New Roman" w:cs="Times New Roman"/>
          <w:sz w:val="24"/>
          <w:szCs w:val="24"/>
        </w:rPr>
        <w:t>‘</w:t>
      </w:r>
      <w:r w:rsidRPr="00AC03D2">
        <w:rPr>
          <w:rFonts w:ascii="Times New Roman" w:hAnsi="Times New Roman" w:cs="Times New Roman"/>
          <w:sz w:val="24"/>
          <w:szCs w:val="24"/>
        </w:rPr>
        <w:t>Disparities and intersectionality in social support networks: addressing social inequalities during the COVID-19 pandemic and beyond</w:t>
      </w:r>
      <w:r w:rsidR="00730833">
        <w:rPr>
          <w:rFonts w:ascii="Times New Roman" w:hAnsi="Times New Roman" w:cs="Times New Roman"/>
          <w:sz w:val="24"/>
          <w:szCs w:val="24"/>
        </w:rPr>
        <w:t>’</w:t>
      </w:r>
      <w:r w:rsidRPr="00AC03D2">
        <w:rPr>
          <w:rFonts w:ascii="Times New Roman" w:hAnsi="Times New Roman" w:cs="Times New Roman"/>
          <w:sz w:val="24"/>
          <w:szCs w:val="24"/>
        </w:rPr>
        <w:t xml:space="preserve">, </w:t>
      </w:r>
      <w:r w:rsidRPr="00AC03D2">
        <w:rPr>
          <w:rFonts w:ascii="Times New Roman" w:hAnsi="Times New Roman" w:cs="Times New Roman"/>
          <w:i/>
          <w:iCs/>
          <w:sz w:val="24"/>
          <w:szCs w:val="24"/>
        </w:rPr>
        <w:t>Humanities and Social Sciences Communications</w:t>
      </w:r>
      <w:r w:rsidRPr="00AC03D2">
        <w:rPr>
          <w:rFonts w:ascii="Times New Roman" w:hAnsi="Times New Roman" w:cs="Times New Roman"/>
          <w:sz w:val="24"/>
          <w:szCs w:val="24"/>
        </w:rPr>
        <w:t xml:space="preserve">, 9(1), pp. 1-5. Available at: </w:t>
      </w:r>
      <w:hyperlink r:id="rId34" w:history="1">
        <w:r w:rsidR="00AC03D2" w:rsidRPr="00AC03D2">
          <w:rPr>
            <w:rStyle w:val="Hyperlink"/>
            <w:rFonts w:ascii="Times New Roman" w:hAnsi="Times New Roman" w:cs="Times New Roman"/>
            <w:sz w:val="24"/>
            <w:szCs w:val="24"/>
          </w:rPr>
          <w:t>s41599-022-01163-y.pdf</w:t>
        </w:r>
      </w:hyperlink>
      <w:r w:rsidR="008678A7">
        <w:rPr>
          <w:rFonts w:ascii="Times New Roman" w:hAnsi="Times New Roman" w:cs="Times New Roman"/>
          <w:sz w:val="24"/>
          <w:szCs w:val="24"/>
        </w:rPr>
        <w:t xml:space="preserve"> </w:t>
      </w:r>
      <w:hyperlink r:id="rId35" w:history="1">
        <w:r w:rsidR="008678A7" w:rsidRPr="00691926">
          <w:rPr>
            <w:rStyle w:val="Hyperlink"/>
            <w:rFonts w:ascii="Times New Roman" w:hAnsi="Times New Roman" w:cs="Times New Roman"/>
            <w:sz w:val="24"/>
            <w:szCs w:val="24"/>
          </w:rPr>
          <w:t>https://www.nature.com/articles/s41599-022-01163-y</w:t>
        </w:r>
      </w:hyperlink>
      <w:r w:rsidR="008678A7">
        <w:rPr>
          <w:rFonts w:ascii="Times New Roman" w:hAnsi="Times New Roman" w:cs="Times New Roman"/>
          <w:sz w:val="24"/>
          <w:szCs w:val="24"/>
        </w:rPr>
        <w:t xml:space="preserve"> </w:t>
      </w:r>
    </w:p>
    <w:p w14:paraId="51508B0A" w14:textId="77777777" w:rsidR="00056D1D" w:rsidRPr="00AC03D2" w:rsidRDefault="00056D1D" w:rsidP="00AC03D2">
      <w:pPr>
        <w:spacing w:line="360" w:lineRule="auto"/>
        <w:rPr>
          <w:rFonts w:ascii="Times New Roman" w:hAnsi="Times New Roman" w:cs="Times New Roman"/>
          <w:sz w:val="24"/>
          <w:szCs w:val="24"/>
        </w:rPr>
      </w:pPr>
    </w:p>
    <w:p w14:paraId="4FB5EA16" w14:textId="08C48D37" w:rsidR="008F6858" w:rsidRPr="00AC03D2" w:rsidRDefault="008F6858" w:rsidP="00AC03D2">
      <w:pPr>
        <w:spacing w:line="360" w:lineRule="auto"/>
        <w:ind w:left="360"/>
        <w:jc w:val="both"/>
        <w:rPr>
          <w:rFonts w:ascii="Times New Roman" w:hAnsi="Times New Roman" w:cs="Times New Roman"/>
          <w:sz w:val="24"/>
          <w:szCs w:val="24"/>
        </w:rPr>
      </w:pPr>
    </w:p>
    <w:p w14:paraId="5ED86DE5" w14:textId="237ADFC3" w:rsidR="00C539C6" w:rsidRPr="00AC03D2" w:rsidRDefault="00C539C6" w:rsidP="00AC03D2">
      <w:pPr>
        <w:spacing w:line="360" w:lineRule="auto"/>
        <w:rPr>
          <w:rFonts w:ascii="Times New Roman" w:hAnsi="Times New Roman" w:cs="Times New Roman"/>
          <w:sz w:val="24"/>
          <w:szCs w:val="24"/>
        </w:rPr>
      </w:pPr>
    </w:p>
    <w:p w14:paraId="6BDA678B" w14:textId="09945D24" w:rsidR="004346CC" w:rsidRPr="00AC03D2" w:rsidRDefault="004346CC" w:rsidP="00AC03D2">
      <w:pPr>
        <w:spacing w:line="360" w:lineRule="auto"/>
        <w:rPr>
          <w:rFonts w:ascii="Times New Roman" w:hAnsi="Times New Roman" w:cs="Times New Roman"/>
          <w:sz w:val="24"/>
          <w:szCs w:val="24"/>
        </w:rPr>
      </w:pPr>
    </w:p>
    <w:sectPr w:rsidR="004346CC" w:rsidRPr="00AC03D2" w:rsidSect="00181B01">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8A1C2F" w14:textId="77777777" w:rsidR="00F308CF" w:rsidRDefault="00F308CF" w:rsidP="00D1718E">
      <w:pPr>
        <w:spacing w:after="0" w:line="240" w:lineRule="auto"/>
      </w:pPr>
      <w:r>
        <w:separator/>
      </w:r>
    </w:p>
  </w:endnote>
  <w:endnote w:type="continuationSeparator" w:id="0">
    <w:p w14:paraId="44386B5D" w14:textId="77777777" w:rsidR="00F308CF" w:rsidRDefault="00F308CF" w:rsidP="00D17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2358120"/>
      <w:docPartObj>
        <w:docPartGallery w:val="Page Numbers (Bottom of Page)"/>
        <w:docPartUnique/>
      </w:docPartObj>
    </w:sdtPr>
    <w:sdtEndPr>
      <w:rPr>
        <w:noProof/>
      </w:rPr>
    </w:sdtEndPr>
    <w:sdtContent>
      <w:p w14:paraId="759ED487" w14:textId="24711061" w:rsidR="00DD15DD" w:rsidRDefault="00DD15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CDDDAF" w14:textId="77777777" w:rsidR="00E1102B" w:rsidRDefault="00E110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BAE03" w14:textId="77777777" w:rsidR="00F308CF" w:rsidRDefault="00F308CF" w:rsidP="00D1718E">
      <w:pPr>
        <w:spacing w:after="0" w:line="240" w:lineRule="auto"/>
      </w:pPr>
      <w:r>
        <w:separator/>
      </w:r>
    </w:p>
  </w:footnote>
  <w:footnote w:type="continuationSeparator" w:id="0">
    <w:p w14:paraId="262C07ED" w14:textId="77777777" w:rsidR="00F308CF" w:rsidRDefault="00F308CF" w:rsidP="00D171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217D4"/>
    <w:multiLevelType w:val="multilevel"/>
    <w:tmpl w:val="BEDEE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DA6482C"/>
    <w:multiLevelType w:val="hybridMultilevel"/>
    <w:tmpl w:val="8C82B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F05C16"/>
    <w:multiLevelType w:val="multilevel"/>
    <w:tmpl w:val="28A6D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81D2575"/>
    <w:multiLevelType w:val="multilevel"/>
    <w:tmpl w:val="5498A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B4E3C7A"/>
    <w:multiLevelType w:val="multilevel"/>
    <w:tmpl w:val="B2CCD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50631633">
    <w:abstractNumId w:val="0"/>
  </w:num>
  <w:num w:numId="2" w16cid:durableId="185367579">
    <w:abstractNumId w:val="2"/>
  </w:num>
  <w:num w:numId="3" w16cid:durableId="650644516">
    <w:abstractNumId w:val="3"/>
  </w:num>
  <w:num w:numId="4" w16cid:durableId="117073902">
    <w:abstractNumId w:val="4"/>
  </w:num>
  <w:num w:numId="5" w16cid:durableId="20583144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7A9"/>
    <w:rsid w:val="00001768"/>
    <w:rsid w:val="00010D95"/>
    <w:rsid w:val="00014D01"/>
    <w:rsid w:val="0002095A"/>
    <w:rsid w:val="0002630E"/>
    <w:rsid w:val="00026A3D"/>
    <w:rsid w:val="00034830"/>
    <w:rsid w:val="0004162D"/>
    <w:rsid w:val="00056D1D"/>
    <w:rsid w:val="00075394"/>
    <w:rsid w:val="00077171"/>
    <w:rsid w:val="000852F8"/>
    <w:rsid w:val="00085370"/>
    <w:rsid w:val="000A49D3"/>
    <w:rsid w:val="000B67DC"/>
    <w:rsid w:val="000B68C6"/>
    <w:rsid w:val="000C6FA0"/>
    <w:rsid w:val="000D3D88"/>
    <w:rsid w:val="000D4E70"/>
    <w:rsid w:val="000D61E6"/>
    <w:rsid w:val="000D7D9A"/>
    <w:rsid w:val="000E18A2"/>
    <w:rsid w:val="000F29BD"/>
    <w:rsid w:val="000F654D"/>
    <w:rsid w:val="00112C44"/>
    <w:rsid w:val="00120495"/>
    <w:rsid w:val="00121366"/>
    <w:rsid w:val="00122C94"/>
    <w:rsid w:val="0012584C"/>
    <w:rsid w:val="00125A20"/>
    <w:rsid w:val="0012769E"/>
    <w:rsid w:val="001315CD"/>
    <w:rsid w:val="00137C1C"/>
    <w:rsid w:val="0014689D"/>
    <w:rsid w:val="00152BE9"/>
    <w:rsid w:val="001532FD"/>
    <w:rsid w:val="0017451D"/>
    <w:rsid w:val="00180AF8"/>
    <w:rsid w:val="00181B01"/>
    <w:rsid w:val="00185B71"/>
    <w:rsid w:val="00186D30"/>
    <w:rsid w:val="00190E47"/>
    <w:rsid w:val="001940BF"/>
    <w:rsid w:val="001A225E"/>
    <w:rsid w:val="001A4D43"/>
    <w:rsid w:val="001B2F85"/>
    <w:rsid w:val="001B6900"/>
    <w:rsid w:val="001C5171"/>
    <w:rsid w:val="001D4AAC"/>
    <w:rsid w:val="001D4FDF"/>
    <w:rsid w:val="001D76DE"/>
    <w:rsid w:val="001F42E1"/>
    <w:rsid w:val="001F7F4F"/>
    <w:rsid w:val="00207C02"/>
    <w:rsid w:val="002155F3"/>
    <w:rsid w:val="002204E1"/>
    <w:rsid w:val="0023026D"/>
    <w:rsid w:val="00230FF1"/>
    <w:rsid w:val="002358B8"/>
    <w:rsid w:val="002531E7"/>
    <w:rsid w:val="0025664B"/>
    <w:rsid w:val="00263304"/>
    <w:rsid w:val="00267698"/>
    <w:rsid w:val="002919E4"/>
    <w:rsid w:val="00297C8C"/>
    <w:rsid w:val="002A09A9"/>
    <w:rsid w:val="002A0C0C"/>
    <w:rsid w:val="002B19A6"/>
    <w:rsid w:val="002B398A"/>
    <w:rsid w:val="002C1B27"/>
    <w:rsid w:val="002E5279"/>
    <w:rsid w:val="002F1417"/>
    <w:rsid w:val="002F37A9"/>
    <w:rsid w:val="002F4A16"/>
    <w:rsid w:val="002F7C53"/>
    <w:rsid w:val="003009BB"/>
    <w:rsid w:val="00303AA5"/>
    <w:rsid w:val="003172A5"/>
    <w:rsid w:val="00324873"/>
    <w:rsid w:val="003253E6"/>
    <w:rsid w:val="003313E6"/>
    <w:rsid w:val="0033537C"/>
    <w:rsid w:val="00341E7F"/>
    <w:rsid w:val="00342504"/>
    <w:rsid w:val="00343CCF"/>
    <w:rsid w:val="00344C1A"/>
    <w:rsid w:val="00347476"/>
    <w:rsid w:val="00351AC5"/>
    <w:rsid w:val="00363663"/>
    <w:rsid w:val="003648BA"/>
    <w:rsid w:val="00370179"/>
    <w:rsid w:val="003702DB"/>
    <w:rsid w:val="00380242"/>
    <w:rsid w:val="00381A9D"/>
    <w:rsid w:val="00386EC8"/>
    <w:rsid w:val="00394228"/>
    <w:rsid w:val="00396F01"/>
    <w:rsid w:val="003A12D9"/>
    <w:rsid w:val="003A1CC9"/>
    <w:rsid w:val="003A2738"/>
    <w:rsid w:val="003A5650"/>
    <w:rsid w:val="003B2349"/>
    <w:rsid w:val="003C46C3"/>
    <w:rsid w:val="003D3DC0"/>
    <w:rsid w:val="003D5A63"/>
    <w:rsid w:val="00407F03"/>
    <w:rsid w:val="00410B24"/>
    <w:rsid w:val="00416843"/>
    <w:rsid w:val="00420783"/>
    <w:rsid w:val="00433B24"/>
    <w:rsid w:val="004346CC"/>
    <w:rsid w:val="004355C8"/>
    <w:rsid w:val="0043641B"/>
    <w:rsid w:val="004441EE"/>
    <w:rsid w:val="0044447A"/>
    <w:rsid w:val="0046200E"/>
    <w:rsid w:val="0046352C"/>
    <w:rsid w:val="00465535"/>
    <w:rsid w:val="0046736B"/>
    <w:rsid w:val="0047375E"/>
    <w:rsid w:val="00482069"/>
    <w:rsid w:val="0048287F"/>
    <w:rsid w:val="004868B5"/>
    <w:rsid w:val="00486E35"/>
    <w:rsid w:val="00487755"/>
    <w:rsid w:val="00491124"/>
    <w:rsid w:val="004A104E"/>
    <w:rsid w:val="004A2A51"/>
    <w:rsid w:val="004A556A"/>
    <w:rsid w:val="004B6131"/>
    <w:rsid w:val="004B6E1D"/>
    <w:rsid w:val="004D1D78"/>
    <w:rsid w:val="004D21E2"/>
    <w:rsid w:val="004D68E9"/>
    <w:rsid w:val="0050355A"/>
    <w:rsid w:val="0051238B"/>
    <w:rsid w:val="005128A6"/>
    <w:rsid w:val="00512DFB"/>
    <w:rsid w:val="00522FF3"/>
    <w:rsid w:val="00527069"/>
    <w:rsid w:val="00534BAC"/>
    <w:rsid w:val="00547934"/>
    <w:rsid w:val="00552657"/>
    <w:rsid w:val="0055268A"/>
    <w:rsid w:val="00554CDA"/>
    <w:rsid w:val="0056158E"/>
    <w:rsid w:val="0056349F"/>
    <w:rsid w:val="00565071"/>
    <w:rsid w:val="00573F78"/>
    <w:rsid w:val="005875C6"/>
    <w:rsid w:val="00587ACF"/>
    <w:rsid w:val="00591E6B"/>
    <w:rsid w:val="005A085D"/>
    <w:rsid w:val="005A6471"/>
    <w:rsid w:val="005B1B7C"/>
    <w:rsid w:val="005B6549"/>
    <w:rsid w:val="005C0B71"/>
    <w:rsid w:val="005C2625"/>
    <w:rsid w:val="005C2869"/>
    <w:rsid w:val="005C6563"/>
    <w:rsid w:val="005D3DCF"/>
    <w:rsid w:val="005D7781"/>
    <w:rsid w:val="005D7A28"/>
    <w:rsid w:val="005E0D9F"/>
    <w:rsid w:val="005E11B5"/>
    <w:rsid w:val="00602990"/>
    <w:rsid w:val="00613875"/>
    <w:rsid w:val="00621D5A"/>
    <w:rsid w:val="00630E37"/>
    <w:rsid w:val="006359CF"/>
    <w:rsid w:val="00636ECB"/>
    <w:rsid w:val="00637BFC"/>
    <w:rsid w:val="00640857"/>
    <w:rsid w:val="006507D9"/>
    <w:rsid w:val="0065391B"/>
    <w:rsid w:val="006539D4"/>
    <w:rsid w:val="0065613C"/>
    <w:rsid w:val="00664A2D"/>
    <w:rsid w:val="006728CE"/>
    <w:rsid w:val="0067758B"/>
    <w:rsid w:val="006866AC"/>
    <w:rsid w:val="00692916"/>
    <w:rsid w:val="006949B9"/>
    <w:rsid w:val="00697915"/>
    <w:rsid w:val="006A199D"/>
    <w:rsid w:val="006B27F1"/>
    <w:rsid w:val="006B33A3"/>
    <w:rsid w:val="006B5488"/>
    <w:rsid w:val="006B5BFD"/>
    <w:rsid w:val="006B6142"/>
    <w:rsid w:val="006B6D6B"/>
    <w:rsid w:val="006C2A0A"/>
    <w:rsid w:val="006C3D20"/>
    <w:rsid w:val="006C52F3"/>
    <w:rsid w:val="006C55BD"/>
    <w:rsid w:val="006D5985"/>
    <w:rsid w:val="006E28DD"/>
    <w:rsid w:val="006F1022"/>
    <w:rsid w:val="006F1F05"/>
    <w:rsid w:val="006F4974"/>
    <w:rsid w:val="006F6599"/>
    <w:rsid w:val="007027D5"/>
    <w:rsid w:val="007222B5"/>
    <w:rsid w:val="007233C2"/>
    <w:rsid w:val="007256AA"/>
    <w:rsid w:val="007260F4"/>
    <w:rsid w:val="0072678E"/>
    <w:rsid w:val="00730833"/>
    <w:rsid w:val="0073408F"/>
    <w:rsid w:val="00741775"/>
    <w:rsid w:val="00747C94"/>
    <w:rsid w:val="00751746"/>
    <w:rsid w:val="00785900"/>
    <w:rsid w:val="00786FF4"/>
    <w:rsid w:val="007907C2"/>
    <w:rsid w:val="007A243A"/>
    <w:rsid w:val="007A3B85"/>
    <w:rsid w:val="007C201B"/>
    <w:rsid w:val="007C202A"/>
    <w:rsid w:val="007C2127"/>
    <w:rsid w:val="007E032B"/>
    <w:rsid w:val="007E6D17"/>
    <w:rsid w:val="007F1832"/>
    <w:rsid w:val="008001CF"/>
    <w:rsid w:val="008029AF"/>
    <w:rsid w:val="0080541C"/>
    <w:rsid w:val="0080665F"/>
    <w:rsid w:val="008106CF"/>
    <w:rsid w:val="00821888"/>
    <w:rsid w:val="008229E2"/>
    <w:rsid w:val="00824497"/>
    <w:rsid w:val="00827D46"/>
    <w:rsid w:val="0083041F"/>
    <w:rsid w:val="0083080A"/>
    <w:rsid w:val="0084652B"/>
    <w:rsid w:val="008514F3"/>
    <w:rsid w:val="00855759"/>
    <w:rsid w:val="008569A9"/>
    <w:rsid w:val="00856EAE"/>
    <w:rsid w:val="0086426A"/>
    <w:rsid w:val="00864A09"/>
    <w:rsid w:val="008678A7"/>
    <w:rsid w:val="00876AFD"/>
    <w:rsid w:val="008831AB"/>
    <w:rsid w:val="00884DEE"/>
    <w:rsid w:val="008875A9"/>
    <w:rsid w:val="0089256E"/>
    <w:rsid w:val="008945EA"/>
    <w:rsid w:val="00897C93"/>
    <w:rsid w:val="008A2C3B"/>
    <w:rsid w:val="008A700C"/>
    <w:rsid w:val="008A78BD"/>
    <w:rsid w:val="008B4B78"/>
    <w:rsid w:val="008B67F0"/>
    <w:rsid w:val="008B6822"/>
    <w:rsid w:val="008B71A9"/>
    <w:rsid w:val="008C3ACE"/>
    <w:rsid w:val="008D39A2"/>
    <w:rsid w:val="008D4A33"/>
    <w:rsid w:val="008D780F"/>
    <w:rsid w:val="008E237F"/>
    <w:rsid w:val="008F6858"/>
    <w:rsid w:val="008F693E"/>
    <w:rsid w:val="009036B3"/>
    <w:rsid w:val="0090755A"/>
    <w:rsid w:val="00916ABE"/>
    <w:rsid w:val="00922F5A"/>
    <w:rsid w:val="0092345C"/>
    <w:rsid w:val="00923470"/>
    <w:rsid w:val="00926DAF"/>
    <w:rsid w:val="009278C2"/>
    <w:rsid w:val="009351DA"/>
    <w:rsid w:val="00935652"/>
    <w:rsid w:val="0093659C"/>
    <w:rsid w:val="00937BF7"/>
    <w:rsid w:val="00937D98"/>
    <w:rsid w:val="0094176D"/>
    <w:rsid w:val="00944F2B"/>
    <w:rsid w:val="00952749"/>
    <w:rsid w:val="00960017"/>
    <w:rsid w:val="009756EC"/>
    <w:rsid w:val="00982F2C"/>
    <w:rsid w:val="00984A6D"/>
    <w:rsid w:val="009856DF"/>
    <w:rsid w:val="0098795A"/>
    <w:rsid w:val="00995C10"/>
    <w:rsid w:val="009A1727"/>
    <w:rsid w:val="009C154B"/>
    <w:rsid w:val="009C5039"/>
    <w:rsid w:val="009C50F6"/>
    <w:rsid w:val="009D6E41"/>
    <w:rsid w:val="009E13A2"/>
    <w:rsid w:val="009E48F3"/>
    <w:rsid w:val="009E65E9"/>
    <w:rsid w:val="009F30FF"/>
    <w:rsid w:val="00A107D5"/>
    <w:rsid w:val="00A117EF"/>
    <w:rsid w:val="00A1419F"/>
    <w:rsid w:val="00A20D06"/>
    <w:rsid w:val="00A215E0"/>
    <w:rsid w:val="00A318CF"/>
    <w:rsid w:val="00A32CE7"/>
    <w:rsid w:val="00A35442"/>
    <w:rsid w:val="00A4160A"/>
    <w:rsid w:val="00A41DC0"/>
    <w:rsid w:val="00A643A5"/>
    <w:rsid w:val="00A64674"/>
    <w:rsid w:val="00A67BD6"/>
    <w:rsid w:val="00A73854"/>
    <w:rsid w:val="00A8087F"/>
    <w:rsid w:val="00A82AF7"/>
    <w:rsid w:val="00A92EEF"/>
    <w:rsid w:val="00A95192"/>
    <w:rsid w:val="00AA2507"/>
    <w:rsid w:val="00AA3C21"/>
    <w:rsid w:val="00AB2161"/>
    <w:rsid w:val="00AB483E"/>
    <w:rsid w:val="00AB7207"/>
    <w:rsid w:val="00AC03D2"/>
    <w:rsid w:val="00AC6247"/>
    <w:rsid w:val="00AC675B"/>
    <w:rsid w:val="00AC6ECB"/>
    <w:rsid w:val="00AD21D7"/>
    <w:rsid w:val="00AD3CD2"/>
    <w:rsid w:val="00AD5E1D"/>
    <w:rsid w:val="00AE17C0"/>
    <w:rsid w:val="00AE4EBD"/>
    <w:rsid w:val="00AF2C56"/>
    <w:rsid w:val="00AF60A1"/>
    <w:rsid w:val="00AF78CF"/>
    <w:rsid w:val="00AF7BD7"/>
    <w:rsid w:val="00B00385"/>
    <w:rsid w:val="00B003F8"/>
    <w:rsid w:val="00B00542"/>
    <w:rsid w:val="00B1210D"/>
    <w:rsid w:val="00B1221B"/>
    <w:rsid w:val="00B13865"/>
    <w:rsid w:val="00B155E3"/>
    <w:rsid w:val="00B26E4C"/>
    <w:rsid w:val="00B272D8"/>
    <w:rsid w:val="00B3125B"/>
    <w:rsid w:val="00B33DB3"/>
    <w:rsid w:val="00B37773"/>
    <w:rsid w:val="00B47CA0"/>
    <w:rsid w:val="00B636C1"/>
    <w:rsid w:val="00B664EE"/>
    <w:rsid w:val="00B72B75"/>
    <w:rsid w:val="00B84385"/>
    <w:rsid w:val="00B87A19"/>
    <w:rsid w:val="00BA1597"/>
    <w:rsid w:val="00BA5132"/>
    <w:rsid w:val="00BB4A7D"/>
    <w:rsid w:val="00BC0248"/>
    <w:rsid w:val="00BC0410"/>
    <w:rsid w:val="00BC2A07"/>
    <w:rsid w:val="00BC5FCF"/>
    <w:rsid w:val="00BD5E8D"/>
    <w:rsid w:val="00BF051B"/>
    <w:rsid w:val="00C0209B"/>
    <w:rsid w:val="00C04245"/>
    <w:rsid w:val="00C14AF2"/>
    <w:rsid w:val="00C17174"/>
    <w:rsid w:val="00C3582B"/>
    <w:rsid w:val="00C4174E"/>
    <w:rsid w:val="00C4381D"/>
    <w:rsid w:val="00C46667"/>
    <w:rsid w:val="00C50D1A"/>
    <w:rsid w:val="00C523D0"/>
    <w:rsid w:val="00C5281E"/>
    <w:rsid w:val="00C52D6A"/>
    <w:rsid w:val="00C539C6"/>
    <w:rsid w:val="00C54A39"/>
    <w:rsid w:val="00C579C6"/>
    <w:rsid w:val="00C7026F"/>
    <w:rsid w:val="00C81835"/>
    <w:rsid w:val="00C837F2"/>
    <w:rsid w:val="00C915D5"/>
    <w:rsid w:val="00CA07DF"/>
    <w:rsid w:val="00CA4BDC"/>
    <w:rsid w:val="00CA57FE"/>
    <w:rsid w:val="00CA6B74"/>
    <w:rsid w:val="00CB2BEF"/>
    <w:rsid w:val="00CB4EB0"/>
    <w:rsid w:val="00CC679D"/>
    <w:rsid w:val="00CF7F18"/>
    <w:rsid w:val="00D01FD6"/>
    <w:rsid w:val="00D02807"/>
    <w:rsid w:val="00D1718E"/>
    <w:rsid w:val="00D173E1"/>
    <w:rsid w:val="00D178F8"/>
    <w:rsid w:val="00D30A3D"/>
    <w:rsid w:val="00D346A5"/>
    <w:rsid w:val="00D34821"/>
    <w:rsid w:val="00D360A9"/>
    <w:rsid w:val="00D45160"/>
    <w:rsid w:val="00D576E0"/>
    <w:rsid w:val="00D6468E"/>
    <w:rsid w:val="00D6747B"/>
    <w:rsid w:val="00D916BC"/>
    <w:rsid w:val="00D976AA"/>
    <w:rsid w:val="00DA24DC"/>
    <w:rsid w:val="00DA28D0"/>
    <w:rsid w:val="00DB69D2"/>
    <w:rsid w:val="00DC332A"/>
    <w:rsid w:val="00DC5FB3"/>
    <w:rsid w:val="00DD15DD"/>
    <w:rsid w:val="00DD4148"/>
    <w:rsid w:val="00DD453E"/>
    <w:rsid w:val="00DD45FC"/>
    <w:rsid w:val="00DD6F7E"/>
    <w:rsid w:val="00DF2465"/>
    <w:rsid w:val="00DF2EC8"/>
    <w:rsid w:val="00E036A8"/>
    <w:rsid w:val="00E1102B"/>
    <w:rsid w:val="00E12AB9"/>
    <w:rsid w:val="00E2246E"/>
    <w:rsid w:val="00E2303A"/>
    <w:rsid w:val="00E25413"/>
    <w:rsid w:val="00E33794"/>
    <w:rsid w:val="00E339BF"/>
    <w:rsid w:val="00E3500C"/>
    <w:rsid w:val="00E400F4"/>
    <w:rsid w:val="00E50420"/>
    <w:rsid w:val="00E50EE5"/>
    <w:rsid w:val="00E551AF"/>
    <w:rsid w:val="00E60D34"/>
    <w:rsid w:val="00E675EA"/>
    <w:rsid w:val="00E72A55"/>
    <w:rsid w:val="00E74BA4"/>
    <w:rsid w:val="00E77A71"/>
    <w:rsid w:val="00E85543"/>
    <w:rsid w:val="00E861EC"/>
    <w:rsid w:val="00E91051"/>
    <w:rsid w:val="00E9357C"/>
    <w:rsid w:val="00E93B26"/>
    <w:rsid w:val="00E95DDD"/>
    <w:rsid w:val="00E9631B"/>
    <w:rsid w:val="00E9796B"/>
    <w:rsid w:val="00EA7A06"/>
    <w:rsid w:val="00EB5EBC"/>
    <w:rsid w:val="00EB683B"/>
    <w:rsid w:val="00EC4F02"/>
    <w:rsid w:val="00ED156A"/>
    <w:rsid w:val="00EE21F5"/>
    <w:rsid w:val="00EE2639"/>
    <w:rsid w:val="00EE4FD8"/>
    <w:rsid w:val="00EF2294"/>
    <w:rsid w:val="00EF6221"/>
    <w:rsid w:val="00F146CB"/>
    <w:rsid w:val="00F1587C"/>
    <w:rsid w:val="00F16291"/>
    <w:rsid w:val="00F245D0"/>
    <w:rsid w:val="00F24EA5"/>
    <w:rsid w:val="00F257AE"/>
    <w:rsid w:val="00F308CF"/>
    <w:rsid w:val="00F3347A"/>
    <w:rsid w:val="00F47368"/>
    <w:rsid w:val="00F5485B"/>
    <w:rsid w:val="00F61287"/>
    <w:rsid w:val="00F62515"/>
    <w:rsid w:val="00F67760"/>
    <w:rsid w:val="00F75EAC"/>
    <w:rsid w:val="00F83A6D"/>
    <w:rsid w:val="00F86C9E"/>
    <w:rsid w:val="00FA0A9B"/>
    <w:rsid w:val="00FB1B73"/>
    <w:rsid w:val="00FB5F37"/>
    <w:rsid w:val="00FC4CDE"/>
    <w:rsid w:val="00FC7AE0"/>
    <w:rsid w:val="00FC7D34"/>
    <w:rsid w:val="00FD0B1A"/>
    <w:rsid w:val="00FD1088"/>
    <w:rsid w:val="00FD2643"/>
    <w:rsid w:val="00FD2A3E"/>
    <w:rsid w:val="00FD4F2A"/>
    <w:rsid w:val="00FE0CC0"/>
    <w:rsid w:val="00FE4BFD"/>
    <w:rsid w:val="00FE7358"/>
    <w:rsid w:val="00FF1293"/>
    <w:rsid w:val="00FF1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F15ACD"/>
  <w15:chartTrackingRefBased/>
  <w15:docId w15:val="{F998F50E-5C15-40B5-9220-BA186EFE4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7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37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37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37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37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37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37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37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37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7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37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37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37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37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37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37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37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37A9"/>
    <w:rPr>
      <w:rFonts w:eastAsiaTheme="majorEastAsia" w:cstheme="majorBidi"/>
      <w:color w:val="272727" w:themeColor="text1" w:themeTint="D8"/>
    </w:rPr>
  </w:style>
  <w:style w:type="paragraph" w:styleId="Title">
    <w:name w:val="Title"/>
    <w:basedOn w:val="Normal"/>
    <w:next w:val="Normal"/>
    <w:link w:val="TitleChar"/>
    <w:uiPriority w:val="10"/>
    <w:qFormat/>
    <w:rsid w:val="002F37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7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37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7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37A9"/>
    <w:pPr>
      <w:spacing w:before="160"/>
      <w:jc w:val="center"/>
    </w:pPr>
    <w:rPr>
      <w:i/>
      <w:iCs/>
      <w:color w:val="404040" w:themeColor="text1" w:themeTint="BF"/>
    </w:rPr>
  </w:style>
  <w:style w:type="character" w:customStyle="1" w:styleId="QuoteChar">
    <w:name w:val="Quote Char"/>
    <w:basedOn w:val="DefaultParagraphFont"/>
    <w:link w:val="Quote"/>
    <w:uiPriority w:val="29"/>
    <w:rsid w:val="002F37A9"/>
    <w:rPr>
      <w:i/>
      <w:iCs/>
      <w:color w:val="404040" w:themeColor="text1" w:themeTint="BF"/>
    </w:rPr>
  </w:style>
  <w:style w:type="paragraph" w:styleId="ListParagraph">
    <w:name w:val="List Paragraph"/>
    <w:basedOn w:val="Normal"/>
    <w:uiPriority w:val="34"/>
    <w:qFormat/>
    <w:rsid w:val="002F37A9"/>
    <w:pPr>
      <w:ind w:left="720"/>
      <w:contextualSpacing/>
    </w:pPr>
  </w:style>
  <w:style w:type="character" w:styleId="IntenseEmphasis">
    <w:name w:val="Intense Emphasis"/>
    <w:basedOn w:val="DefaultParagraphFont"/>
    <w:uiPriority w:val="21"/>
    <w:qFormat/>
    <w:rsid w:val="002F37A9"/>
    <w:rPr>
      <w:i/>
      <w:iCs/>
      <w:color w:val="0F4761" w:themeColor="accent1" w:themeShade="BF"/>
    </w:rPr>
  </w:style>
  <w:style w:type="paragraph" w:styleId="IntenseQuote">
    <w:name w:val="Intense Quote"/>
    <w:basedOn w:val="Normal"/>
    <w:next w:val="Normal"/>
    <w:link w:val="IntenseQuoteChar"/>
    <w:uiPriority w:val="30"/>
    <w:qFormat/>
    <w:rsid w:val="002F37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37A9"/>
    <w:rPr>
      <w:i/>
      <w:iCs/>
      <w:color w:val="0F4761" w:themeColor="accent1" w:themeShade="BF"/>
    </w:rPr>
  </w:style>
  <w:style w:type="character" w:styleId="IntenseReference">
    <w:name w:val="Intense Reference"/>
    <w:basedOn w:val="DefaultParagraphFont"/>
    <w:uiPriority w:val="32"/>
    <w:qFormat/>
    <w:rsid w:val="002F37A9"/>
    <w:rPr>
      <w:b/>
      <w:bCs/>
      <w:smallCaps/>
      <w:color w:val="0F4761" w:themeColor="accent1" w:themeShade="BF"/>
      <w:spacing w:val="5"/>
    </w:rPr>
  </w:style>
  <w:style w:type="paragraph" w:styleId="TOCHeading">
    <w:name w:val="TOC Heading"/>
    <w:basedOn w:val="Heading1"/>
    <w:next w:val="Normal"/>
    <w:uiPriority w:val="39"/>
    <w:unhideWhenUsed/>
    <w:qFormat/>
    <w:rsid w:val="00630E37"/>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D17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18E"/>
  </w:style>
  <w:style w:type="paragraph" w:styleId="Footer">
    <w:name w:val="footer"/>
    <w:basedOn w:val="Normal"/>
    <w:link w:val="FooterChar"/>
    <w:uiPriority w:val="99"/>
    <w:unhideWhenUsed/>
    <w:rsid w:val="00D17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18E"/>
  </w:style>
  <w:style w:type="paragraph" w:styleId="CommentText">
    <w:name w:val="annotation text"/>
    <w:basedOn w:val="Normal"/>
    <w:link w:val="CommentTextChar"/>
    <w:uiPriority w:val="99"/>
    <w:semiHidden/>
    <w:unhideWhenUsed/>
    <w:rsid w:val="00DA28D0"/>
    <w:pPr>
      <w:spacing w:line="240" w:lineRule="auto"/>
    </w:pPr>
    <w:rPr>
      <w:sz w:val="20"/>
      <w:szCs w:val="20"/>
    </w:rPr>
  </w:style>
  <w:style w:type="character" w:customStyle="1" w:styleId="CommentTextChar">
    <w:name w:val="Comment Text Char"/>
    <w:basedOn w:val="DefaultParagraphFont"/>
    <w:link w:val="CommentText"/>
    <w:uiPriority w:val="99"/>
    <w:semiHidden/>
    <w:rsid w:val="00DA28D0"/>
    <w:rPr>
      <w:sz w:val="20"/>
      <w:szCs w:val="20"/>
    </w:rPr>
  </w:style>
  <w:style w:type="character" w:styleId="CommentReference">
    <w:name w:val="annotation reference"/>
    <w:uiPriority w:val="99"/>
    <w:semiHidden/>
    <w:unhideWhenUsed/>
    <w:rsid w:val="00DA28D0"/>
    <w:rPr>
      <w:sz w:val="16"/>
      <w:szCs w:val="16"/>
    </w:rPr>
  </w:style>
  <w:style w:type="character" w:styleId="Hyperlink">
    <w:name w:val="Hyperlink"/>
    <w:basedOn w:val="DefaultParagraphFont"/>
    <w:uiPriority w:val="99"/>
    <w:unhideWhenUsed/>
    <w:rsid w:val="005E11B5"/>
    <w:rPr>
      <w:color w:val="467886" w:themeColor="hyperlink"/>
      <w:u w:val="single"/>
    </w:rPr>
  </w:style>
  <w:style w:type="character" w:styleId="UnresolvedMention">
    <w:name w:val="Unresolved Mention"/>
    <w:basedOn w:val="DefaultParagraphFont"/>
    <w:uiPriority w:val="99"/>
    <w:semiHidden/>
    <w:unhideWhenUsed/>
    <w:rsid w:val="00112C44"/>
    <w:rPr>
      <w:color w:val="605E5C"/>
      <w:shd w:val="clear" w:color="auto" w:fill="E1DFDD"/>
    </w:rPr>
  </w:style>
  <w:style w:type="character" w:styleId="FollowedHyperlink">
    <w:name w:val="FollowedHyperlink"/>
    <w:basedOn w:val="DefaultParagraphFont"/>
    <w:uiPriority w:val="99"/>
    <w:semiHidden/>
    <w:unhideWhenUsed/>
    <w:rsid w:val="00C4381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fs.org.uk/sites/default/files/2025-05/WP202520-The-health-effects-of-universal-early-childhood-interventions-evidence-from-Sure-Start_0.pdf" TargetMode="External"/><Relationship Id="rId18" Type="http://schemas.openxmlformats.org/officeDocument/2006/relationships/hyperlink" Target="https://www.mchlibrary.org/professionals/lifecourse.php" TargetMode="External"/><Relationship Id="rId26" Type="http://schemas.openxmlformats.org/officeDocument/2006/relationships/hyperlink" Target="file:///C:\Users\mariu\Downloads\fpubh-13-1505292.pdf" TargetMode="External"/><Relationship Id="rId21" Type="http://schemas.openxmlformats.org/officeDocument/2006/relationships/hyperlink" Target="file:///C:/Users/mariu/Downloads/Social_security_cuts_and_life_expectancy_a_longitu.pdf" TargetMode="External"/><Relationship Id="rId34" Type="http://schemas.openxmlformats.org/officeDocument/2006/relationships/hyperlink" Target="file:///C:\Users\mariu\Downloads\s41599-022-01163-y.pdf" TargetMode="External"/><Relationship Id="rId7" Type="http://schemas.openxmlformats.org/officeDocument/2006/relationships/endnotes" Target="endnotes.xml"/><Relationship Id="rId12" Type="http://schemas.openxmlformats.org/officeDocument/2006/relationships/hyperlink" Target="https://jech.bmj.com/content/jech/74/11/964.full.pdf" TargetMode="External"/><Relationship Id="rId17" Type="http://schemas.openxmlformats.org/officeDocument/2006/relationships/hyperlink" Target="https://www.instituteofhealthequity.org/resources-reports/build-back-fairer-the-covid-19-marmot-review/build-back-fairer-the-covid-19-marmot-review-full-report.pdf" TargetMode="External"/><Relationship Id="rId25" Type="http://schemas.openxmlformats.org/officeDocument/2006/relationships/hyperlink" Target="https://healthychild.ucla.edu/science/key-concepts/life-course-health-development" TargetMode="External"/><Relationship Id="rId33" Type="http://schemas.openxmlformats.org/officeDocument/2006/relationships/hyperlink" Target="https://www.who.int/publications/i/item/9789240112575" TargetMode="External"/><Relationship Id="rId2" Type="http://schemas.openxmlformats.org/officeDocument/2006/relationships/numbering" Target="numbering.xml"/><Relationship Id="rId16" Type="http://schemas.openxmlformats.org/officeDocument/2006/relationships/hyperlink" Target="https://www.health.org.uk/sites/default/files/upload/publications/2020/Health%20Equity%20in%20England_The%20Marmot%20Review%2010%20Years%20On_full%20report.pdf" TargetMode="External"/><Relationship Id="rId20" Type="http://schemas.openxmlformats.org/officeDocument/2006/relationships/hyperlink" Target="https://www.england.nhs.uk/long-read/inclusive-digital-healthcare-a-framework-for-nhs-action-on-digital-inclusion/" TargetMode="External"/><Relationship Id="rId29" Type="http://schemas.openxmlformats.org/officeDocument/2006/relationships/hyperlink" Target="https://www.who.int/teams/maternal-newborn-child-adolescent-health-and-ageing/life-cour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0910745/pdf/10.1177_13558196231212854.pdf" TargetMode="External"/><Relationship Id="rId24" Type="http://schemas.openxmlformats.org/officeDocument/2006/relationships/hyperlink" Target="https://www.gov.uk/government/publications/health-profile-for-england/chapter-6-social-determinants-of-health" TargetMode="External"/><Relationship Id="rId32" Type="http://schemas.openxmlformats.org/officeDocument/2006/relationships/hyperlink" Target="file:///C:\Users\mariu\Downloads\9789240112575-eng.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stituteofhealthequity.org/resources-reports/fair-society-healthy-lives-the-marmot-review/fair-society-healthy-lives-full-report-pdf.pdf" TargetMode="External"/><Relationship Id="rId23" Type="http://schemas.openxmlformats.org/officeDocument/2006/relationships/hyperlink" Target="https://pdf.sciencedirectassets.com/272394/1-s2.0-S0013935118X0005X/1-s2.0-S0013935118303323/main.pdf?X-Amz-Security-Token=IQoJb3JpZ2luX2VjEEMaCXVzLWVhc3QtMSJHMEUCIQDbRuJ6MGcOacmkpZ0y4gkx4YJxKmdegpnGzF1MGG8CwgIgNdlMEJY3BNzieFasa3jKpoqZbUkT6hHbAoSChtxyO4cqsgUIDBAFGgwwNTkwMDM1NDY4NjUiDDSeDqaSw4D0x9bUpCqPBSl4%2FHxBCCddW6bTJXg8%2Fw91JPobDDZaRBZnu0oKmsygafm3Sn7o4X%2FvZH5X%2BNdu%2FbinwgEfCZmRRIRgSKQp9vfslNtK8JGHY0GKwuVx%2FuAiWQKB0VY9uxa6LpYcsR2GztuUO1W%2F6fdueQADL6os%2Bb49N%2BIEsnrWexHGNfrlWHD2o5LIQ8ATdAl6cKiYDN3EgZc%2BylYlSCs9iy0qhnmGhBy8QgoW23Uymkotrhri2EzZDMp30RgyJWYHKS6%2B0WTXcAp%2BBhcn6codfEYSM0yXZj36I%2BkJI0FwaDcTlhZXz8xOfrMJa5V%2FlS6mKd8d37jnn3fQPXUa2DVeqbETQX%2BO99qJc7AvqazN6Cex2C62q%2BDj5XEvMJftdMoICnMa%2Fx3VyZK49%2FfMikmxJvaYRSGx%2BGDHIiNtNUMkL70wcjZf7r45T%2FKVEUpFL0MFIRvBidur6mE6%2BVjY4fHDBeOy15WEdl%2B24ytFR1iVfGs0CxkJZ1gCIJsL74uvnA3YNz6lzEQlpB12bwGIjGh78c18FpMNWDYPOM2MXHzdIeQYVwdF57eHOORQ76RNHJhOCy4D%2FMH2bcGW5iMWRNYI5zPlkE85BT5fTR59sPtOg29gnrhCkkcWl9525DfwhMhCm0RChy8po2oDuPeuQaVvyKwic653yzpYaUnv9mE%2FvJlBedGR0UxXTHLsuejKVL7hPSUOjCS2iC5t%2FQEDRhz1HSGcRc%2BuUMVEoXa9qR%2FbKxBtf6qabNRwNLnEF7Cn8rdnwUPvC8kcKxzRkoL4R0sZEwBz4lu1YqFT7wUYGSRfcVrxCV%2B2dLjp4SamifKogqe4wtiJ2DuN6FhODHr0HrhF1NOP7Ymhcr1OLOZmYuPvp%2B8shEEH6hYw3erMzwY6sQEFCXxg5Vn%2F%2F%2Bf%2FRLuRhw0HJ%2BaUd%2Fxub7PrbsyUx7zaYPmbOI5pdRuM0t6nhoUCfJHFx3s%2F4xlFEoKe87HhA6PrWDDNBzoTuvom2yoQPCSSBXW1BCquz%2B8vLq%2FIQ2RoaK2ozcLmnzjnxui%2FIDZKizZrQtdUnjGviBSpubR6noBPn2g%2Bz545ftwSv7%2BFNgoUyLTMMZc4Mp98X0ZiRAZTPgth3ShXRGyNBN06rOCGQHlWbbg%3D&amp;X-Amz-Algorithm=AWS4-HMAC-SHA256&amp;X-Amz-Date=20260430T120242Z&amp;X-Amz-SignedHeaders=host&amp;X-Amz-Expires=300&amp;X-Amz-Credential=ASIAQ3PHCVTY5GBZOEH5%2F20260430%2Fus-east-1%2Fs3%2Faws4_request&amp;X-Amz-Signature=a7cf18bb6ce4e26d2a4995421acbdf83b06f581cbf0c809465a5c0282ac4161e&amp;hash=50ef46922ba25386c0ee9d9b0e656a23a3bb6501bd336e2be4cc8a65b4dddc72&amp;host=68042c943591013ac2b2430a89b270f6af2c76d8dfd086a07176afe7c76c2c61&amp;pii=S0013935118303323&amp;tid=spdf-6e3d5fe7-07b0-452f-99b8-24a62d5a7e6b&amp;sid=f8f3fc8c51ae1943721abbc0c14a179a5eb5gxrqb&amp;type=client&amp;tsoh=d3d3LnNjaWVuY2VkaXJlY3QuY29t&amp;rh=d3d3LnNjaWVuY2VkaXJlY3QuY29t&amp;ua=1d045b06545457575d5253&amp;rr=9f4666274f14c4f1&amp;cc=gb" TargetMode="External"/><Relationship Id="rId28" Type="http://schemas.openxmlformats.org/officeDocument/2006/relationships/hyperlink" Target="file:///C:/Users/mariu/OneDrive/Desktop/facultate%20diana/1-s2.0-S0048969724045820-main.pdf" TargetMode="External"/><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assets.publishing.service.gov.uk/media/617a9b79e90e0719751282e4/SEED_Age_7_Impact_Report.pdf" TargetMode="External"/><Relationship Id="rId31" Type="http://schemas.openxmlformats.org/officeDocument/2006/relationships/hyperlink" Target="https://www.who.int/publications/i/item/9789240107588"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journals.sagepub.com/doi/pdf/10.1177/2752535X231170737" TargetMode="External"/><Relationship Id="rId22" Type="http://schemas.openxmlformats.org/officeDocument/2006/relationships/hyperlink" Target="https://api.pageplace.de/preview/DT0400.9781137577399_A34270828/preview-9781137577399_A34270828.pdf" TargetMode="External"/><Relationship Id="rId27" Type="http://schemas.openxmlformats.org/officeDocument/2006/relationships/hyperlink" Target="https://www.frontiersin.org/journals/public-health/articles/10.3389/fpubh.2025.1505292/full" TargetMode="External"/><Relationship Id="rId30" Type="http://schemas.openxmlformats.org/officeDocument/2006/relationships/hyperlink" Target="file:///C:\Users\mariu\Downloads\9789240107588-eng.pdf" TargetMode="External"/><Relationship Id="rId35" Type="http://schemas.openxmlformats.org/officeDocument/2006/relationships/hyperlink" Target="https://www.nature.com/articles/s41599-022-01163-y" TargetMode="Externa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22307BC-EFC4-47B6-8FCE-7A3A6751A75F}">
  <we:reference id="wa104381727" version="1.0.1.0" store="en-US" storeType="OMEX"/>
  <we:alternateReferences>
    <we:reference id="WA104381727" version="1.0.1.0" store="" storeType="OMEX"/>
  </we:alternateReferences>
  <we:properties>
    <we:property name="documentId" value="&quot;950a8c07b82e95b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4300CE-C366-436B-80B8-9FA403DC2C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3894</Words>
  <Characters>22196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Pintilie</dc:creator>
  <cp:keywords/>
  <dc:description/>
  <cp:lastModifiedBy>Marius Pintilie</cp:lastModifiedBy>
  <cp:revision>2</cp:revision>
  <dcterms:created xsi:type="dcterms:W3CDTF">2026-05-01T08:52:00Z</dcterms:created>
  <dcterms:modified xsi:type="dcterms:W3CDTF">2026-05-01T08:52:00Z</dcterms:modified>
</cp:coreProperties>
</file>