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E207E" w14:textId="3C57AA31" w:rsidR="00275778" w:rsidRDefault="00275778" w:rsidP="00275778">
      <w:pPr>
        <w:pStyle w:val="NormalWeb"/>
        <w:spacing w:before="0" w:beforeAutospacing="0" w:after="0" w:afterAutospacing="0"/>
        <w:ind w:left="-180" w:right="-334"/>
      </w:pPr>
      <w:r>
        <w:rPr>
          <w:noProof/>
        </w:rPr>
        <w:drawing>
          <wp:inline distT="0" distB="0" distL="0" distR="0" wp14:anchorId="715C3B5C" wp14:editId="4EC024FC">
            <wp:extent cx="1913255" cy="629920"/>
            <wp:effectExtent l="19050" t="19050" r="10795" b="1778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3255" cy="629920"/>
                    </a:xfrm>
                    <a:prstGeom prst="rect">
                      <a:avLst/>
                    </a:prstGeom>
                    <a:noFill/>
                    <a:ln w="19050" cmpd="sng">
                      <a:solidFill>
                        <a:srgbClr val="000000"/>
                      </a:solidFill>
                      <a:miter lim="800000"/>
                      <a:headEnd/>
                      <a:tailEnd/>
                    </a:ln>
                    <a:effectLst/>
                  </pic:spPr>
                </pic:pic>
              </a:graphicData>
            </a:graphic>
          </wp:inline>
        </w:drawing>
      </w:r>
    </w:p>
    <w:p w14:paraId="08118D85" w14:textId="77777777" w:rsidR="00275778" w:rsidRDefault="00275778" w:rsidP="00275778">
      <w:pPr>
        <w:pStyle w:val="NormalWeb"/>
        <w:spacing w:before="0" w:beforeAutospacing="0" w:after="0" w:afterAutospacing="0"/>
        <w:ind w:left="-180" w:right="-334"/>
      </w:pPr>
    </w:p>
    <w:p w14:paraId="246ED1A7" w14:textId="77777777" w:rsidR="00275778" w:rsidRDefault="00275778" w:rsidP="00275778">
      <w:pPr>
        <w:pStyle w:val="NormalWeb"/>
        <w:spacing w:before="0" w:beforeAutospacing="0" w:after="0" w:afterAutospacing="0"/>
        <w:ind w:left="-180" w:right="-334"/>
      </w:pPr>
    </w:p>
    <w:p w14:paraId="4A6DBF32" w14:textId="77777777" w:rsidR="00275778" w:rsidRDefault="00275778" w:rsidP="00275778">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6F4CBE99" w14:textId="77777777" w:rsidR="00275778" w:rsidRDefault="00275778" w:rsidP="0027577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6E38E0D3" w14:textId="77777777" w:rsidR="00275778" w:rsidRDefault="00275778" w:rsidP="00275778">
      <w:pPr>
        <w:rPr>
          <w:rFonts w:ascii="Arial" w:hAnsi="Arial" w:cs="Arial"/>
          <w:sz w:val="28"/>
          <w:szCs w:val="28"/>
          <w:lang w:val="cy-GB"/>
        </w:rPr>
      </w:pPr>
    </w:p>
    <w:p w14:paraId="1715F890" w14:textId="77777777" w:rsidR="00275778" w:rsidRDefault="00275778" w:rsidP="00275778">
      <w:pPr>
        <w:pStyle w:val="Heading3"/>
        <w:jc w:val="center"/>
        <w:rPr>
          <w:rFonts w:eastAsia="SimSun"/>
          <w:lang w:val="cy-GB"/>
        </w:rPr>
      </w:pPr>
      <w:r>
        <w:rPr>
          <w:rFonts w:eastAsia="SimSun"/>
          <w:lang w:val="cy-GB"/>
        </w:rPr>
        <w:t>THIS SHEET MUST BE THE FIRST PAGE OF THE ASSIGNMENT YOU ARE SUBMITTING  (DO NOT SEND AS A SEPARATE FILE)</w:t>
      </w:r>
    </w:p>
    <w:p w14:paraId="40ED742B" w14:textId="77777777" w:rsidR="00275778" w:rsidRDefault="00275778" w:rsidP="00275778">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75778" w14:paraId="247366BD" w14:textId="77777777" w:rsidTr="00275778">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708E76E0" w14:textId="77777777" w:rsidR="00275778" w:rsidRDefault="00275778">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275778" w14:paraId="661FFD43" w14:textId="77777777" w:rsidTr="00275778">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7A3921C5" w14:textId="6D475B1D"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Name: </w:t>
            </w:r>
            <w:proofErr w:type="spellStart"/>
            <w:r>
              <w:rPr>
                <w:rFonts w:ascii="Arial" w:hAnsi="Arial" w:cs="Arial"/>
                <w:sz w:val="22"/>
                <w:szCs w:val="22"/>
              </w:rPr>
              <w:t>Manjinder</w:t>
            </w:r>
            <w:proofErr w:type="spellEnd"/>
            <w:r>
              <w:rPr>
                <w:rFonts w:ascii="Arial" w:hAnsi="Arial" w:cs="Arial"/>
                <w:sz w:val="22"/>
                <w:szCs w:val="22"/>
              </w:rPr>
              <w:t xml:space="preserve"> Dillon</w:t>
            </w:r>
          </w:p>
          <w:p w14:paraId="7CD17CD9" w14:textId="77777777" w:rsidR="00275778" w:rsidRDefault="00275778">
            <w:pPr>
              <w:pStyle w:val="NormalWeb"/>
              <w:spacing w:before="0" w:beforeAutospacing="0" w:after="0" w:afterAutospacing="0"/>
              <w:ind w:right="34"/>
              <w:rPr>
                <w:rFonts w:ascii="Arial" w:hAnsi="Arial" w:cs="Arial"/>
                <w:sz w:val="22"/>
                <w:szCs w:val="22"/>
              </w:rPr>
            </w:pPr>
          </w:p>
          <w:p w14:paraId="0BAF7B75" w14:textId="0EF42504"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Email: 1916609@student.uwtsd.ac.uk</w:t>
            </w:r>
          </w:p>
        </w:tc>
      </w:tr>
      <w:tr w:rsidR="00275778" w14:paraId="5FD89D42" w14:textId="77777777" w:rsidTr="00275778">
        <w:trPr>
          <w:trHeight w:val="849"/>
        </w:trPr>
        <w:tc>
          <w:tcPr>
            <w:tcW w:w="4788" w:type="dxa"/>
            <w:tcBorders>
              <w:top w:val="single" w:sz="4" w:space="0" w:color="000000"/>
              <w:left w:val="single" w:sz="4" w:space="0" w:color="000000"/>
              <w:bottom w:val="single" w:sz="4" w:space="0" w:color="000000"/>
              <w:right w:val="single" w:sz="4" w:space="0" w:color="000000"/>
            </w:tcBorders>
          </w:tcPr>
          <w:p w14:paraId="7443D14C" w14:textId="4EA5E94F"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Module code: HPCA7002</w:t>
            </w:r>
          </w:p>
          <w:p w14:paraId="68C14845" w14:textId="77777777" w:rsidR="00275778" w:rsidRDefault="00275778">
            <w:pPr>
              <w:pStyle w:val="NormalWeb"/>
              <w:spacing w:before="0" w:beforeAutospacing="0" w:after="0" w:afterAutospacing="0"/>
              <w:ind w:right="34"/>
              <w:rPr>
                <w:rFonts w:ascii="Arial" w:hAnsi="Arial" w:cs="Arial"/>
                <w:sz w:val="22"/>
                <w:szCs w:val="22"/>
              </w:rPr>
            </w:pPr>
          </w:p>
          <w:p w14:paraId="59FE5C0D" w14:textId="54162FCC"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Module title: Researching Contemporary Cosmologies</w:t>
            </w:r>
          </w:p>
          <w:p w14:paraId="0E1E4886" w14:textId="77777777" w:rsidR="00275778" w:rsidRDefault="00275778">
            <w:pPr>
              <w:pStyle w:val="NormalWeb"/>
              <w:spacing w:before="0" w:beforeAutospacing="0" w:after="0" w:afterAutospacing="0"/>
              <w:ind w:right="34"/>
              <w:rPr>
                <w:rFonts w:ascii="Arial" w:hAnsi="Arial" w:cs="Arial"/>
                <w:sz w:val="22"/>
                <w:szCs w:val="22"/>
              </w:rPr>
            </w:pPr>
          </w:p>
          <w:p w14:paraId="3AD10270" w14:textId="77777777" w:rsidR="00275778" w:rsidRDefault="00275778">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62086CAE" w14:textId="77777777"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14:paraId="08EF6D64" w14:textId="77777777" w:rsidR="00275778" w:rsidRDefault="00275778">
            <w:pPr>
              <w:pStyle w:val="NormalWeb"/>
              <w:spacing w:before="0" w:beforeAutospacing="0" w:after="0" w:afterAutospacing="0"/>
              <w:ind w:right="34"/>
              <w:rPr>
                <w:rFonts w:ascii="Arial" w:hAnsi="Arial" w:cs="Arial"/>
                <w:sz w:val="22"/>
                <w:szCs w:val="22"/>
              </w:rPr>
            </w:pPr>
          </w:p>
          <w:p w14:paraId="7F5760A5" w14:textId="76D49019"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1916609</w:t>
            </w:r>
          </w:p>
        </w:tc>
        <w:tc>
          <w:tcPr>
            <w:tcW w:w="1802" w:type="dxa"/>
            <w:tcBorders>
              <w:top w:val="single" w:sz="4" w:space="0" w:color="000000"/>
              <w:left w:val="single" w:sz="4" w:space="0" w:color="000000"/>
              <w:bottom w:val="single" w:sz="4" w:space="0" w:color="000000"/>
              <w:right w:val="single" w:sz="4" w:space="0" w:color="000000"/>
            </w:tcBorders>
            <w:hideMark/>
          </w:tcPr>
          <w:p w14:paraId="5623919A" w14:textId="77777777"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2D959DEF" w14:textId="6D4F1DCB"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275778" w14:paraId="7506FC5C" w14:textId="77777777" w:rsidTr="00275778">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2536720B" w14:textId="6FEC4155" w:rsidR="00275778" w:rsidRPr="00275778" w:rsidRDefault="00275778" w:rsidP="00275778">
            <w:pPr>
              <w:rPr>
                <w:u w:val="single"/>
              </w:rPr>
            </w:pPr>
            <w:r>
              <w:rPr>
                <w:rFonts w:ascii="Arial" w:hAnsi="Arial" w:cs="Arial"/>
              </w:rPr>
              <w:t xml:space="preserve">Assignment title: </w:t>
            </w:r>
            <w:r w:rsidRPr="00275778">
              <w:t>A Critical Comparison of Two Secondary Sources</w:t>
            </w:r>
          </w:p>
          <w:p w14:paraId="34C1E14B" w14:textId="77777777" w:rsidR="00275778" w:rsidRDefault="00275778">
            <w:pPr>
              <w:pStyle w:val="NormalWeb"/>
              <w:spacing w:before="0" w:beforeAutospacing="0" w:after="0" w:afterAutospacing="0"/>
              <w:ind w:right="34"/>
              <w:rPr>
                <w:rFonts w:ascii="Arial" w:hAnsi="Arial" w:cs="Arial"/>
                <w:sz w:val="22"/>
                <w:szCs w:val="22"/>
              </w:rPr>
            </w:pPr>
          </w:p>
          <w:p w14:paraId="0CECD729" w14:textId="08E604B8"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 1</w:t>
            </w:r>
            <w:r w:rsidRPr="00275778">
              <w:rPr>
                <w:rFonts w:ascii="Arial" w:hAnsi="Arial" w:cs="Arial"/>
                <w:sz w:val="22"/>
                <w:szCs w:val="22"/>
                <w:vertAlign w:val="superscript"/>
              </w:rPr>
              <w:t>st</w:t>
            </w:r>
            <w:r>
              <w:rPr>
                <w:rFonts w:ascii="Arial" w:hAnsi="Arial" w:cs="Arial"/>
                <w:sz w:val="22"/>
                <w:szCs w:val="22"/>
              </w:rPr>
              <w:t xml:space="preserve"> June 2020</w:t>
            </w:r>
          </w:p>
        </w:tc>
      </w:tr>
      <w:tr w:rsidR="00275778" w14:paraId="79D9687D" w14:textId="77777777" w:rsidTr="00275778">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280C45AB" w14:textId="7B4FBE96" w:rsidR="00275778" w:rsidRDefault="00275778">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DD3560">
              <w:rPr>
                <w:rFonts w:ascii="Arial" w:hAnsi="Arial" w:cs="Arial"/>
              </w:rPr>
            </w:r>
            <w:r w:rsidR="00DD3560">
              <w:rPr>
                <w:rFonts w:ascii="Arial" w:hAnsi="Arial" w:cs="Arial"/>
              </w:rPr>
              <w:fldChar w:fldCharType="separate"/>
            </w:r>
            <w:r>
              <w:rPr>
                <w:rFonts w:ascii="Times New Roman" w:hAnsi="Times New Roman" w:cs="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x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DD3560">
              <w:rPr>
                <w:rFonts w:ascii="Arial" w:hAnsi="Arial" w:cs="Arial"/>
              </w:rPr>
            </w:r>
            <w:r w:rsidR="00DD3560">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sidR="00DD3560">
              <w:rPr>
                <w:rFonts w:ascii="Arial" w:hAnsi="Arial" w:cs="Arial"/>
              </w:rPr>
            </w:r>
            <w:r w:rsidR="00DD3560">
              <w:rPr>
                <w:rFonts w:ascii="Arial" w:hAnsi="Arial" w:cs="Arial"/>
              </w:rPr>
              <w:fldChar w:fldCharType="separate"/>
            </w:r>
            <w:r>
              <w:rPr>
                <w:rFonts w:ascii="Times New Roman" w:hAnsi="Times New Roman" w:cs="Times New Roman"/>
                <w:sz w:val="24"/>
                <w:szCs w:val="24"/>
              </w:rP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DD3560">
              <w:rPr>
                <w:rFonts w:ascii="Arial" w:hAnsi="Arial" w:cs="Arial"/>
              </w:rPr>
            </w:r>
            <w:r w:rsidR="00DD3560">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sidR="00DD3560">
              <w:rPr>
                <w:rFonts w:ascii="Arial" w:hAnsi="Arial" w:cs="Arial"/>
              </w:rPr>
            </w:r>
            <w:r w:rsidR="00DD3560">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sidR="00DD3560">
              <w:rPr>
                <w:rFonts w:ascii="Arial" w:hAnsi="Arial" w:cs="Arial"/>
              </w:rPr>
            </w:r>
            <w:r w:rsidR="00DD3560">
              <w:rPr>
                <w:rFonts w:ascii="Arial" w:hAnsi="Arial" w:cs="Arial"/>
              </w:rPr>
              <w:fldChar w:fldCharType="separate"/>
            </w:r>
            <w:r>
              <w:rPr>
                <w:rFonts w:ascii="Times New Roman" w:hAnsi="Times New Roman" w:cs="Times New Roman"/>
                <w:sz w:val="24"/>
                <w:szCs w:val="24"/>
              </w:rPr>
              <w:fldChar w:fldCharType="end"/>
            </w:r>
            <w:bookmarkEnd w:id="5"/>
            <w:r>
              <w:rPr>
                <w:rFonts w:ascii="Arial" w:hAnsi="Arial" w:cs="Arial"/>
                <w:b/>
              </w:rPr>
              <w:t xml:space="preserve">   </w:t>
            </w:r>
            <w:r>
              <w:rPr>
                <w:rFonts w:ascii="Arial" w:hAnsi="Arial" w:cs="Arial"/>
              </w:rPr>
              <w:t>module of the degree</w:t>
            </w:r>
          </w:p>
        </w:tc>
      </w:tr>
      <w:tr w:rsidR="00275778" w14:paraId="45E069EE" w14:textId="77777777" w:rsidTr="00275778">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248A8C88" w14:textId="77777777"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723E0077" w14:textId="5CAA0CA0" w:rsidR="00275778" w:rsidRDefault="00275778">
            <w:pPr>
              <w:pStyle w:val="NormalWeb"/>
              <w:spacing w:before="0" w:beforeAutospacing="0" w:after="0" w:afterAutospacing="0"/>
              <w:ind w:right="34"/>
              <w:rPr>
                <w:rFonts w:ascii="Arial" w:hAnsi="Arial" w:cs="Arial"/>
                <w:sz w:val="22"/>
                <w:szCs w:val="22"/>
              </w:rPr>
            </w:pPr>
            <w:r>
              <w:rPr>
                <w:rFonts w:ascii="Arial" w:hAnsi="Arial" w:cs="Arial"/>
                <w:sz w:val="22"/>
                <w:szCs w:val="22"/>
              </w:rPr>
              <w:t>Signed …………M Dillon…………………………………………………</w:t>
            </w:r>
          </w:p>
          <w:p w14:paraId="4FA4C4DF" w14:textId="4B64DEC4" w:rsidR="00275778" w:rsidRDefault="00275778">
            <w:pPr>
              <w:pStyle w:val="NormalWeb"/>
              <w:spacing w:before="0" w:beforeAutospacing="0" w:after="0" w:afterAutospacing="0"/>
              <w:ind w:right="34"/>
              <w:rPr>
                <w:rFonts w:ascii="Calibri" w:hAnsi="Calibri"/>
                <w:b/>
                <w:sz w:val="44"/>
                <w:szCs w:val="44"/>
              </w:rPr>
            </w:pPr>
            <w:r>
              <w:rPr>
                <w:rFonts w:ascii="Calibri" w:hAnsi="Calibri" w:cs="Tahoma"/>
                <w:b/>
                <w:sz w:val="24"/>
                <w:szCs w:val="24"/>
              </w:rPr>
              <w:t xml:space="preserve">Email </w:t>
            </w:r>
            <w:proofErr w:type="spellStart"/>
            <w:proofErr w:type="gramStart"/>
            <w:r>
              <w:rPr>
                <w:rFonts w:ascii="Calibri" w:hAnsi="Calibri" w:cs="Tahoma"/>
                <w:b/>
                <w:sz w:val="24"/>
                <w:szCs w:val="24"/>
              </w:rPr>
              <w:t>submission:if</w:t>
            </w:r>
            <w:proofErr w:type="spellEnd"/>
            <w:proofErr w:type="gramEnd"/>
            <w:r>
              <w:rPr>
                <w:rFonts w:ascii="Calibri" w:hAnsi="Calibri" w:cs="Tahoma"/>
                <w:b/>
                <w:sz w:val="24"/>
                <w:szCs w:val="24"/>
              </w:rPr>
              <w:t xml:space="preserve"> you are submitting this form via email, please tick this box </w:t>
            </w:r>
            <w:r>
              <w:rPr>
                <w:rFonts w:ascii="Calibri" w:hAnsi="Calibri"/>
                <w:b/>
                <w:sz w:val="44"/>
                <w:szCs w:val="44"/>
              </w:rPr>
              <w:t>□X</w:t>
            </w:r>
          </w:p>
          <w:p w14:paraId="7F2191B9" w14:textId="77777777" w:rsidR="00275778" w:rsidRDefault="0027577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275778" w14:paraId="6993EFC5" w14:textId="77777777" w:rsidTr="00275778">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4D4CB5E3" w14:textId="77777777" w:rsidR="00275778" w:rsidRDefault="00275778">
            <w:pPr>
              <w:rPr>
                <w:rFonts w:ascii="Arial" w:hAnsi="Arial" w:cs="Times New Roman"/>
                <w:b/>
                <w:sz w:val="24"/>
                <w:szCs w:val="24"/>
              </w:rPr>
            </w:pPr>
          </w:p>
          <w:p w14:paraId="12EAAAEC" w14:textId="77777777" w:rsidR="00275778" w:rsidRDefault="00275778">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75778" w14:paraId="5C1B2592" w14:textId="77777777">
              <w:tc>
                <w:tcPr>
                  <w:tcW w:w="6970" w:type="dxa"/>
                  <w:tcBorders>
                    <w:top w:val="single" w:sz="4" w:space="0" w:color="auto"/>
                    <w:left w:val="single" w:sz="4" w:space="0" w:color="auto"/>
                    <w:bottom w:val="single" w:sz="4" w:space="0" w:color="auto"/>
                    <w:right w:val="single" w:sz="4" w:space="0" w:color="auto"/>
                  </w:tcBorders>
                </w:tcPr>
                <w:p w14:paraId="4FABD0F6" w14:textId="77777777" w:rsidR="00275778" w:rsidRDefault="00275778">
                  <w:pPr>
                    <w:rPr>
                      <w:rFonts w:ascii="Arial" w:hAnsi="Arial"/>
                      <w:sz w:val="20"/>
                      <w:szCs w:val="20"/>
                    </w:rPr>
                  </w:pPr>
                </w:p>
                <w:p w14:paraId="0D7C542C" w14:textId="77777777" w:rsidR="00275778" w:rsidRDefault="00275778">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5B5D78D" w14:textId="77777777" w:rsidR="00275778" w:rsidRDefault="00275778">
                  <w:pPr>
                    <w:rPr>
                      <w:rFonts w:ascii="Arial" w:hAnsi="Arial"/>
                      <w:sz w:val="20"/>
                      <w:szCs w:val="20"/>
                    </w:rPr>
                  </w:pPr>
                </w:p>
              </w:tc>
            </w:tr>
            <w:tr w:rsidR="00275778" w14:paraId="64F8878C" w14:textId="77777777">
              <w:tc>
                <w:tcPr>
                  <w:tcW w:w="6970" w:type="dxa"/>
                  <w:tcBorders>
                    <w:top w:val="single" w:sz="4" w:space="0" w:color="auto"/>
                    <w:left w:val="single" w:sz="4" w:space="0" w:color="auto"/>
                    <w:bottom w:val="single" w:sz="4" w:space="0" w:color="auto"/>
                    <w:right w:val="single" w:sz="4" w:space="0" w:color="auto"/>
                  </w:tcBorders>
                </w:tcPr>
                <w:p w14:paraId="187D3ADE" w14:textId="77777777" w:rsidR="00275778" w:rsidRDefault="00275778">
                  <w:pPr>
                    <w:rPr>
                      <w:rFonts w:ascii="Arial" w:hAnsi="Arial"/>
                      <w:sz w:val="20"/>
                      <w:szCs w:val="20"/>
                    </w:rPr>
                  </w:pPr>
                </w:p>
                <w:p w14:paraId="17480E8C" w14:textId="77777777" w:rsidR="00275778" w:rsidRDefault="00275778">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4262D7AB" w14:textId="77777777" w:rsidR="00275778" w:rsidRDefault="00275778">
                  <w:pPr>
                    <w:rPr>
                      <w:rFonts w:ascii="Arial" w:hAnsi="Arial"/>
                      <w:sz w:val="20"/>
                      <w:szCs w:val="20"/>
                    </w:rPr>
                  </w:pPr>
                </w:p>
              </w:tc>
            </w:tr>
            <w:tr w:rsidR="00275778" w14:paraId="1A7E4E90" w14:textId="77777777">
              <w:tc>
                <w:tcPr>
                  <w:tcW w:w="6970" w:type="dxa"/>
                  <w:tcBorders>
                    <w:top w:val="single" w:sz="4" w:space="0" w:color="auto"/>
                    <w:left w:val="single" w:sz="4" w:space="0" w:color="auto"/>
                    <w:bottom w:val="single" w:sz="4" w:space="0" w:color="auto"/>
                    <w:right w:val="single" w:sz="4" w:space="0" w:color="auto"/>
                  </w:tcBorders>
                </w:tcPr>
                <w:p w14:paraId="2D74EA31" w14:textId="77777777" w:rsidR="00275778" w:rsidRDefault="00275778">
                  <w:pPr>
                    <w:rPr>
                      <w:rFonts w:ascii="Arial" w:hAnsi="Arial"/>
                      <w:sz w:val="20"/>
                      <w:szCs w:val="20"/>
                    </w:rPr>
                  </w:pPr>
                </w:p>
                <w:p w14:paraId="79491597" w14:textId="77777777" w:rsidR="00275778" w:rsidRDefault="00275778">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03CE401D" w14:textId="77777777" w:rsidR="00275778" w:rsidRDefault="00275778">
                  <w:pPr>
                    <w:rPr>
                      <w:rFonts w:ascii="Arial" w:hAnsi="Arial"/>
                      <w:sz w:val="20"/>
                      <w:szCs w:val="20"/>
                    </w:rPr>
                  </w:pPr>
                </w:p>
              </w:tc>
            </w:tr>
            <w:tr w:rsidR="00275778" w14:paraId="1CFFD47E" w14:textId="77777777">
              <w:tc>
                <w:tcPr>
                  <w:tcW w:w="6970" w:type="dxa"/>
                  <w:tcBorders>
                    <w:top w:val="single" w:sz="4" w:space="0" w:color="auto"/>
                    <w:left w:val="single" w:sz="4" w:space="0" w:color="auto"/>
                    <w:bottom w:val="single" w:sz="4" w:space="0" w:color="auto"/>
                    <w:right w:val="single" w:sz="4" w:space="0" w:color="auto"/>
                  </w:tcBorders>
                </w:tcPr>
                <w:p w14:paraId="7A989C5D" w14:textId="77777777" w:rsidR="00275778" w:rsidRDefault="00275778">
                  <w:pPr>
                    <w:rPr>
                      <w:rFonts w:ascii="Arial" w:hAnsi="Arial"/>
                      <w:sz w:val="20"/>
                      <w:szCs w:val="20"/>
                    </w:rPr>
                  </w:pPr>
                </w:p>
                <w:p w14:paraId="4BB38283" w14:textId="77777777" w:rsidR="00275778" w:rsidRDefault="00275778">
                  <w:pPr>
                    <w:rPr>
                      <w:rFonts w:ascii="Arial" w:hAnsi="Arial"/>
                      <w:b/>
                      <w:sz w:val="20"/>
                      <w:szCs w:val="20"/>
                    </w:rPr>
                  </w:pPr>
                  <w:r>
                    <w:rPr>
                      <w:rFonts w:ascii="Arial" w:hAnsi="Arial"/>
                      <w:b/>
                      <w:sz w:val="20"/>
                      <w:szCs w:val="20"/>
                    </w:rPr>
                    <w:t>Final Mark</w:t>
                  </w:r>
                </w:p>
                <w:p w14:paraId="40A2B6A1" w14:textId="77777777" w:rsidR="00275778" w:rsidRDefault="00275778">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D450C90" w14:textId="77777777" w:rsidR="00275778" w:rsidRDefault="00275778">
                  <w:pPr>
                    <w:rPr>
                      <w:rFonts w:ascii="Arial" w:hAnsi="Arial"/>
                      <w:sz w:val="20"/>
                      <w:szCs w:val="20"/>
                    </w:rPr>
                  </w:pPr>
                </w:p>
              </w:tc>
            </w:tr>
          </w:tbl>
          <w:p w14:paraId="1D87B9FF" w14:textId="77777777" w:rsidR="00275778" w:rsidRDefault="00275778">
            <w:pPr>
              <w:pStyle w:val="NormalWeb"/>
              <w:spacing w:before="0" w:beforeAutospacing="0" w:after="0" w:afterAutospacing="0"/>
              <w:ind w:left="142" w:right="34"/>
              <w:rPr>
                <w:rFonts w:ascii="Arial" w:hAnsi="Arial" w:cs="Arial"/>
                <w:b/>
                <w:sz w:val="22"/>
                <w:szCs w:val="22"/>
              </w:rPr>
            </w:pPr>
          </w:p>
          <w:p w14:paraId="7AF72567" w14:textId="77777777" w:rsidR="00275778" w:rsidRDefault="00275778">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7662E257" w14:textId="77777777" w:rsidR="00275778" w:rsidRDefault="00275778">
            <w:pPr>
              <w:pStyle w:val="NormalWeb"/>
              <w:spacing w:before="0" w:beforeAutospacing="0" w:after="0" w:afterAutospacing="0"/>
              <w:rPr>
                <w:rFonts w:ascii="Arial" w:hAnsi="Arial" w:cs="Arial"/>
                <w:b/>
                <w:sz w:val="22"/>
                <w:szCs w:val="22"/>
              </w:rPr>
            </w:pPr>
          </w:p>
          <w:p w14:paraId="4A92229C" w14:textId="77777777" w:rsidR="00275778" w:rsidRDefault="00275778">
            <w:pPr>
              <w:pStyle w:val="NormalWeb"/>
              <w:spacing w:before="0" w:beforeAutospacing="0" w:after="0" w:afterAutospacing="0"/>
              <w:rPr>
                <w:rFonts w:ascii="Arial" w:hAnsi="Arial" w:cs="Arial"/>
                <w:b/>
                <w:sz w:val="22"/>
                <w:szCs w:val="22"/>
              </w:rPr>
            </w:pPr>
          </w:p>
          <w:p w14:paraId="63469003" w14:textId="77777777" w:rsidR="00275778" w:rsidRDefault="00275778">
            <w:pPr>
              <w:pStyle w:val="NormalWeb"/>
              <w:spacing w:before="0" w:beforeAutospacing="0" w:after="0" w:afterAutospacing="0"/>
              <w:rPr>
                <w:rFonts w:ascii="Arial" w:hAnsi="Arial" w:cs="Arial"/>
                <w:b/>
                <w:sz w:val="22"/>
                <w:szCs w:val="22"/>
              </w:rPr>
            </w:pPr>
          </w:p>
          <w:p w14:paraId="250FBF06" w14:textId="77777777" w:rsidR="00275778" w:rsidRDefault="00275778">
            <w:pPr>
              <w:pStyle w:val="NormalWeb"/>
              <w:spacing w:before="0" w:beforeAutospacing="0" w:after="0" w:afterAutospacing="0"/>
              <w:rPr>
                <w:rFonts w:ascii="Arial" w:hAnsi="Arial" w:cs="Arial"/>
                <w:b/>
                <w:sz w:val="22"/>
                <w:szCs w:val="22"/>
              </w:rPr>
            </w:pPr>
          </w:p>
          <w:p w14:paraId="68200D4A" w14:textId="77777777" w:rsidR="00275778" w:rsidRDefault="00275778">
            <w:pPr>
              <w:pStyle w:val="NormalWeb"/>
              <w:spacing w:before="0" w:beforeAutospacing="0" w:after="0" w:afterAutospacing="0"/>
              <w:rPr>
                <w:rFonts w:ascii="Arial" w:hAnsi="Arial" w:cs="Arial"/>
                <w:b/>
                <w:sz w:val="22"/>
                <w:szCs w:val="22"/>
              </w:rPr>
            </w:pPr>
          </w:p>
          <w:p w14:paraId="30AAADFE" w14:textId="77777777" w:rsidR="00275778" w:rsidRDefault="00275778">
            <w:pPr>
              <w:pStyle w:val="NormalWeb"/>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1EE1C882" w14:textId="77777777" w:rsidR="00275778" w:rsidRDefault="00275778">
            <w:pPr>
              <w:pStyle w:val="NormalWeb"/>
              <w:rPr>
                <w:rFonts w:ascii="Arial" w:hAnsi="Arial" w:cs="Arial"/>
                <w:sz w:val="22"/>
                <w:szCs w:val="22"/>
              </w:rPr>
            </w:pPr>
            <w:r>
              <w:rPr>
                <w:rFonts w:ascii="Arial" w:hAnsi="Arial" w:cs="Arial"/>
                <w:sz w:val="22"/>
                <w:szCs w:val="22"/>
              </w:rPr>
              <w:t>Comments:</w:t>
            </w:r>
          </w:p>
          <w:p w14:paraId="56D5F7E5" w14:textId="77777777" w:rsidR="00275778" w:rsidRDefault="00275778">
            <w:pPr>
              <w:pStyle w:val="NormalWeb"/>
              <w:rPr>
                <w:rFonts w:ascii="Arial" w:hAnsi="Arial" w:cs="Arial"/>
                <w:sz w:val="22"/>
                <w:szCs w:val="22"/>
              </w:rPr>
            </w:pPr>
          </w:p>
        </w:tc>
      </w:tr>
      <w:tr w:rsidR="00275778" w14:paraId="171FB432" w14:textId="77777777" w:rsidTr="00275778">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B6241C3" w14:textId="77777777" w:rsidR="00275778" w:rsidRDefault="00275778">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381D6F1" w14:textId="77777777" w:rsidR="00275778" w:rsidRDefault="00275778">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275778" w14:paraId="76B9589B" w14:textId="77777777" w:rsidTr="00275778">
        <w:tc>
          <w:tcPr>
            <w:tcW w:w="8856" w:type="dxa"/>
            <w:gridSpan w:val="5"/>
            <w:tcBorders>
              <w:top w:val="single" w:sz="4" w:space="0" w:color="000000"/>
              <w:left w:val="single" w:sz="4" w:space="0" w:color="000000"/>
              <w:bottom w:val="single" w:sz="4" w:space="0" w:color="000000"/>
              <w:right w:val="single" w:sz="4" w:space="0" w:color="000000"/>
            </w:tcBorders>
          </w:tcPr>
          <w:p w14:paraId="36509112" w14:textId="77777777" w:rsidR="00275778" w:rsidRDefault="00275778">
            <w:pPr>
              <w:pStyle w:val="NormalWeb"/>
              <w:spacing w:before="0" w:beforeAutospacing="0" w:after="0" w:afterAutospacing="0"/>
              <w:ind w:right="-334"/>
              <w:rPr>
                <w:rFonts w:ascii="Arial" w:hAnsi="Arial" w:cs="Arial"/>
                <w:bCs/>
                <w:i/>
                <w:sz w:val="22"/>
                <w:szCs w:val="22"/>
              </w:rPr>
            </w:pPr>
          </w:p>
          <w:p w14:paraId="4BDA2E23" w14:textId="77777777" w:rsidR="00275778" w:rsidRDefault="0027577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0C28E350" w14:textId="77777777" w:rsidR="00275778" w:rsidRDefault="00275778">
            <w:pPr>
              <w:pStyle w:val="NormalWeb"/>
              <w:spacing w:before="0" w:beforeAutospacing="0" w:after="0" w:afterAutospacing="0"/>
              <w:ind w:right="-334"/>
              <w:rPr>
                <w:rFonts w:ascii="Arial" w:hAnsi="Arial" w:cs="Arial"/>
                <w:b/>
                <w:bCs/>
                <w:sz w:val="22"/>
                <w:szCs w:val="22"/>
              </w:rPr>
            </w:pPr>
          </w:p>
          <w:p w14:paraId="17A52B70" w14:textId="77777777" w:rsidR="00275778" w:rsidRDefault="00275778">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36802415" w14:textId="77777777" w:rsidR="00275778" w:rsidRDefault="00275778">
            <w:pPr>
              <w:pStyle w:val="NormalWeb"/>
              <w:spacing w:before="0" w:beforeAutospacing="0" w:after="0" w:afterAutospacing="0"/>
              <w:ind w:right="-334"/>
              <w:rPr>
                <w:rFonts w:ascii="Arial" w:hAnsi="Arial" w:cs="Arial"/>
                <w:bCs/>
                <w:sz w:val="22"/>
                <w:szCs w:val="22"/>
              </w:rPr>
            </w:pPr>
          </w:p>
          <w:p w14:paraId="6CF4FC8A" w14:textId="77777777" w:rsidR="00275778" w:rsidRDefault="00275778">
            <w:pPr>
              <w:pStyle w:val="NormalWeb"/>
              <w:spacing w:before="0" w:beforeAutospacing="0" w:after="0" w:afterAutospacing="0"/>
              <w:ind w:right="-334"/>
              <w:rPr>
                <w:rFonts w:ascii="Arial" w:hAnsi="Arial" w:cs="Arial"/>
                <w:bCs/>
                <w:sz w:val="22"/>
                <w:szCs w:val="22"/>
              </w:rPr>
            </w:pPr>
          </w:p>
          <w:p w14:paraId="0D891BD8" w14:textId="77777777" w:rsidR="00275778" w:rsidRDefault="00275778">
            <w:pPr>
              <w:pStyle w:val="NormalWeb"/>
              <w:spacing w:before="0" w:beforeAutospacing="0" w:after="0" w:afterAutospacing="0"/>
              <w:ind w:right="-334"/>
              <w:rPr>
                <w:rFonts w:ascii="Arial" w:hAnsi="Arial" w:cs="Arial"/>
                <w:bCs/>
                <w:sz w:val="22"/>
                <w:szCs w:val="22"/>
              </w:rPr>
            </w:pPr>
          </w:p>
          <w:p w14:paraId="5FFDDB8C" w14:textId="77777777" w:rsidR="00275778" w:rsidRDefault="00275778">
            <w:pPr>
              <w:pStyle w:val="NormalWeb"/>
              <w:spacing w:before="0" w:beforeAutospacing="0" w:after="0" w:afterAutospacing="0"/>
              <w:ind w:right="-334"/>
              <w:rPr>
                <w:rFonts w:ascii="Arial" w:hAnsi="Arial" w:cs="Arial"/>
                <w:bCs/>
                <w:sz w:val="22"/>
                <w:szCs w:val="22"/>
              </w:rPr>
            </w:pPr>
          </w:p>
          <w:p w14:paraId="28DC7EE6" w14:textId="77777777" w:rsidR="00275778" w:rsidRDefault="00275778">
            <w:pPr>
              <w:pStyle w:val="NormalWeb"/>
              <w:spacing w:before="0" w:beforeAutospacing="0" w:after="0" w:afterAutospacing="0"/>
              <w:ind w:right="-334"/>
              <w:rPr>
                <w:rFonts w:ascii="Arial" w:hAnsi="Arial" w:cs="Arial"/>
                <w:bCs/>
                <w:sz w:val="22"/>
                <w:szCs w:val="22"/>
              </w:rPr>
            </w:pPr>
          </w:p>
          <w:p w14:paraId="2DFD0CC1" w14:textId="77777777" w:rsidR="00275778" w:rsidRDefault="00275778">
            <w:pPr>
              <w:pStyle w:val="NormalWeb"/>
              <w:spacing w:before="0" w:beforeAutospacing="0" w:after="0" w:afterAutospacing="0"/>
              <w:ind w:right="-334"/>
              <w:rPr>
                <w:rFonts w:ascii="Arial" w:hAnsi="Arial" w:cs="Arial"/>
                <w:bCs/>
                <w:sz w:val="22"/>
                <w:szCs w:val="22"/>
              </w:rPr>
            </w:pPr>
          </w:p>
          <w:p w14:paraId="5FDF21BA" w14:textId="77777777" w:rsidR="00275778" w:rsidRDefault="00275778">
            <w:pPr>
              <w:pStyle w:val="NormalWeb"/>
              <w:spacing w:before="0" w:beforeAutospacing="0" w:after="0" w:afterAutospacing="0"/>
              <w:ind w:right="-334"/>
              <w:rPr>
                <w:rFonts w:ascii="Arial" w:hAnsi="Arial" w:cs="Arial"/>
                <w:bCs/>
                <w:sz w:val="22"/>
                <w:szCs w:val="22"/>
              </w:rPr>
            </w:pPr>
          </w:p>
          <w:p w14:paraId="0E1DBFB4" w14:textId="77777777" w:rsidR="00275778" w:rsidRDefault="00275778">
            <w:pPr>
              <w:pStyle w:val="NormalWeb"/>
              <w:spacing w:before="0" w:beforeAutospacing="0" w:after="0" w:afterAutospacing="0"/>
              <w:ind w:right="-334"/>
              <w:rPr>
                <w:rFonts w:ascii="Arial" w:hAnsi="Arial" w:cs="Arial"/>
                <w:bCs/>
                <w:sz w:val="22"/>
                <w:szCs w:val="22"/>
              </w:rPr>
            </w:pPr>
          </w:p>
          <w:p w14:paraId="26501BC8" w14:textId="77777777" w:rsidR="00275778" w:rsidRDefault="00275778">
            <w:pPr>
              <w:pStyle w:val="NormalWeb"/>
              <w:spacing w:before="0" w:beforeAutospacing="0" w:after="0" w:afterAutospacing="0"/>
              <w:ind w:right="-334"/>
              <w:rPr>
                <w:rFonts w:ascii="Arial" w:hAnsi="Arial" w:cs="Arial"/>
                <w:bCs/>
                <w:sz w:val="22"/>
                <w:szCs w:val="22"/>
              </w:rPr>
            </w:pPr>
          </w:p>
          <w:p w14:paraId="6A4694C1" w14:textId="77777777" w:rsidR="00275778" w:rsidRDefault="00275778">
            <w:pPr>
              <w:pStyle w:val="NormalWeb"/>
              <w:spacing w:before="0" w:beforeAutospacing="0" w:after="0" w:afterAutospacing="0"/>
              <w:ind w:right="-334"/>
              <w:rPr>
                <w:rFonts w:ascii="Arial" w:hAnsi="Arial" w:cs="Arial"/>
                <w:bCs/>
                <w:sz w:val="22"/>
                <w:szCs w:val="22"/>
              </w:rPr>
            </w:pPr>
          </w:p>
          <w:p w14:paraId="30C5ACCC" w14:textId="77777777" w:rsidR="00275778" w:rsidRDefault="00275778">
            <w:pPr>
              <w:pStyle w:val="NormalWeb"/>
              <w:spacing w:before="0" w:beforeAutospacing="0" w:after="0" w:afterAutospacing="0"/>
              <w:ind w:right="-334"/>
              <w:rPr>
                <w:rFonts w:ascii="Arial" w:hAnsi="Arial" w:cs="Arial"/>
                <w:bCs/>
                <w:sz w:val="22"/>
                <w:szCs w:val="22"/>
              </w:rPr>
            </w:pPr>
          </w:p>
          <w:p w14:paraId="2A82CB2D" w14:textId="77777777" w:rsidR="00275778" w:rsidRDefault="00275778">
            <w:pPr>
              <w:pStyle w:val="NormalWeb"/>
              <w:spacing w:before="0" w:beforeAutospacing="0" w:after="0" w:afterAutospacing="0"/>
              <w:ind w:right="-334"/>
              <w:rPr>
                <w:rFonts w:ascii="Arial" w:hAnsi="Arial" w:cs="Arial"/>
                <w:bCs/>
                <w:sz w:val="22"/>
                <w:szCs w:val="22"/>
              </w:rPr>
            </w:pPr>
          </w:p>
        </w:tc>
      </w:tr>
      <w:tr w:rsidR="00275778" w14:paraId="4F264343" w14:textId="77777777" w:rsidTr="00275778">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F893BA7" w14:textId="77777777" w:rsidR="00275778" w:rsidRDefault="00275778">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0EC24D90" w14:textId="77777777" w:rsidR="00275778" w:rsidRDefault="00275778">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275778" w14:paraId="37207EE8" w14:textId="77777777" w:rsidTr="00275778">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09EF32CA" w14:textId="77777777" w:rsidR="00275778" w:rsidRDefault="00275778">
            <w:pPr>
              <w:rPr>
                <w:rFonts w:ascii="Arial" w:hAnsi="Arial" w:cs="Arial"/>
                <w:b/>
              </w:rPr>
            </w:pPr>
            <w:r>
              <w:rPr>
                <w:rFonts w:ascii="Arial" w:hAnsi="Arial" w:cs="Arial"/>
                <w:b/>
              </w:rPr>
              <w:t>External Examiner’s comments (if relevant)</w:t>
            </w:r>
          </w:p>
          <w:p w14:paraId="387C33DE" w14:textId="77777777" w:rsidR="00275778" w:rsidRDefault="00275778">
            <w:pPr>
              <w:pStyle w:val="NormalWeb"/>
              <w:spacing w:before="0" w:beforeAutospacing="0" w:after="0" w:afterAutospacing="0"/>
              <w:ind w:right="-334"/>
              <w:rPr>
                <w:rFonts w:ascii="Arial" w:hAnsi="Arial" w:cs="Arial"/>
                <w:bCs/>
                <w:sz w:val="22"/>
                <w:szCs w:val="22"/>
              </w:rPr>
            </w:pPr>
          </w:p>
          <w:p w14:paraId="0FDEA63D" w14:textId="77777777" w:rsidR="00275778" w:rsidRDefault="00275778">
            <w:pPr>
              <w:pStyle w:val="NormalWeb"/>
              <w:spacing w:before="0" w:beforeAutospacing="0" w:after="0" w:afterAutospacing="0"/>
              <w:ind w:right="-334"/>
              <w:rPr>
                <w:rFonts w:ascii="Arial" w:hAnsi="Arial" w:cs="Arial"/>
                <w:bCs/>
                <w:sz w:val="22"/>
                <w:szCs w:val="22"/>
              </w:rPr>
            </w:pPr>
          </w:p>
          <w:p w14:paraId="6B9C3CC9" w14:textId="77777777" w:rsidR="00275778" w:rsidRDefault="00275778">
            <w:pPr>
              <w:pStyle w:val="NormalWeb"/>
              <w:spacing w:before="0" w:beforeAutospacing="0" w:after="0" w:afterAutospacing="0"/>
              <w:ind w:right="-334"/>
              <w:rPr>
                <w:rFonts w:ascii="Arial" w:hAnsi="Arial" w:cs="Arial"/>
                <w:bCs/>
                <w:sz w:val="22"/>
                <w:szCs w:val="22"/>
              </w:rPr>
            </w:pPr>
          </w:p>
          <w:p w14:paraId="63D4E7EC" w14:textId="77777777" w:rsidR="00275778" w:rsidRDefault="00275778">
            <w:pPr>
              <w:pStyle w:val="NormalWeb"/>
              <w:spacing w:before="0" w:beforeAutospacing="0" w:after="0" w:afterAutospacing="0"/>
              <w:ind w:right="-334"/>
              <w:rPr>
                <w:rFonts w:ascii="Arial" w:hAnsi="Arial" w:cs="Arial"/>
                <w:bCs/>
                <w:sz w:val="22"/>
                <w:szCs w:val="22"/>
              </w:rPr>
            </w:pPr>
          </w:p>
          <w:p w14:paraId="79D24124" w14:textId="77777777" w:rsidR="00275778" w:rsidRDefault="00275778">
            <w:pPr>
              <w:pStyle w:val="NormalWeb"/>
              <w:spacing w:before="0" w:beforeAutospacing="0" w:after="0" w:afterAutospacing="0"/>
              <w:ind w:right="-334"/>
              <w:rPr>
                <w:rFonts w:ascii="Arial" w:hAnsi="Arial" w:cs="Arial"/>
                <w:bCs/>
                <w:sz w:val="22"/>
                <w:szCs w:val="22"/>
              </w:rPr>
            </w:pPr>
          </w:p>
          <w:p w14:paraId="1219FE50" w14:textId="77777777" w:rsidR="00275778" w:rsidRDefault="00275778">
            <w:pPr>
              <w:pStyle w:val="NormalWeb"/>
              <w:spacing w:before="0" w:beforeAutospacing="0" w:after="0" w:afterAutospacing="0"/>
              <w:ind w:right="-334"/>
              <w:rPr>
                <w:rFonts w:ascii="Arial" w:hAnsi="Arial" w:cs="Arial"/>
                <w:bCs/>
                <w:sz w:val="22"/>
                <w:szCs w:val="22"/>
              </w:rPr>
            </w:pPr>
          </w:p>
          <w:p w14:paraId="0A3DFCD6" w14:textId="77777777" w:rsidR="00275778" w:rsidRDefault="00275778">
            <w:pPr>
              <w:pStyle w:val="NormalWeb"/>
              <w:spacing w:before="0" w:beforeAutospacing="0" w:after="0" w:afterAutospacing="0"/>
              <w:ind w:right="-334"/>
              <w:rPr>
                <w:rFonts w:ascii="Arial" w:hAnsi="Arial" w:cs="Arial"/>
                <w:bCs/>
                <w:sz w:val="22"/>
                <w:szCs w:val="22"/>
              </w:rPr>
            </w:pPr>
          </w:p>
          <w:p w14:paraId="071952F2" w14:textId="77777777" w:rsidR="00275778" w:rsidRDefault="00275778">
            <w:pPr>
              <w:pStyle w:val="NormalWeb"/>
              <w:spacing w:before="0" w:beforeAutospacing="0" w:after="0" w:afterAutospacing="0"/>
              <w:ind w:right="-334"/>
              <w:rPr>
                <w:rFonts w:ascii="Arial" w:hAnsi="Arial" w:cs="Arial"/>
                <w:bCs/>
                <w:sz w:val="22"/>
                <w:szCs w:val="22"/>
              </w:rPr>
            </w:pPr>
          </w:p>
          <w:p w14:paraId="718FC00A" w14:textId="77777777" w:rsidR="00275778" w:rsidRDefault="00275778">
            <w:pPr>
              <w:pStyle w:val="NormalWeb"/>
              <w:spacing w:before="0" w:beforeAutospacing="0" w:after="0" w:afterAutospacing="0"/>
              <w:ind w:right="-334"/>
              <w:rPr>
                <w:rFonts w:ascii="Arial" w:hAnsi="Arial" w:cs="Arial"/>
                <w:bCs/>
                <w:sz w:val="22"/>
                <w:szCs w:val="22"/>
              </w:rPr>
            </w:pPr>
          </w:p>
          <w:p w14:paraId="32C72D54" w14:textId="77777777" w:rsidR="00275778" w:rsidRDefault="00275778">
            <w:pPr>
              <w:pStyle w:val="NormalWeb"/>
              <w:spacing w:before="0" w:beforeAutospacing="0" w:after="0" w:afterAutospacing="0"/>
              <w:ind w:right="-334"/>
              <w:rPr>
                <w:rFonts w:ascii="Arial" w:hAnsi="Arial" w:cs="Arial"/>
                <w:bCs/>
                <w:sz w:val="22"/>
                <w:szCs w:val="22"/>
              </w:rPr>
            </w:pPr>
          </w:p>
          <w:p w14:paraId="1E22C65C" w14:textId="77777777" w:rsidR="00275778" w:rsidRDefault="00275778">
            <w:pPr>
              <w:pStyle w:val="NormalWeb"/>
              <w:spacing w:before="0" w:beforeAutospacing="0" w:after="0" w:afterAutospacing="0"/>
              <w:ind w:right="-334"/>
              <w:rPr>
                <w:rFonts w:ascii="Arial" w:hAnsi="Arial" w:cs="Arial"/>
                <w:bCs/>
                <w:sz w:val="22"/>
                <w:szCs w:val="22"/>
              </w:rPr>
            </w:pPr>
          </w:p>
        </w:tc>
      </w:tr>
      <w:tr w:rsidR="00275778" w14:paraId="117CA83C" w14:textId="77777777" w:rsidTr="00275778">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4B148B2" w14:textId="77777777" w:rsidR="00275778" w:rsidRDefault="00275778">
            <w:pPr>
              <w:rPr>
                <w:rFonts w:ascii="Arial" w:hAnsi="Arial" w:cs="Arial"/>
              </w:rPr>
            </w:pPr>
            <w:r>
              <w:rPr>
                <w:rFonts w:ascii="Arial" w:hAnsi="Arial" w:cs="Arial"/>
              </w:rPr>
              <w:lastRenderedPageBreak/>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03EBA44" w14:textId="77777777" w:rsidR="00275778" w:rsidRDefault="00275778">
            <w:pPr>
              <w:rPr>
                <w:rFonts w:ascii="Arial" w:hAnsi="Arial" w:cs="Arial"/>
              </w:rPr>
            </w:pPr>
            <w:r>
              <w:rPr>
                <w:rFonts w:ascii="Arial" w:hAnsi="Arial" w:cs="Arial"/>
              </w:rPr>
              <w:t>Date:</w:t>
            </w:r>
          </w:p>
        </w:tc>
      </w:tr>
    </w:tbl>
    <w:p w14:paraId="764EBDFD" w14:textId="77777777" w:rsidR="00275778" w:rsidRDefault="00275778" w:rsidP="00275778">
      <w:pPr>
        <w:pStyle w:val="NormalWeb"/>
        <w:spacing w:before="0" w:beforeAutospacing="0" w:after="0" w:afterAutospacing="0"/>
        <w:ind w:right="-334"/>
        <w:rPr>
          <w:rFonts w:ascii="Trebuchet MS" w:hAnsi="Trebuchet MS" w:cs="Tahoma"/>
          <w:bCs/>
          <w:sz w:val="24"/>
          <w:szCs w:val="24"/>
        </w:rPr>
      </w:pPr>
    </w:p>
    <w:p w14:paraId="71A84515" w14:textId="77777777" w:rsidR="00275778" w:rsidRDefault="00275778" w:rsidP="00B35380">
      <w:pPr>
        <w:jc w:val="center"/>
        <w:rPr>
          <w:b/>
          <w:bCs/>
          <w:u w:val="single"/>
        </w:rPr>
      </w:pPr>
    </w:p>
    <w:p w14:paraId="4749EA21" w14:textId="77777777" w:rsidR="00275778" w:rsidRDefault="00275778" w:rsidP="00B35380">
      <w:pPr>
        <w:jc w:val="center"/>
        <w:rPr>
          <w:b/>
          <w:bCs/>
          <w:u w:val="single"/>
        </w:rPr>
      </w:pPr>
    </w:p>
    <w:p w14:paraId="07FC714E" w14:textId="77777777" w:rsidR="00275778" w:rsidRDefault="00275778" w:rsidP="00B35380">
      <w:pPr>
        <w:jc w:val="center"/>
        <w:rPr>
          <w:b/>
          <w:bCs/>
          <w:u w:val="single"/>
        </w:rPr>
      </w:pPr>
    </w:p>
    <w:p w14:paraId="04253B35" w14:textId="77777777" w:rsidR="00275778" w:rsidRDefault="00275778" w:rsidP="00B35380">
      <w:pPr>
        <w:jc w:val="center"/>
        <w:rPr>
          <w:b/>
          <w:bCs/>
          <w:u w:val="single"/>
        </w:rPr>
      </w:pPr>
    </w:p>
    <w:p w14:paraId="4274D981" w14:textId="77777777" w:rsidR="00275778" w:rsidRDefault="00275778" w:rsidP="00B35380">
      <w:pPr>
        <w:jc w:val="center"/>
        <w:rPr>
          <w:b/>
          <w:bCs/>
          <w:u w:val="single"/>
        </w:rPr>
      </w:pPr>
    </w:p>
    <w:p w14:paraId="17888C14" w14:textId="77777777" w:rsidR="00275778" w:rsidRDefault="00275778" w:rsidP="00B35380">
      <w:pPr>
        <w:jc w:val="center"/>
        <w:rPr>
          <w:b/>
          <w:bCs/>
          <w:u w:val="single"/>
        </w:rPr>
      </w:pPr>
    </w:p>
    <w:p w14:paraId="06083097" w14:textId="77777777" w:rsidR="00275778" w:rsidRDefault="00275778" w:rsidP="00B35380">
      <w:pPr>
        <w:jc w:val="center"/>
        <w:rPr>
          <w:b/>
          <w:bCs/>
          <w:u w:val="single"/>
        </w:rPr>
      </w:pPr>
    </w:p>
    <w:p w14:paraId="4D72C07B" w14:textId="77777777" w:rsidR="00275778" w:rsidRDefault="00275778" w:rsidP="00B35380">
      <w:pPr>
        <w:jc w:val="center"/>
        <w:rPr>
          <w:b/>
          <w:bCs/>
          <w:u w:val="single"/>
        </w:rPr>
      </w:pPr>
    </w:p>
    <w:p w14:paraId="62939381" w14:textId="77777777" w:rsidR="00275778" w:rsidRDefault="00275778" w:rsidP="00B35380">
      <w:pPr>
        <w:jc w:val="center"/>
        <w:rPr>
          <w:b/>
          <w:bCs/>
          <w:u w:val="single"/>
        </w:rPr>
      </w:pPr>
    </w:p>
    <w:p w14:paraId="48674EA2" w14:textId="77777777" w:rsidR="00275778" w:rsidRDefault="00275778" w:rsidP="00B35380">
      <w:pPr>
        <w:jc w:val="center"/>
        <w:rPr>
          <w:b/>
          <w:bCs/>
          <w:u w:val="single"/>
        </w:rPr>
      </w:pPr>
    </w:p>
    <w:p w14:paraId="49DF986E" w14:textId="77777777" w:rsidR="00275778" w:rsidRDefault="00275778" w:rsidP="00B35380">
      <w:pPr>
        <w:jc w:val="center"/>
        <w:rPr>
          <w:b/>
          <w:bCs/>
          <w:u w:val="single"/>
        </w:rPr>
      </w:pPr>
    </w:p>
    <w:p w14:paraId="4B62E134" w14:textId="77777777" w:rsidR="00275778" w:rsidRDefault="00275778" w:rsidP="00B35380">
      <w:pPr>
        <w:jc w:val="center"/>
        <w:rPr>
          <w:b/>
          <w:bCs/>
          <w:u w:val="single"/>
        </w:rPr>
      </w:pPr>
    </w:p>
    <w:p w14:paraId="13EADBA6" w14:textId="77777777" w:rsidR="00275778" w:rsidRDefault="00275778" w:rsidP="00B35380">
      <w:pPr>
        <w:jc w:val="center"/>
        <w:rPr>
          <w:b/>
          <w:bCs/>
          <w:u w:val="single"/>
        </w:rPr>
      </w:pPr>
    </w:p>
    <w:p w14:paraId="7930B362" w14:textId="77777777" w:rsidR="00275778" w:rsidRDefault="00275778" w:rsidP="00B35380">
      <w:pPr>
        <w:jc w:val="center"/>
        <w:rPr>
          <w:b/>
          <w:bCs/>
          <w:u w:val="single"/>
        </w:rPr>
      </w:pPr>
    </w:p>
    <w:p w14:paraId="381C3412" w14:textId="77777777" w:rsidR="00275778" w:rsidRDefault="00275778" w:rsidP="00B35380">
      <w:pPr>
        <w:jc w:val="center"/>
        <w:rPr>
          <w:b/>
          <w:bCs/>
          <w:u w:val="single"/>
        </w:rPr>
      </w:pPr>
    </w:p>
    <w:p w14:paraId="68D044E7" w14:textId="77777777" w:rsidR="00275778" w:rsidRDefault="00275778" w:rsidP="00B35380">
      <w:pPr>
        <w:jc w:val="center"/>
        <w:rPr>
          <w:b/>
          <w:bCs/>
          <w:u w:val="single"/>
        </w:rPr>
      </w:pPr>
    </w:p>
    <w:p w14:paraId="54213CBD" w14:textId="77777777" w:rsidR="00275778" w:rsidRDefault="00275778" w:rsidP="00B35380">
      <w:pPr>
        <w:jc w:val="center"/>
        <w:rPr>
          <w:b/>
          <w:bCs/>
          <w:u w:val="single"/>
        </w:rPr>
      </w:pPr>
    </w:p>
    <w:p w14:paraId="717CB29C" w14:textId="77777777" w:rsidR="00275778" w:rsidRDefault="00275778" w:rsidP="00B35380">
      <w:pPr>
        <w:jc w:val="center"/>
        <w:rPr>
          <w:b/>
          <w:bCs/>
          <w:u w:val="single"/>
        </w:rPr>
      </w:pPr>
    </w:p>
    <w:p w14:paraId="52568ED1" w14:textId="77777777" w:rsidR="00275778" w:rsidRDefault="00275778" w:rsidP="00B35380">
      <w:pPr>
        <w:jc w:val="center"/>
        <w:rPr>
          <w:b/>
          <w:bCs/>
          <w:u w:val="single"/>
        </w:rPr>
      </w:pPr>
    </w:p>
    <w:p w14:paraId="0B54407C" w14:textId="77777777" w:rsidR="00275778" w:rsidRDefault="00275778" w:rsidP="00B35380">
      <w:pPr>
        <w:jc w:val="center"/>
        <w:rPr>
          <w:b/>
          <w:bCs/>
          <w:u w:val="single"/>
        </w:rPr>
      </w:pPr>
    </w:p>
    <w:p w14:paraId="74351B99" w14:textId="77777777" w:rsidR="00275778" w:rsidRDefault="00275778" w:rsidP="00B35380">
      <w:pPr>
        <w:jc w:val="center"/>
        <w:rPr>
          <w:b/>
          <w:bCs/>
          <w:u w:val="single"/>
        </w:rPr>
      </w:pPr>
    </w:p>
    <w:p w14:paraId="60A603C4" w14:textId="77777777" w:rsidR="00275778" w:rsidRDefault="00275778" w:rsidP="00B35380">
      <w:pPr>
        <w:jc w:val="center"/>
        <w:rPr>
          <w:b/>
          <w:bCs/>
          <w:u w:val="single"/>
        </w:rPr>
      </w:pPr>
    </w:p>
    <w:p w14:paraId="6E350B98" w14:textId="77777777" w:rsidR="00275778" w:rsidRDefault="00275778" w:rsidP="00B35380">
      <w:pPr>
        <w:jc w:val="center"/>
        <w:rPr>
          <w:b/>
          <w:bCs/>
          <w:u w:val="single"/>
        </w:rPr>
      </w:pPr>
    </w:p>
    <w:p w14:paraId="06CCEA53" w14:textId="4DA280D3" w:rsidR="00D77286" w:rsidRDefault="00B35380" w:rsidP="00B35380">
      <w:pPr>
        <w:jc w:val="center"/>
        <w:rPr>
          <w:b/>
          <w:bCs/>
          <w:u w:val="single"/>
        </w:rPr>
      </w:pPr>
      <w:r w:rsidRPr="00B35380">
        <w:rPr>
          <w:b/>
          <w:bCs/>
          <w:u w:val="single"/>
        </w:rPr>
        <w:lastRenderedPageBreak/>
        <w:t>A Critical Comparison of Two Secondary Sources</w:t>
      </w:r>
    </w:p>
    <w:p w14:paraId="45C57A75" w14:textId="77777777" w:rsidR="00275778" w:rsidRPr="00275778" w:rsidRDefault="00275778" w:rsidP="00B35380">
      <w:r w:rsidRPr="00275778">
        <w:t>Word Count: 1048</w:t>
      </w:r>
    </w:p>
    <w:p w14:paraId="61FC3BBB" w14:textId="27821DFF" w:rsidR="00B35380" w:rsidRPr="00B35380" w:rsidRDefault="00B35380" w:rsidP="00B35380">
      <w:pPr>
        <w:rPr>
          <w:b/>
          <w:bCs/>
        </w:rPr>
      </w:pPr>
      <w:r w:rsidRPr="00B35380">
        <w:rPr>
          <w:b/>
          <w:bCs/>
        </w:rPr>
        <w:t>Introduction</w:t>
      </w:r>
    </w:p>
    <w:p w14:paraId="248C5E0F" w14:textId="0DB6DB1E" w:rsidR="00447A12" w:rsidRDefault="00B35380" w:rsidP="00B35380">
      <w:r>
        <w:t xml:space="preserve">This </w:t>
      </w:r>
      <w:r w:rsidR="00F02F5A">
        <w:t>essay will critically compare two secondary source papers: T.L. Brink, ‘Inconsistency of Belief among Roman Catholic Girls: Concerning Religion, Astrology, Reincarnation.’</w:t>
      </w:r>
      <w:r w:rsidR="005945D5">
        <w:rPr>
          <w:rStyle w:val="FootnoteReference"/>
        </w:rPr>
        <w:footnoteReference w:id="1"/>
      </w:r>
      <w:r w:rsidR="00F02F5A">
        <w:t xml:space="preserve"> and Jenny Blain, ‘Speaking </w:t>
      </w:r>
      <w:proofErr w:type="spellStart"/>
      <w:r w:rsidR="00F02F5A">
        <w:t>Shamanistically</w:t>
      </w:r>
      <w:proofErr w:type="spellEnd"/>
      <w:r w:rsidR="00F02F5A">
        <w:t xml:space="preserve">: </w:t>
      </w:r>
      <w:proofErr w:type="spellStart"/>
      <w:r w:rsidR="00F02F5A">
        <w:t>Seidr</w:t>
      </w:r>
      <w:proofErr w:type="spellEnd"/>
      <w:r w:rsidR="00F02F5A">
        <w:t>, Academia and Rationality.’</w:t>
      </w:r>
      <w:r w:rsidR="005945D5">
        <w:rPr>
          <w:rStyle w:val="FootnoteReference"/>
        </w:rPr>
        <w:footnoteReference w:id="2"/>
      </w:r>
      <w:r w:rsidR="00F02F5A">
        <w:t xml:space="preserve"> </w:t>
      </w:r>
      <w:r w:rsidR="00525234">
        <w:t>The comparison and contrast will be based on their methodologies</w:t>
      </w:r>
      <w:r w:rsidR="00894DB1">
        <w:t xml:space="preserve">, Brink used questionnaires and </w:t>
      </w:r>
      <w:r w:rsidR="004A47D9">
        <w:t>Blain used a mixture of observations, excerpts, interviews and personal experience. T</w:t>
      </w:r>
      <w:r w:rsidR="00525234">
        <w:t xml:space="preserve">he position of researcher </w:t>
      </w:r>
      <w:r w:rsidR="009208E9">
        <w:t>reflexivity</w:t>
      </w:r>
      <w:r w:rsidR="004A47D9">
        <w:t xml:space="preserve"> will be looked at along with</w:t>
      </w:r>
      <w:r w:rsidR="009208E9">
        <w:t xml:space="preserve"> </w:t>
      </w:r>
      <w:r w:rsidR="004A47D9">
        <w:t xml:space="preserve">the </w:t>
      </w:r>
      <w:r w:rsidR="00176982">
        <w:t>approaches, related to</w:t>
      </w:r>
      <w:r w:rsidR="00C66FE0">
        <w:t xml:space="preserve"> their</w:t>
      </w:r>
      <w:r w:rsidR="004A47D9">
        <w:t xml:space="preserve"> </w:t>
      </w:r>
      <w:r w:rsidR="00525234">
        <w:t>literature review</w:t>
      </w:r>
      <w:r w:rsidR="009208E9">
        <w:t xml:space="preserve"> and ethical considerations</w:t>
      </w:r>
      <w:r w:rsidR="00525234">
        <w:t>.</w:t>
      </w:r>
    </w:p>
    <w:p w14:paraId="38013938" w14:textId="078361BE" w:rsidR="00F02F5A" w:rsidRDefault="00447A12" w:rsidP="00B35380">
      <w:pPr>
        <w:rPr>
          <w:b/>
          <w:bCs/>
        </w:rPr>
      </w:pPr>
      <w:r w:rsidRPr="00447A12">
        <w:rPr>
          <w:b/>
          <w:bCs/>
        </w:rPr>
        <w:t>Researcher</w:t>
      </w:r>
      <w:r w:rsidR="00B844F0">
        <w:rPr>
          <w:b/>
          <w:bCs/>
        </w:rPr>
        <w:t xml:space="preserve"> </w:t>
      </w:r>
      <w:r w:rsidR="008D7C89">
        <w:rPr>
          <w:b/>
          <w:bCs/>
        </w:rPr>
        <w:t>Reflexivity</w:t>
      </w:r>
    </w:p>
    <w:p w14:paraId="21FCF608" w14:textId="4C869A54" w:rsidR="00611768" w:rsidRDefault="008A657A" w:rsidP="00B35380">
      <w:r>
        <w:t>When looking at these two papers, it is important to take into consideration the role of</w:t>
      </w:r>
      <w:r w:rsidR="0087198F">
        <w:t xml:space="preserve"> </w:t>
      </w:r>
      <w:r>
        <w:t xml:space="preserve">researcher </w:t>
      </w:r>
      <w:r w:rsidR="00B844F0">
        <w:t xml:space="preserve">reflexivity. Monique </w:t>
      </w:r>
      <w:proofErr w:type="spellStart"/>
      <w:r w:rsidR="00B844F0">
        <w:t>Hennink</w:t>
      </w:r>
      <w:proofErr w:type="spellEnd"/>
      <w:r w:rsidR="00B844F0">
        <w:t xml:space="preserve">, Inge </w:t>
      </w:r>
      <w:proofErr w:type="spellStart"/>
      <w:r w:rsidR="00B844F0">
        <w:t>Hutter</w:t>
      </w:r>
      <w:proofErr w:type="spellEnd"/>
      <w:r w:rsidR="00B844F0">
        <w:t xml:space="preserve"> and Ajay Bailey detailed</w:t>
      </w:r>
      <w:r w:rsidR="008509E1">
        <w:t xml:space="preserve"> reflexivity,</w:t>
      </w:r>
      <w:r w:rsidR="00B844F0">
        <w:t xml:space="preserve"> as a continual process of self-reflection, where ‘researchers are explicitly aware of their own values, self-identity or ideologies’.</w:t>
      </w:r>
      <w:r w:rsidR="00B844F0">
        <w:rPr>
          <w:rStyle w:val="FootnoteReference"/>
        </w:rPr>
        <w:footnoteReference w:id="3"/>
      </w:r>
      <w:r w:rsidR="0087198F">
        <w:t xml:space="preserve"> </w:t>
      </w:r>
      <w:r w:rsidR="008509E1">
        <w:t xml:space="preserve">It was difficult to find Brink’s </w:t>
      </w:r>
      <w:r w:rsidR="009C7EC4">
        <w:t>personal ideology on religio</w:t>
      </w:r>
      <w:r w:rsidR="00A73B65">
        <w:t>n</w:t>
      </w:r>
      <w:r w:rsidR="005945D5">
        <w:t>;</w:t>
      </w:r>
      <w:r w:rsidR="00176982">
        <w:t xml:space="preserve"> although,</w:t>
      </w:r>
      <w:r w:rsidR="009C7EC4">
        <w:t xml:space="preserve"> being a Cengage author, they identified Brink as a professor and scholar with extensive work on Religion and Psychology,</w:t>
      </w:r>
      <w:r w:rsidR="009C7EC4">
        <w:rPr>
          <w:rStyle w:val="FootnoteReference"/>
        </w:rPr>
        <w:footnoteReference w:id="4"/>
      </w:r>
      <w:r w:rsidR="009C7EC4">
        <w:t xml:space="preserve"> </w:t>
      </w:r>
      <w:r w:rsidR="004A47D9">
        <w:t xml:space="preserve">pointing towards </w:t>
      </w:r>
      <w:r w:rsidR="005945D5">
        <w:t xml:space="preserve">possible </w:t>
      </w:r>
      <w:r w:rsidR="00556B3F">
        <w:t>reflexivity</w:t>
      </w:r>
      <w:r w:rsidR="00176982">
        <w:t xml:space="preserve"> when conducting his research on Roman Catholic girls</w:t>
      </w:r>
      <w:r w:rsidR="009C7EC4">
        <w:t xml:space="preserve">. </w:t>
      </w:r>
      <w:r w:rsidR="006B0E95">
        <w:t>On the other hand</w:t>
      </w:r>
      <w:r w:rsidR="009C7EC4">
        <w:t xml:space="preserve">, </w:t>
      </w:r>
      <w:r w:rsidR="00ED4C23">
        <w:t>Blain</w:t>
      </w:r>
      <w:r w:rsidR="00176982">
        <w:t xml:space="preserve"> also</w:t>
      </w:r>
      <w:r w:rsidR="00ED4C23">
        <w:t xml:space="preserve"> </w:t>
      </w:r>
      <w:r w:rsidR="004A47D9">
        <w:t>revealed</w:t>
      </w:r>
      <w:r w:rsidR="00556B3F">
        <w:t xml:space="preserve"> element</w:t>
      </w:r>
      <w:r w:rsidR="00A73B65">
        <w:t>s</w:t>
      </w:r>
      <w:r w:rsidR="00556B3F">
        <w:t xml:space="preserve"> of reflexivity</w:t>
      </w:r>
      <w:r w:rsidR="00ED4C23">
        <w:t>,</w:t>
      </w:r>
      <w:r w:rsidR="004A47D9">
        <w:t xml:space="preserve"> </w:t>
      </w:r>
      <w:r w:rsidR="00A73B65">
        <w:t>by her</w:t>
      </w:r>
      <w:r w:rsidR="00ED4C23">
        <w:t xml:space="preserve"> </w:t>
      </w:r>
      <w:r w:rsidR="00A73B65">
        <w:t>‘</w:t>
      </w:r>
      <w:r w:rsidR="00ED4C23">
        <w:t xml:space="preserve">studying the shamanistic practices known as </w:t>
      </w:r>
      <w:proofErr w:type="spellStart"/>
      <w:r w:rsidR="00ED4C23">
        <w:t>seidr</w:t>
      </w:r>
      <w:proofErr w:type="spellEnd"/>
      <w:r w:rsidR="00ED4C23">
        <w:t>’ for many years</w:t>
      </w:r>
      <w:r w:rsidR="00A73B65">
        <w:t xml:space="preserve">. </w:t>
      </w:r>
      <w:r w:rsidR="00ED4C23">
        <w:t>Therefore, B</w:t>
      </w:r>
      <w:r w:rsidR="006B0E95">
        <w:t>lain</w:t>
      </w:r>
      <w:r w:rsidR="00ED4C23">
        <w:t>’s reflexivity is notable within her research paper</w:t>
      </w:r>
      <w:r w:rsidR="00A73B65">
        <w:t xml:space="preserve">, </w:t>
      </w:r>
      <w:r w:rsidR="00ED4C23">
        <w:t>she</w:t>
      </w:r>
      <w:r w:rsidR="00A73B65">
        <w:t xml:space="preserve"> also</w:t>
      </w:r>
      <w:r w:rsidR="00ED4C23">
        <w:t xml:space="preserve"> point</w:t>
      </w:r>
      <w:r w:rsidR="004A47D9">
        <w:t>ed</w:t>
      </w:r>
      <w:r w:rsidR="00ED4C23">
        <w:t xml:space="preserve"> out </w:t>
      </w:r>
      <w:r w:rsidR="006B0E95">
        <w:t>‘critical awareness</w:t>
      </w:r>
      <w:r w:rsidR="004A47D9">
        <w:t>,</w:t>
      </w:r>
      <w:r w:rsidR="006B0E95">
        <w:t>’</w:t>
      </w:r>
      <w:r w:rsidR="006B0E95">
        <w:rPr>
          <w:rStyle w:val="FootnoteReference"/>
        </w:rPr>
        <w:footnoteReference w:id="5"/>
      </w:r>
      <w:r w:rsidR="00ED4C23">
        <w:t xml:space="preserve"> </w:t>
      </w:r>
      <w:r w:rsidR="004A47D9">
        <w:t>and the placement of ‘</w:t>
      </w:r>
      <w:r w:rsidR="00ED4C23">
        <w:t>self</w:t>
      </w:r>
      <w:r w:rsidR="004A47D9">
        <w:t>’</w:t>
      </w:r>
      <w:r w:rsidR="004A47D9">
        <w:rPr>
          <w:rStyle w:val="FootnoteReference"/>
        </w:rPr>
        <w:footnoteReference w:id="6"/>
      </w:r>
      <w:r w:rsidR="00ED4C23">
        <w:t xml:space="preserve"> within </w:t>
      </w:r>
      <w:r w:rsidR="004A47D9">
        <w:t>her</w:t>
      </w:r>
      <w:r w:rsidR="00ED4C23">
        <w:t xml:space="preserve"> research</w:t>
      </w:r>
      <w:r w:rsidR="004A47D9">
        <w:t>.</w:t>
      </w:r>
      <w:r w:rsidR="00ED4C23">
        <w:t xml:space="preserve"> </w:t>
      </w:r>
      <w:r w:rsidR="00A73B65">
        <w:t xml:space="preserve">Supporting, </w:t>
      </w:r>
      <w:proofErr w:type="spellStart"/>
      <w:r w:rsidR="004A47D9">
        <w:t>Hennink</w:t>
      </w:r>
      <w:proofErr w:type="spellEnd"/>
      <w:r w:rsidR="004A47D9">
        <w:t xml:space="preserve">, </w:t>
      </w:r>
      <w:proofErr w:type="spellStart"/>
      <w:r w:rsidR="004A47D9">
        <w:t>Hutter</w:t>
      </w:r>
      <w:proofErr w:type="spellEnd"/>
      <w:r w:rsidR="004A47D9">
        <w:t xml:space="preserve"> and Bailey</w:t>
      </w:r>
      <w:r w:rsidR="00176982">
        <w:t>’s</w:t>
      </w:r>
      <w:r w:rsidR="00AA7333">
        <w:t xml:space="preserve"> </w:t>
      </w:r>
      <w:r w:rsidR="00A73B65">
        <w:t>notion of</w:t>
      </w:r>
      <w:r w:rsidR="00AA7333">
        <w:t xml:space="preserve"> reflexivity</w:t>
      </w:r>
      <w:r w:rsidR="00A73B65">
        <w:t xml:space="preserve">, </w:t>
      </w:r>
      <w:r w:rsidR="00AA7333">
        <w:t>whe</w:t>
      </w:r>
      <w:r w:rsidR="00A73B65">
        <w:t>n</w:t>
      </w:r>
      <w:r w:rsidR="00AA7333">
        <w:t xml:space="preserve"> the </w:t>
      </w:r>
      <w:r w:rsidR="00ED4C23">
        <w:t>‘researcher reflect on their subjectivity</w:t>
      </w:r>
      <w:r w:rsidR="00AA7333">
        <w:t>,’</w:t>
      </w:r>
      <w:r w:rsidR="00ED4C23">
        <w:rPr>
          <w:rStyle w:val="FootnoteReference"/>
        </w:rPr>
        <w:footnoteReference w:id="7"/>
      </w:r>
      <w:r w:rsidR="00AA7333">
        <w:t xml:space="preserve"> as it </w:t>
      </w:r>
      <w:r w:rsidR="00611768">
        <w:t>can influence research findings</w:t>
      </w:r>
      <w:r w:rsidR="00AA7333">
        <w:t xml:space="preserve"> positively or negatively</w:t>
      </w:r>
      <w:r w:rsidR="00176982">
        <w:t xml:space="preserve">. </w:t>
      </w:r>
    </w:p>
    <w:p w14:paraId="00775ED6" w14:textId="77777777" w:rsidR="00447A12" w:rsidRPr="00611768" w:rsidRDefault="00611768" w:rsidP="00B35380">
      <w:pPr>
        <w:rPr>
          <w:b/>
          <w:bCs/>
        </w:rPr>
      </w:pPr>
      <w:r w:rsidRPr="00611768">
        <w:rPr>
          <w:b/>
          <w:bCs/>
        </w:rPr>
        <w:t xml:space="preserve">Methodology </w:t>
      </w:r>
    </w:p>
    <w:p w14:paraId="7E7DE79E" w14:textId="1AAE9956" w:rsidR="00B35380" w:rsidRDefault="00176982" w:rsidP="00B35380">
      <w:r>
        <w:t xml:space="preserve">Delving </w:t>
      </w:r>
      <w:r w:rsidR="007D6132">
        <w:t>further,</w:t>
      </w:r>
      <w:r>
        <w:t xml:space="preserve"> we</w:t>
      </w:r>
      <w:r w:rsidR="006B0E95">
        <w:t xml:space="preserve"> </w:t>
      </w:r>
      <w:r w:rsidR="007D6132">
        <w:t>can identify two</w:t>
      </w:r>
      <w:r w:rsidR="006B0E95">
        <w:t xml:space="preserve"> different methodolog</w:t>
      </w:r>
      <w:r w:rsidR="00AA7333">
        <w:t>ies;</w:t>
      </w:r>
      <w:r w:rsidR="006B0E95">
        <w:t xml:space="preserve"> Brink used </w:t>
      </w:r>
      <w:r w:rsidR="00250DBC">
        <w:t xml:space="preserve">a quantitative method of </w:t>
      </w:r>
      <w:r w:rsidR="006B0E95">
        <w:t>questionnaires</w:t>
      </w:r>
      <w:r w:rsidR="00250DBC">
        <w:t>,</w:t>
      </w:r>
      <w:r w:rsidR="00571BFD">
        <w:t xml:space="preserve"> which were conducted</w:t>
      </w:r>
      <w:r w:rsidR="00556B3F">
        <w:t xml:space="preserve"> on</w:t>
      </w:r>
      <w:r w:rsidR="00571BFD">
        <w:t xml:space="preserve"> Roman Catholic School</w:t>
      </w:r>
      <w:r w:rsidR="00556B3F">
        <w:t xml:space="preserve"> girls</w:t>
      </w:r>
      <w:r w:rsidR="00571BFD">
        <w:t xml:space="preserve"> in their religion class.</w:t>
      </w:r>
      <w:r w:rsidR="00250DBC">
        <w:rPr>
          <w:rStyle w:val="FootnoteReference"/>
        </w:rPr>
        <w:footnoteReference w:id="8"/>
      </w:r>
      <w:r w:rsidR="006B0E95">
        <w:t xml:space="preserve"> </w:t>
      </w:r>
      <w:r w:rsidR="00571BFD">
        <w:t>By contrast,</w:t>
      </w:r>
      <w:r w:rsidR="006B0E95">
        <w:t xml:space="preserve"> Blain’s paper </w:t>
      </w:r>
      <w:r w:rsidR="00250DBC">
        <w:t>has used various qualitative techniques from</w:t>
      </w:r>
      <w:r w:rsidR="006B0E95">
        <w:t xml:space="preserve"> extracts </w:t>
      </w:r>
      <w:r w:rsidR="00250DBC">
        <w:t>of</w:t>
      </w:r>
      <w:r w:rsidR="006B0E95">
        <w:t xml:space="preserve"> past interviews, conference</w:t>
      </w:r>
      <w:r w:rsidR="00250DBC">
        <w:t xml:space="preserve"> excerpts</w:t>
      </w:r>
      <w:r w:rsidR="00F10DF7">
        <w:t>, observations</w:t>
      </w:r>
      <w:r w:rsidR="006B0E95">
        <w:t xml:space="preserve"> and personal accounts</w:t>
      </w:r>
      <w:r w:rsidR="00250DBC">
        <w:t>.</w:t>
      </w:r>
      <w:r w:rsidR="00250DBC">
        <w:rPr>
          <w:rStyle w:val="FootnoteReference"/>
        </w:rPr>
        <w:footnoteReference w:id="9"/>
      </w:r>
      <w:r w:rsidR="00250DBC">
        <w:t xml:space="preserve"> </w:t>
      </w:r>
      <w:r w:rsidR="00F10DF7">
        <w:t xml:space="preserve">Elizabeth </w:t>
      </w:r>
      <w:proofErr w:type="spellStart"/>
      <w:r w:rsidR="00F10DF7">
        <w:t>Vonk</w:t>
      </w:r>
      <w:proofErr w:type="spellEnd"/>
      <w:r w:rsidR="00F10DF7">
        <w:t xml:space="preserve">, Tony </w:t>
      </w:r>
      <w:proofErr w:type="spellStart"/>
      <w:r w:rsidR="00F10DF7">
        <w:t>Tripodi</w:t>
      </w:r>
      <w:proofErr w:type="spellEnd"/>
      <w:r w:rsidR="00F10DF7">
        <w:t xml:space="preserve"> and Irwin Epstein</w:t>
      </w:r>
      <w:r w:rsidR="007D6132">
        <w:t>,</w:t>
      </w:r>
      <w:r w:rsidR="00F10DF7">
        <w:t xml:space="preserve"> considered research interviews as ‘the most powerful and versatile of techniques,’</w:t>
      </w:r>
      <w:r w:rsidR="00F10DF7">
        <w:rPr>
          <w:rStyle w:val="FootnoteReference"/>
        </w:rPr>
        <w:footnoteReference w:id="10"/>
      </w:r>
      <w:r w:rsidR="00F10DF7">
        <w:t xml:space="preserve"> especially those that are unstructured as they are ‘best suited for studying highly sensitive or unexplored subjects in depth.’</w:t>
      </w:r>
      <w:r w:rsidR="00F10DF7">
        <w:rPr>
          <w:rStyle w:val="FootnoteReference"/>
        </w:rPr>
        <w:footnoteReference w:id="11"/>
      </w:r>
      <w:r w:rsidR="00F10DF7">
        <w:t xml:space="preserve"> </w:t>
      </w:r>
      <w:r w:rsidR="00C2772D">
        <w:t xml:space="preserve">However, </w:t>
      </w:r>
      <w:r w:rsidR="00F10DF7">
        <w:t xml:space="preserve">Blain does question </w:t>
      </w:r>
      <w:r w:rsidR="00A73B65">
        <w:t xml:space="preserve">the acceptability of </w:t>
      </w:r>
      <w:r w:rsidR="00F10DF7">
        <w:t xml:space="preserve">her own </w:t>
      </w:r>
      <w:r w:rsidR="00F10DF7">
        <w:lastRenderedPageBreak/>
        <w:t>approach</w:t>
      </w:r>
      <w:r w:rsidR="00C2772D">
        <w:t>,</w:t>
      </w:r>
      <w:r w:rsidR="00A73B65">
        <w:t xml:space="preserve"> as it could be</w:t>
      </w:r>
      <w:r w:rsidR="00F10DF7">
        <w:t xml:space="preserve"> ‘easily dismissed as non-objective.’</w:t>
      </w:r>
      <w:r w:rsidR="00F10DF7">
        <w:rPr>
          <w:rStyle w:val="FootnoteReference"/>
        </w:rPr>
        <w:footnoteReference w:id="12"/>
      </w:r>
      <w:r w:rsidR="00F10DF7">
        <w:t xml:space="preserve"> </w:t>
      </w:r>
      <w:r w:rsidR="00502743">
        <w:t>Although, by Blain becoming an insider and outsider</w:t>
      </w:r>
      <w:r w:rsidR="008029DF">
        <w:t xml:space="preserve">, she </w:t>
      </w:r>
      <w:r w:rsidR="00502743">
        <w:t xml:space="preserve">can have a better understanding of the community as </w:t>
      </w:r>
      <w:r w:rsidR="008029DF">
        <w:t>Nicholas Campion stated ‘participation’ is ‘genuinely experiencing.’</w:t>
      </w:r>
      <w:r w:rsidR="008029DF">
        <w:rPr>
          <w:rStyle w:val="FootnoteReference"/>
        </w:rPr>
        <w:footnoteReference w:id="13"/>
      </w:r>
      <w:r w:rsidR="008029DF">
        <w:t xml:space="preserve"> Hence, supporting Blain’s notion of ‘going native’</w:t>
      </w:r>
      <w:r w:rsidR="00D57EE2">
        <w:rPr>
          <w:rStyle w:val="FootnoteReference"/>
        </w:rPr>
        <w:footnoteReference w:id="14"/>
      </w:r>
      <w:r w:rsidR="008029DF">
        <w:t xml:space="preserve"> as </w:t>
      </w:r>
      <w:r w:rsidR="00A73B65">
        <w:t>an</w:t>
      </w:r>
      <w:r w:rsidR="008029DF">
        <w:t xml:space="preserve"> </w:t>
      </w:r>
      <w:r w:rsidR="00556B3F">
        <w:t>effective</w:t>
      </w:r>
      <w:r w:rsidR="008029DF">
        <w:t xml:space="preserve"> research </w:t>
      </w:r>
      <w:r w:rsidR="00556B3F">
        <w:t>method</w:t>
      </w:r>
      <w:r w:rsidR="008029DF">
        <w:t xml:space="preserve">. </w:t>
      </w:r>
    </w:p>
    <w:p w14:paraId="3F2B9B3A" w14:textId="0D7A4F0D" w:rsidR="00F10DF7" w:rsidRDefault="00F10DF7" w:rsidP="00B35380">
      <w:r>
        <w:t>On the other hand, Brink</w:t>
      </w:r>
      <w:r w:rsidR="003D1534">
        <w:t xml:space="preserve"> used a</w:t>
      </w:r>
      <w:r w:rsidR="007D6132">
        <w:t xml:space="preserve"> quantitative method of a</w:t>
      </w:r>
      <w:r w:rsidR="003D1534">
        <w:t xml:space="preserve"> </w:t>
      </w:r>
      <w:r>
        <w:t>questionnaire</w:t>
      </w:r>
      <w:r w:rsidR="003D1534">
        <w:t xml:space="preserve">, </w:t>
      </w:r>
      <w:r w:rsidR="007D6132">
        <w:t>which</w:t>
      </w:r>
      <w:r w:rsidR="00AA7333">
        <w:t xml:space="preserve"> Alan</w:t>
      </w:r>
      <w:r w:rsidR="003D1534">
        <w:t xml:space="preserve"> Bryman</w:t>
      </w:r>
      <w:r w:rsidR="007D6132">
        <w:t xml:space="preserve"> points out as </w:t>
      </w:r>
      <w:r w:rsidR="00A73B65">
        <w:t>having an</w:t>
      </w:r>
      <w:r w:rsidR="003D1534">
        <w:t xml:space="preserve"> artificial element</w:t>
      </w:r>
      <w:r w:rsidR="00AA7333">
        <w:t>;</w:t>
      </w:r>
      <w:r w:rsidR="003D1534">
        <w:t xml:space="preserve"> al</w:t>
      </w:r>
      <w:r w:rsidR="00A73B65">
        <w:t>ternatively,</w:t>
      </w:r>
      <w:r w:rsidR="003D1534">
        <w:t xml:space="preserve"> an advantage is the potentiality of measurement and causality.</w:t>
      </w:r>
      <w:r w:rsidR="003D1534">
        <w:rPr>
          <w:rStyle w:val="FootnoteReference"/>
        </w:rPr>
        <w:footnoteReference w:id="15"/>
      </w:r>
      <w:r w:rsidR="003D1534">
        <w:t xml:space="preserve"> </w:t>
      </w:r>
      <w:r w:rsidR="00A73B65">
        <w:t>T</w:t>
      </w:r>
      <w:r w:rsidR="00AA7333">
        <w:t>welve</w:t>
      </w:r>
      <w:r w:rsidR="003D1534">
        <w:t xml:space="preserve"> out of the </w:t>
      </w:r>
      <w:r w:rsidR="00AA7333">
        <w:t>fourteen</w:t>
      </w:r>
      <w:r w:rsidR="003D1534">
        <w:t xml:space="preserve"> statements</w:t>
      </w:r>
      <w:r w:rsidR="00A73B65">
        <w:t xml:space="preserve"> on Brink’s questionnaire</w:t>
      </w:r>
      <w:r w:rsidR="00AA7333">
        <w:t>,</w:t>
      </w:r>
      <w:r w:rsidR="003D1534">
        <w:t xml:space="preserve"> were based on the Roman Catholic religion and two statements at the end were on astrology and reincarnation</w:t>
      </w:r>
      <w:r w:rsidR="00BD0FC8">
        <w:t xml:space="preserve">, this could </w:t>
      </w:r>
      <w:r w:rsidR="007D6132">
        <w:t xml:space="preserve">be </w:t>
      </w:r>
      <w:r w:rsidR="00BD0FC8">
        <w:t xml:space="preserve">regarded as a ‘leading’ statement, </w:t>
      </w:r>
      <w:r w:rsidR="0084467C">
        <w:t>possibly resulting in</w:t>
      </w:r>
      <w:r w:rsidR="004F31AE">
        <w:t xml:space="preserve"> ambiguity and imprecision</w:t>
      </w:r>
      <w:r w:rsidR="00BD0FC8">
        <w:t xml:space="preserve"> as </w:t>
      </w:r>
      <w:r w:rsidR="0084467C">
        <w:t xml:space="preserve">described </w:t>
      </w:r>
      <w:r w:rsidR="00BD0FC8">
        <w:t>by Bell and Waters</w:t>
      </w:r>
      <w:r w:rsidR="004F31AE">
        <w:t>.</w:t>
      </w:r>
      <w:r w:rsidR="004F31AE">
        <w:rPr>
          <w:rStyle w:val="FootnoteReference"/>
        </w:rPr>
        <w:footnoteReference w:id="16"/>
      </w:r>
      <w:r w:rsidR="004F31AE">
        <w:t xml:space="preserve"> One of Brink’s statements ‘I would go to mass even if my parents did not make me go,’</w:t>
      </w:r>
      <w:r w:rsidR="0084467C">
        <w:rPr>
          <w:rStyle w:val="FootnoteReference"/>
        </w:rPr>
        <w:footnoteReference w:id="17"/>
      </w:r>
      <w:r w:rsidR="0084467C">
        <w:t xml:space="preserve"> could</w:t>
      </w:r>
      <w:r w:rsidR="004F31AE">
        <w:t xml:space="preserve"> be considered to be a leading question</w:t>
      </w:r>
      <w:r w:rsidR="0084467C">
        <w:t>.</w:t>
      </w:r>
      <w:r w:rsidR="004F31AE">
        <w:t xml:space="preserve"> Bell and Waters refer to leading questions as ‘the use of emotive language or the way a question is put can influence respondents.’</w:t>
      </w:r>
      <w:r w:rsidR="004F31AE">
        <w:rPr>
          <w:rStyle w:val="FootnoteReference"/>
        </w:rPr>
        <w:footnoteReference w:id="18"/>
      </w:r>
      <w:r w:rsidR="00AA7333">
        <w:t xml:space="preserve"> Therefore, we can ascertain</w:t>
      </w:r>
      <w:r w:rsidR="00F5149D">
        <w:t xml:space="preserve"> that,</w:t>
      </w:r>
      <w:r w:rsidR="00AA7333">
        <w:t xml:space="preserve"> methodology is an important backbone to research</w:t>
      </w:r>
      <w:r w:rsidR="00F5149D">
        <w:t>,</w:t>
      </w:r>
      <w:r w:rsidR="00AA7333">
        <w:t xml:space="preserve"> whether using questionnaires or qualitative methods.</w:t>
      </w:r>
    </w:p>
    <w:p w14:paraId="06EEC4A2" w14:textId="77777777" w:rsidR="00B35380" w:rsidRPr="004F31AE" w:rsidRDefault="004F31AE" w:rsidP="00B35380">
      <w:pPr>
        <w:rPr>
          <w:b/>
          <w:bCs/>
        </w:rPr>
      </w:pPr>
      <w:r w:rsidRPr="004F31AE">
        <w:rPr>
          <w:b/>
          <w:bCs/>
        </w:rPr>
        <w:t>Literature Revie</w:t>
      </w:r>
      <w:r w:rsidR="0015416E">
        <w:rPr>
          <w:b/>
          <w:bCs/>
        </w:rPr>
        <w:t>w and Structure</w:t>
      </w:r>
    </w:p>
    <w:p w14:paraId="10FA360C" w14:textId="0635148C" w:rsidR="00B35380" w:rsidRDefault="00A93637" w:rsidP="00B35380">
      <w:r>
        <w:t>Both</w:t>
      </w:r>
      <w:r w:rsidR="0072179A">
        <w:t>,</w:t>
      </w:r>
      <w:r>
        <w:t xml:space="preserve"> Brink and Blain’s literature reviews were critical in nature, they covered many perspectives relating to their hypothesis and abstract.</w:t>
      </w:r>
      <w:r w:rsidR="0072179A">
        <w:t xml:space="preserve"> Although,</w:t>
      </w:r>
      <w:r>
        <w:t xml:space="preserve"> </w:t>
      </w:r>
      <w:r w:rsidR="0015416E">
        <w:t>Bell and Waters pointed out the difficulties of reviewing literature in research projects, as it ‘involves questioning assumptions, querying claims.’</w:t>
      </w:r>
      <w:r w:rsidR="0015416E">
        <w:rPr>
          <w:rStyle w:val="FootnoteReference"/>
        </w:rPr>
        <w:footnoteReference w:id="19"/>
      </w:r>
      <w:r w:rsidR="0015416E">
        <w:t xml:space="preserve"> Albeit, Brink’s paper was four pages long, he identified many areas from confusion and uncertainty due to</w:t>
      </w:r>
      <w:r w:rsidR="00F5149D">
        <w:t xml:space="preserve"> the</w:t>
      </w:r>
      <w:r w:rsidR="0015416E">
        <w:t xml:space="preserve"> girl’s developmental stage to marginality and belief, being </w:t>
      </w:r>
      <w:r w:rsidR="001C347F">
        <w:t xml:space="preserve">possible </w:t>
      </w:r>
      <w:r w:rsidR="0015416E">
        <w:t>factors</w:t>
      </w:r>
      <w:r w:rsidR="001C347F">
        <w:t xml:space="preserve"> the</w:t>
      </w:r>
      <w:r w:rsidR="0015416E">
        <w:t xml:space="preserve"> hypothesis </w:t>
      </w:r>
      <w:r w:rsidR="001C347F">
        <w:t xml:space="preserve">not being </w:t>
      </w:r>
      <w:r w:rsidR="0015416E">
        <w:t>confirmed.</w:t>
      </w:r>
      <w:r w:rsidR="00737710">
        <w:rPr>
          <w:rStyle w:val="FootnoteReference"/>
        </w:rPr>
        <w:footnoteReference w:id="20"/>
      </w:r>
      <w:r w:rsidR="0015416E">
        <w:t xml:space="preserve"> </w:t>
      </w:r>
      <w:r w:rsidR="00737710">
        <w:t>Likewise, Blain explained differing perspectives to shamanic rituals, attitudes relating to seers and ‘going native.’</w:t>
      </w:r>
      <w:r w:rsidR="00737710">
        <w:rPr>
          <w:rStyle w:val="FootnoteReference"/>
        </w:rPr>
        <w:footnoteReference w:id="21"/>
      </w:r>
      <w:r w:rsidR="00737710">
        <w:t xml:space="preserve"> Although, the difference with Blain’s paper was </w:t>
      </w:r>
      <w:r w:rsidR="001C347F">
        <w:t>the use of</w:t>
      </w:r>
      <w:r w:rsidR="00737710">
        <w:t xml:space="preserve"> anecdotes</w:t>
      </w:r>
      <w:r w:rsidR="001C347F">
        <w:t xml:space="preserve"> and</w:t>
      </w:r>
      <w:r w:rsidR="00737710">
        <w:t xml:space="preserve"> the structure had a narrative</w:t>
      </w:r>
      <w:r w:rsidR="00F5149D">
        <w:t>. Sections of the paper,</w:t>
      </w:r>
      <w:r w:rsidR="00CD68D9">
        <w:t xml:space="preserve"> Blain pointed out were ‘written as a book chapter’ giving an ‘impressionistic account, designed to draw the reader or listener </w:t>
      </w:r>
      <w:proofErr w:type="gramStart"/>
      <w:r w:rsidR="00F5149D">
        <w:t>in to</w:t>
      </w:r>
      <w:proofErr w:type="gramEnd"/>
      <w:r w:rsidR="00CD68D9">
        <w:t xml:space="preserve"> speaker’s awareness.’</w:t>
      </w:r>
      <w:r w:rsidR="00CD68D9">
        <w:rPr>
          <w:rStyle w:val="FootnoteReference"/>
        </w:rPr>
        <w:footnoteReference w:id="22"/>
      </w:r>
      <w:r w:rsidR="00737710">
        <w:t xml:space="preserve"> Blain</w:t>
      </w:r>
      <w:r w:rsidR="00CD68D9">
        <w:t>’s style and structure makes for a compelling read</w:t>
      </w:r>
      <w:r w:rsidR="00F5149D">
        <w:t>, along</w:t>
      </w:r>
      <w:r w:rsidR="00CD68D9">
        <w:t xml:space="preserve"> with</w:t>
      </w:r>
      <w:r w:rsidR="00F5149D">
        <w:t xml:space="preserve"> its</w:t>
      </w:r>
      <w:r w:rsidR="00CD68D9">
        <w:t xml:space="preserve"> critical analysis. </w:t>
      </w:r>
      <w:r w:rsidR="001C347F">
        <w:t xml:space="preserve">As </w:t>
      </w:r>
      <w:r w:rsidR="00CD68D9">
        <w:t>Blain’s intention</w:t>
      </w:r>
      <w:r w:rsidR="001C347F">
        <w:t>,</w:t>
      </w:r>
      <w:r w:rsidR="00CD68D9">
        <w:t xml:space="preserve"> was to spread scholarly awareness of Shamanic </w:t>
      </w:r>
      <w:proofErr w:type="spellStart"/>
      <w:r w:rsidR="00CD68D9">
        <w:t>Seidr</w:t>
      </w:r>
      <w:proofErr w:type="spellEnd"/>
      <w:r w:rsidR="00CD68D9">
        <w:t xml:space="preserve"> practitioners ‘without sacrificing a career.’</w:t>
      </w:r>
      <w:r w:rsidR="00CD68D9">
        <w:rPr>
          <w:rStyle w:val="FootnoteReference"/>
        </w:rPr>
        <w:footnoteReference w:id="23"/>
      </w:r>
      <w:r w:rsidR="00737710">
        <w:t xml:space="preserve"> </w:t>
      </w:r>
      <w:r w:rsidR="00CD68D9">
        <w:t>Brink’s structure was direct</w:t>
      </w:r>
      <w:r w:rsidR="001C347F">
        <w:t xml:space="preserve"> and concise</w:t>
      </w:r>
      <w:r w:rsidR="006D369E">
        <w:t>, in contrast to Blain’s who used</w:t>
      </w:r>
      <w:r w:rsidR="00CD68D9">
        <w:t xml:space="preserve"> ‘prose or poetry’</w:t>
      </w:r>
      <w:r w:rsidR="006D369E">
        <w:rPr>
          <w:rStyle w:val="FootnoteReference"/>
        </w:rPr>
        <w:footnoteReference w:id="24"/>
      </w:r>
      <w:r w:rsidR="00CD68D9">
        <w:t xml:space="preserve"> </w:t>
      </w:r>
      <w:r w:rsidR="006D369E">
        <w:t>to communicate to the reader and</w:t>
      </w:r>
      <w:r w:rsidR="00F5149D">
        <w:t xml:space="preserve"> </w:t>
      </w:r>
      <w:r w:rsidR="006D369E">
        <w:t>academic community.</w:t>
      </w:r>
    </w:p>
    <w:p w14:paraId="6C2ED7E8" w14:textId="77777777" w:rsidR="0000400A" w:rsidRDefault="0000400A" w:rsidP="00B35380">
      <w:pPr>
        <w:rPr>
          <w:b/>
          <w:bCs/>
        </w:rPr>
      </w:pPr>
    </w:p>
    <w:p w14:paraId="69F830DD" w14:textId="0B5C3A22" w:rsidR="006D369E" w:rsidRDefault="006D369E" w:rsidP="00B35380">
      <w:pPr>
        <w:rPr>
          <w:b/>
          <w:bCs/>
        </w:rPr>
      </w:pPr>
      <w:bookmarkStart w:id="11" w:name="_GoBack"/>
      <w:bookmarkEnd w:id="11"/>
      <w:r w:rsidRPr="006D369E">
        <w:rPr>
          <w:b/>
          <w:bCs/>
        </w:rPr>
        <w:lastRenderedPageBreak/>
        <w:t>Ethical Considerations</w:t>
      </w:r>
    </w:p>
    <w:p w14:paraId="71778B90" w14:textId="73763EF7" w:rsidR="006D369E" w:rsidRDefault="009208E9" w:rsidP="00B35380">
      <w:r>
        <w:t>Academi</w:t>
      </w:r>
      <w:r w:rsidR="00ED4FB1">
        <w:t>c research</w:t>
      </w:r>
      <w:r>
        <w:t xml:space="preserve"> has stringent guidelines when it comes to et</w:t>
      </w:r>
      <w:r w:rsidR="00752C06">
        <w:t>hics, Bell and Waters explain</w:t>
      </w:r>
      <w:r w:rsidR="00DD1D61">
        <w:t>ed</w:t>
      </w:r>
      <w:r w:rsidR="00752C06">
        <w:t xml:space="preserve"> ‘ethics are the guiding principles that help an individual or group to decide what is right or wrong.’</w:t>
      </w:r>
      <w:r w:rsidR="00752C06">
        <w:rPr>
          <w:rStyle w:val="FootnoteReference"/>
        </w:rPr>
        <w:footnoteReference w:id="25"/>
      </w:r>
      <w:r w:rsidR="00752C06">
        <w:t xml:space="preserve"> </w:t>
      </w:r>
      <w:r w:rsidR="00ED4FB1">
        <w:t>Neither</w:t>
      </w:r>
      <w:r w:rsidR="00894DB1">
        <w:t>,</w:t>
      </w:r>
      <w:r w:rsidR="00ED4FB1">
        <w:t xml:space="preserve"> of the two papers by Brink and Blain </w:t>
      </w:r>
      <w:r w:rsidR="00894DB1">
        <w:t xml:space="preserve">mention ethical considerations, as Brink’s study was based on school aged girls, there is no declaration of consent or consideration given to gate keepers; although consent may have been obtained and omitted from the paper due to its concise structure. Similarly, Blain does not mention ethical considerations, from consent to confidentiality and anonymity, which are key considerations as discussed in </w:t>
      </w:r>
      <w:proofErr w:type="spellStart"/>
      <w:r w:rsidR="00894DB1">
        <w:t>Hennink</w:t>
      </w:r>
      <w:proofErr w:type="spellEnd"/>
      <w:r w:rsidR="00894DB1">
        <w:t xml:space="preserve">, </w:t>
      </w:r>
      <w:proofErr w:type="spellStart"/>
      <w:r w:rsidR="00894DB1">
        <w:t>Hutter</w:t>
      </w:r>
      <w:proofErr w:type="spellEnd"/>
      <w:r w:rsidR="00894DB1">
        <w:t xml:space="preserve"> and Bailey.</w:t>
      </w:r>
      <w:r w:rsidR="009F1ED5">
        <w:rPr>
          <w:rStyle w:val="FootnoteReference"/>
        </w:rPr>
        <w:footnoteReference w:id="26"/>
      </w:r>
      <w:r w:rsidR="00DD1D61">
        <w:t xml:space="preserve"> However, Brink’s paper was written in 1978, possibly the guidelines would have been different to Blain’s paper which was written in 1999/2000. Ethical guidelines do change</w:t>
      </w:r>
      <w:r w:rsidR="00F8699A">
        <w:t xml:space="preserve"> with time</w:t>
      </w:r>
      <w:r w:rsidR="00556B3F">
        <w:t xml:space="preserve"> and considering </w:t>
      </w:r>
      <w:r w:rsidR="00881776">
        <w:t>the</w:t>
      </w:r>
      <w:r w:rsidR="00556B3F">
        <w:t xml:space="preserve"> importance</w:t>
      </w:r>
      <w:r w:rsidR="00F8699A">
        <w:t>, it would have been nice to see how both researchers deployed ethics in their different projects.</w:t>
      </w:r>
    </w:p>
    <w:p w14:paraId="2035F840" w14:textId="0A0B1106" w:rsidR="00F8699A" w:rsidRPr="00F8699A" w:rsidRDefault="00F8699A" w:rsidP="00B35380">
      <w:pPr>
        <w:rPr>
          <w:b/>
          <w:bCs/>
        </w:rPr>
      </w:pPr>
      <w:r w:rsidRPr="00F8699A">
        <w:rPr>
          <w:b/>
          <w:bCs/>
        </w:rPr>
        <w:t>Conclusion</w:t>
      </w:r>
    </w:p>
    <w:p w14:paraId="12320821" w14:textId="02F3CEF1" w:rsidR="00A93637" w:rsidRDefault="00F8699A" w:rsidP="00B35380">
      <w:r>
        <w:t>The aim of this essay was to critically compare two secondary source papers, that of Brink and Blain. Both papers had different methodologies, Brink used questionnaires</w:t>
      </w:r>
      <w:r w:rsidR="00C66FE0">
        <w:t>, which Bryman argued had an artificial element to them, but also good for measurement and causality purposes.</w:t>
      </w:r>
      <w:r>
        <w:t xml:space="preserve"> Blain </w:t>
      </w:r>
      <w:r w:rsidR="00C66FE0">
        <w:t xml:space="preserve">on the other hand, </w:t>
      </w:r>
      <w:r>
        <w:t>used a variety</w:t>
      </w:r>
      <w:r w:rsidR="009C7D9C">
        <w:t xml:space="preserve"> of methods</w:t>
      </w:r>
      <w:r>
        <w:t xml:space="preserve"> from observations, excerpts, interviews and personal experience</w:t>
      </w:r>
      <w:r w:rsidR="00C66FE0">
        <w:t xml:space="preserve">, which </w:t>
      </w:r>
      <w:proofErr w:type="spellStart"/>
      <w:r w:rsidR="00C66FE0">
        <w:t>Vonk</w:t>
      </w:r>
      <w:proofErr w:type="spellEnd"/>
      <w:r w:rsidR="00C66FE0">
        <w:t xml:space="preserve">, </w:t>
      </w:r>
      <w:proofErr w:type="spellStart"/>
      <w:r w:rsidR="00C66FE0">
        <w:t>Tripodi</w:t>
      </w:r>
      <w:proofErr w:type="spellEnd"/>
      <w:r w:rsidR="00C66FE0">
        <w:t xml:space="preserve"> and Epstein viewed as powerful and versatile</w:t>
      </w:r>
      <w:r>
        <w:t>. Researcher reflexivity was considered regarding there respective beliefs and interest</w:t>
      </w:r>
      <w:r w:rsidR="009C7D9C">
        <w:t>s,</w:t>
      </w:r>
      <w:r>
        <w:t xml:space="preserve"> from religion and psychology with Brink and shamani</w:t>
      </w:r>
      <w:r w:rsidR="00556B3F">
        <w:t>sm</w:t>
      </w:r>
      <w:r>
        <w:t xml:space="preserve"> </w:t>
      </w:r>
      <w:proofErr w:type="gramStart"/>
      <w:r w:rsidR="00881776">
        <w:t>in regard to</w:t>
      </w:r>
      <w:proofErr w:type="gramEnd"/>
      <w:r>
        <w:t xml:space="preserve"> Blain</w:t>
      </w:r>
      <w:r w:rsidR="00556B3F">
        <w:t xml:space="preserve">, </w:t>
      </w:r>
      <w:r w:rsidR="00881776">
        <w:t xml:space="preserve">moreover </w:t>
      </w:r>
      <w:r w:rsidR="00556B3F">
        <w:t>Campion’s participation theory support</w:t>
      </w:r>
      <w:r w:rsidR="00881776">
        <w:t>s</w:t>
      </w:r>
      <w:r w:rsidR="00556B3F">
        <w:t xml:space="preserve"> Blain’s ‘go native’ </w:t>
      </w:r>
      <w:r w:rsidR="00881776">
        <w:t>notion</w:t>
      </w:r>
      <w:r>
        <w:t xml:space="preserve">. </w:t>
      </w:r>
      <w:r w:rsidR="009C7D9C">
        <w:t>Both researchers</w:t>
      </w:r>
      <w:r w:rsidR="00881776">
        <w:t>,</w:t>
      </w:r>
      <w:r>
        <w:t xml:space="preserve"> were critical with their literature reviews and had very different structures to their papers, with Brink being </w:t>
      </w:r>
      <w:r w:rsidR="009C7D9C">
        <w:t>concise and to the point and Blain using prose and poetry.</w:t>
      </w:r>
      <w:r w:rsidR="00881776">
        <w:t xml:space="preserve"> Although,</w:t>
      </w:r>
      <w:r w:rsidR="009C7D9C">
        <w:t xml:space="preserve"> </w:t>
      </w:r>
      <w:r w:rsidR="00881776">
        <w:t>e</w:t>
      </w:r>
      <w:r w:rsidR="009C7D9C">
        <w:t xml:space="preserve">thical considerations required </w:t>
      </w:r>
      <w:r w:rsidR="00C66FE0">
        <w:t>attention</w:t>
      </w:r>
      <w:r w:rsidR="009C7D9C">
        <w:t xml:space="preserve">, as neither mentioned </w:t>
      </w:r>
      <w:r w:rsidR="00C66FE0">
        <w:t>this,</w:t>
      </w:r>
      <w:r w:rsidR="009C7D9C">
        <w:t xml:space="preserve"> as </w:t>
      </w:r>
      <w:proofErr w:type="spellStart"/>
      <w:r w:rsidR="009C7D9C">
        <w:t>Hennink</w:t>
      </w:r>
      <w:proofErr w:type="spellEnd"/>
      <w:r w:rsidR="009C7D9C">
        <w:t xml:space="preserve">, </w:t>
      </w:r>
      <w:proofErr w:type="spellStart"/>
      <w:r w:rsidR="009C7D9C">
        <w:t>Hutter</w:t>
      </w:r>
      <w:proofErr w:type="spellEnd"/>
      <w:r w:rsidR="009C7D9C">
        <w:t xml:space="preserve"> and Bailey, </w:t>
      </w:r>
      <w:r w:rsidR="00881776">
        <w:t>highlighted</w:t>
      </w:r>
      <w:r w:rsidR="00C66FE0">
        <w:t xml:space="preserve"> the</w:t>
      </w:r>
      <w:r w:rsidR="009C7D9C">
        <w:t xml:space="preserve"> importan</w:t>
      </w:r>
      <w:r w:rsidR="00C66FE0">
        <w:t>ce of</w:t>
      </w:r>
      <w:r w:rsidR="009C7D9C">
        <w:t xml:space="preserve"> ethics</w:t>
      </w:r>
      <w:r w:rsidR="00C66FE0">
        <w:t xml:space="preserve"> </w:t>
      </w:r>
      <w:r w:rsidR="009C7D9C">
        <w:t xml:space="preserve">in research. It was interesting to critically compare two diverse </w:t>
      </w:r>
      <w:r w:rsidR="00C66FE0">
        <w:t>sources</w:t>
      </w:r>
      <w:r w:rsidR="009C7D9C">
        <w:t xml:space="preserve">, </w:t>
      </w:r>
      <w:r w:rsidR="00881776">
        <w:t>identifying</w:t>
      </w:r>
      <w:r w:rsidR="009C7D9C">
        <w:t xml:space="preserve"> similarities and differences in </w:t>
      </w:r>
      <w:r w:rsidR="009F1ED5">
        <w:t xml:space="preserve">their respective </w:t>
      </w:r>
      <w:r w:rsidR="009C7D9C">
        <w:t>research</w:t>
      </w:r>
      <w:r w:rsidR="00881776">
        <w:t xml:space="preserve"> and academic fields</w:t>
      </w:r>
      <w:r w:rsidR="009F1ED5">
        <w:t>.</w:t>
      </w:r>
    </w:p>
    <w:p w14:paraId="5209A3AC" w14:textId="77777777" w:rsidR="00CB3233" w:rsidRDefault="00CB3233" w:rsidP="00B35380">
      <w:pPr>
        <w:rPr>
          <w:b/>
          <w:bCs/>
        </w:rPr>
      </w:pPr>
    </w:p>
    <w:p w14:paraId="5A3EE080" w14:textId="77777777" w:rsidR="00CB3233" w:rsidRDefault="00CB3233" w:rsidP="00B35380">
      <w:pPr>
        <w:rPr>
          <w:b/>
          <w:bCs/>
        </w:rPr>
      </w:pPr>
    </w:p>
    <w:p w14:paraId="2053E4A1" w14:textId="77777777" w:rsidR="00CB3233" w:rsidRDefault="00CB3233" w:rsidP="00B35380">
      <w:pPr>
        <w:rPr>
          <w:b/>
          <w:bCs/>
        </w:rPr>
      </w:pPr>
    </w:p>
    <w:p w14:paraId="5F217D5A" w14:textId="77777777" w:rsidR="00CB3233" w:rsidRDefault="00CB3233" w:rsidP="00B35380">
      <w:pPr>
        <w:rPr>
          <w:b/>
          <w:bCs/>
        </w:rPr>
      </w:pPr>
    </w:p>
    <w:p w14:paraId="0F156261" w14:textId="77777777" w:rsidR="00CB3233" w:rsidRDefault="00CB3233" w:rsidP="00B35380">
      <w:pPr>
        <w:rPr>
          <w:b/>
          <w:bCs/>
        </w:rPr>
      </w:pPr>
    </w:p>
    <w:p w14:paraId="3CB1AC52" w14:textId="77777777" w:rsidR="00CB3233" w:rsidRDefault="00CB3233" w:rsidP="00B35380">
      <w:pPr>
        <w:rPr>
          <w:b/>
          <w:bCs/>
        </w:rPr>
      </w:pPr>
    </w:p>
    <w:p w14:paraId="52993BD4" w14:textId="77777777" w:rsidR="00CB3233" w:rsidRDefault="00CB3233" w:rsidP="00B35380">
      <w:pPr>
        <w:rPr>
          <w:b/>
          <w:bCs/>
        </w:rPr>
      </w:pPr>
    </w:p>
    <w:p w14:paraId="1A53751F" w14:textId="77777777" w:rsidR="00CB3233" w:rsidRDefault="00CB3233" w:rsidP="00B35380">
      <w:pPr>
        <w:rPr>
          <w:b/>
          <w:bCs/>
        </w:rPr>
      </w:pPr>
    </w:p>
    <w:p w14:paraId="17E3D408" w14:textId="77777777" w:rsidR="00CB3233" w:rsidRDefault="00CB3233" w:rsidP="00B35380">
      <w:pPr>
        <w:rPr>
          <w:b/>
          <w:bCs/>
        </w:rPr>
      </w:pPr>
    </w:p>
    <w:p w14:paraId="240CFC9B" w14:textId="77777777" w:rsidR="00CB3233" w:rsidRDefault="00CB3233" w:rsidP="00B35380">
      <w:pPr>
        <w:rPr>
          <w:b/>
          <w:bCs/>
        </w:rPr>
      </w:pPr>
    </w:p>
    <w:p w14:paraId="30824454" w14:textId="77777777" w:rsidR="00FA5E04" w:rsidRDefault="00FA5E04" w:rsidP="00B35380">
      <w:pPr>
        <w:rPr>
          <w:b/>
          <w:bCs/>
        </w:rPr>
      </w:pPr>
    </w:p>
    <w:p w14:paraId="246E945C" w14:textId="07C876CD" w:rsidR="00B35380" w:rsidRDefault="00E232A9" w:rsidP="00B35380">
      <w:pPr>
        <w:rPr>
          <w:b/>
          <w:bCs/>
        </w:rPr>
      </w:pPr>
      <w:r>
        <w:rPr>
          <w:b/>
          <w:bCs/>
        </w:rPr>
        <w:t>Bibliography</w:t>
      </w:r>
    </w:p>
    <w:p w14:paraId="12E3258C" w14:textId="77777777" w:rsidR="003E3EAC" w:rsidRDefault="003E3EAC" w:rsidP="003E3EAC">
      <w:pPr>
        <w:pStyle w:val="FootnoteText"/>
      </w:pPr>
      <w:r>
        <w:t xml:space="preserve">Bell Judith and Waters Stephen, </w:t>
      </w:r>
      <w:r w:rsidRPr="009D2D83">
        <w:rPr>
          <w:i/>
          <w:iCs/>
        </w:rPr>
        <w:t>Doing your Research Project: A Guide for First-time Researchers</w:t>
      </w:r>
      <w:r>
        <w:t xml:space="preserve"> (London: McGraw-Hill Education, 2018).</w:t>
      </w:r>
    </w:p>
    <w:p w14:paraId="6A751664" w14:textId="77777777" w:rsidR="003E3EAC" w:rsidRDefault="003E3EAC" w:rsidP="003E3EAC">
      <w:pPr>
        <w:spacing w:after="0"/>
        <w:rPr>
          <w:rFonts w:ascii="Calibri" w:hAnsi="Calibri" w:cs="Calibri"/>
          <w:sz w:val="20"/>
          <w:szCs w:val="20"/>
        </w:rPr>
      </w:pPr>
    </w:p>
    <w:p w14:paraId="5BE0FF73" w14:textId="77777777" w:rsidR="003E3EAC" w:rsidRPr="000C6DA0" w:rsidRDefault="003E3EAC" w:rsidP="003E3EAC">
      <w:pPr>
        <w:spacing w:after="0"/>
        <w:rPr>
          <w:rFonts w:ascii="Calibri" w:hAnsi="Calibri" w:cs="Calibri"/>
          <w:sz w:val="20"/>
          <w:szCs w:val="20"/>
        </w:rPr>
      </w:pPr>
      <w:r w:rsidRPr="000C6DA0">
        <w:rPr>
          <w:rFonts w:ascii="Calibri" w:hAnsi="Calibri" w:cs="Calibri"/>
          <w:sz w:val="20"/>
          <w:szCs w:val="20"/>
        </w:rPr>
        <w:t>Blain</w:t>
      </w:r>
      <w:r>
        <w:rPr>
          <w:rFonts w:ascii="Calibri" w:hAnsi="Calibri" w:cs="Calibri"/>
          <w:sz w:val="20"/>
          <w:szCs w:val="20"/>
        </w:rPr>
        <w:t xml:space="preserve"> Jenny</w:t>
      </w:r>
      <w:r w:rsidRPr="000C6DA0">
        <w:rPr>
          <w:rFonts w:ascii="Calibri" w:hAnsi="Calibri" w:cs="Calibri"/>
          <w:sz w:val="20"/>
          <w:szCs w:val="20"/>
        </w:rPr>
        <w:t xml:space="preserve">, ‘Speaking </w:t>
      </w:r>
      <w:proofErr w:type="spellStart"/>
      <w:r w:rsidRPr="000C6DA0">
        <w:rPr>
          <w:rFonts w:ascii="Calibri" w:hAnsi="Calibri" w:cs="Calibri"/>
          <w:sz w:val="20"/>
          <w:szCs w:val="20"/>
        </w:rPr>
        <w:t>Shamanistically</w:t>
      </w:r>
      <w:proofErr w:type="spellEnd"/>
      <w:r w:rsidRPr="000C6DA0">
        <w:rPr>
          <w:rFonts w:ascii="Calibri" w:hAnsi="Calibri" w:cs="Calibri"/>
          <w:sz w:val="20"/>
          <w:szCs w:val="20"/>
        </w:rPr>
        <w:t xml:space="preserve">: </w:t>
      </w:r>
      <w:proofErr w:type="spellStart"/>
      <w:r w:rsidRPr="000C6DA0">
        <w:rPr>
          <w:rFonts w:ascii="Calibri" w:hAnsi="Calibri" w:cs="Calibri"/>
          <w:sz w:val="20"/>
          <w:szCs w:val="20"/>
        </w:rPr>
        <w:t>Seidr</w:t>
      </w:r>
      <w:proofErr w:type="spellEnd"/>
      <w:r w:rsidRPr="000C6DA0">
        <w:rPr>
          <w:rFonts w:ascii="Calibri" w:hAnsi="Calibri" w:cs="Calibri"/>
          <w:sz w:val="20"/>
          <w:szCs w:val="20"/>
        </w:rPr>
        <w:t>, Academia and Rationality</w:t>
      </w:r>
      <w:r>
        <w:rPr>
          <w:rFonts w:ascii="Calibri" w:hAnsi="Calibri" w:cs="Calibri"/>
          <w:sz w:val="20"/>
          <w:szCs w:val="20"/>
        </w:rPr>
        <w:t>’,</w:t>
      </w:r>
      <w:r w:rsidRPr="000C6DA0">
        <w:rPr>
          <w:rFonts w:ascii="Calibri" w:hAnsi="Calibri" w:cs="Calibri"/>
          <w:sz w:val="20"/>
          <w:szCs w:val="20"/>
        </w:rPr>
        <w:t xml:space="preserve"> </w:t>
      </w:r>
      <w:r w:rsidRPr="000C6DA0">
        <w:rPr>
          <w:rFonts w:ascii="Calibri" w:hAnsi="Calibri" w:cs="Calibri"/>
          <w:i/>
          <w:iCs/>
          <w:sz w:val="20"/>
          <w:szCs w:val="20"/>
        </w:rPr>
        <w:t>DISKUS</w:t>
      </w:r>
      <w:r>
        <w:rPr>
          <w:rFonts w:ascii="Calibri" w:hAnsi="Calibri" w:cs="Calibri"/>
          <w:i/>
          <w:iCs/>
          <w:sz w:val="20"/>
          <w:szCs w:val="20"/>
        </w:rPr>
        <w:t>.</w:t>
      </w:r>
      <w:r w:rsidRPr="000C6DA0">
        <w:rPr>
          <w:rFonts w:ascii="Calibri" w:hAnsi="Calibri" w:cs="Calibri"/>
          <w:sz w:val="20"/>
          <w:szCs w:val="20"/>
        </w:rPr>
        <w:t xml:space="preserve"> 6 (2000</w:t>
      </w:r>
      <w:r>
        <w:rPr>
          <w:rFonts w:ascii="Calibri" w:hAnsi="Calibri" w:cs="Calibri"/>
          <w:sz w:val="20"/>
          <w:szCs w:val="20"/>
        </w:rPr>
        <w:t xml:space="preserve">), </w:t>
      </w:r>
      <w:hyperlink r:id="rId11" w:history="1">
        <w:r w:rsidRPr="00A61C07">
          <w:rPr>
            <w:rStyle w:val="Hyperlink"/>
            <w:rFonts w:ascii="Calibri" w:hAnsi="Calibri" w:cs="Calibri"/>
            <w:color w:val="auto"/>
            <w:sz w:val="20"/>
            <w:szCs w:val="20"/>
            <w:u w:val="none"/>
          </w:rPr>
          <w:t>http://basr.ac.uk/diskus_old/diskus1-6/blain.txt</w:t>
        </w:r>
      </w:hyperlink>
      <w:r w:rsidRPr="00A61C07">
        <w:rPr>
          <w:rFonts w:ascii="Calibri" w:hAnsi="Calibri" w:cs="Calibri"/>
          <w:sz w:val="20"/>
          <w:szCs w:val="20"/>
        </w:rPr>
        <w:t xml:space="preserve"> (checked 9 Feb, 2015)</w:t>
      </w:r>
      <w:r>
        <w:rPr>
          <w:rFonts w:ascii="Calibri" w:hAnsi="Calibri" w:cs="Calibri"/>
          <w:sz w:val="20"/>
          <w:szCs w:val="20"/>
        </w:rPr>
        <w:t xml:space="preserve">. </w:t>
      </w:r>
    </w:p>
    <w:p w14:paraId="0B5916AC" w14:textId="6F79DBC8" w:rsidR="003E3EAC" w:rsidRDefault="003E3EAC" w:rsidP="003E3EAC">
      <w:pPr>
        <w:spacing w:after="0"/>
        <w:rPr>
          <w:rFonts w:ascii="Calibri" w:hAnsi="Calibri" w:cs="Calibri"/>
          <w:sz w:val="20"/>
          <w:szCs w:val="20"/>
        </w:rPr>
      </w:pPr>
    </w:p>
    <w:p w14:paraId="30F16DDC" w14:textId="50A9D044" w:rsidR="003E3EAC" w:rsidRPr="003E3EAC" w:rsidRDefault="003E3EAC" w:rsidP="003E3EAC">
      <w:pPr>
        <w:spacing w:after="0"/>
      </w:pPr>
      <w:r>
        <w:t xml:space="preserve">Brink, T. L. </w:t>
      </w:r>
      <w:r w:rsidRPr="00DC413C">
        <w:rPr>
          <w:i/>
          <w:iCs/>
        </w:rPr>
        <w:t>Cengage</w:t>
      </w:r>
      <w:r w:rsidRPr="00D57EE2">
        <w:t xml:space="preserve">, </w:t>
      </w:r>
      <w:hyperlink r:id="rId12" w:history="1">
        <w:r w:rsidRPr="00D57EE2">
          <w:rPr>
            <w:rStyle w:val="Hyperlink"/>
            <w:color w:val="auto"/>
            <w:u w:val="none"/>
          </w:rPr>
          <w:t>http://www.cengage.co.uk/author/t-l-brink</w:t>
        </w:r>
      </w:hyperlink>
      <w:r w:rsidRPr="00DC413C">
        <w:t xml:space="preserve"> </w:t>
      </w:r>
      <w:r>
        <w:t>(checked 21 May, 2020).</w:t>
      </w:r>
    </w:p>
    <w:p w14:paraId="41F79722" w14:textId="77777777" w:rsidR="003E3EAC" w:rsidRDefault="003E3EAC" w:rsidP="003E3EAC">
      <w:pPr>
        <w:spacing w:after="0"/>
        <w:rPr>
          <w:rFonts w:ascii="Calibri" w:hAnsi="Calibri" w:cs="Calibri"/>
          <w:sz w:val="20"/>
          <w:szCs w:val="20"/>
        </w:rPr>
      </w:pPr>
    </w:p>
    <w:p w14:paraId="38E32923" w14:textId="1DA79B25" w:rsidR="00E232A9" w:rsidRPr="000C6DA0" w:rsidRDefault="00E232A9" w:rsidP="003E3EAC">
      <w:pPr>
        <w:spacing w:after="0"/>
        <w:rPr>
          <w:rFonts w:ascii="Arial" w:hAnsi="Arial" w:cs="Arial"/>
        </w:rPr>
      </w:pPr>
      <w:r w:rsidRPr="000C6DA0">
        <w:rPr>
          <w:rFonts w:ascii="Calibri" w:hAnsi="Calibri" w:cs="Calibri"/>
          <w:sz w:val="20"/>
          <w:szCs w:val="20"/>
        </w:rPr>
        <w:t>Brink,</w:t>
      </w:r>
      <w:r>
        <w:rPr>
          <w:rFonts w:ascii="Calibri" w:hAnsi="Calibri" w:cs="Calibri"/>
          <w:sz w:val="20"/>
          <w:szCs w:val="20"/>
        </w:rPr>
        <w:t xml:space="preserve"> T.L. </w:t>
      </w:r>
      <w:r w:rsidRPr="000C6DA0">
        <w:rPr>
          <w:rFonts w:ascii="Calibri" w:hAnsi="Calibri" w:cs="Calibri"/>
          <w:sz w:val="20"/>
          <w:szCs w:val="20"/>
        </w:rPr>
        <w:t>‘Inconsistency of Belief among Roman Catholic Girls: Concerning Religion, Astrology, Reincarnation’</w:t>
      </w:r>
      <w:r>
        <w:rPr>
          <w:rFonts w:ascii="Calibri" w:hAnsi="Calibri" w:cs="Calibri"/>
          <w:sz w:val="20"/>
          <w:szCs w:val="20"/>
        </w:rPr>
        <w:t>,</w:t>
      </w:r>
      <w:r w:rsidRPr="000C6DA0">
        <w:rPr>
          <w:rFonts w:ascii="Calibri" w:hAnsi="Calibri" w:cs="Calibri"/>
          <w:sz w:val="20"/>
          <w:szCs w:val="20"/>
        </w:rPr>
        <w:t xml:space="preserve"> </w:t>
      </w:r>
      <w:r w:rsidRPr="000C6DA0">
        <w:rPr>
          <w:rFonts w:ascii="Calibri" w:hAnsi="Calibri" w:cs="Calibri"/>
          <w:i/>
          <w:iCs/>
          <w:sz w:val="20"/>
          <w:szCs w:val="20"/>
        </w:rPr>
        <w:t>Review of Religious Research</w:t>
      </w:r>
      <w:r>
        <w:rPr>
          <w:rFonts w:ascii="Calibri" w:hAnsi="Calibri" w:cs="Calibri"/>
          <w:sz w:val="20"/>
          <w:szCs w:val="20"/>
        </w:rPr>
        <w:t>.</w:t>
      </w:r>
      <w:r w:rsidRPr="000C6DA0">
        <w:rPr>
          <w:rFonts w:ascii="Calibri" w:hAnsi="Calibri" w:cs="Calibri"/>
          <w:sz w:val="20"/>
          <w:szCs w:val="20"/>
        </w:rPr>
        <w:t xml:space="preserve"> 20 </w:t>
      </w:r>
      <w:r>
        <w:rPr>
          <w:rFonts w:ascii="Calibri" w:hAnsi="Calibri" w:cs="Calibri"/>
          <w:sz w:val="20"/>
          <w:szCs w:val="20"/>
        </w:rPr>
        <w:t xml:space="preserve">(1978), pp. </w:t>
      </w:r>
      <w:r w:rsidRPr="000C6DA0">
        <w:rPr>
          <w:rFonts w:ascii="Calibri" w:hAnsi="Calibri" w:cs="Calibri"/>
          <w:sz w:val="20"/>
          <w:szCs w:val="20"/>
        </w:rPr>
        <w:t>82-85.</w:t>
      </w:r>
    </w:p>
    <w:p w14:paraId="2E4BFDC9" w14:textId="77777777" w:rsidR="00E232A9" w:rsidRDefault="00E232A9" w:rsidP="003E3EAC">
      <w:pPr>
        <w:spacing w:after="0"/>
        <w:rPr>
          <w:rFonts w:ascii="Calibri" w:hAnsi="Calibri" w:cs="Calibri"/>
          <w:sz w:val="20"/>
          <w:szCs w:val="20"/>
        </w:rPr>
      </w:pPr>
    </w:p>
    <w:p w14:paraId="5A2359F0" w14:textId="77777777" w:rsidR="003E3EAC" w:rsidRDefault="003E3EAC" w:rsidP="003E3EAC">
      <w:pPr>
        <w:spacing w:after="0"/>
      </w:pPr>
      <w:r w:rsidRPr="00E232A9">
        <w:t>Bryman</w:t>
      </w:r>
      <w:r>
        <w:t xml:space="preserve"> </w:t>
      </w:r>
      <w:r w:rsidRPr="00E232A9">
        <w:t>Alan, Social Research Methods, 4</w:t>
      </w:r>
      <w:r w:rsidRPr="00E232A9">
        <w:rPr>
          <w:vertAlign w:val="superscript"/>
        </w:rPr>
        <w:t>th</w:t>
      </w:r>
      <w:r w:rsidRPr="00E232A9">
        <w:t xml:space="preserve"> Edition (Oxford: Oxford University Press, 201</w:t>
      </w:r>
      <w:r>
        <w:t>2).</w:t>
      </w:r>
    </w:p>
    <w:p w14:paraId="1162C2B8" w14:textId="7FB032F0" w:rsidR="00E232A9" w:rsidRDefault="00E232A9" w:rsidP="003E3EAC">
      <w:pPr>
        <w:pStyle w:val="FootnoteText"/>
      </w:pPr>
    </w:p>
    <w:p w14:paraId="625E2744" w14:textId="77777777" w:rsidR="003E3EAC" w:rsidRDefault="003E3EAC" w:rsidP="003E3EAC">
      <w:pPr>
        <w:pStyle w:val="FootnoteText"/>
      </w:pPr>
      <w:r>
        <w:t xml:space="preserve">Campion Nicholas, Teaching Cultural Astronomy: On the Development and Evolution of the Syllabus at Bath Spa University and the University of Wales, Lampeter. In J. Holbrook, R. </w:t>
      </w:r>
      <w:proofErr w:type="spellStart"/>
      <w:r>
        <w:t>Medupe</w:t>
      </w:r>
      <w:proofErr w:type="spellEnd"/>
      <w:r>
        <w:t xml:space="preserve"> and J. </w:t>
      </w:r>
      <w:proofErr w:type="spellStart"/>
      <w:r>
        <w:t>Urama</w:t>
      </w:r>
      <w:proofErr w:type="spellEnd"/>
      <w:r>
        <w:t xml:space="preserve"> (eds.), </w:t>
      </w:r>
      <w:r w:rsidRPr="00E232A9">
        <w:rPr>
          <w:i/>
          <w:iCs/>
        </w:rPr>
        <w:t>African Cultural Astronomy</w:t>
      </w:r>
      <w:r>
        <w:t xml:space="preserve">, Springer, 2008. Cited in Clive Ruggles, </w:t>
      </w:r>
      <w:r w:rsidRPr="00FD2253">
        <w:rPr>
          <w:i/>
          <w:iCs/>
        </w:rPr>
        <w:t>‘Ancient Astronomy: An Encyclopaedia of Cosmologies and Myth’</w:t>
      </w:r>
      <w:r>
        <w:t xml:space="preserve"> (Santa Barbara: ABC-CLIO, Inc., 2005), pp. 1-18.</w:t>
      </w:r>
    </w:p>
    <w:p w14:paraId="259F110F" w14:textId="77777777" w:rsidR="003E3EAC" w:rsidRDefault="003E3EAC" w:rsidP="003E3EAC">
      <w:pPr>
        <w:pStyle w:val="FootnoteText"/>
      </w:pPr>
    </w:p>
    <w:p w14:paraId="15F94CDE" w14:textId="515F4BC5" w:rsidR="00E232A9" w:rsidRPr="008F64D4" w:rsidRDefault="00E232A9" w:rsidP="003E3EAC">
      <w:pPr>
        <w:pStyle w:val="FootnoteText"/>
      </w:pPr>
      <w:proofErr w:type="spellStart"/>
      <w:r>
        <w:t>Hennink</w:t>
      </w:r>
      <w:proofErr w:type="spellEnd"/>
      <w:r>
        <w:t xml:space="preserve"> Monique, </w:t>
      </w:r>
      <w:proofErr w:type="spellStart"/>
      <w:r>
        <w:t>Hutter</w:t>
      </w:r>
      <w:proofErr w:type="spellEnd"/>
      <w:r>
        <w:t xml:space="preserve"> Inge and Bailey Ajay, </w:t>
      </w:r>
      <w:r w:rsidRPr="008F64D4">
        <w:rPr>
          <w:i/>
          <w:iCs/>
        </w:rPr>
        <w:t>Qualitative Research Methods</w:t>
      </w:r>
      <w:r>
        <w:rPr>
          <w:i/>
          <w:iCs/>
        </w:rPr>
        <w:t xml:space="preserve"> </w:t>
      </w:r>
      <w:r>
        <w:t>(London: Sage Publications Ltd, 2020).</w:t>
      </w:r>
    </w:p>
    <w:p w14:paraId="3915203E" w14:textId="77777777" w:rsidR="003E3EAC" w:rsidRDefault="003E3EAC" w:rsidP="003E3EAC">
      <w:pPr>
        <w:spacing w:after="0"/>
      </w:pPr>
    </w:p>
    <w:p w14:paraId="7DCEF7AD" w14:textId="51154C18" w:rsidR="00E232A9" w:rsidRDefault="00E232A9" w:rsidP="003E3EAC">
      <w:pPr>
        <w:spacing w:after="0"/>
      </w:pPr>
      <w:proofErr w:type="spellStart"/>
      <w:r>
        <w:t>Vonk</w:t>
      </w:r>
      <w:proofErr w:type="spellEnd"/>
      <w:r>
        <w:t xml:space="preserve"> Elizabeth, </w:t>
      </w:r>
      <w:proofErr w:type="spellStart"/>
      <w:r>
        <w:t>Tripodi</w:t>
      </w:r>
      <w:proofErr w:type="spellEnd"/>
      <w:r>
        <w:t xml:space="preserve"> Tony and Epstein Irwin, </w:t>
      </w:r>
      <w:r w:rsidRPr="00D57EE2">
        <w:rPr>
          <w:i/>
          <w:iCs/>
        </w:rPr>
        <w:t>Research Techniques for Clinical Social Workers</w:t>
      </w:r>
      <w:r>
        <w:t xml:space="preserve"> (Columbia: Columbia University Press, 2007).</w:t>
      </w:r>
    </w:p>
    <w:p w14:paraId="446574DF" w14:textId="77777777" w:rsidR="00E232A9" w:rsidRDefault="00E232A9" w:rsidP="00E232A9">
      <w:pPr>
        <w:pStyle w:val="FootnoteText"/>
      </w:pPr>
    </w:p>
    <w:p w14:paraId="7D5ADC24" w14:textId="77777777" w:rsidR="00E232A9" w:rsidRDefault="00E232A9" w:rsidP="00B35380"/>
    <w:p w14:paraId="0C047C6F" w14:textId="77777777" w:rsidR="00E232A9" w:rsidRPr="00E232A9" w:rsidRDefault="00E232A9" w:rsidP="00B35380"/>
    <w:sectPr w:rsidR="00E232A9" w:rsidRPr="00E232A9">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B8BE5" w14:textId="77777777" w:rsidR="00DD3560" w:rsidRDefault="00DD3560" w:rsidP="00B844F0">
      <w:pPr>
        <w:spacing w:after="0" w:line="240" w:lineRule="auto"/>
      </w:pPr>
      <w:r>
        <w:separator/>
      </w:r>
    </w:p>
  </w:endnote>
  <w:endnote w:type="continuationSeparator" w:id="0">
    <w:p w14:paraId="18848FD2" w14:textId="77777777" w:rsidR="00DD3560" w:rsidRDefault="00DD3560" w:rsidP="00B84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A80" w14:textId="77777777" w:rsidR="00494F02" w:rsidRDefault="00494F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87906" w14:textId="77777777" w:rsidR="00494F02" w:rsidRDefault="00494F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816D0" w14:textId="77777777" w:rsidR="00494F02" w:rsidRDefault="00494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9FAA4" w14:textId="77777777" w:rsidR="00DD3560" w:rsidRDefault="00DD3560" w:rsidP="00B844F0">
      <w:pPr>
        <w:spacing w:after="0" w:line="240" w:lineRule="auto"/>
      </w:pPr>
      <w:r>
        <w:separator/>
      </w:r>
    </w:p>
  </w:footnote>
  <w:footnote w:type="continuationSeparator" w:id="0">
    <w:p w14:paraId="464217C8" w14:textId="77777777" w:rsidR="00DD3560" w:rsidRDefault="00DD3560" w:rsidP="00B844F0">
      <w:pPr>
        <w:spacing w:after="0" w:line="240" w:lineRule="auto"/>
      </w:pPr>
      <w:r>
        <w:continuationSeparator/>
      </w:r>
    </w:p>
  </w:footnote>
  <w:footnote w:id="1">
    <w:p w14:paraId="5858A643" w14:textId="7B6C6D05" w:rsidR="00DC413C" w:rsidRPr="000C6DA0" w:rsidRDefault="00DC413C" w:rsidP="00116F50">
      <w:pPr>
        <w:spacing w:after="0"/>
        <w:rPr>
          <w:rFonts w:ascii="Arial" w:hAnsi="Arial" w:cs="Arial"/>
        </w:rPr>
      </w:pPr>
      <w:r>
        <w:rPr>
          <w:rStyle w:val="FootnoteReference"/>
        </w:rPr>
        <w:footnoteRef/>
      </w:r>
      <w:r>
        <w:t xml:space="preserve"> </w:t>
      </w:r>
      <w:r w:rsidRPr="000C6DA0">
        <w:rPr>
          <w:rFonts w:ascii="Calibri" w:hAnsi="Calibri" w:cs="Calibri"/>
          <w:sz w:val="20"/>
          <w:szCs w:val="20"/>
        </w:rPr>
        <w:t>T. L. Brink,</w:t>
      </w:r>
      <w:r>
        <w:rPr>
          <w:rFonts w:ascii="Calibri" w:hAnsi="Calibri" w:cs="Calibri"/>
          <w:sz w:val="20"/>
          <w:szCs w:val="20"/>
        </w:rPr>
        <w:t xml:space="preserve"> </w:t>
      </w:r>
      <w:r w:rsidRPr="000C6DA0">
        <w:rPr>
          <w:rFonts w:ascii="Calibri" w:hAnsi="Calibri" w:cs="Calibri"/>
          <w:sz w:val="20"/>
          <w:szCs w:val="20"/>
        </w:rPr>
        <w:t>‘Inconsistency of Belief among Roman Catholic Girls: Concerning Religion, Astrology, Reincarnation’</w:t>
      </w:r>
      <w:r>
        <w:rPr>
          <w:rFonts w:ascii="Calibri" w:hAnsi="Calibri" w:cs="Calibri"/>
          <w:sz w:val="20"/>
          <w:szCs w:val="20"/>
        </w:rPr>
        <w:t>,</w:t>
      </w:r>
      <w:r w:rsidRPr="000C6DA0">
        <w:rPr>
          <w:rFonts w:ascii="Calibri" w:hAnsi="Calibri" w:cs="Calibri"/>
          <w:sz w:val="20"/>
          <w:szCs w:val="20"/>
        </w:rPr>
        <w:t xml:space="preserve"> </w:t>
      </w:r>
      <w:r w:rsidRPr="000C6DA0">
        <w:rPr>
          <w:rFonts w:ascii="Calibri" w:hAnsi="Calibri" w:cs="Calibri"/>
          <w:i/>
          <w:iCs/>
          <w:sz w:val="20"/>
          <w:szCs w:val="20"/>
        </w:rPr>
        <w:t>Review of Religious Research</w:t>
      </w:r>
      <w:r>
        <w:rPr>
          <w:rFonts w:ascii="Calibri" w:hAnsi="Calibri" w:cs="Calibri"/>
          <w:sz w:val="20"/>
          <w:szCs w:val="20"/>
        </w:rPr>
        <w:t>.</w:t>
      </w:r>
      <w:r w:rsidRPr="000C6DA0">
        <w:rPr>
          <w:rFonts w:ascii="Calibri" w:hAnsi="Calibri" w:cs="Calibri"/>
          <w:sz w:val="20"/>
          <w:szCs w:val="20"/>
        </w:rPr>
        <w:t xml:space="preserve"> 20 </w:t>
      </w:r>
      <w:r>
        <w:rPr>
          <w:rFonts w:ascii="Calibri" w:hAnsi="Calibri" w:cs="Calibri"/>
          <w:sz w:val="20"/>
          <w:szCs w:val="20"/>
        </w:rPr>
        <w:t xml:space="preserve">(1978), pp. </w:t>
      </w:r>
      <w:r w:rsidRPr="000C6DA0">
        <w:rPr>
          <w:rFonts w:ascii="Calibri" w:hAnsi="Calibri" w:cs="Calibri"/>
          <w:sz w:val="20"/>
          <w:szCs w:val="20"/>
        </w:rPr>
        <w:t>82-85.</w:t>
      </w:r>
    </w:p>
  </w:footnote>
  <w:footnote w:id="2">
    <w:p w14:paraId="45537340" w14:textId="338853CA" w:rsidR="00DC413C" w:rsidRPr="000C6DA0" w:rsidRDefault="00DC413C" w:rsidP="00116F50">
      <w:pPr>
        <w:spacing w:after="0"/>
        <w:rPr>
          <w:rFonts w:ascii="Calibri" w:hAnsi="Calibri" w:cs="Calibri"/>
          <w:sz w:val="20"/>
          <w:szCs w:val="20"/>
        </w:rPr>
      </w:pPr>
      <w:r w:rsidRPr="000C6DA0">
        <w:rPr>
          <w:rStyle w:val="FootnoteReference"/>
          <w:rFonts w:ascii="Calibri" w:hAnsi="Calibri" w:cs="Calibri"/>
          <w:sz w:val="20"/>
          <w:szCs w:val="20"/>
        </w:rPr>
        <w:footnoteRef/>
      </w:r>
      <w:r w:rsidRPr="000C6DA0">
        <w:rPr>
          <w:rFonts w:ascii="Calibri" w:hAnsi="Calibri" w:cs="Calibri"/>
          <w:sz w:val="20"/>
          <w:szCs w:val="20"/>
        </w:rPr>
        <w:t xml:space="preserve"> </w:t>
      </w:r>
      <w:bookmarkStart w:id="6" w:name="_Hlk41913665"/>
      <w:bookmarkStart w:id="7" w:name="_Hlk41915569"/>
      <w:r>
        <w:rPr>
          <w:rFonts w:ascii="Calibri" w:hAnsi="Calibri" w:cs="Calibri"/>
          <w:sz w:val="20"/>
          <w:szCs w:val="20"/>
        </w:rPr>
        <w:t xml:space="preserve">Jenny </w:t>
      </w:r>
      <w:r w:rsidRPr="000C6DA0">
        <w:rPr>
          <w:rFonts w:ascii="Calibri" w:hAnsi="Calibri" w:cs="Calibri"/>
          <w:sz w:val="20"/>
          <w:szCs w:val="20"/>
        </w:rPr>
        <w:t xml:space="preserve">Blain, ‘Speaking </w:t>
      </w:r>
      <w:proofErr w:type="spellStart"/>
      <w:r w:rsidRPr="000C6DA0">
        <w:rPr>
          <w:rFonts w:ascii="Calibri" w:hAnsi="Calibri" w:cs="Calibri"/>
          <w:sz w:val="20"/>
          <w:szCs w:val="20"/>
        </w:rPr>
        <w:t>Shamanistically</w:t>
      </w:r>
      <w:proofErr w:type="spellEnd"/>
      <w:r w:rsidRPr="000C6DA0">
        <w:rPr>
          <w:rFonts w:ascii="Calibri" w:hAnsi="Calibri" w:cs="Calibri"/>
          <w:sz w:val="20"/>
          <w:szCs w:val="20"/>
        </w:rPr>
        <w:t xml:space="preserve">: </w:t>
      </w:r>
      <w:proofErr w:type="spellStart"/>
      <w:r w:rsidRPr="000C6DA0">
        <w:rPr>
          <w:rFonts w:ascii="Calibri" w:hAnsi="Calibri" w:cs="Calibri"/>
          <w:sz w:val="20"/>
          <w:szCs w:val="20"/>
        </w:rPr>
        <w:t>Seidr</w:t>
      </w:r>
      <w:proofErr w:type="spellEnd"/>
      <w:r w:rsidRPr="000C6DA0">
        <w:rPr>
          <w:rFonts w:ascii="Calibri" w:hAnsi="Calibri" w:cs="Calibri"/>
          <w:sz w:val="20"/>
          <w:szCs w:val="20"/>
        </w:rPr>
        <w:t>, Academia and Rationality</w:t>
      </w:r>
      <w:r>
        <w:rPr>
          <w:rFonts w:ascii="Calibri" w:hAnsi="Calibri" w:cs="Calibri"/>
          <w:sz w:val="20"/>
          <w:szCs w:val="20"/>
        </w:rPr>
        <w:t>’,</w:t>
      </w:r>
      <w:r w:rsidRPr="000C6DA0">
        <w:rPr>
          <w:rFonts w:ascii="Calibri" w:hAnsi="Calibri" w:cs="Calibri"/>
          <w:sz w:val="20"/>
          <w:szCs w:val="20"/>
        </w:rPr>
        <w:t xml:space="preserve"> </w:t>
      </w:r>
      <w:r w:rsidRPr="000C6DA0">
        <w:rPr>
          <w:rFonts w:ascii="Calibri" w:hAnsi="Calibri" w:cs="Calibri"/>
          <w:i/>
          <w:iCs/>
          <w:sz w:val="20"/>
          <w:szCs w:val="20"/>
        </w:rPr>
        <w:t>DISKUS</w:t>
      </w:r>
      <w:r>
        <w:rPr>
          <w:rFonts w:ascii="Calibri" w:hAnsi="Calibri" w:cs="Calibri"/>
          <w:i/>
          <w:iCs/>
          <w:sz w:val="20"/>
          <w:szCs w:val="20"/>
        </w:rPr>
        <w:t>.</w:t>
      </w:r>
      <w:r w:rsidRPr="000C6DA0">
        <w:rPr>
          <w:rFonts w:ascii="Calibri" w:hAnsi="Calibri" w:cs="Calibri"/>
          <w:sz w:val="20"/>
          <w:szCs w:val="20"/>
        </w:rPr>
        <w:t xml:space="preserve"> 6 (2000</w:t>
      </w:r>
      <w:r>
        <w:rPr>
          <w:rFonts w:ascii="Calibri" w:hAnsi="Calibri" w:cs="Calibri"/>
          <w:sz w:val="20"/>
          <w:szCs w:val="20"/>
        </w:rPr>
        <w:t xml:space="preserve">), </w:t>
      </w:r>
      <w:hyperlink r:id="rId1" w:history="1">
        <w:r w:rsidRPr="00A61C07">
          <w:rPr>
            <w:rStyle w:val="Hyperlink"/>
            <w:rFonts w:ascii="Calibri" w:hAnsi="Calibri" w:cs="Calibri"/>
            <w:color w:val="auto"/>
            <w:sz w:val="20"/>
            <w:szCs w:val="20"/>
            <w:u w:val="none"/>
          </w:rPr>
          <w:t>http://basr.ac.uk/diskus_old/diskus1-6/blain.txt</w:t>
        </w:r>
      </w:hyperlink>
      <w:r w:rsidRPr="00A61C07">
        <w:rPr>
          <w:rFonts w:ascii="Calibri" w:hAnsi="Calibri" w:cs="Calibri"/>
          <w:sz w:val="20"/>
          <w:szCs w:val="20"/>
        </w:rPr>
        <w:t xml:space="preserve"> (checked 9 Feb, 2015)</w:t>
      </w:r>
      <w:r>
        <w:rPr>
          <w:rFonts w:ascii="Calibri" w:hAnsi="Calibri" w:cs="Calibri"/>
          <w:sz w:val="20"/>
          <w:szCs w:val="20"/>
        </w:rPr>
        <w:t xml:space="preserve">. </w:t>
      </w:r>
      <w:bookmarkEnd w:id="6"/>
    </w:p>
    <w:bookmarkEnd w:id="7"/>
  </w:footnote>
  <w:footnote w:id="3">
    <w:p w14:paraId="1B830892" w14:textId="285B241A" w:rsidR="00DC413C" w:rsidRPr="008F64D4" w:rsidRDefault="00DC413C" w:rsidP="00116F50">
      <w:pPr>
        <w:pStyle w:val="FootnoteText"/>
      </w:pPr>
      <w:r>
        <w:rPr>
          <w:rStyle w:val="FootnoteReference"/>
        </w:rPr>
        <w:footnoteRef/>
      </w:r>
      <w:r>
        <w:t xml:space="preserve"> </w:t>
      </w:r>
      <w:bookmarkStart w:id="8" w:name="_Hlk41913605"/>
      <w:bookmarkStart w:id="9" w:name="_Hlk41913705"/>
      <w:r>
        <w:t xml:space="preserve">Monique </w:t>
      </w:r>
      <w:proofErr w:type="spellStart"/>
      <w:r>
        <w:t>Hennink</w:t>
      </w:r>
      <w:proofErr w:type="spellEnd"/>
      <w:r>
        <w:t xml:space="preserve">, Inge </w:t>
      </w:r>
      <w:proofErr w:type="spellStart"/>
      <w:r>
        <w:t>Hutter</w:t>
      </w:r>
      <w:proofErr w:type="spellEnd"/>
      <w:r>
        <w:t xml:space="preserve"> and Ajay Bailey, </w:t>
      </w:r>
      <w:r w:rsidRPr="008F64D4">
        <w:rPr>
          <w:i/>
          <w:iCs/>
        </w:rPr>
        <w:t>Qualitative Research Methods</w:t>
      </w:r>
      <w:r>
        <w:rPr>
          <w:i/>
          <w:iCs/>
        </w:rPr>
        <w:t xml:space="preserve"> </w:t>
      </w:r>
      <w:r>
        <w:t>(London: Sage Publications Ltd, 2020), p. 19.</w:t>
      </w:r>
      <w:bookmarkEnd w:id="8"/>
    </w:p>
    <w:bookmarkEnd w:id="9"/>
  </w:footnote>
  <w:footnote w:id="4">
    <w:p w14:paraId="0CEC86DC" w14:textId="26CC23A4" w:rsidR="00DC413C" w:rsidRDefault="00DC413C">
      <w:pPr>
        <w:pStyle w:val="FootnoteText"/>
      </w:pPr>
      <w:r>
        <w:rPr>
          <w:rStyle w:val="FootnoteReference"/>
        </w:rPr>
        <w:footnoteRef/>
      </w:r>
      <w:r>
        <w:t xml:space="preserve"> T.L. Brink, </w:t>
      </w:r>
      <w:r w:rsidRPr="00DC413C">
        <w:rPr>
          <w:i/>
          <w:iCs/>
        </w:rPr>
        <w:t>Cengage</w:t>
      </w:r>
      <w:r w:rsidRPr="00D57EE2">
        <w:t xml:space="preserve">, </w:t>
      </w:r>
      <w:hyperlink r:id="rId2" w:history="1">
        <w:r w:rsidRPr="00D57EE2">
          <w:rPr>
            <w:rStyle w:val="Hyperlink"/>
            <w:color w:val="auto"/>
            <w:u w:val="none"/>
          </w:rPr>
          <w:t>http://www.cengage.co.uk/author/t-l-brink</w:t>
        </w:r>
      </w:hyperlink>
      <w:r w:rsidRPr="00DC413C">
        <w:t xml:space="preserve"> </w:t>
      </w:r>
      <w:r>
        <w:t>(checked 21 May, 2020).</w:t>
      </w:r>
    </w:p>
  </w:footnote>
  <w:footnote w:id="5">
    <w:p w14:paraId="68FE53C7" w14:textId="64495F21" w:rsidR="00DC413C" w:rsidRDefault="00DC413C">
      <w:pPr>
        <w:pStyle w:val="FootnoteText"/>
      </w:pPr>
      <w:r>
        <w:rPr>
          <w:rStyle w:val="FootnoteReference"/>
        </w:rPr>
        <w:footnoteRef/>
      </w:r>
      <w:r>
        <w:t xml:space="preserve"> </w:t>
      </w:r>
      <w:r w:rsidR="0037682E" w:rsidRPr="000C6DA0">
        <w:rPr>
          <w:rFonts w:ascii="Calibri" w:hAnsi="Calibri" w:cs="Calibri"/>
        </w:rPr>
        <w:t>Blain</w:t>
      </w:r>
      <w:r w:rsidR="0037682E" w:rsidRPr="0037682E">
        <w:rPr>
          <w:rFonts w:ascii="Calibri" w:hAnsi="Calibri" w:cs="Calibri"/>
          <w:i/>
          <w:iCs/>
        </w:rPr>
        <w:t xml:space="preserve">, Speaking </w:t>
      </w:r>
      <w:proofErr w:type="spellStart"/>
      <w:r w:rsidR="0037682E" w:rsidRPr="0037682E">
        <w:rPr>
          <w:rFonts w:ascii="Calibri" w:hAnsi="Calibri" w:cs="Calibri"/>
          <w:i/>
          <w:iCs/>
        </w:rPr>
        <w:t>Shamanistically</w:t>
      </w:r>
      <w:proofErr w:type="spellEnd"/>
      <w:r w:rsidR="0037682E">
        <w:rPr>
          <w:rFonts w:ascii="Calibri" w:hAnsi="Calibri" w:cs="Calibri"/>
        </w:rPr>
        <w:t>.</w:t>
      </w:r>
    </w:p>
  </w:footnote>
  <w:footnote w:id="6">
    <w:p w14:paraId="442301E0" w14:textId="7225BB48" w:rsidR="00DC413C" w:rsidRDefault="00DC413C">
      <w:pPr>
        <w:pStyle w:val="FootnoteText"/>
      </w:pPr>
      <w:r>
        <w:rPr>
          <w:rStyle w:val="FootnoteReference"/>
        </w:rPr>
        <w:footnoteRef/>
      </w:r>
      <w:r>
        <w:t xml:space="preserve"> </w:t>
      </w:r>
      <w:r w:rsidR="0037682E" w:rsidRPr="000C6DA0">
        <w:rPr>
          <w:rFonts w:ascii="Calibri" w:hAnsi="Calibri" w:cs="Calibri"/>
        </w:rPr>
        <w:t>Blain</w:t>
      </w:r>
      <w:r w:rsidR="0037682E" w:rsidRPr="0037682E">
        <w:rPr>
          <w:rFonts w:ascii="Calibri" w:hAnsi="Calibri" w:cs="Calibri"/>
          <w:i/>
          <w:iCs/>
        </w:rPr>
        <w:t xml:space="preserve">, Speaking </w:t>
      </w:r>
      <w:proofErr w:type="spellStart"/>
      <w:r w:rsidR="0037682E" w:rsidRPr="0037682E">
        <w:rPr>
          <w:rFonts w:ascii="Calibri" w:hAnsi="Calibri" w:cs="Calibri"/>
          <w:i/>
          <w:iCs/>
        </w:rPr>
        <w:t>Shamanistically</w:t>
      </w:r>
      <w:proofErr w:type="spellEnd"/>
      <w:r w:rsidR="0037682E">
        <w:rPr>
          <w:rFonts w:ascii="Calibri" w:hAnsi="Calibri" w:cs="Calibri"/>
        </w:rPr>
        <w:t>.</w:t>
      </w:r>
    </w:p>
  </w:footnote>
  <w:footnote w:id="7">
    <w:p w14:paraId="7FE0D96C" w14:textId="60937632" w:rsidR="00DC413C" w:rsidRDefault="00DC413C">
      <w:pPr>
        <w:pStyle w:val="FootnoteText"/>
      </w:pPr>
      <w:r>
        <w:rPr>
          <w:rStyle w:val="FootnoteReference"/>
        </w:rPr>
        <w:footnoteRef/>
      </w:r>
      <w:r>
        <w:t xml:space="preserve"> </w:t>
      </w:r>
      <w:proofErr w:type="spellStart"/>
      <w:r w:rsidR="0037682E">
        <w:t>Hennink</w:t>
      </w:r>
      <w:proofErr w:type="spellEnd"/>
      <w:r w:rsidR="0037682E">
        <w:t xml:space="preserve">, </w:t>
      </w:r>
      <w:proofErr w:type="spellStart"/>
      <w:r w:rsidR="0037682E">
        <w:t>Hutter</w:t>
      </w:r>
      <w:proofErr w:type="spellEnd"/>
      <w:r w:rsidR="0037682E">
        <w:t xml:space="preserve"> an</w:t>
      </w:r>
      <w:r w:rsidR="0037682E">
        <w:t>d</w:t>
      </w:r>
      <w:r w:rsidR="0037682E">
        <w:t xml:space="preserve"> Bailey, </w:t>
      </w:r>
      <w:r w:rsidR="0037682E" w:rsidRPr="008F64D4">
        <w:rPr>
          <w:i/>
          <w:iCs/>
        </w:rPr>
        <w:t>Qualitative Research</w:t>
      </w:r>
      <w:r w:rsidR="0037682E">
        <w:rPr>
          <w:i/>
          <w:iCs/>
        </w:rPr>
        <w:t>,</w:t>
      </w:r>
      <w:r w:rsidR="0037682E" w:rsidRPr="008F64D4">
        <w:rPr>
          <w:i/>
          <w:iCs/>
        </w:rPr>
        <w:t xml:space="preserve"> </w:t>
      </w:r>
      <w:r>
        <w:t>p. 19.</w:t>
      </w:r>
    </w:p>
  </w:footnote>
  <w:footnote w:id="8">
    <w:p w14:paraId="70020628" w14:textId="4AEBE16B" w:rsidR="00DC413C" w:rsidRDefault="00DC413C">
      <w:pPr>
        <w:pStyle w:val="FootnoteText"/>
      </w:pPr>
      <w:r>
        <w:rPr>
          <w:rStyle w:val="FootnoteReference"/>
        </w:rPr>
        <w:footnoteRef/>
      </w:r>
      <w:r>
        <w:t xml:space="preserve"> </w:t>
      </w:r>
      <w:r w:rsidR="0037682E" w:rsidRPr="000C6DA0">
        <w:rPr>
          <w:rFonts w:ascii="Calibri" w:hAnsi="Calibri" w:cs="Calibri"/>
        </w:rPr>
        <w:t>Brink,</w:t>
      </w:r>
      <w:r w:rsidR="0037682E">
        <w:rPr>
          <w:rFonts w:ascii="Calibri" w:hAnsi="Calibri" w:cs="Calibri"/>
        </w:rPr>
        <w:t xml:space="preserve"> </w:t>
      </w:r>
      <w:r w:rsidR="0037682E" w:rsidRPr="0037682E">
        <w:rPr>
          <w:rFonts w:ascii="Calibri" w:hAnsi="Calibri" w:cs="Calibri"/>
          <w:i/>
          <w:iCs/>
        </w:rPr>
        <w:t>Inconsistency of Belief</w:t>
      </w:r>
      <w:r>
        <w:rPr>
          <w:rFonts w:ascii="Calibri" w:hAnsi="Calibri" w:cs="Calibri"/>
        </w:rPr>
        <w:t>, p. 83.</w:t>
      </w:r>
    </w:p>
  </w:footnote>
  <w:footnote w:id="9">
    <w:p w14:paraId="18B32B8A" w14:textId="0109F328" w:rsidR="00DC413C" w:rsidRDefault="00DC413C">
      <w:pPr>
        <w:pStyle w:val="FootnoteText"/>
      </w:pPr>
      <w:r>
        <w:rPr>
          <w:rStyle w:val="FootnoteReference"/>
        </w:rPr>
        <w:footnoteRef/>
      </w:r>
      <w:r w:rsidR="0037682E">
        <w:rPr>
          <w:rFonts w:ascii="Calibri" w:hAnsi="Calibri" w:cs="Calibri"/>
        </w:rPr>
        <w:t xml:space="preserve"> </w:t>
      </w:r>
      <w:r w:rsidR="0037682E" w:rsidRPr="000C6DA0">
        <w:rPr>
          <w:rFonts w:ascii="Calibri" w:hAnsi="Calibri" w:cs="Calibri"/>
        </w:rPr>
        <w:t>Blain</w:t>
      </w:r>
      <w:r w:rsidR="0037682E" w:rsidRPr="0037682E">
        <w:rPr>
          <w:rFonts w:ascii="Calibri" w:hAnsi="Calibri" w:cs="Calibri"/>
          <w:i/>
          <w:iCs/>
        </w:rPr>
        <w:t xml:space="preserve">, Speaking </w:t>
      </w:r>
      <w:proofErr w:type="spellStart"/>
      <w:r w:rsidR="0037682E" w:rsidRPr="0037682E">
        <w:rPr>
          <w:rFonts w:ascii="Calibri" w:hAnsi="Calibri" w:cs="Calibri"/>
          <w:i/>
          <w:iCs/>
        </w:rPr>
        <w:t>Shamanistically</w:t>
      </w:r>
      <w:proofErr w:type="spellEnd"/>
      <w:r>
        <w:rPr>
          <w:rFonts w:ascii="Calibri" w:hAnsi="Calibri" w:cs="Calibri"/>
        </w:rPr>
        <w:t>.</w:t>
      </w:r>
    </w:p>
  </w:footnote>
  <w:footnote w:id="10">
    <w:p w14:paraId="2C99FC1D" w14:textId="45CFDAF1" w:rsidR="00DC413C" w:rsidRDefault="00DC413C">
      <w:pPr>
        <w:pStyle w:val="FootnoteText"/>
      </w:pPr>
      <w:r>
        <w:rPr>
          <w:rStyle w:val="FootnoteReference"/>
        </w:rPr>
        <w:footnoteRef/>
      </w:r>
      <w:r w:rsidR="00D57EE2">
        <w:t xml:space="preserve"> Elizabeth </w:t>
      </w:r>
      <w:proofErr w:type="spellStart"/>
      <w:r w:rsidR="00D57EE2">
        <w:t>Vonk</w:t>
      </w:r>
      <w:proofErr w:type="spellEnd"/>
      <w:r w:rsidR="00D57EE2">
        <w:t xml:space="preserve">, Tony </w:t>
      </w:r>
      <w:proofErr w:type="spellStart"/>
      <w:r w:rsidR="00D57EE2">
        <w:t>Tripodi</w:t>
      </w:r>
      <w:proofErr w:type="spellEnd"/>
      <w:r w:rsidR="00D57EE2">
        <w:t xml:space="preserve"> and Irwin Epstein, </w:t>
      </w:r>
      <w:r w:rsidR="00D57EE2" w:rsidRPr="00D57EE2">
        <w:rPr>
          <w:i/>
          <w:iCs/>
        </w:rPr>
        <w:t>Research Techniques for Clinical Social Workers</w:t>
      </w:r>
      <w:r w:rsidR="00D57EE2">
        <w:t xml:space="preserve"> (Columbia: Columbia University Press, 2007)</w:t>
      </w:r>
      <w:r w:rsidR="00972544">
        <w:t>,</w:t>
      </w:r>
      <w:r w:rsidR="00D57EE2">
        <w:t xml:space="preserve"> p. 15.</w:t>
      </w:r>
    </w:p>
  </w:footnote>
  <w:footnote w:id="11">
    <w:p w14:paraId="2A69BA1B" w14:textId="2569E72D" w:rsidR="00DC413C" w:rsidRDefault="00DC413C">
      <w:pPr>
        <w:pStyle w:val="FootnoteText"/>
      </w:pPr>
      <w:r>
        <w:rPr>
          <w:rStyle w:val="FootnoteReference"/>
        </w:rPr>
        <w:footnoteRef/>
      </w:r>
      <w:r w:rsidR="00CB3233">
        <w:t xml:space="preserve"> </w:t>
      </w:r>
      <w:proofErr w:type="spellStart"/>
      <w:r w:rsidR="00CB3233">
        <w:t>Vonk</w:t>
      </w:r>
      <w:proofErr w:type="spellEnd"/>
      <w:r w:rsidR="00CB3233">
        <w:t>,</w:t>
      </w:r>
      <w:r w:rsidR="00CB3233">
        <w:t xml:space="preserve"> </w:t>
      </w:r>
      <w:proofErr w:type="spellStart"/>
      <w:r w:rsidR="00CB3233">
        <w:t>Tripodi</w:t>
      </w:r>
      <w:proofErr w:type="spellEnd"/>
      <w:r w:rsidR="00CB3233">
        <w:t xml:space="preserve"> and Epstein, </w:t>
      </w:r>
      <w:r w:rsidR="00CB3233" w:rsidRPr="00D57EE2">
        <w:rPr>
          <w:i/>
          <w:iCs/>
        </w:rPr>
        <w:t>Research Techniques</w:t>
      </w:r>
      <w:r w:rsidR="00972544">
        <w:t>,</w:t>
      </w:r>
      <w:r w:rsidR="00D57EE2">
        <w:t xml:space="preserve"> p. 16.</w:t>
      </w:r>
    </w:p>
  </w:footnote>
  <w:footnote w:id="12">
    <w:p w14:paraId="351561EB" w14:textId="42DF6B69" w:rsidR="00DC413C" w:rsidRPr="00D57EE2" w:rsidRDefault="00DC413C" w:rsidP="00116F50">
      <w:pPr>
        <w:spacing w:after="0"/>
        <w:rPr>
          <w:rFonts w:ascii="Calibri" w:hAnsi="Calibri" w:cs="Calibri"/>
          <w:sz w:val="20"/>
          <w:szCs w:val="20"/>
        </w:rPr>
      </w:pPr>
      <w:r>
        <w:rPr>
          <w:rStyle w:val="FootnoteReference"/>
        </w:rPr>
        <w:footnoteRef/>
      </w:r>
      <w:r>
        <w:t xml:space="preserve"> </w:t>
      </w:r>
      <w:r w:rsidR="0037682E" w:rsidRPr="000C6DA0">
        <w:rPr>
          <w:rFonts w:ascii="Calibri" w:hAnsi="Calibri" w:cs="Calibri"/>
          <w:sz w:val="20"/>
          <w:szCs w:val="20"/>
        </w:rPr>
        <w:t>Blain</w:t>
      </w:r>
      <w:r w:rsidR="0037682E" w:rsidRPr="0037682E">
        <w:rPr>
          <w:rFonts w:ascii="Calibri" w:hAnsi="Calibri" w:cs="Calibri"/>
          <w:i/>
          <w:iCs/>
          <w:sz w:val="20"/>
          <w:szCs w:val="20"/>
        </w:rPr>
        <w:t xml:space="preserve">, Speaking </w:t>
      </w:r>
      <w:proofErr w:type="spellStart"/>
      <w:r w:rsidR="0037682E" w:rsidRPr="0037682E">
        <w:rPr>
          <w:rFonts w:ascii="Calibri" w:hAnsi="Calibri" w:cs="Calibri"/>
          <w:i/>
          <w:iCs/>
          <w:sz w:val="20"/>
          <w:szCs w:val="20"/>
        </w:rPr>
        <w:t>Shamanistically</w:t>
      </w:r>
      <w:proofErr w:type="spellEnd"/>
      <w:r w:rsidR="0037682E">
        <w:rPr>
          <w:rFonts w:ascii="Calibri" w:hAnsi="Calibri" w:cs="Calibri"/>
        </w:rPr>
        <w:t>.</w:t>
      </w:r>
    </w:p>
  </w:footnote>
  <w:footnote w:id="13">
    <w:p w14:paraId="105A527C" w14:textId="30F6287E" w:rsidR="00DC413C" w:rsidRDefault="00DC413C" w:rsidP="00116F50">
      <w:pPr>
        <w:pStyle w:val="FootnoteText"/>
      </w:pPr>
      <w:r>
        <w:rPr>
          <w:rStyle w:val="FootnoteReference"/>
        </w:rPr>
        <w:footnoteRef/>
      </w:r>
      <w:r>
        <w:t xml:space="preserve"> </w:t>
      </w:r>
      <w:r w:rsidR="00D57EE2">
        <w:t xml:space="preserve">Nicholas Campion, Teaching Cultural Astronomy: on the development and evolution of the syllabus at Bath Spa University and the University of Wales, Lampeter, in J. Holbrook, R. </w:t>
      </w:r>
      <w:proofErr w:type="spellStart"/>
      <w:r w:rsidR="00D57EE2">
        <w:t>Medupe</w:t>
      </w:r>
      <w:proofErr w:type="spellEnd"/>
      <w:r w:rsidR="00D57EE2">
        <w:t xml:space="preserve"> and J. </w:t>
      </w:r>
      <w:proofErr w:type="spellStart"/>
      <w:r w:rsidR="00D57EE2">
        <w:t>Urama</w:t>
      </w:r>
      <w:proofErr w:type="spellEnd"/>
      <w:r w:rsidR="00D57EE2">
        <w:t xml:space="preserve"> (eds.), African Cultural Astronomy, Springer, 2008, p.116. </w:t>
      </w:r>
      <w:r w:rsidR="009D2D83">
        <w:t xml:space="preserve">Cited in Clive Ruggles, </w:t>
      </w:r>
      <w:r w:rsidR="009D2D83" w:rsidRPr="00FD2253">
        <w:rPr>
          <w:i/>
          <w:iCs/>
        </w:rPr>
        <w:t>‘Ancient Astronomy: An Encyclopaedia of Cosmologies and Myth’</w:t>
      </w:r>
      <w:r w:rsidR="009D2D83">
        <w:t xml:space="preserve"> (Santa Barbara: ABC-CLIO, Inc., 2005)</w:t>
      </w:r>
      <w:r w:rsidR="00972544">
        <w:t>,</w:t>
      </w:r>
      <w:r w:rsidR="009D2D83">
        <w:t xml:space="preserve"> p. 12.</w:t>
      </w:r>
    </w:p>
  </w:footnote>
  <w:footnote w:id="14">
    <w:p w14:paraId="373D469E" w14:textId="742E0738" w:rsidR="00D57EE2" w:rsidRPr="00D57EE2" w:rsidRDefault="00D57EE2" w:rsidP="00116F50">
      <w:pPr>
        <w:spacing w:after="0"/>
        <w:rPr>
          <w:rFonts w:ascii="Calibri" w:hAnsi="Calibri" w:cs="Calibri"/>
          <w:sz w:val="20"/>
          <w:szCs w:val="20"/>
        </w:rPr>
      </w:pPr>
      <w:r>
        <w:rPr>
          <w:rStyle w:val="FootnoteReference"/>
        </w:rPr>
        <w:footnoteRef/>
      </w:r>
      <w:r w:rsidR="00CB3233">
        <w:rPr>
          <w:rFonts w:ascii="Calibri" w:hAnsi="Calibri" w:cs="Calibri"/>
          <w:sz w:val="20"/>
          <w:szCs w:val="20"/>
        </w:rPr>
        <w:t xml:space="preserve"> </w:t>
      </w:r>
      <w:r w:rsidR="0037682E" w:rsidRPr="000C6DA0">
        <w:rPr>
          <w:rFonts w:ascii="Calibri" w:hAnsi="Calibri" w:cs="Calibri"/>
          <w:sz w:val="20"/>
          <w:szCs w:val="20"/>
        </w:rPr>
        <w:t>Blain</w:t>
      </w:r>
      <w:r w:rsidR="0037682E" w:rsidRPr="0037682E">
        <w:rPr>
          <w:rFonts w:ascii="Calibri" w:hAnsi="Calibri" w:cs="Calibri"/>
          <w:i/>
          <w:iCs/>
          <w:sz w:val="20"/>
          <w:szCs w:val="20"/>
        </w:rPr>
        <w:t xml:space="preserve">, Speaking </w:t>
      </w:r>
      <w:proofErr w:type="spellStart"/>
      <w:r w:rsidR="0037682E" w:rsidRPr="0037682E">
        <w:rPr>
          <w:rFonts w:ascii="Calibri" w:hAnsi="Calibri" w:cs="Calibri"/>
          <w:i/>
          <w:iCs/>
          <w:sz w:val="20"/>
          <w:szCs w:val="20"/>
        </w:rPr>
        <w:t>Shamanistically</w:t>
      </w:r>
      <w:proofErr w:type="spellEnd"/>
      <w:r>
        <w:rPr>
          <w:rFonts w:ascii="Calibri" w:hAnsi="Calibri" w:cs="Calibri"/>
          <w:sz w:val="20"/>
          <w:szCs w:val="20"/>
        </w:rPr>
        <w:t>.</w:t>
      </w:r>
    </w:p>
  </w:footnote>
  <w:footnote w:id="15">
    <w:p w14:paraId="741B17EA" w14:textId="2D35727F" w:rsidR="00DC413C" w:rsidRDefault="00DC413C" w:rsidP="00116F50">
      <w:pPr>
        <w:pStyle w:val="FootnoteText"/>
      </w:pPr>
      <w:r>
        <w:rPr>
          <w:rStyle w:val="FootnoteReference"/>
        </w:rPr>
        <w:footnoteRef/>
      </w:r>
      <w:r>
        <w:t xml:space="preserve"> </w:t>
      </w:r>
      <w:r w:rsidR="009D2D83">
        <w:t>Alan Bryman, Social Research Methods, 4</w:t>
      </w:r>
      <w:r w:rsidR="009D2D83" w:rsidRPr="009D2D83">
        <w:rPr>
          <w:vertAlign w:val="superscript"/>
        </w:rPr>
        <w:t>th</w:t>
      </w:r>
      <w:r w:rsidR="009D2D83">
        <w:t xml:space="preserve"> Edition (Oxford: Oxford University Press, 2012)</w:t>
      </w:r>
      <w:r w:rsidR="00972544">
        <w:t>,</w:t>
      </w:r>
      <w:r w:rsidR="009D2D83">
        <w:t xml:space="preserve"> pp. 175-178.</w:t>
      </w:r>
    </w:p>
  </w:footnote>
  <w:footnote w:id="16">
    <w:p w14:paraId="7F50CAF3" w14:textId="2888F06D" w:rsidR="00972544" w:rsidRDefault="00DC413C">
      <w:pPr>
        <w:pStyle w:val="FootnoteText"/>
      </w:pPr>
      <w:r>
        <w:rPr>
          <w:rStyle w:val="FootnoteReference"/>
        </w:rPr>
        <w:footnoteRef/>
      </w:r>
      <w:bookmarkStart w:id="10" w:name="_Hlk41916736"/>
      <w:r w:rsidR="00FA5E04">
        <w:t xml:space="preserve"> </w:t>
      </w:r>
      <w:r w:rsidR="00FA5E04">
        <w:t>Judith</w:t>
      </w:r>
      <w:r w:rsidR="00FA5E04">
        <w:t xml:space="preserve"> Bell</w:t>
      </w:r>
      <w:r w:rsidR="00FA5E04">
        <w:t xml:space="preserve"> and Stephen</w:t>
      </w:r>
      <w:r w:rsidR="00FA5E04">
        <w:t xml:space="preserve"> Waters</w:t>
      </w:r>
      <w:r w:rsidR="00FA5E04">
        <w:t xml:space="preserve">, </w:t>
      </w:r>
      <w:r w:rsidR="00FA5E04" w:rsidRPr="009D2D83">
        <w:rPr>
          <w:i/>
          <w:iCs/>
        </w:rPr>
        <w:t>Doing your Research Project: A Guide for First-time Researchers</w:t>
      </w:r>
      <w:r w:rsidR="00FA5E04">
        <w:t xml:space="preserve"> (London: McGraw-Hill Education, 2018)</w:t>
      </w:r>
      <w:r w:rsidR="00CB3233">
        <w:rPr>
          <w:i/>
          <w:iCs/>
        </w:rPr>
        <w:t>,</w:t>
      </w:r>
      <w:r w:rsidR="00CB3233">
        <w:t xml:space="preserve"> </w:t>
      </w:r>
      <w:r w:rsidR="00972544">
        <w:t>p. 193.</w:t>
      </w:r>
      <w:bookmarkEnd w:id="10"/>
    </w:p>
  </w:footnote>
  <w:footnote w:id="17">
    <w:p w14:paraId="28376CD5" w14:textId="59379B9F" w:rsidR="00DC413C" w:rsidRDefault="00DC413C">
      <w:pPr>
        <w:pStyle w:val="FootnoteText"/>
      </w:pPr>
      <w:r>
        <w:rPr>
          <w:rStyle w:val="FootnoteReference"/>
        </w:rPr>
        <w:footnoteRef/>
      </w:r>
      <w:r>
        <w:t xml:space="preserve"> </w:t>
      </w:r>
      <w:r w:rsidR="0037682E" w:rsidRPr="000C6DA0">
        <w:rPr>
          <w:rFonts w:ascii="Calibri" w:hAnsi="Calibri" w:cs="Calibri"/>
        </w:rPr>
        <w:t>Brink,</w:t>
      </w:r>
      <w:r w:rsidR="0037682E">
        <w:rPr>
          <w:rFonts w:ascii="Calibri" w:hAnsi="Calibri" w:cs="Calibri"/>
        </w:rPr>
        <w:t xml:space="preserve"> </w:t>
      </w:r>
      <w:r w:rsidR="0037682E" w:rsidRPr="0037682E">
        <w:rPr>
          <w:rFonts w:ascii="Calibri" w:hAnsi="Calibri" w:cs="Calibri"/>
          <w:i/>
          <w:iCs/>
        </w:rPr>
        <w:t>Inconsistency of Belief</w:t>
      </w:r>
      <w:r w:rsidR="00972544" w:rsidRPr="0037682E">
        <w:rPr>
          <w:rFonts w:ascii="Calibri" w:hAnsi="Calibri" w:cs="Calibri"/>
          <w:i/>
          <w:iCs/>
        </w:rPr>
        <w:t xml:space="preserve">, </w:t>
      </w:r>
      <w:r w:rsidR="00972544">
        <w:rPr>
          <w:rFonts w:ascii="Calibri" w:hAnsi="Calibri" w:cs="Calibri"/>
        </w:rPr>
        <w:t>p. 83.</w:t>
      </w:r>
    </w:p>
  </w:footnote>
  <w:footnote w:id="18">
    <w:p w14:paraId="6F8ACE5C" w14:textId="4123041D" w:rsidR="00DC413C" w:rsidRDefault="00DC413C">
      <w:pPr>
        <w:pStyle w:val="FootnoteText"/>
      </w:pPr>
      <w:r>
        <w:rPr>
          <w:rStyle w:val="FootnoteReference"/>
        </w:rPr>
        <w:footnoteRef/>
      </w:r>
      <w:r>
        <w:t xml:space="preserve"> </w:t>
      </w:r>
      <w:r w:rsidR="00CB3233">
        <w:t xml:space="preserve">Bell and Waters, </w:t>
      </w:r>
      <w:r w:rsidR="00CB3233" w:rsidRPr="009D2D83">
        <w:rPr>
          <w:i/>
          <w:iCs/>
        </w:rPr>
        <w:t>Doing your Research Project</w:t>
      </w:r>
      <w:r w:rsidR="00CB3233">
        <w:rPr>
          <w:i/>
          <w:iCs/>
        </w:rPr>
        <w:t>,</w:t>
      </w:r>
      <w:r w:rsidR="00CB3233">
        <w:t xml:space="preserve"> </w:t>
      </w:r>
      <w:r w:rsidR="00972544">
        <w:t>p. 196.</w:t>
      </w:r>
    </w:p>
  </w:footnote>
  <w:footnote w:id="19">
    <w:p w14:paraId="3B1B968F" w14:textId="7B793506" w:rsidR="00DC413C" w:rsidRDefault="00DC413C">
      <w:pPr>
        <w:pStyle w:val="FootnoteText"/>
      </w:pPr>
      <w:r>
        <w:rPr>
          <w:rStyle w:val="FootnoteReference"/>
        </w:rPr>
        <w:footnoteRef/>
      </w:r>
      <w:r w:rsidR="00CB3233">
        <w:t xml:space="preserve"> </w:t>
      </w:r>
      <w:r w:rsidR="00CB3233">
        <w:t xml:space="preserve">Bell and Waters, </w:t>
      </w:r>
      <w:r w:rsidR="00CB3233" w:rsidRPr="009D2D83">
        <w:rPr>
          <w:i/>
          <w:iCs/>
        </w:rPr>
        <w:t>Doing your Research Project</w:t>
      </w:r>
      <w:r w:rsidR="00972544">
        <w:t>, p. 125.</w:t>
      </w:r>
    </w:p>
  </w:footnote>
  <w:footnote w:id="20">
    <w:p w14:paraId="2C6BBE99" w14:textId="76DA73D7" w:rsidR="00DC413C" w:rsidRDefault="00DC413C" w:rsidP="0037682E">
      <w:pPr>
        <w:pStyle w:val="FootnoteText"/>
      </w:pPr>
      <w:r>
        <w:rPr>
          <w:rStyle w:val="FootnoteReference"/>
        </w:rPr>
        <w:footnoteRef/>
      </w:r>
      <w:r>
        <w:t xml:space="preserve"> </w:t>
      </w:r>
      <w:r w:rsidR="0037682E" w:rsidRPr="000C6DA0">
        <w:rPr>
          <w:rFonts w:ascii="Calibri" w:hAnsi="Calibri" w:cs="Calibri"/>
        </w:rPr>
        <w:t>Brink,</w:t>
      </w:r>
      <w:r w:rsidR="0037682E">
        <w:rPr>
          <w:rFonts w:ascii="Calibri" w:hAnsi="Calibri" w:cs="Calibri"/>
        </w:rPr>
        <w:t xml:space="preserve"> </w:t>
      </w:r>
      <w:r w:rsidR="0037682E" w:rsidRPr="0037682E">
        <w:rPr>
          <w:rFonts w:ascii="Calibri" w:hAnsi="Calibri" w:cs="Calibri"/>
          <w:i/>
          <w:iCs/>
        </w:rPr>
        <w:t>Inconsistency of Belief</w:t>
      </w:r>
      <w:r w:rsidR="00972544">
        <w:rPr>
          <w:rFonts w:ascii="Calibri" w:hAnsi="Calibri" w:cs="Calibri"/>
        </w:rPr>
        <w:t>, pp.84-85.</w:t>
      </w:r>
    </w:p>
  </w:footnote>
  <w:footnote w:id="21">
    <w:p w14:paraId="3C7BB478" w14:textId="78713BEC" w:rsidR="00DC413C" w:rsidRDefault="00DC413C" w:rsidP="0037682E">
      <w:pPr>
        <w:pStyle w:val="FootnoteText"/>
      </w:pPr>
      <w:r>
        <w:rPr>
          <w:rStyle w:val="FootnoteReference"/>
        </w:rPr>
        <w:footnoteRef/>
      </w:r>
      <w:r w:rsidR="00CB3233">
        <w:rPr>
          <w:rFonts w:ascii="Calibri" w:hAnsi="Calibri" w:cs="Calibri"/>
        </w:rPr>
        <w:t xml:space="preserve"> </w:t>
      </w:r>
      <w:r w:rsidR="0037682E" w:rsidRPr="000C6DA0">
        <w:rPr>
          <w:rFonts w:ascii="Calibri" w:hAnsi="Calibri" w:cs="Calibri"/>
        </w:rPr>
        <w:t>Blain</w:t>
      </w:r>
      <w:r w:rsidR="0037682E" w:rsidRPr="0037682E">
        <w:rPr>
          <w:rFonts w:ascii="Calibri" w:hAnsi="Calibri" w:cs="Calibri"/>
          <w:i/>
          <w:iCs/>
        </w:rPr>
        <w:t xml:space="preserve">, Speaking </w:t>
      </w:r>
      <w:proofErr w:type="spellStart"/>
      <w:r w:rsidR="0037682E" w:rsidRPr="0037682E">
        <w:rPr>
          <w:rFonts w:ascii="Calibri" w:hAnsi="Calibri" w:cs="Calibri"/>
          <w:i/>
          <w:iCs/>
        </w:rPr>
        <w:t>Shamanistically</w:t>
      </w:r>
      <w:proofErr w:type="spellEnd"/>
      <w:r w:rsidR="0037682E">
        <w:rPr>
          <w:rFonts w:ascii="Calibri" w:hAnsi="Calibri" w:cs="Calibri"/>
        </w:rPr>
        <w:t>.</w:t>
      </w:r>
    </w:p>
  </w:footnote>
  <w:footnote w:id="22">
    <w:p w14:paraId="70C744F8" w14:textId="723C0662" w:rsidR="00DC413C" w:rsidRDefault="00DC413C" w:rsidP="00075FAC">
      <w:pPr>
        <w:pStyle w:val="FootnoteText"/>
      </w:pPr>
      <w:r>
        <w:rPr>
          <w:rStyle w:val="FootnoteReference"/>
        </w:rPr>
        <w:footnoteRef/>
      </w:r>
      <w:r>
        <w:t xml:space="preserve"> </w:t>
      </w:r>
      <w:r w:rsidR="0037682E" w:rsidRPr="000C6DA0">
        <w:rPr>
          <w:rFonts w:ascii="Calibri" w:hAnsi="Calibri" w:cs="Calibri"/>
        </w:rPr>
        <w:t>Blain</w:t>
      </w:r>
      <w:r w:rsidR="0037682E" w:rsidRPr="0037682E">
        <w:rPr>
          <w:rFonts w:ascii="Calibri" w:hAnsi="Calibri" w:cs="Calibri"/>
          <w:i/>
          <w:iCs/>
        </w:rPr>
        <w:t xml:space="preserve">, Speaking </w:t>
      </w:r>
      <w:proofErr w:type="spellStart"/>
      <w:r w:rsidR="0037682E" w:rsidRPr="0037682E">
        <w:rPr>
          <w:rFonts w:ascii="Calibri" w:hAnsi="Calibri" w:cs="Calibri"/>
          <w:i/>
          <w:iCs/>
        </w:rPr>
        <w:t>Shamanistically</w:t>
      </w:r>
      <w:proofErr w:type="spellEnd"/>
      <w:r w:rsidR="0037682E">
        <w:rPr>
          <w:rFonts w:ascii="Calibri" w:hAnsi="Calibri" w:cs="Calibri"/>
        </w:rPr>
        <w:t>.</w:t>
      </w:r>
    </w:p>
  </w:footnote>
  <w:footnote w:id="23">
    <w:p w14:paraId="27ADD515" w14:textId="7E1D2C42" w:rsidR="00DC413C" w:rsidRDefault="00DC413C" w:rsidP="00075FAC">
      <w:pPr>
        <w:pStyle w:val="FootnoteText"/>
      </w:pPr>
      <w:r>
        <w:rPr>
          <w:rStyle w:val="FootnoteReference"/>
        </w:rPr>
        <w:footnoteRef/>
      </w:r>
      <w:r>
        <w:t xml:space="preserve"> </w:t>
      </w:r>
      <w:r w:rsidR="0037682E" w:rsidRPr="000C6DA0">
        <w:rPr>
          <w:rFonts w:ascii="Calibri" w:hAnsi="Calibri" w:cs="Calibri"/>
        </w:rPr>
        <w:t>Blain</w:t>
      </w:r>
      <w:r w:rsidR="0037682E" w:rsidRPr="0037682E">
        <w:rPr>
          <w:rFonts w:ascii="Calibri" w:hAnsi="Calibri" w:cs="Calibri"/>
          <w:i/>
          <w:iCs/>
        </w:rPr>
        <w:t xml:space="preserve">, Speaking </w:t>
      </w:r>
      <w:proofErr w:type="spellStart"/>
      <w:r w:rsidR="0037682E" w:rsidRPr="0037682E">
        <w:rPr>
          <w:rFonts w:ascii="Calibri" w:hAnsi="Calibri" w:cs="Calibri"/>
          <w:i/>
          <w:iCs/>
        </w:rPr>
        <w:t>Shamanistically</w:t>
      </w:r>
      <w:proofErr w:type="spellEnd"/>
      <w:r w:rsidR="0037682E">
        <w:rPr>
          <w:rFonts w:ascii="Calibri" w:hAnsi="Calibri" w:cs="Calibri"/>
        </w:rPr>
        <w:t>.</w:t>
      </w:r>
    </w:p>
  </w:footnote>
  <w:footnote w:id="24">
    <w:p w14:paraId="52D44B30" w14:textId="3E47676A" w:rsidR="00DC413C" w:rsidRDefault="00DC413C">
      <w:pPr>
        <w:pStyle w:val="FootnoteText"/>
      </w:pPr>
      <w:r>
        <w:rPr>
          <w:rStyle w:val="FootnoteReference"/>
        </w:rPr>
        <w:footnoteRef/>
      </w:r>
      <w:r w:rsidR="00CB3233">
        <w:rPr>
          <w:rFonts w:ascii="Calibri" w:hAnsi="Calibri" w:cs="Calibri"/>
        </w:rPr>
        <w:t xml:space="preserve"> </w:t>
      </w:r>
      <w:r w:rsidR="0037682E" w:rsidRPr="000C6DA0">
        <w:rPr>
          <w:rFonts w:ascii="Calibri" w:hAnsi="Calibri" w:cs="Calibri"/>
        </w:rPr>
        <w:t>Blain</w:t>
      </w:r>
      <w:r w:rsidR="0037682E" w:rsidRPr="0037682E">
        <w:rPr>
          <w:rFonts w:ascii="Calibri" w:hAnsi="Calibri" w:cs="Calibri"/>
          <w:i/>
          <w:iCs/>
        </w:rPr>
        <w:t xml:space="preserve">, Speaking </w:t>
      </w:r>
      <w:proofErr w:type="spellStart"/>
      <w:r w:rsidR="0037682E" w:rsidRPr="0037682E">
        <w:rPr>
          <w:rFonts w:ascii="Calibri" w:hAnsi="Calibri" w:cs="Calibri"/>
          <w:i/>
          <w:iCs/>
        </w:rPr>
        <w:t>Shamanistically</w:t>
      </w:r>
      <w:proofErr w:type="spellEnd"/>
      <w:r w:rsidR="0037682E">
        <w:rPr>
          <w:rFonts w:ascii="Calibri" w:hAnsi="Calibri" w:cs="Calibri"/>
        </w:rPr>
        <w:t>.</w:t>
      </w:r>
    </w:p>
  </w:footnote>
  <w:footnote w:id="25">
    <w:p w14:paraId="3B76F2A4" w14:textId="5765B922" w:rsidR="00DC413C" w:rsidRDefault="00DC413C">
      <w:pPr>
        <w:pStyle w:val="FootnoteText"/>
      </w:pPr>
      <w:r>
        <w:rPr>
          <w:rStyle w:val="FootnoteReference"/>
        </w:rPr>
        <w:footnoteRef/>
      </w:r>
      <w:r w:rsidR="00CB3233">
        <w:t xml:space="preserve"> </w:t>
      </w:r>
      <w:r w:rsidR="00CB3233">
        <w:t xml:space="preserve">Bell and Waters, </w:t>
      </w:r>
      <w:r w:rsidR="00CB3233" w:rsidRPr="009D2D83">
        <w:rPr>
          <w:i/>
          <w:iCs/>
        </w:rPr>
        <w:t>Doing your Research Project</w:t>
      </w:r>
      <w:r w:rsidR="00972544">
        <w:t>, p. 64.</w:t>
      </w:r>
    </w:p>
  </w:footnote>
  <w:footnote w:id="26">
    <w:p w14:paraId="2BBA9A4F" w14:textId="0FDE2D1E" w:rsidR="00972544" w:rsidRDefault="00DC413C" w:rsidP="00972544">
      <w:pPr>
        <w:pStyle w:val="FootnoteText"/>
      </w:pPr>
      <w:r>
        <w:rPr>
          <w:rStyle w:val="FootnoteReference"/>
        </w:rPr>
        <w:footnoteRef/>
      </w:r>
      <w:r>
        <w:t xml:space="preserve"> </w:t>
      </w:r>
      <w:proofErr w:type="spellStart"/>
      <w:r w:rsidR="0037682E">
        <w:t>Hennink</w:t>
      </w:r>
      <w:proofErr w:type="spellEnd"/>
      <w:r w:rsidR="0037682E">
        <w:t xml:space="preserve">, </w:t>
      </w:r>
      <w:proofErr w:type="spellStart"/>
      <w:r w:rsidR="0037682E">
        <w:t>Hutter</w:t>
      </w:r>
      <w:proofErr w:type="spellEnd"/>
      <w:r w:rsidR="0037682E">
        <w:t xml:space="preserve"> and Bailey, </w:t>
      </w:r>
      <w:r w:rsidR="0037682E" w:rsidRPr="008F64D4">
        <w:rPr>
          <w:i/>
          <w:iCs/>
        </w:rPr>
        <w:t>Qualitative Research</w:t>
      </w:r>
      <w:r w:rsidR="0037682E">
        <w:rPr>
          <w:i/>
          <w:iCs/>
        </w:rPr>
        <w:t>,</w:t>
      </w:r>
      <w:r w:rsidR="00CB3233">
        <w:rPr>
          <w:i/>
          <w:iCs/>
        </w:rPr>
        <w:t xml:space="preserve"> </w:t>
      </w:r>
      <w:r w:rsidR="00972544">
        <w:t>pp. 74-79.</w:t>
      </w:r>
    </w:p>
    <w:p w14:paraId="116C690C" w14:textId="2583F0B1" w:rsidR="00DC413C" w:rsidRDefault="00DC413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263D0" w14:textId="77777777" w:rsidR="00494F02" w:rsidRDefault="00494F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62241" w14:textId="6DD86BE2" w:rsidR="00494F02" w:rsidRDefault="00494F02">
    <w:pPr>
      <w:pStyle w:val="Header"/>
    </w:pPr>
    <w:proofErr w:type="spellStart"/>
    <w:r>
      <w:t>Manjinder</w:t>
    </w:r>
    <w:proofErr w:type="spellEnd"/>
    <w:r>
      <w:t xml:space="preserve"> Dillon 1916609                                                                                           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p w14:paraId="66F71BD5" w14:textId="77777777" w:rsidR="00494F02" w:rsidRDefault="00494F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4A9B1" w14:textId="77777777" w:rsidR="00494F02" w:rsidRDefault="00494F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380"/>
    <w:rsid w:val="0000400A"/>
    <w:rsid w:val="00075FAC"/>
    <w:rsid w:val="000C6DA0"/>
    <w:rsid w:val="00116F50"/>
    <w:rsid w:val="0015416E"/>
    <w:rsid w:val="00176982"/>
    <w:rsid w:val="001C347F"/>
    <w:rsid w:val="00232A37"/>
    <w:rsid w:val="00250DBC"/>
    <w:rsid w:val="00275778"/>
    <w:rsid w:val="002D6208"/>
    <w:rsid w:val="0037682E"/>
    <w:rsid w:val="003D1534"/>
    <w:rsid w:val="003E3EAC"/>
    <w:rsid w:val="00447A12"/>
    <w:rsid w:val="00494F02"/>
    <w:rsid w:val="00497DE7"/>
    <w:rsid w:val="004A47D9"/>
    <w:rsid w:val="004C353E"/>
    <w:rsid w:val="004F31AE"/>
    <w:rsid w:val="00502743"/>
    <w:rsid w:val="00525234"/>
    <w:rsid w:val="00556B3F"/>
    <w:rsid w:val="00571BFD"/>
    <w:rsid w:val="005945D5"/>
    <w:rsid w:val="00611768"/>
    <w:rsid w:val="006B0E95"/>
    <w:rsid w:val="006D369E"/>
    <w:rsid w:val="0072179A"/>
    <w:rsid w:val="00737710"/>
    <w:rsid w:val="00752C06"/>
    <w:rsid w:val="007D6132"/>
    <w:rsid w:val="007E59AB"/>
    <w:rsid w:val="008029DF"/>
    <w:rsid w:val="0084467C"/>
    <w:rsid w:val="008509E1"/>
    <w:rsid w:val="0087198F"/>
    <w:rsid w:val="00881776"/>
    <w:rsid w:val="00894DB1"/>
    <w:rsid w:val="008A657A"/>
    <w:rsid w:val="008D7C89"/>
    <w:rsid w:val="008F64D4"/>
    <w:rsid w:val="009208E9"/>
    <w:rsid w:val="00972544"/>
    <w:rsid w:val="009C7D9C"/>
    <w:rsid w:val="009C7EC4"/>
    <w:rsid w:val="009D2D83"/>
    <w:rsid w:val="009F1ED5"/>
    <w:rsid w:val="00A169E1"/>
    <w:rsid w:val="00A61C07"/>
    <w:rsid w:val="00A73B65"/>
    <w:rsid w:val="00A93637"/>
    <w:rsid w:val="00AA7333"/>
    <w:rsid w:val="00B35380"/>
    <w:rsid w:val="00B844F0"/>
    <w:rsid w:val="00BD0FC8"/>
    <w:rsid w:val="00C2772D"/>
    <w:rsid w:val="00C66FE0"/>
    <w:rsid w:val="00CB3233"/>
    <w:rsid w:val="00CD68D9"/>
    <w:rsid w:val="00D57EE2"/>
    <w:rsid w:val="00D77286"/>
    <w:rsid w:val="00DC413C"/>
    <w:rsid w:val="00DD1D61"/>
    <w:rsid w:val="00DD3560"/>
    <w:rsid w:val="00E232A9"/>
    <w:rsid w:val="00E46D21"/>
    <w:rsid w:val="00ED4C23"/>
    <w:rsid w:val="00ED4FB1"/>
    <w:rsid w:val="00F02F5A"/>
    <w:rsid w:val="00F10DF7"/>
    <w:rsid w:val="00F5149D"/>
    <w:rsid w:val="00F8699A"/>
    <w:rsid w:val="00FA5E04"/>
    <w:rsid w:val="00FA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719C47"/>
  <w15:chartTrackingRefBased/>
  <w15:docId w15:val="{D422D891-E5FC-4815-A218-8FDA377F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semiHidden/>
    <w:unhideWhenUsed/>
    <w:qFormat/>
    <w:rsid w:val="00275778"/>
    <w:pPr>
      <w:keepNext/>
      <w:spacing w:after="0" w:line="240" w:lineRule="auto"/>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844F0"/>
    <w:pPr>
      <w:spacing w:after="0" w:line="240" w:lineRule="auto"/>
    </w:pPr>
    <w:rPr>
      <w:sz w:val="20"/>
      <w:szCs w:val="20"/>
    </w:rPr>
  </w:style>
  <w:style w:type="character" w:customStyle="1" w:styleId="FootnoteTextChar">
    <w:name w:val="Footnote Text Char"/>
    <w:basedOn w:val="DefaultParagraphFont"/>
    <w:link w:val="FootnoteText"/>
    <w:uiPriority w:val="99"/>
    <w:rsid w:val="00B844F0"/>
    <w:rPr>
      <w:sz w:val="20"/>
      <w:szCs w:val="20"/>
    </w:rPr>
  </w:style>
  <w:style w:type="character" w:styleId="FootnoteReference">
    <w:name w:val="footnote reference"/>
    <w:basedOn w:val="DefaultParagraphFont"/>
    <w:uiPriority w:val="99"/>
    <w:semiHidden/>
    <w:unhideWhenUsed/>
    <w:rsid w:val="00B844F0"/>
    <w:rPr>
      <w:vertAlign w:val="superscript"/>
    </w:rPr>
  </w:style>
  <w:style w:type="paragraph" w:styleId="BalloonText">
    <w:name w:val="Balloon Text"/>
    <w:basedOn w:val="Normal"/>
    <w:link w:val="BalloonTextChar"/>
    <w:uiPriority w:val="99"/>
    <w:semiHidden/>
    <w:unhideWhenUsed/>
    <w:rsid w:val="009F1E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ED5"/>
    <w:rPr>
      <w:rFonts w:ascii="Segoe UI" w:hAnsi="Segoe UI" w:cs="Segoe UI"/>
      <w:sz w:val="18"/>
      <w:szCs w:val="18"/>
    </w:rPr>
  </w:style>
  <w:style w:type="character" w:styleId="Hyperlink">
    <w:name w:val="Hyperlink"/>
    <w:uiPriority w:val="99"/>
    <w:unhideWhenUsed/>
    <w:rsid w:val="00A61C07"/>
    <w:rPr>
      <w:color w:val="0000FF"/>
      <w:u w:val="single"/>
    </w:rPr>
  </w:style>
  <w:style w:type="character" w:styleId="UnresolvedMention">
    <w:name w:val="Unresolved Mention"/>
    <w:basedOn w:val="DefaultParagraphFont"/>
    <w:uiPriority w:val="99"/>
    <w:semiHidden/>
    <w:unhideWhenUsed/>
    <w:rsid w:val="00DC413C"/>
    <w:rPr>
      <w:color w:val="605E5C"/>
      <w:shd w:val="clear" w:color="auto" w:fill="E1DFDD"/>
    </w:rPr>
  </w:style>
  <w:style w:type="character" w:customStyle="1" w:styleId="Heading3Char">
    <w:name w:val="Heading 3 Char"/>
    <w:basedOn w:val="DefaultParagraphFont"/>
    <w:link w:val="Heading3"/>
    <w:semiHidden/>
    <w:rsid w:val="00275778"/>
    <w:rPr>
      <w:rFonts w:ascii="Tahoma" w:eastAsia="Times New Roman" w:hAnsi="Tahoma" w:cs="Tahoma"/>
      <w:b/>
      <w:bCs/>
      <w:sz w:val="20"/>
      <w:szCs w:val="20"/>
      <w:lang w:eastAsia="zh-CN"/>
    </w:rPr>
  </w:style>
  <w:style w:type="paragraph" w:styleId="NormalWeb">
    <w:name w:val="Normal (Web)"/>
    <w:basedOn w:val="Normal"/>
    <w:semiHidden/>
    <w:unhideWhenUsed/>
    <w:rsid w:val="00275778"/>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494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F02"/>
  </w:style>
  <w:style w:type="paragraph" w:styleId="Footer">
    <w:name w:val="footer"/>
    <w:basedOn w:val="Normal"/>
    <w:link w:val="FooterChar"/>
    <w:uiPriority w:val="99"/>
    <w:unhideWhenUsed/>
    <w:rsid w:val="00494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79227">
      <w:bodyDiv w:val="1"/>
      <w:marLeft w:val="0"/>
      <w:marRight w:val="0"/>
      <w:marTop w:val="0"/>
      <w:marBottom w:val="0"/>
      <w:divBdr>
        <w:top w:val="none" w:sz="0" w:space="0" w:color="auto"/>
        <w:left w:val="none" w:sz="0" w:space="0" w:color="auto"/>
        <w:bottom w:val="none" w:sz="0" w:space="0" w:color="auto"/>
        <w:right w:val="none" w:sz="0" w:space="0" w:color="auto"/>
      </w:divBdr>
    </w:div>
    <w:div w:id="634221038">
      <w:bodyDiv w:val="1"/>
      <w:marLeft w:val="0"/>
      <w:marRight w:val="0"/>
      <w:marTop w:val="0"/>
      <w:marBottom w:val="0"/>
      <w:divBdr>
        <w:top w:val="none" w:sz="0" w:space="0" w:color="auto"/>
        <w:left w:val="none" w:sz="0" w:space="0" w:color="auto"/>
        <w:bottom w:val="none" w:sz="0" w:space="0" w:color="auto"/>
        <w:right w:val="none" w:sz="0" w:space="0" w:color="auto"/>
      </w:divBdr>
    </w:div>
    <w:div w:id="77609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engage.co.uk/author/t-l-brin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basr.ac.uk/diskus_old/diskus1-6/blain.tx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cengage.co.uk/author/t-l-brink" TargetMode="External"/><Relationship Id="rId1" Type="http://schemas.openxmlformats.org/officeDocument/2006/relationships/hyperlink" Target="http://basr.ac.uk/diskus_old/diskus1-6/blain.t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BA342E31CBAD41978977827B6B058B" ma:contentTypeVersion="12" ma:contentTypeDescription="Create a new document." ma:contentTypeScope="" ma:versionID="6c2e02002351435736a39225e9ca209a">
  <xsd:schema xmlns:xsd="http://www.w3.org/2001/XMLSchema" xmlns:xs="http://www.w3.org/2001/XMLSchema" xmlns:p="http://schemas.microsoft.com/office/2006/metadata/properties" xmlns:ns3="da0ce7c9-57c1-4111-8f55-41c65f19d017" xmlns:ns4="2d0956e6-76e5-4f64-99d1-3f8c71325c6e" targetNamespace="http://schemas.microsoft.com/office/2006/metadata/properties" ma:root="true" ma:fieldsID="ef8ecd0d153b2d2926c000b7f32c4bdf" ns3:_="" ns4:_="">
    <xsd:import namespace="da0ce7c9-57c1-4111-8f55-41c65f19d017"/>
    <xsd:import namespace="2d0956e6-76e5-4f64-99d1-3f8c71325c6e"/>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0ce7c9-57c1-4111-8f55-41c65f19d01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956e6-76e5-4f64-99d1-3f8c71325c6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AD754-3A80-43AF-83D2-E4336CA05F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9550D9-C570-4D38-B054-F17F44A07511}">
  <ds:schemaRefs>
    <ds:schemaRef ds:uri="http://schemas.microsoft.com/sharepoint/v3/contenttype/forms"/>
  </ds:schemaRefs>
</ds:datastoreItem>
</file>

<file path=customXml/itemProps3.xml><?xml version="1.0" encoding="utf-8"?>
<ds:datastoreItem xmlns:ds="http://schemas.openxmlformats.org/officeDocument/2006/customXml" ds:itemID="{C3E4F69F-6210-48ED-972A-67A0F8849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0ce7c9-57c1-4111-8f55-41c65f19d017"/>
    <ds:schemaRef ds:uri="2d0956e6-76e5-4f64-99d1-3f8c71325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E82807-4317-4EF8-AD56-849CB5D5D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1533</Words>
  <Characters>8740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Manni Dillon</dc:creator>
  <cp:keywords/>
  <dc:description/>
  <cp:lastModifiedBy>Manni Dillon</cp:lastModifiedBy>
  <cp:revision>7</cp:revision>
  <cp:lastPrinted>2020-05-28T20:25:00Z</cp:lastPrinted>
  <dcterms:created xsi:type="dcterms:W3CDTF">2020-06-01T15:27:00Z</dcterms:created>
  <dcterms:modified xsi:type="dcterms:W3CDTF">2020-06-01T16:08:00Z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0x01010016BA342E31CBAD41978977827B6B058B</vt:lpwstr>
  </property>
</Properties>
</file>