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C92031C" wp14:paraId="4DBE807B" wp14:textId="1765F14A">
      <w:pPr>
        <w:spacing w:before="0" w:beforeAutospacing="off" w:after="0" w:afterAutospacing="off"/>
        <w:ind w:left="284" w:right="0"/>
      </w:pPr>
      <w:r w:rsidRPr="5C92031C" w:rsidR="316FE927">
        <w:rPr>
          <w:rFonts w:ascii="Times New Roman" w:hAnsi="Times New Roman" w:eastAsia="Times New Roman" w:cs="Times New Roman"/>
          <w:b w:val="1"/>
          <w:bCs w:val="1"/>
          <w:noProof w:val="0"/>
          <w:color w:val="000000" w:themeColor="text1" w:themeTint="FF" w:themeShade="FF"/>
          <w:sz w:val="24"/>
          <w:szCs w:val="24"/>
          <w:lang w:val="en-US"/>
        </w:rPr>
        <w:t>Academic Journal Review – Sports Management</w:t>
      </w:r>
    </w:p>
    <w:tbl>
      <w:tblPr>
        <w:tblStyle w:val="TableNormal"/>
        <w:bidiVisual w:val="0"/>
        <w:tblW w:w="0" w:type="auto"/>
        <w:tblLook w:val="06A0" w:firstRow="1" w:lastRow="0" w:firstColumn="1" w:lastColumn="0" w:noHBand="1" w:noVBand="1"/>
      </w:tblPr>
      <w:tblGrid>
        <w:gridCol w:w="9360"/>
      </w:tblGrid>
      <w:tr w:rsidR="5C92031C" w:rsidTr="681C7AA7" w14:paraId="3918855D">
        <w:trPr>
          <w:trHeight w:val="360"/>
        </w:trPr>
        <w:tc>
          <w:tcPr>
            <w:tcW w:w="9360" w:type="dxa"/>
            <w:tcBorders>
              <w:top w:val="single" w:color="000000" w:themeColor="text1" w:sz="12"/>
              <w:left w:val="single" w:color="000000" w:themeColor="text1" w:sz="12"/>
              <w:bottom w:val="single" w:color="000000" w:themeColor="text1" w:sz="8"/>
              <w:right w:val="single" w:color="000000" w:themeColor="text1" w:sz="8"/>
            </w:tcBorders>
            <w:tcMar>
              <w:left w:w="108" w:type="dxa"/>
              <w:right w:w="108" w:type="dxa"/>
            </w:tcMar>
            <w:vAlign w:val="top"/>
          </w:tcPr>
          <w:p w:rsidR="5C92031C" w:rsidP="5C92031C" w:rsidRDefault="5C92031C" w14:paraId="712E02F7" w14:textId="3BF7AE71">
            <w:pPr>
              <w:spacing w:before="0" w:beforeAutospacing="off" w:after="0" w:afterAutospacing="off"/>
            </w:pPr>
            <w:r w:rsidRPr="681C7AA7" w:rsidR="5A794B81">
              <w:rPr>
                <w:rFonts w:ascii="Times New Roman" w:hAnsi="Times New Roman" w:eastAsia="Times New Roman" w:cs="Times New Roman"/>
                <w:b w:val="1"/>
                <w:bCs w:val="1"/>
                <w:color w:val="000000" w:themeColor="text1" w:themeTint="FF" w:themeShade="FF"/>
                <w:sz w:val="20"/>
                <w:szCs w:val="20"/>
                <w:lang w:val="en-US"/>
              </w:rPr>
              <w:t xml:space="preserve">Student Name: </w:t>
            </w:r>
            <w:r w:rsidRPr="681C7AA7" w:rsidR="71B468FB">
              <w:rPr>
                <w:rFonts w:ascii="Times New Roman" w:hAnsi="Times New Roman" w:eastAsia="Times New Roman" w:cs="Times New Roman"/>
                <w:b w:val="1"/>
                <w:bCs w:val="1"/>
                <w:color w:val="000000" w:themeColor="text1" w:themeTint="FF" w:themeShade="FF"/>
                <w:sz w:val="20"/>
                <w:szCs w:val="20"/>
                <w:lang w:val="en-US"/>
              </w:rPr>
              <w:t xml:space="preserve">Kenzi vickers </w:t>
            </w:r>
          </w:p>
        </w:tc>
      </w:tr>
      <w:tr w:rsidR="5C92031C" w:rsidTr="681C7AA7" w14:paraId="21C1FF0D">
        <w:trPr>
          <w:trHeight w:val="360"/>
        </w:trPr>
        <w:tc>
          <w:tcPr>
            <w:tcW w:w="9360" w:type="dxa"/>
            <w:tcBorders>
              <w:top w:val="single" w:color="000000" w:themeColor="text1" w:sz="8"/>
              <w:left w:val="single" w:color="000000" w:themeColor="text1" w:sz="12"/>
              <w:bottom w:val="single" w:color="000000" w:themeColor="text1" w:sz="8"/>
              <w:right w:val="single" w:color="000000" w:themeColor="text1" w:sz="8"/>
            </w:tcBorders>
            <w:tcMar>
              <w:left w:w="108" w:type="dxa"/>
              <w:right w:w="108" w:type="dxa"/>
            </w:tcMar>
            <w:vAlign w:val="top"/>
          </w:tcPr>
          <w:p w:rsidR="5C92031C" w:rsidP="681C7AA7" w:rsidRDefault="5C92031C" w14:paraId="7ADA11D8" w14:textId="151A76A2">
            <w:pPr>
              <w:pStyle w:val="Normal"/>
              <w:spacing w:before="0" w:beforeAutospacing="off" w:after="0" w:afterAutospacing="off"/>
            </w:pPr>
            <w:r w:rsidRPr="681C7AA7" w:rsidR="5A794B81">
              <w:rPr>
                <w:rFonts w:ascii="Times New Roman" w:hAnsi="Times New Roman" w:eastAsia="Times New Roman" w:cs="Times New Roman"/>
                <w:b w:val="1"/>
                <w:bCs w:val="1"/>
                <w:color w:val="000000" w:themeColor="text1" w:themeTint="FF" w:themeShade="FF"/>
                <w:sz w:val="20"/>
                <w:szCs w:val="20"/>
                <w:lang w:val="en-US"/>
              </w:rPr>
              <w:t>Title of Work:</w:t>
            </w:r>
            <w:r w:rsidRPr="681C7AA7" w:rsidR="5A794B81">
              <w:rPr>
                <w:rFonts w:ascii="Times New Roman" w:hAnsi="Times New Roman" w:eastAsia="Times New Roman" w:cs="Times New Roman"/>
                <w:color w:val="000000" w:themeColor="text1" w:themeTint="FF" w:themeShade="FF"/>
                <w:sz w:val="24"/>
                <w:szCs w:val="24"/>
                <w:lang w:val="en-US"/>
              </w:rPr>
              <w:t xml:space="preserve"> </w:t>
            </w:r>
            <w:r w:rsidRPr="681C7AA7" w:rsidR="1945AB0B">
              <w:rPr>
                <w:rFonts w:ascii="Times New Roman" w:hAnsi="Times New Roman" w:eastAsia="Times New Roman" w:cs="Times New Roman"/>
                <w:noProof w:val="0"/>
                <w:sz w:val="24"/>
                <w:szCs w:val="24"/>
                <w:lang w:val="en-US"/>
              </w:rPr>
              <w:t>A review of the game-</w:t>
            </w:r>
            <w:r w:rsidRPr="681C7AA7" w:rsidR="1945AB0B">
              <w:rPr>
                <w:rFonts w:ascii="Times New Roman" w:hAnsi="Times New Roman" w:eastAsia="Times New Roman" w:cs="Times New Roman"/>
                <w:noProof w:val="0"/>
                <w:sz w:val="24"/>
                <w:szCs w:val="24"/>
                <w:lang w:val="en-US"/>
              </w:rPr>
              <w:t>centred</w:t>
            </w:r>
            <w:r w:rsidRPr="681C7AA7" w:rsidR="1945AB0B">
              <w:rPr>
                <w:rFonts w:ascii="Times New Roman" w:hAnsi="Times New Roman" w:eastAsia="Times New Roman" w:cs="Times New Roman"/>
                <w:noProof w:val="0"/>
                <w:sz w:val="24"/>
                <w:szCs w:val="24"/>
                <w:lang w:val="en-US"/>
              </w:rPr>
              <w:t xml:space="preserve"> approaches to teaching and coaching literature since 2006</w:t>
            </w:r>
          </w:p>
        </w:tc>
      </w:tr>
      <w:tr w:rsidR="5C92031C" w:rsidTr="681C7AA7" w14:paraId="27BB0D7A">
        <w:trPr>
          <w:trHeight w:val="360"/>
        </w:trPr>
        <w:tc>
          <w:tcPr>
            <w:tcW w:w="9360" w:type="dxa"/>
            <w:tcBorders>
              <w:top w:val="single" w:color="000000" w:themeColor="text1" w:sz="8"/>
              <w:left w:val="single" w:color="000000" w:themeColor="text1" w:sz="12"/>
              <w:bottom w:val="single" w:color="000000" w:themeColor="text1" w:sz="8"/>
              <w:right w:val="single" w:color="000000" w:themeColor="text1" w:sz="8"/>
            </w:tcBorders>
            <w:tcMar>
              <w:left w:w="108" w:type="dxa"/>
              <w:right w:w="108" w:type="dxa"/>
            </w:tcMar>
            <w:vAlign w:val="top"/>
          </w:tcPr>
          <w:p w:rsidR="5C92031C" w:rsidP="5C92031C" w:rsidRDefault="5C92031C" w14:paraId="6FF821C1" w14:textId="63F63824">
            <w:pPr>
              <w:spacing w:before="0" w:beforeAutospacing="off" w:after="0" w:afterAutospacing="off"/>
            </w:pPr>
            <w:r w:rsidRPr="681C7AA7" w:rsidR="5A794B81">
              <w:rPr>
                <w:rFonts w:ascii="Times New Roman" w:hAnsi="Times New Roman" w:eastAsia="Times New Roman" w:cs="Times New Roman"/>
                <w:b w:val="1"/>
                <w:bCs w:val="1"/>
                <w:color w:val="000000" w:themeColor="text1" w:themeTint="FF" w:themeShade="FF"/>
                <w:sz w:val="20"/>
                <w:szCs w:val="20"/>
                <w:lang w:val="en-US"/>
              </w:rPr>
              <w:t>Author:</w:t>
            </w:r>
            <w:r w:rsidRPr="681C7AA7" w:rsidR="5A794B81">
              <w:rPr>
                <w:rFonts w:ascii="Times New Roman" w:hAnsi="Times New Roman" w:eastAsia="Times New Roman" w:cs="Times New Roman"/>
                <w:color w:val="000000" w:themeColor="text1" w:themeTint="FF" w:themeShade="FF"/>
                <w:sz w:val="24"/>
                <w:szCs w:val="24"/>
                <w:lang w:val="en-US"/>
              </w:rPr>
              <w:t xml:space="preserve"> </w:t>
            </w:r>
            <w:r w:rsidRPr="681C7AA7" w:rsidR="4D915556">
              <w:rPr>
                <w:rFonts w:ascii="Times New Roman" w:hAnsi="Times New Roman" w:eastAsia="Times New Roman" w:cs="Times New Roman"/>
                <w:color w:val="000000" w:themeColor="text1" w:themeTint="FF" w:themeShade="FF"/>
                <w:sz w:val="24"/>
                <w:szCs w:val="24"/>
                <w:lang w:val="en-US"/>
              </w:rPr>
              <w:t>Stephen Harvey and Kendall Jarrett</w:t>
            </w:r>
          </w:p>
        </w:tc>
      </w:tr>
      <w:tr w:rsidR="5C92031C" w:rsidTr="681C7AA7" w14:paraId="4B0AC976">
        <w:trPr>
          <w:trHeight w:val="525"/>
        </w:trPr>
        <w:tc>
          <w:tcPr>
            <w:tcW w:w="9360" w:type="dxa"/>
            <w:tcBorders>
              <w:top w:val="single" w:color="000000" w:themeColor="text1" w:sz="8"/>
              <w:left w:val="single" w:color="000000" w:themeColor="text1" w:sz="12"/>
              <w:bottom w:val="single" w:color="000000" w:themeColor="text1" w:sz="8"/>
              <w:right w:val="single" w:color="000000" w:themeColor="text1" w:sz="8"/>
            </w:tcBorders>
            <w:tcMar>
              <w:left w:w="108" w:type="dxa"/>
              <w:right w:w="108" w:type="dxa"/>
            </w:tcMar>
            <w:vAlign w:val="top"/>
          </w:tcPr>
          <w:p w:rsidR="5C92031C" w:rsidP="5C92031C" w:rsidRDefault="5C92031C" w14:paraId="3B9CA754" w14:textId="0FA930EC">
            <w:pPr>
              <w:spacing w:before="0" w:beforeAutospacing="off" w:after="0" w:afterAutospacing="off"/>
            </w:pPr>
            <w:r w:rsidRPr="5C92031C" w:rsidR="5C92031C">
              <w:rPr>
                <w:rFonts w:ascii="Times New Roman" w:hAnsi="Times New Roman" w:eastAsia="Times New Roman" w:cs="Times New Roman"/>
                <w:b w:val="1"/>
                <w:bCs w:val="1"/>
                <w:color w:val="000000" w:themeColor="text1" w:themeTint="FF" w:themeShade="FF"/>
                <w:sz w:val="20"/>
                <w:szCs w:val="20"/>
                <w:lang w:val="en-US"/>
              </w:rPr>
              <w:t>Reference:</w:t>
            </w:r>
            <w:r w:rsidRPr="5C92031C" w:rsidR="5C92031C">
              <w:rPr>
                <w:rFonts w:ascii="Times New Roman" w:hAnsi="Times New Roman" w:eastAsia="Times New Roman" w:cs="Times New Roman"/>
                <w:color w:val="000000" w:themeColor="text1" w:themeTint="FF" w:themeShade="FF"/>
                <w:sz w:val="24"/>
                <w:szCs w:val="24"/>
                <w:lang w:val="en-US"/>
              </w:rPr>
              <w:t xml:space="preserve"> </w:t>
            </w:r>
          </w:p>
        </w:tc>
      </w:tr>
      <w:tr w:rsidR="5C92031C" w:rsidTr="681C7AA7" w14:paraId="472906B8">
        <w:trPr>
          <w:trHeight w:val="255"/>
        </w:trPr>
        <w:tc>
          <w:tcPr>
            <w:tcW w:w="9360" w:type="dxa"/>
            <w:tcBorders>
              <w:top w:val="single" w:color="000000" w:themeColor="text1" w:sz="8"/>
              <w:left w:val="single" w:color="000000" w:themeColor="text1" w:sz="12"/>
              <w:bottom w:val="single" w:color="000000" w:themeColor="text1" w:sz="8"/>
              <w:right w:val="single" w:color="000000" w:themeColor="text1" w:sz="8"/>
            </w:tcBorders>
            <w:tcMar>
              <w:left w:w="108" w:type="dxa"/>
              <w:right w:w="108" w:type="dxa"/>
            </w:tcMar>
            <w:vAlign w:val="top"/>
          </w:tcPr>
          <w:p w:rsidR="5C92031C" w:rsidP="5C92031C" w:rsidRDefault="5C92031C" w14:paraId="33DF1911" w14:textId="5325AE36">
            <w:pPr>
              <w:spacing w:before="0" w:beforeAutospacing="off" w:after="0" w:afterAutospacing="off"/>
            </w:pPr>
            <w:r w:rsidRPr="681C7AA7" w:rsidR="5A794B81">
              <w:rPr>
                <w:rFonts w:ascii="Times New Roman" w:hAnsi="Times New Roman" w:eastAsia="Times New Roman" w:cs="Times New Roman"/>
                <w:b w:val="1"/>
                <w:bCs w:val="1"/>
                <w:color w:val="000000" w:themeColor="text1" w:themeTint="FF" w:themeShade="FF"/>
                <w:sz w:val="20"/>
                <w:szCs w:val="20"/>
                <w:lang w:val="en-US"/>
              </w:rPr>
              <w:t>Date of Article:</w:t>
            </w:r>
            <w:r w:rsidRPr="681C7AA7" w:rsidR="5A794B81">
              <w:rPr>
                <w:rFonts w:ascii="Times New Roman" w:hAnsi="Times New Roman" w:eastAsia="Times New Roman" w:cs="Times New Roman"/>
                <w:color w:val="000000" w:themeColor="text1" w:themeTint="FF" w:themeShade="FF"/>
                <w:sz w:val="24"/>
                <w:szCs w:val="24"/>
                <w:lang w:val="en-US"/>
              </w:rPr>
              <w:t xml:space="preserve"> </w:t>
            </w:r>
            <w:r w:rsidRPr="681C7AA7" w:rsidR="2DC65FC5">
              <w:rPr>
                <w:rFonts w:ascii="Times New Roman" w:hAnsi="Times New Roman" w:eastAsia="Times New Roman" w:cs="Times New Roman"/>
                <w:color w:val="000000" w:themeColor="text1" w:themeTint="FF" w:themeShade="FF"/>
                <w:sz w:val="24"/>
                <w:szCs w:val="24"/>
                <w:lang w:val="en-US"/>
              </w:rPr>
              <w:t>21 January 2013</w:t>
            </w:r>
          </w:p>
        </w:tc>
      </w:tr>
      <w:tr w:rsidR="5C92031C" w:rsidTr="681C7AA7" w14:paraId="0A0D09DC">
        <w:trPr>
          <w:trHeight w:val="345"/>
        </w:trPr>
        <w:tc>
          <w:tcPr>
            <w:tcW w:w="9360" w:type="dxa"/>
            <w:tcBorders>
              <w:top w:val="single" w:color="000000" w:themeColor="text1" w:sz="8"/>
              <w:left w:val="single" w:color="000000" w:themeColor="text1" w:sz="12"/>
              <w:bottom w:val="single" w:color="000000" w:themeColor="text1" w:sz="8"/>
              <w:right w:val="single" w:color="000000" w:themeColor="text1" w:sz="12"/>
            </w:tcBorders>
            <w:shd w:val="clear" w:color="auto" w:fill="C0C0C0"/>
            <w:tcMar>
              <w:left w:w="108" w:type="dxa"/>
              <w:right w:w="108" w:type="dxa"/>
            </w:tcMar>
            <w:vAlign w:val="top"/>
          </w:tcPr>
          <w:p w:rsidR="5C92031C" w:rsidP="5C92031C" w:rsidRDefault="5C92031C" w14:paraId="61BF2891" w14:textId="057D85A9">
            <w:pPr>
              <w:spacing w:before="0" w:beforeAutospacing="off" w:after="0" w:afterAutospacing="off"/>
            </w:pPr>
            <w:r w:rsidRPr="5C92031C" w:rsidR="5C92031C">
              <w:rPr>
                <w:rFonts w:ascii="Times New Roman" w:hAnsi="Times New Roman" w:eastAsia="Times New Roman" w:cs="Times New Roman"/>
                <w:b w:val="1"/>
                <w:bCs w:val="1"/>
                <w:color w:val="000000" w:themeColor="text1" w:themeTint="FF" w:themeShade="FF"/>
                <w:sz w:val="20"/>
                <w:szCs w:val="20"/>
                <w:lang w:val="en-US"/>
              </w:rPr>
              <w:t>PERSONAL REVIEW</w:t>
            </w:r>
          </w:p>
        </w:tc>
      </w:tr>
      <w:tr w:rsidR="5C92031C" w:rsidTr="681C7AA7" w14:paraId="6452FABD">
        <w:trPr>
          <w:trHeight w:val="1935"/>
        </w:trPr>
        <w:tc>
          <w:tcPr>
            <w:tcW w:w="9360" w:type="dxa"/>
            <w:tcBorders>
              <w:top w:val="single" w:color="000000" w:themeColor="text1" w:sz="8"/>
              <w:left w:val="single" w:color="000000" w:themeColor="text1" w:sz="12"/>
              <w:bottom w:val="single" w:color="000000" w:themeColor="text1" w:sz="8"/>
              <w:right w:val="single" w:color="000000" w:themeColor="text1" w:sz="12"/>
            </w:tcBorders>
            <w:tcMar>
              <w:left w:w="108" w:type="dxa"/>
              <w:right w:w="108" w:type="dxa"/>
            </w:tcMar>
            <w:vAlign w:val="top"/>
          </w:tcPr>
          <w:p w:rsidR="5C92031C" w:rsidP="5C92031C" w:rsidRDefault="5C92031C" w14:paraId="68A42F68" w14:textId="7C49C474">
            <w:pPr>
              <w:spacing w:before="0" w:beforeAutospacing="off" w:after="0" w:afterAutospacing="off"/>
            </w:pPr>
            <w:r w:rsidRPr="5C92031C" w:rsidR="5C92031C">
              <w:rPr>
                <w:rFonts w:ascii="Arial" w:hAnsi="Arial" w:eastAsia="Arial" w:cs="Arial"/>
                <w:b w:val="1"/>
                <w:bCs w:val="1"/>
                <w:sz w:val="20"/>
                <w:szCs w:val="20"/>
                <w:u w:val="single"/>
                <w:lang w:val="en-US"/>
              </w:rPr>
              <w:t>Review Suggestions</w:t>
            </w:r>
          </w:p>
          <w:p w:rsidR="5C92031C" w:rsidP="5C92031C" w:rsidRDefault="5C92031C" w14:paraId="439F0480" w14:textId="6AC812A7">
            <w:pPr>
              <w:pStyle w:val="ListParagraph"/>
              <w:numPr>
                <w:ilvl w:val="0"/>
                <w:numId w:val="1"/>
              </w:numPr>
              <w:spacing w:before="0" w:beforeAutospacing="off" w:after="0" w:afterAutospacing="off"/>
              <w:ind w:left="360" w:right="0" w:hanging="360"/>
              <w:rPr>
                <w:rFonts w:ascii="Calibri" w:hAnsi="Calibri" w:eastAsia="Calibri" w:cs="Calibri"/>
                <w:color w:val="000000" w:themeColor="text1" w:themeTint="FF" w:themeShade="FF"/>
                <w:sz w:val="22"/>
                <w:szCs w:val="22"/>
                <w:lang w:val="en-US"/>
              </w:rPr>
            </w:pPr>
            <w:r w:rsidRPr="5C92031C" w:rsidR="5C92031C">
              <w:rPr>
                <w:rFonts w:ascii="Calibri" w:hAnsi="Calibri" w:eastAsia="Calibri" w:cs="Calibri"/>
                <w:color w:val="000000" w:themeColor="text1" w:themeTint="FF" w:themeShade="FF"/>
                <w:sz w:val="22"/>
                <w:szCs w:val="22"/>
                <w:lang w:val="en-US"/>
              </w:rPr>
              <w:t>Give an overview of the article.</w:t>
            </w:r>
          </w:p>
          <w:p w:rsidR="5C92031C" w:rsidP="5C92031C" w:rsidRDefault="5C92031C" w14:paraId="6A6A3067" w14:textId="7E4E3BA1">
            <w:pPr>
              <w:pStyle w:val="ListParagraph"/>
              <w:numPr>
                <w:ilvl w:val="0"/>
                <w:numId w:val="1"/>
              </w:numPr>
              <w:spacing w:before="0" w:beforeAutospacing="off" w:after="0" w:afterAutospacing="off"/>
              <w:ind w:left="360" w:right="0" w:hanging="360"/>
              <w:rPr>
                <w:rFonts w:ascii="Calibri" w:hAnsi="Calibri" w:eastAsia="Calibri" w:cs="Calibri"/>
                <w:color w:val="000000" w:themeColor="text1" w:themeTint="FF" w:themeShade="FF"/>
                <w:sz w:val="22"/>
                <w:szCs w:val="22"/>
                <w:lang w:val="en-US"/>
              </w:rPr>
            </w:pPr>
            <w:r w:rsidRPr="5C92031C" w:rsidR="5C92031C">
              <w:rPr>
                <w:rFonts w:ascii="Calibri" w:hAnsi="Calibri" w:eastAsia="Calibri" w:cs="Calibri"/>
                <w:color w:val="000000" w:themeColor="text1" w:themeTint="FF" w:themeShade="FF"/>
                <w:sz w:val="22"/>
                <w:szCs w:val="22"/>
                <w:lang w:val="en-US"/>
              </w:rPr>
              <w:t>What are the key points in this article?</w:t>
            </w:r>
          </w:p>
          <w:p w:rsidR="5C92031C" w:rsidP="5C92031C" w:rsidRDefault="5C92031C" w14:paraId="36FFCC53" w14:textId="661466F3">
            <w:pPr>
              <w:pStyle w:val="ListParagraph"/>
              <w:numPr>
                <w:ilvl w:val="0"/>
                <w:numId w:val="1"/>
              </w:numPr>
              <w:spacing w:before="0" w:beforeAutospacing="off" w:after="0" w:afterAutospacing="off"/>
              <w:ind w:left="360" w:right="0" w:hanging="360"/>
              <w:rPr>
                <w:rFonts w:ascii="Calibri" w:hAnsi="Calibri" w:eastAsia="Calibri" w:cs="Calibri"/>
                <w:color w:val="000000" w:themeColor="text1" w:themeTint="FF" w:themeShade="FF"/>
                <w:sz w:val="22"/>
                <w:szCs w:val="22"/>
                <w:lang w:val="en-US"/>
              </w:rPr>
            </w:pPr>
            <w:r w:rsidRPr="5C92031C" w:rsidR="5C92031C">
              <w:rPr>
                <w:rFonts w:ascii="Calibri" w:hAnsi="Calibri" w:eastAsia="Calibri" w:cs="Calibri"/>
                <w:color w:val="000000" w:themeColor="text1" w:themeTint="FF" w:themeShade="FF"/>
                <w:sz w:val="22"/>
                <w:szCs w:val="22"/>
                <w:lang w:val="en-US"/>
              </w:rPr>
              <w:t>Who is intended audience – academics/ practitioners – why do you come to that conclusion?</w:t>
            </w:r>
          </w:p>
          <w:p w:rsidR="5C92031C" w:rsidP="5C92031C" w:rsidRDefault="5C92031C" w14:paraId="1235992C" w14:textId="218C87AE">
            <w:pPr>
              <w:pStyle w:val="ListParagraph"/>
              <w:numPr>
                <w:ilvl w:val="0"/>
                <w:numId w:val="1"/>
              </w:numPr>
              <w:spacing w:before="0" w:beforeAutospacing="off" w:after="0" w:afterAutospacing="off"/>
              <w:ind w:left="360" w:right="0" w:hanging="360"/>
              <w:rPr>
                <w:rFonts w:ascii="Calibri" w:hAnsi="Calibri" w:eastAsia="Calibri" w:cs="Calibri"/>
                <w:color w:val="000000" w:themeColor="text1" w:themeTint="FF" w:themeShade="FF"/>
                <w:sz w:val="22"/>
                <w:szCs w:val="22"/>
                <w:lang w:val="en-US"/>
              </w:rPr>
            </w:pPr>
            <w:r w:rsidRPr="5C92031C" w:rsidR="5C92031C">
              <w:rPr>
                <w:rFonts w:ascii="Calibri" w:hAnsi="Calibri" w:eastAsia="Calibri" w:cs="Calibri"/>
                <w:color w:val="000000" w:themeColor="text1" w:themeTint="FF" w:themeShade="FF"/>
                <w:sz w:val="22"/>
                <w:szCs w:val="22"/>
                <w:lang w:val="en-US"/>
              </w:rPr>
              <w:t>Does the author define any terms? Are the definitions specific, useful, circular?</w:t>
            </w:r>
          </w:p>
          <w:p w:rsidR="5C92031C" w:rsidP="5C92031C" w:rsidRDefault="5C92031C" w14:paraId="78205942" w14:textId="417C4E72">
            <w:pPr>
              <w:pStyle w:val="ListParagraph"/>
              <w:numPr>
                <w:ilvl w:val="0"/>
                <w:numId w:val="1"/>
              </w:numPr>
              <w:spacing w:before="0" w:beforeAutospacing="off" w:after="0" w:afterAutospacing="off"/>
              <w:ind w:left="360" w:right="0" w:hanging="360"/>
              <w:rPr>
                <w:rFonts w:ascii="Calibri" w:hAnsi="Calibri" w:eastAsia="Calibri" w:cs="Calibri"/>
                <w:color w:val="000000" w:themeColor="text1" w:themeTint="FF" w:themeShade="FF"/>
                <w:sz w:val="22"/>
                <w:szCs w:val="22"/>
                <w:lang w:val="en-US"/>
              </w:rPr>
            </w:pPr>
            <w:r w:rsidRPr="5C92031C" w:rsidR="5C92031C">
              <w:rPr>
                <w:rFonts w:ascii="Calibri" w:hAnsi="Calibri" w:eastAsia="Calibri" w:cs="Calibri"/>
                <w:color w:val="000000" w:themeColor="text1" w:themeTint="FF" w:themeShade="FF"/>
                <w:sz w:val="22"/>
                <w:szCs w:val="22"/>
                <w:lang w:val="en-US"/>
              </w:rPr>
              <w:t xml:space="preserve">What are the key findings? </w:t>
            </w:r>
          </w:p>
          <w:p w:rsidR="5C92031C" w:rsidP="5C92031C" w:rsidRDefault="5C92031C" w14:paraId="12C7C7C1" w14:textId="7B165CD4">
            <w:pPr>
              <w:pStyle w:val="ListParagraph"/>
              <w:numPr>
                <w:ilvl w:val="0"/>
                <w:numId w:val="1"/>
              </w:numPr>
              <w:spacing w:before="0" w:beforeAutospacing="off" w:after="0" w:afterAutospacing="off"/>
              <w:ind w:left="360" w:right="0" w:hanging="360"/>
              <w:rPr>
                <w:rFonts w:ascii="Calibri" w:hAnsi="Calibri" w:eastAsia="Calibri" w:cs="Calibri"/>
                <w:color w:val="000000" w:themeColor="text1" w:themeTint="FF" w:themeShade="FF"/>
                <w:sz w:val="22"/>
                <w:szCs w:val="22"/>
                <w:lang w:val="en-US"/>
              </w:rPr>
            </w:pPr>
            <w:r w:rsidRPr="5C92031C" w:rsidR="5C92031C">
              <w:rPr>
                <w:rFonts w:ascii="Calibri" w:hAnsi="Calibri" w:eastAsia="Calibri" w:cs="Calibri"/>
                <w:color w:val="000000" w:themeColor="text1" w:themeTint="FF" w:themeShade="FF"/>
                <w:sz w:val="22"/>
                <w:szCs w:val="22"/>
                <w:lang w:val="en-US"/>
              </w:rPr>
              <w:t>What did I find striking or interesting about these key points?</w:t>
            </w:r>
          </w:p>
          <w:p w:rsidR="5C92031C" w:rsidP="5C92031C" w:rsidRDefault="5C92031C" w14:paraId="32C0092C" w14:textId="6171555E">
            <w:pPr>
              <w:pStyle w:val="ListParagraph"/>
              <w:numPr>
                <w:ilvl w:val="0"/>
                <w:numId w:val="1"/>
              </w:numPr>
              <w:spacing w:before="0" w:beforeAutospacing="off" w:after="0" w:afterAutospacing="off"/>
              <w:ind w:left="360" w:right="0" w:hanging="360"/>
              <w:rPr>
                <w:rFonts w:ascii="Arial" w:hAnsi="Arial" w:eastAsia="Arial" w:cs="Arial"/>
                <w:color w:val="000000" w:themeColor="text1" w:themeTint="FF" w:themeShade="FF"/>
                <w:sz w:val="20"/>
                <w:szCs w:val="20"/>
                <w:lang w:val="en-US"/>
              </w:rPr>
            </w:pPr>
            <w:r w:rsidRPr="5C92031C" w:rsidR="5C92031C">
              <w:rPr>
                <w:rFonts w:ascii="Arial" w:hAnsi="Arial" w:eastAsia="Arial" w:cs="Arial"/>
                <w:color w:val="000000" w:themeColor="text1" w:themeTint="FF" w:themeShade="FF"/>
                <w:sz w:val="20"/>
                <w:szCs w:val="20"/>
                <w:lang w:val="en-US"/>
              </w:rPr>
              <w:t>How has this article influenced me in thinking deeply about my values, beliefs and assumptions?</w:t>
            </w:r>
          </w:p>
          <w:p w:rsidR="5C92031C" w:rsidP="5C92031C" w:rsidRDefault="5C92031C" w14:paraId="4D961581" w14:textId="6A2AB0B1">
            <w:pPr>
              <w:pStyle w:val="ListParagraph"/>
              <w:numPr>
                <w:ilvl w:val="0"/>
                <w:numId w:val="1"/>
              </w:numPr>
              <w:spacing w:before="0" w:beforeAutospacing="off" w:after="0" w:afterAutospacing="off"/>
              <w:ind w:left="360" w:right="0" w:hanging="360"/>
              <w:rPr>
                <w:rFonts w:ascii="Calibri" w:hAnsi="Calibri" w:eastAsia="Calibri" w:cs="Calibri"/>
                <w:color w:val="000000" w:themeColor="text1" w:themeTint="FF" w:themeShade="FF"/>
                <w:sz w:val="20"/>
                <w:szCs w:val="20"/>
                <w:lang w:val="en-US"/>
              </w:rPr>
            </w:pPr>
            <w:r w:rsidRPr="5C92031C" w:rsidR="5C92031C">
              <w:rPr>
                <w:rFonts w:ascii="Calibri" w:hAnsi="Calibri" w:eastAsia="Calibri" w:cs="Calibri"/>
                <w:color w:val="000000" w:themeColor="text1" w:themeTint="FF" w:themeShade="FF"/>
                <w:sz w:val="22"/>
                <w:szCs w:val="22"/>
                <w:lang w:val="en-US"/>
              </w:rPr>
              <w:t>Does the author suggest areas for further research or discussion?</w:t>
            </w:r>
            <w:r w:rsidRPr="5C92031C" w:rsidR="5C92031C">
              <w:rPr>
                <w:rFonts w:ascii="Calibri" w:hAnsi="Calibri" w:eastAsia="Calibri" w:cs="Calibri"/>
                <w:color w:val="000000" w:themeColor="text1" w:themeTint="FF" w:themeShade="FF"/>
                <w:sz w:val="20"/>
                <w:szCs w:val="20"/>
                <w:lang w:val="en-US"/>
              </w:rPr>
              <w:t xml:space="preserve"> </w:t>
            </w:r>
          </w:p>
        </w:tc>
      </w:tr>
      <w:tr w:rsidR="5C92031C" w:rsidTr="681C7AA7" w14:paraId="6EF34067">
        <w:trPr>
          <w:trHeight w:val="2400"/>
        </w:trPr>
        <w:tc>
          <w:tcPr>
            <w:tcW w:w="9360" w:type="dxa"/>
            <w:tcBorders>
              <w:top w:val="single" w:color="000000" w:themeColor="text1" w:sz="8"/>
              <w:left w:val="single" w:color="000000" w:themeColor="text1" w:sz="12"/>
              <w:bottom w:val="single" w:color="000000" w:themeColor="text1" w:sz="12"/>
              <w:right w:val="single" w:color="000000" w:themeColor="text1" w:sz="12"/>
            </w:tcBorders>
            <w:tcMar>
              <w:left w:w="108" w:type="dxa"/>
              <w:right w:w="108" w:type="dxa"/>
            </w:tcMar>
            <w:vAlign w:val="top"/>
          </w:tcPr>
          <w:p w:rsidR="5C92031C" w:rsidP="5C92031C" w:rsidRDefault="5C92031C" w14:paraId="21327245" w14:textId="26B0F28E">
            <w:pPr>
              <w:spacing w:before="0" w:beforeAutospacing="off" w:after="0" w:afterAutospacing="off"/>
            </w:pPr>
            <w:r w:rsidRPr="5C92031C" w:rsidR="5C92031C">
              <w:rPr>
                <w:rFonts w:ascii="Arial" w:hAnsi="Arial" w:eastAsia="Arial" w:cs="Arial"/>
                <w:b w:val="1"/>
                <w:bCs w:val="1"/>
                <w:sz w:val="20"/>
                <w:szCs w:val="20"/>
                <w:u w:val="single"/>
                <w:lang w:val="en-US"/>
              </w:rPr>
              <w:t>Personal Review (300 words)</w:t>
            </w:r>
          </w:p>
          <w:p w:rsidR="5C92031C" w:rsidP="681C7AA7" w:rsidRDefault="5C92031C" w14:paraId="03FC6407" w14:textId="0F2BAA95">
            <w:pPr>
              <w:pStyle w:val="Normal"/>
              <w:spacing w:before="0" w:beforeAutospacing="off" w:after="0" w:afterAutospacing="off"/>
            </w:pPr>
            <w:r w:rsidRPr="681C7AA7" w:rsidR="5A794B81">
              <w:rPr>
                <w:rFonts w:ascii="Arial" w:hAnsi="Arial" w:eastAsia="Arial" w:cs="Arial"/>
                <w:color w:val="000000" w:themeColor="text1" w:themeTint="FF" w:themeShade="FF"/>
                <w:sz w:val="20"/>
                <w:szCs w:val="20"/>
                <w:lang w:val="en-US"/>
              </w:rPr>
              <w:t xml:space="preserve"> </w:t>
            </w:r>
            <w:r w:rsidRPr="681C7AA7" w:rsidR="1F3E3D95">
              <w:rPr>
                <w:rFonts w:ascii="Arial" w:hAnsi="Arial" w:eastAsia="Arial" w:cs="Arial"/>
                <w:noProof w:val="0"/>
                <w:sz w:val="20"/>
                <w:szCs w:val="20"/>
                <w:lang w:val="en-US"/>
              </w:rPr>
              <w:t xml:space="preserve">Harvey and Jarrett’s article </w:t>
            </w:r>
            <w:r w:rsidRPr="681C7AA7" w:rsidR="1F3E3D95">
              <w:rPr>
                <w:rFonts w:ascii="Arial" w:hAnsi="Arial" w:eastAsia="Arial" w:cs="Arial"/>
                <w:noProof w:val="0"/>
                <w:sz w:val="20"/>
                <w:szCs w:val="20"/>
                <w:lang w:val="en-US"/>
              </w:rPr>
              <w:t>looks</w:t>
            </w:r>
            <w:r w:rsidRPr="681C7AA7" w:rsidR="1F3E3D95">
              <w:rPr>
                <w:rFonts w:ascii="Arial" w:hAnsi="Arial" w:eastAsia="Arial" w:cs="Arial"/>
                <w:noProof w:val="0"/>
                <w:sz w:val="20"/>
                <w:szCs w:val="20"/>
                <w:lang w:val="en-US"/>
              </w:rPr>
              <w:t xml:space="preserve"> at research on game </w:t>
            </w:r>
            <w:r w:rsidRPr="681C7AA7" w:rsidR="1F3E3D95">
              <w:rPr>
                <w:rFonts w:ascii="Arial" w:hAnsi="Arial" w:eastAsia="Arial" w:cs="Arial"/>
                <w:noProof w:val="0"/>
                <w:sz w:val="20"/>
                <w:szCs w:val="20"/>
                <w:lang w:val="en-US"/>
              </w:rPr>
              <w:t>centred</w:t>
            </w:r>
            <w:r w:rsidRPr="681C7AA7" w:rsidR="1F3E3D95">
              <w:rPr>
                <w:rFonts w:ascii="Arial" w:hAnsi="Arial" w:eastAsia="Arial" w:cs="Arial"/>
                <w:noProof w:val="0"/>
                <w:sz w:val="20"/>
                <w:szCs w:val="20"/>
                <w:lang w:val="en-US"/>
              </w:rPr>
              <w:t xml:space="preserve"> approaches published after 2006. The authors explain how these approaches, such as Teaching Games for Understanding and Game Sense, place the game at the heart of learning. They focus on how these methods help players understand tactics, make better </w:t>
            </w:r>
            <w:r w:rsidRPr="681C7AA7" w:rsidR="1F3E3D95">
              <w:rPr>
                <w:rFonts w:ascii="Arial" w:hAnsi="Arial" w:eastAsia="Arial" w:cs="Arial"/>
                <w:noProof w:val="0"/>
                <w:sz w:val="20"/>
                <w:szCs w:val="20"/>
                <w:lang w:val="en-US"/>
              </w:rPr>
              <w:t>decisions</w:t>
            </w:r>
            <w:r w:rsidRPr="681C7AA7" w:rsidR="1F3E3D95">
              <w:rPr>
                <w:rFonts w:ascii="Arial" w:hAnsi="Arial" w:eastAsia="Arial" w:cs="Arial"/>
                <w:noProof w:val="0"/>
                <w:sz w:val="20"/>
                <w:szCs w:val="20"/>
                <w:lang w:val="en-US"/>
              </w:rPr>
              <w:t xml:space="preserve"> and stay motivated. The article </w:t>
            </w:r>
            <w:r w:rsidRPr="681C7AA7" w:rsidR="1F3E3D95">
              <w:rPr>
                <w:rFonts w:ascii="Arial" w:hAnsi="Arial" w:eastAsia="Arial" w:cs="Arial"/>
                <w:noProof w:val="0"/>
                <w:sz w:val="20"/>
                <w:szCs w:val="20"/>
                <w:lang w:val="en-US"/>
              </w:rPr>
              <w:t>builds on</w:t>
            </w:r>
            <w:r w:rsidRPr="681C7AA7" w:rsidR="1F3E3D95">
              <w:rPr>
                <w:rFonts w:ascii="Arial" w:hAnsi="Arial" w:eastAsia="Arial" w:cs="Arial"/>
                <w:noProof w:val="0"/>
                <w:sz w:val="20"/>
                <w:szCs w:val="20"/>
                <w:lang w:val="en-US"/>
              </w:rPr>
              <w:t xml:space="preserve"> earlier reviews and shows how the field has developed over time.</w:t>
            </w:r>
          </w:p>
          <w:p w:rsidR="5C92031C" w:rsidP="5C92031C" w:rsidRDefault="5C92031C" w14:paraId="480A89A9" w14:textId="3A3E02B8">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681C7AA7" w:rsidRDefault="5C92031C" w14:paraId="569C3610" w14:textId="67D1B951">
            <w:pPr>
              <w:pStyle w:val="Normal"/>
              <w:spacing w:before="0" w:beforeAutospacing="off" w:after="0" w:afterAutospacing="off"/>
            </w:pPr>
            <w:r w:rsidRPr="681C7AA7" w:rsidR="5A794B81">
              <w:rPr>
                <w:rFonts w:ascii="Arial" w:hAnsi="Arial" w:eastAsia="Arial" w:cs="Arial"/>
                <w:color w:val="000000" w:themeColor="text1" w:themeTint="FF" w:themeShade="FF"/>
                <w:sz w:val="20"/>
                <w:szCs w:val="20"/>
                <w:lang w:val="en-US"/>
              </w:rPr>
              <w:t xml:space="preserve"> </w:t>
            </w:r>
            <w:r w:rsidRPr="681C7AA7" w:rsidR="6D1525F9">
              <w:rPr>
                <w:rFonts w:ascii="Arial" w:hAnsi="Arial" w:eastAsia="Arial" w:cs="Arial"/>
                <w:noProof w:val="0"/>
                <w:sz w:val="20"/>
                <w:szCs w:val="20"/>
                <w:lang w:val="en-US"/>
              </w:rPr>
              <w:t xml:space="preserve">A main point in the article is that research on game </w:t>
            </w:r>
            <w:r w:rsidRPr="681C7AA7" w:rsidR="6D1525F9">
              <w:rPr>
                <w:rFonts w:ascii="Arial" w:hAnsi="Arial" w:eastAsia="Arial" w:cs="Arial"/>
                <w:noProof w:val="0"/>
                <w:sz w:val="20"/>
                <w:szCs w:val="20"/>
                <w:lang w:val="en-US"/>
              </w:rPr>
              <w:t>centred</w:t>
            </w:r>
            <w:r w:rsidRPr="681C7AA7" w:rsidR="6D1525F9">
              <w:rPr>
                <w:rFonts w:ascii="Arial" w:hAnsi="Arial" w:eastAsia="Arial" w:cs="Arial"/>
                <w:noProof w:val="0"/>
                <w:sz w:val="20"/>
                <w:szCs w:val="20"/>
                <w:lang w:val="en-US"/>
              </w:rPr>
              <w:t xml:space="preserve"> approaches has </w:t>
            </w:r>
            <w:r w:rsidRPr="681C7AA7" w:rsidR="6D1525F9">
              <w:rPr>
                <w:rFonts w:ascii="Arial" w:hAnsi="Arial" w:eastAsia="Arial" w:cs="Arial"/>
                <w:noProof w:val="0"/>
                <w:sz w:val="20"/>
                <w:szCs w:val="20"/>
                <w:lang w:val="en-US"/>
              </w:rPr>
              <w:t>improved in</w:t>
            </w:r>
            <w:r w:rsidRPr="681C7AA7" w:rsidR="6D1525F9">
              <w:rPr>
                <w:rFonts w:ascii="Arial" w:hAnsi="Arial" w:eastAsia="Arial" w:cs="Arial"/>
                <w:noProof w:val="0"/>
                <w:sz w:val="20"/>
                <w:szCs w:val="20"/>
                <w:lang w:val="en-US"/>
              </w:rPr>
              <w:t xml:space="preserve"> quality. There are now more studies and many of them use stronger methods. The authors also point out that teachers and coaches are using these approaches more often, but not always in the same way. They explain that some key terms like tactical awareness and decision making are used differently across studies. Their definitions are clear and helpful</w:t>
            </w:r>
            <w:r w:rsidRPr="681C7AA7" w:rsidR="22B0473F">
              <w:rPr>
                <w:rFonts w:ascii="Arial" w:hAnsi="Arial" w:eastAsia="Arial" w:cs="Arial"/>
                <w:noProof w:val="0"/>
                <w:sz w:val="20"/>
                <w:szCs w:val="20"/>
                <w:lang w:val="en-US"/>
              </w:rPr>
              <w:t xml:space="preserve"> </w:t>
            </w:r>
            <w:r w:rsidRPr="681C7AA7" w:rsidR="6D1525F9">
              <w:rPr>
                <w:rFonts w:ascii="Arial" w:hAnsi="Arial" w:eastAsia="Arial" w:cs="Arial"/>
                <w:noProof w:val="0"/>
                <w:sz w:val="20"/>
                <w:szCs w:val="20"/>
                <w:lang w:val="en-US"/>
              </w:rPr>
              <w:t>which makes the article easier to understand.</w:t>
            </w:r>
          </w:p>
          <w:p w:rsidR="681C7AA7" w:rsidP="681C7AA7" w:rsidRDefault="681C7AA7" w14:paraId="27020DDC" w14:textId="0168A4FE">
            <w:pPr>
              <w:pStyle w:val="Normal"/>
              <w:spacing w:before="0" w:beforeAutospacing="off" w:after="0" w:afterAutospacing="off"/>
              <w:rPr>
                <w:rFonts w:ascii="Arial" w:hAnsi="Arial" w:eastAsia="Arial" w:cs="Arial"/>
                <w:noProof w:val="0"/>
                <w:sz w:val="20"/>
                <w:szCs w:val="20"/>
                <w:lang w:val="en-US"/>
              </w:rPr>
            </w:pPr>
          </w:p>
          <w:p w:rsidR="459194C7" w:rsidP="681C7AA7" w:rsidRDefault="459194C7" w14:paraId="59923CA1" w14:textId="2F613808">
            <w:pPr>
              <w:pStyle w:val="Normal"/>
              <w:spacing w:before="0" w:beforeAutospacing="off" w:after="0" w:afterAutospacing="off"/>
            </w:pPr>
            <w:r w:rsidRPr="681C7AA7" w:rsidR="459194C7">
              <w:rPr>
                <w:rFonts w:ascii="Arial" w:hAnsi="Arial" w:eastAsia="Arial" w:cs="Arial"/>
                <w:noProof w:val="0"/>
                <w:sz w:val="20"/>
                <w:szCs w:val="20"/>
                <w:lang w:val="en-US"/>
              </w:rPr>
              <w:t xml:space="preserve">The intended audience seems to be both academics and practitioners. The writing style is academic, but the ideas are </w:t>
            </w:r>
            <w:r w:rsidRPr="681C7AA7" w:rsidR="459194C7">
              <w:rPr>
                <w:rFonts w:ascii="Arial" w:hAnsi="Arial" w:eastAsia="Arial" w:cs="Arial"/>
                <w:noProof w:val="0"/>
                <w:sz w:val="20"/>
                <w:szCs w:val="20"/>
                <w:lang w:val="en-US"/>
              </w:rPr>
              <w:t>very relevant</w:t>
            </w:r>
            <w:r w:rsidRPr="681C7AA7" w:rsidR="459194C7">
              <w:rPr>
                <w:rFonts w:ascii="Arial" w:hAnsi="Arial" w:eastAsia="Arial" w:cs="Arial"/>
                <w:noProof w:val="0"/>
                <w:sz w:val="20"/>
                <w:szCs w:val="20"/>
                <w:lang w:val="en-US"/>
              </w:rPr>
              <w:t xml:space="preserve"> to coaches and physical education teachers. The authors discuss how these approaches can be used in real sessions which shows they want the article to be useful for people working in sport and education.</w:t>
            </w:r>
          </w:p>
          <w:p w:rsidR="681C7AA7" w:rsidP="681C7AA7" w:rsidRDefault="681C7AA7" w14:paraId="0EBE01AF" w14:textId="020A0B45">
            <w:pPr>
              <w:pStyle w:val="Normal"/>
              <w:spacing w:before="0" w:beforeAutospacing="off" w:after="0" w:afterAutospacing="off"/>
              <w:rPr>
                <w:rFonts w:ascii="Arial" w:hAnsi="Arial" w:eastAsia="Arial" w:cs="Arial"/>
                <w:noProof w:val="0"/>
                <w:sz w:val="20"/>
                <w:szCs w:val="20"/>
                <w:lang w:val="en-US"/>
              </w:rPr>
            </w:pPr>
          </w:p>
          <w:p w:rsidR="4FA2C8BE" w:rsidP="681C7AA7" w:rsidRDefault="4FA2C8BE" w14:paraId="28956304" w14:textId="42F07A51">
            <w:pPr>
              <w:pStyle w:val="Normal"/>
              <w:spacing w:before="0" w:beforeAutospacing="off" w:after="0" w:afterAutospacing="off"/>
            </w:pPr>
            <w:r w:rsidRPr="681C7AA7" w:rsidR="4FA2C8BE">
              <w:rPr>
                <w:rFonts w:ascii="Arial" w:hAnsi="Arial" w:eastAsia="Arial" w:cs="Arial"/>
                <w:noProof w:val="0"/>
                <w:sz w:val="20"/>
                <w:szCs w:val="20"/>
                <w:lang w:val="en-US"/>
              </w:rPr>
              <w:t xml:space="preserve">The part that stood out to me most was the focus on player decision making. The article made me think about how often I rely on drills instead of letting players learn through the game. It challenged my belief that skills must always be taught first. I </w:t>
            </w:r>
            <w:r w:rsidRPr="681C7AA7" w:rsidR="4FA2C8BE">
              <w:rPr>
                <w:rFonts w:ascii="Arial" w:hAnsi="Arial" w:eastAsia="Arial" w:cs="Arial"/>
                <w:noProof w:val="0"/>
                <w:sz w:val="20"/>
                <w:szCs w:val="20"/>
                <w:lang w:val="en-US"/>
              </w:rPr>
              <w:t>realised</w:t>
            </w:r>
            <w:r w:rsidRPr="681C7AA7" w:rsidR="4FA2C8BE">
              <w:rPr>
                <w:rFonts w:ascii="Arial" w:hAnsi="Arial" w:eastAsia="Arial" w:cs="Arial"/>
                <w:noProof w:val="0"/>
                <w:sz w:val="20"/>
                <w:szCs w:val="20"/>
                <w:lang w:val="en-US"/>
              </w:rPr>
              <w:t xml:space="preserve"> that players </w:t>
            </w:r>
            <w:r w:rsidRPr="681C7AA7" w:rsidR="4FA2C8BE">
              <w:rPr>
                <w:rFonts w:ascii="Arial" w:hAnsi="Arial" w:eastAsia="Arial" w:cs="Arial"/>
                <w:noProof w:val="0"/>
                <w:sz w:val="20"/>
                <w:szCs w:val="20"/>
                <w:lang w:val="en-US"/>
              </w:rPr>
              <w:t>can</w:t>
            </w:r>
            <w:r w:rsidRPr="681C7AA7" w:rsidR="4FA2C8BE">
              <w:rPr>
                <w:rFonts w:ascii="Arial" w:hAnsi="Arial" w:eastAsia="Arial" w:cs="Arial"/>
                <w:noProof w:val="0"/>
                <w:sz w:val="20"/>
                <w:szCs w:val="20"/>
                <w:lang w:val="en-US"/>
              </w:rPr>
              <w:t xml:space="preserve"> learn skills and understanding at the same time when the session is designed well.</w:t>
            </w:r>
          </w:p>
          <w:p w:rsidR="681C7AA7" w:rsidP="681C7AA7" w:rsidRDefault="681C7AA7" w14:paraId="2BFB77A5" w14:textId="551953C8">
            <w:pPr>
              <w:pStyle w:val="Normal"/>
              <w:spacing w:before="0" w:beforeAutospacing="off" w:after="0" w:afterAutospacing="off"/>
              <w:rPr>
                <w:rFonts w:ascii="Arial" w:hAnsi="Arial" w:eastAsia="Arial" w:cs="Arial"/>
                <w:noProof w:val="0"/>
                <w:sz w:val="20"/>
                <w:szCs w:val="20"/>
                <w:lang w:val="en-US"/>
              </w:rPr>
            </w:pPr>
          </w:p>
          <w:p w:rsidR="681C7AA7" w:rsidP="681C7AA7" w:rsidRDefault="681C7AA7" w14:paraId="6904D1B4" w14:textId="12A28F26">
            <w:pPr>
              <w:pStyle w:val="Normal"/>
              <w:spacing w:before="0" w:beforeAutospacing="off" w:after="0" w:afterAutospacing="off"/>
              <w:rPr>
                <w:rFonts w:ascii="Arial" w:hAnsi="Arial" w:eastAsia="Arial" w:cs="Arial"/>
                <w:noProof w:val="0"/>
                <w:sz w:val="20"/>
                <w:szCs w:val="20"/>
                <w:lang w:val="en-US"/>
              </w:rPr>
            </w:pPr>
          </w:p>
          <w:p w:rsidR="4FA2C8BE" w:rsidP="681C7AA7" w:rsidRDefault="4FA2C8BE" w14:paraId="5E1D2D9D" w14:textId="6C52630B">
            <w:pPr>
              <w:pStyle w:val="Normal"/>
              <w:spacing w:before="0" w:beforeAutospacing="off" w:after="0" w:afterAutospacing="off"/>
            </w:pPr>
            <w:r w:rsidRPr="681C7AA7" w:rsidR="4FA2C8BE">
              <w:rPr>
                <w:rFonts w:ascii="Arial" w:hAnsi="Arial" w:eastAsia="Arial" w:cs="Arial"/>
                <w:noProof w:val="0"/>
                <w:sz w:val="20"/>
                <w:szCs w:val="20"/>
                <w:lang w:val="en-US"/>
              </w:rPr>
              <w:t>The authors end by suggesting that more research is needed on coach education and how game centred approaches affect long term development. This shows that the topic is still growing and that there is more to learn.</w:t>
            </w:r>
          </w:p>
          <w:p w:rsidR="5C92031C" w:rsidP="5C92031C" w:rsidRDefault="5C92031C" w14:paraId="0E1157FB" w14:textId="4C9859E9">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3540A342" w14:textId="10D569F0">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360F3DFA" w14:textId="061F3780">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44635D9F" w14:textId="7E6594B3">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67717458" w14:textId="7877B98A">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5FB92C33" w14:textId="42333791">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0337DD71" w14:textId="56A7A29D">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31624432" w14:textId="3C55913D">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33DE5E0B" w14:textId="25A83BD3">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75CBE81A" w14:textId="72BECA26">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593C7BFB" w14:textId="7FFB9D48">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71CB0352" w14:textId="73A4C719">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1E10FAA6" w14:textId="46C5AC19">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02AB9D26" w14:textId="6C032C95">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02B8F180" w14:textId="27D4CF33">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7B02E1AF" w14:textId="08480880">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7EA3253B" w14:textId="14334ED8">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24FB12B9" w14:textId="40FF87F7">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6B503051" w14:textId="27635DC6">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76649003" w14:textId="1D3C3BAA">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0FA0DC9F" w14:textId="20224CC4">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6D8B8A24" w14:textId="6A8505C1">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0F8D97D5" w14:textId="23867A6C">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64F4B4FC" w14:textId="39F0AF8F">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355A0BB4" w14:textId="57FE07A1">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42142BC1" w14:textId="366EF6C1">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10903761" w14:textId="3695B3AA">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58125B9B" w14:textId="5A636946">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10C4530C" w14:textId="4DF4C3CE">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2CF81E59" w14:textId="4CE34F51">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53C541E4" w14:textId="6C592249">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4871CC46" w14:textId="2A3E90BA">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731ADD34" w14:textId="61F6C774">
            <w:pPr>
              <w:spacing w:before="0" w:beforeAutospacing="off" w:after="0" w:afterAutospacing="off"/>
            </w:pPr>
            <w:r w:rsidRPr="5C92031C" w:rsidR="5C92031C">
              <w:rPr>
                <w:rFonts w:ascii="Arial" w:hAnsi="Arial" w:eastAsia="Arial" w:cs="Arial"/>
                <w:color w:val="000000" w:themeColor="text1" w:themeTint="FF" w:themeShade="FF"/>
                <w:sz w:val="20"/>
                <w:szCs w:val="20"/>
                <w:lang w:val="en-US"/>
              </w:rPr>
              <w:t xml:space="preserve"> </w:t>
            </w:r>
          </w:p>
          <w:p w:rsidR="5C92031C" w:rsidP="5C92031C" w:rsidRDefault="5C92031C" w14:paraId="68930ECB" w14:textId="3F1B9018">
            <w:pPr>
              <w:spacing w:before="0" w:beforeAutospacing="off" w:after="0" w:afterAutospacing="off"/>
            </w:pPr>
            <w:r w:rsidRPr="5C92031C" w:rsidR="5C92031C">
              <w:rPr>
                <w:rFonts w:ascii="Times New Roman" w:hAnsi="Times New Roman" w:eastAsia="Times New Roman" w:cs="Times New Roman"/>
                <w:sz w:val="24"/>
                <w:szCs w:val="24"/>
                <w:lang w:val="en-US"/>
              </w:rPr>
              <w:t xml:space="preserve"> </w:t>
            </w:r>
          </w:p>
        </w:tc>
      </w:tr>
    </w:tbl>
    <w:p xmlns:wp14="http://schemas.microsoft.com/office/word/2010/wordml" w:rsidP="5C92031C" wp14:paraId="7BEE06EC" wp14:textId="516215B9">
      <w:pPr>
        <w:bidi w:val="0"/>
        <w:spacing w:before="0" w:beforeAutospacing="off" w:after="0" w:afterAutospacing="off"/>
        <w:rPr>
          <w:rFonts w:ascii="Times New Roman" w:hAnsi="Times New Roman" w:eastAsia="Times New Roman" w:cs="Times New Roman"/>
          <w:noProof w:val="0"/>
          <w:color w:val="000000" w:themeColor="text1" w:themeTint="FF" w:themeShade="FF"/>
          <w:sz w:val="20"/>
          <w:szCs w:val="20"/>
          <w:lang w:val="en-US"/>
        </w:rPr>
      </w:pPr>
    </w:p>
    <w:p xmlns:wp14="http://schemas.microsoft.com/office/word/2010/wordml" w:rsidP="5C92031C" wp14:paraId="27BC0477" wp14:textId="39789D2B">
      <w:pPr>
        <w:bidi w:val="0"/>
        <w:spacing w:before="0" w:beforeAutospacing="off" w:after="0" w:afterAutospacing="off"/>
        <w:rPr>
          <w:rFonts w:ascii="Times New Roman" w:hAnsi="Times New Roman" w:eastAsia="Times New Roman" w:cs="Times New Roman"/>
          <w:noProof w:val="0"/>
          <w:color w:val="000000" w:themeColor="text1" w:themeTint="FF" w:themeShade="FF"/>
          <w:sz w:val="20"/>
          <w:szCs w:val="20"/>
          <w:lang w:val="en-US"/>
        </w:rPr>
      </w:pPr>
    </w:p>
    <w:p xmlns:wp14="http://schemas.microsoft.com/office/word/2010/wordml" wp14:paraId="2C078E63" wp14:textId="0FB2F4F9"/>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3ec42c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0be6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616A3E"/>
    <w:rsid w:val="009D83B4"/>
    <w:rsid w:val="03DB0C6F"/>
    <w:rsid w:val="04376756"/>
    <w:rsid w:val="053D2E32"/>
    <w:rsid w:val="0A9C72E5"/>
    <w:rsid w:val="0F60DAA4"/>
    <w:rsid w:val="1945AB0B"/>
    <w:rsid w:val="1F3E3D95"/>
    <w:rsid w:val="22B0473F"/>
    <w:rsid w:val="29616A3E"/>
    <w:rsid w:val="2DC65FC5"/>
    <w:rsid w:val="316FE927"/>
    <w:rsid w:val="3F040AFA"/>
    <w:rsid w:val="459194C7"/>
    <w:rsid w:val="4D915556"/>
    <w:rsid w:val="4FA2C8BE"/>
    <w:rsid w:val="5A794B81"/>
    <w:rsid w:val="5C92031C"/>
    <w:rsid w:val="6244082E"/>
    <w:rsid w:val="681C7AA7"/>
    <w:rsid w:val="68FBDA39"/>
    <w:rsid w:val="6D1525F9"/>
    <w:rsid w:val="71B468FB"/>
    <w:rsid w:val="7F98E3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8A328"/>
  <w15:chartTrackingRefBased/>
  <w15:docId w15:val="{7B275235-684B-4D03-A434-66297B9057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C92031C"/>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2913e4bca9f44f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2026-02-24T12:26:02.9421734Z</dcterms:created>
  <dcterms:modified xsi:type="dcterms:W3CDTF">2026-02-26T13:11:40.5577240Z</dcterms:modified>
  <dc:creator>Kenzi Vickers (2501019)</dc:creator>
  <lastModifiedBy>Kenzi Vickers (2501019)</lastModifiedBy>
</coreProperties>
</file>