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04873436"/>
        <w:docPartObj>
          <w:docPartGallery w:val="Cover Pages"/>
          <w:docPartUnique/>
        </w:docPartObj>
      </w:sdtPr>
      <w:sdtEndPr>
        <w:rPr>
          <w:color w:val="auto"/>
        </w:rPr>
      </w:sdtEndPr>
      <w:sdtContent>
        <w:p w14:paraId="1FA18858" w14:textId="01F1EAB2" w:rsidR="004F7920" w:rsidRDefault="004F7920">
          <w:pPr>
            <w:pStyle w:val="NoSpacing"/>
            <w:spacing w:before="1540" w:after="240"/>
            <w:jc w:val="center"/>
            <w:rPr>
              <w:color w:val="4472C4" w:themeColor="accent1"/>
            </w:rPr>
          </w:pPr>
          <w:r>
            <w:rPr>
              <w:noProof/>
              <w:color w:val="4472C4" w:themeColor="accent1"/>
            </w:rPr>
            <w:drawing>
              <wp:inline distT="0" distB="0" distL="0" distR="0" wp14:anchorId="703F8816" wp14:editId="5054B0E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E17ADF818CD49839A84F24FEFC47C1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F85291" w14:textId="345C42D8" w:rsidR="004F7920" w:rsidRDefault="004F792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Coaching and Mentoring</w:t>
              </w:r>
            </w:p>
          </w:sdtContent>
        </w:sdt>
        <w:sdt>
          <w:sdtPr>
            <w:rPr>
              <w:color w:val="4472C4" w:themeColor="accent1"/>
              <w:sz w:val="28"/>
              <w:szCs w:val="28"/>
            </w:rPr>
            <w:alias w:val="Subtitle"/>
            <w:tag w:val=""/>
            <w:id w:val="328029620"/>
            <w:placeholder>
              <w:docPart w:val="11AF60248E6E4DDF9F4EA4B59536612C"/>
            </w:placeholder>
            <w:dataBinding w:prefixMappings="xmlns:ns0='http://purl.org/dc/elements/1.1/' xmlns:ns1='http://schemas.openxmlformats.org/package/2006/metadata/core-properties' " w:xpath="/ns1:coreProperties[1]/ns0:subject[1]" w:storeItemID="{6C3C8BC8-F283-45AE-878A-BAB7291924A1}"/>
            <w:text/>
          </w:sdtPr>
          <w:sdtContent>
            <w:p w14:paraId="5B8439CC" w14:textId="3130DF40" w:rsidR="004F7920" w:rsidRDefault="004F7920">
              <w:pPr>
                <w:pStyle w:val="NoSpacing"/>
                <w:jc w:val="center"/>
                <w:rPr>
                  <w:color w:val="4472C4" w:themeColor="accent1"/>
                  <w:sz w:val="28"/>
                  <w:szCs w:val="28"/>
                </w:rPr>
              </w:pPr>
              <w:r>
                <w:rPr>
                  <w:color w:val="4472C4" w:themeColor="accent1"/>
                  <w:sz w:val="28"/>
                  <w:szCs w:val="28"/>
                </w:rPr>
                <w:t>Personal Development Plan</w:t>
              </w:r>
            </w:p>
          </w:sdtContent>
        </w:sdt>
        <w:p w14:paraId="7AAA3EFE" w14:textId="77777777" w:rsidR="004F7920" w:rsidRDefault="004F792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C13399A" wp14:editId="68959ED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5666B4" w14:textId="5B79BABB" w:rsidR="004F7920"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F7920">
                                      <w:rPr>
                                        <w:caps/>
                                        <w:color w:val="4472C4" w:themeColor="accent1"/>
                                      </w:rPr>
                                      <w:t>Ionela diana beceriu 1920077</w:t>
                                    </w:r>
                                  </w:sdtContent>
                                </w:sdt>
                              </w:p>
                              <w:p w14:paraId="6FAED2D7" w14:textId="14F64646" w:rsidR="004F7920" w:rsidRDefault="004F7920">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13399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A5666B4" w14:textId="5B79BABB" w:rsidR="004F7920"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F7920">
                                <w:rPr>
                                  <w:caps/>
                                  <w:color w:val="4472C4" w:themeColor="accent1"/>
                                </w:rPr>
                                <w:t>Ionela diana beceriu 1920077</w:t>
                              </w:r>
                            </w:sdtContent>
                          </w:sdt>
                        </w:p>
                        <w:p w14:paraId="6FAED2D7" w14:textId="14F64646" w:rsidR="004F7920" w:rsidRDefault="004F7920">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4EFA718C" wp14:editId="78E2D57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D2D430" w14:textId="3A457A83" w:rsidR="004F7920" w:rsidRDefault="004F7920">
          <w:r>
            <w:br w:type="page"/>
          </w:r>
        </w:p>
      </w:sdtContent>
    </w:sdt>
    <w:sdt>
      <w:sdtPr>
        <w:rPr>
          <w:rFonts w:asciiTheme="minorHAnsi" w:eastAsiaTheme="minorHAnsi" w:hAnsiTheme="minorHAnsi" w:cstheme="minorBidi"/>
          <w:color w:val="auto"/>
          <w:sz w:val="22"/>
          <w:szCs w:val="22"/>
          <w:lang w:val="en-GB"/>
        </w:rPr>
        <w:id w:val="-1029718814"/>
        <w:docPartObj>
          <w:docPartGallery w:val="Table of Contents"/>
          <w:docPartUnique/>
        </w:docPartObj>
      </w:sdtPr>
      <w:sdtEndPr>
        <w:rPr>
          <w:b/>
          <w:bCs/>
          <w:noProof/>
        </w:rPr>
      </w:sdtEndPr>
      <w:sdtContent>
        <w:p w14:paraId="17947284" w14:textId="3F76334D" w:rsidR="004F7920" w:rsidRDefault="004F7920">
          <w:pPr>
            <w:pStyle w:val="TOCHeading"/>
          </w:pPr>
          <w:r>
            <w:t>Table of Contents</w:t>
          </w:r>
        </w:p>
        <w:p w14:paraId="7605D5E7" w14:textId="6DB57730" w:rsidR="0047342A" w:rsidRDefault="004F792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0556826" w:history="1">
            <w:r w:rsidR="0047342A" w:rsidRPr="00EF7B66">
              <w:rPr>
                <w:rStyle w:val="Hyperlink"/>
                <w:noProof/>
              </w:rPr>
              <w:t>1.</w:t>
            </w:r>
            <w:r w:rsidR="0047342A">
              <w:rPr>
                <w:rFonts w:eastAsiaTheme="minorEastAsia"/>
                <w:noProof/>
                <w:lang w:eastAsia="en-GB"/>
              </w:rPr>
              <w:tab/>
            </w:r>
            <w:r w:rsidR="0047342A" w:rsidRPr="00EF7B66">
              <w:rPr>
                <w:rStyle w:val="Hyperlink"/>
                <w:noProof/>
              </w:rPr>
              <w:t>Introduction</w:t>
            </w:r>
            <w:r w:rsidR="0047342A">
              <w:rPr>
                <w:noProof/>
                <w:webHidden/>
              </w:rPr>
              <w:tab/>
            </w:r>
            <w:r w:rsidR="0047342A">
              <w:rPr>
                <w:noProof/>
                <w:webHidden/>
              </w:rPr>
              <w:fldChar w:fldCharType="begin"/>
            </w:r>
            <w:r w:rsidR="0047342A">
              <w:rPr>
                <w:noProof/>
                <w:webHidden/>
              </w:rPr>
              <w:instrText xml:space="preserve"> PAGEREF _Toc130556826 \h </w:instrText>
            </w:r>
            <w:r w:rsidR="0047342A">
              <w:rPr>
                <w:noProof/>
                <w:webHidden/>
              </w:rPr>
            </w:r>
            <w:r w:rsidR="0047342A">
              <w:rPr>
                <w:noProof/>
                <w:webHidden/>
              </w:rPr>
              <w:fldChar w:fldCharType="separate"/>
            </w:r>
            <w:r w:rsidR="0047342A">
              <w:rPr>
                <w:noProof/>
                <w:webHidden/>
              </w:rPr>
              <w:t>2</w:t>
            </w:r>
            <w:r w:rsidR="0047342A">
              <w:rPr>
                <w:noProof/>
                <w:webHidden/>
              </w:rPr>
              <w:fldChar w:fldCharType="end"/>
            </w:r>
          </w:hyperlink>
        </w:p>
        <w:p w14:paraId="58EC02B7" w14:textId="282A03D5" w:rsidR="0047342A" w:rsidRDefault="0047342A">
          <w:pPr>
            <w:pStyle w:val="TOC1"/>
            <w:tabs>
              <w:tab w:val="left" w:pos="440"/>
              <w:tab w:val="right" w:leader="dot" w:pos="9016"/>
            </w:tabs>
            <w:rPr>
              <w:rFonts w:eastAsiaTheme="minorEastAsia"/>
              <w:noProof/>
              <w:lang w:eastAsia="en-GB"/>
            </w:rPr>
          </w:pPr>
          <w:hyperlink w:anchor="_Toc130556827" w:history="1">
            <w:r w:rsidRPr="00EF7B66">
              <w:rPr>
                <w:rStyle w:val="Hyperlink"/>
                <w:noProof/>
              </w:rPr>
              <w:t>2.</w:t>
            </w:r>
            <w:r>
              <w:rPr>
                <w:rFonts w:eastAsiaTheme="minorEastAsia"/>
                <w:noProof/>
                <w:lang w:eastAsia="en-GB"/>
              </w:rPr>
              <w:tab/>
            </w:r>
            <w:r w:rsidRPr="00EF7B66">
              <w:rPr>
                <w:rStyle w:val="Hyperlink"/>
                <w:noProof/>
              </w:rPr>
              <w:t>Coaching and Mentoring – similarities and differences</w:t>
            </w:r>
            <w:r>
              <w:rPr>
                <w:noProof/>
                <w:webHidden/>
              </w:rPr>
              <w:tab/>
            </w:r>
            <w:r>
              <w:rPr>
                <w:noProof/>
                <w:webHidden/>
              </w:rPr>
              <w:fldChar w:fldCharType="begin"/>
            </w:r>
            <w:r>
              <w:rPr>
                <w:noProof/>
                <w:webHidden/>
              </w:rPr>
              <w:instrText xml:space="preserve"> PAGEREF _Toc130556827 \h </w:instrText>
            </w:r>
            <w:r>
              <w:rPr>
                <w:noProof/>
                <w:webHidden/>
              </w:rPr>
            </w:r>
            <w:r>
              <w:rPr>
                <w:noProof/>
                <w:webHidden/>
              </w:rPr>
              <w:fldChar w:fldCharType="separate"/>
            </w:r>
            <w:r>
              <w:rPr>
                <w:noProof/>
                <w:webHidden/>
              </w:rPr>
              <w:t>2</w:t>
            </w:r>
            <w:r>
              <w:rPr>
                <w:noProof/>
                <w:webHidden/>
              </w:rPr>
              <w:fldChar w:fldCharType="end"/>
            </w:r>
          </w:hyperlink>
        </w:p>
        <w:p w14:paraId="713113CC" w14:textId="032A76CE" w:rsidR="0047342A" w:rsidRDefault="0047342A">
          <w:pPr>
            <w:pStyle w:val="TOC1"/>
            <w:tabs>
              <w:tab w:val="left" w:pos="440"/>
              <w:tab w:val="right" w:leader="dot" w:pos="9016"/>
            </w:tabs>
            <w:rPr>
              <w:rFonts w:eastAsiaTheme="minorEastAsia"/>
              <w:noProof/>
              <w:lang w:eastAsia="en-GB"/>
            </w:rPr>
          </w:pPr>
          <w:hyperlink w:anchor="_Toc130556828" w:history="1">
            <w:r w:rsidRPr="00EF7B66">
              <w:rPr>
                <w:rStyle w:val="Hyperlink"/>
                <w:noProof/>
              </w:rPr>
              <w:t>3.</w:t>
            </w:r>
            <w:r>
              <w:rPr>
                <w:rFonts w:eastAsiaTheme="minorEastAsia"/>
                <w:noProof/>
                <w:lang w:eastAsia="en-GB"/>
              </w:rPr>
              <w:tab/>
            </w:r>
            <w:r w:rsidRPr="00EF7B66">
              <w:rPr>
                <w:rStyle w:val="Hyperlink"/>
                <w:noProof/>
              </w:rPr>
              <w:t>Using line manager as a coach or mentor</w:t>
            </w:r>
            <w:r>
              <w:rPr>
                <w:noProof/>
                <w:webHidden/>
              </w:rPr>
              <w:tab/>
            </w:r>
            <w:r>
              <w:rPr>
                <w:noProof/>
                <w:webHidden/>
              </w:rPr>
              <w:fldChar w:fldCharType="begin"/>
            </w:r>
            <w:r>
              <w:rPr>
                <w:noProof/>
                <w:webHidden/>
              </w:rPr>
              <w:instrText xml:space="preserve"> PAGEREF _Toc130556828 \h </w:instrText>
            </w:r>
            <w:r>
              <w:rPr>
                <w:noProof/>
                <w:webHidden/>
              </w:rPr>
            </w:r>
            <w:r>
              <w:rPr>
                <w:noProof/>
                <w:webHidden/>
              </w:rPr>
              <w:fldChar w:fldCharType="separate"/>
            </w:r>
            <w:r>
              <w:rPr>
                <w:noProof/>
                <w:webHidden/>
              </w:rPr>
              <w:t>3</w:t>
            </w:r>
            <w:r>
              <w:rPr>
                <w:noProof/>
                <w:webHidden/>
              </w:rPr>
              <w:fldChar w:fldCharType="end"/>
            </w:r>
          </w:hyperlink>
        </w:p>
        <w:p w14:paraId="02D179D7" w14:textId="4ACA6F7C" w:rsidR="0047342A" w:rsidRDefault="0047342A">
          <w:pPr>
            <w:pStyle w:val="TOC1"/>
            <w:tabs>
              <w:tab w:val="left" w:pos="440"/>
              <w:tab w:val="right" w:leader="dot" w:pos="9016"/>
            </w:tabs>
            <w:rPr>
              <w:rFonts w:eastAsiaTheme="minorEastAsia"/>
              <w:noProof/>
              <w:lang w:eastAsia="en-GB"/>
            </w:rPr>
          </w:pPr>
          <w:hyperlink w:anchor="_Toc130556829" w:history="1">
            <w:r w:rsidRPr="00EF7B66">
              <w:rPr>
                <w:rStyle w:val="Hyperlink"/>
                <w:noProof/>
              </w:rPr>
              <w:t>4.</w:t>
            </w:r>
            <w:r>
              <w:rPr>
                <w:rFonts w:eastAsiaTheme="minorEastAsia"/>
                <w:noProof/>
                <w:lang w:eastAsia="en-GB"/>
              </w:rPr>
              <w:tab/>
            </w:r>
            <w:r w:rsidRPr="00EF7B66">
              <w:rPr>
                <w:rStyle w:val="Hyperlink"/>
                <w:noProof/>
              </w:rPr>
              <w:t>Role of coaching and mentoring in change and building resilience</w:t>
            </w:r>
            <w:r>
              <w:rPr>
                <w:noProof/>
                <w:webHidden/>
              </w:rPr>
              <w:tab/>
            </w:r>
            <w:r>
              <w:rPr>
                <w:noProof/>
                <w:webHidden/>
              </w:rPr>
              <w:fldChar w:fldCharType="begin"/>
            </w:r>
            <w:r>
              <w:rPr>
                <w:noProof/>
                <w:webHidden/>
              </w:rPr>
              <w:instrText xml:space="preserve"> PAGEREF _Toc130556829 \h </w:instrText>
            </w:r>
            <w:r>
              <w:rPr>
                <w:noProof/>
                <w:webHidden/>
              </w:rPr>
            </w:r>
            <w:r>
              <w:rPr>
                <w:noProof/>
                <w:webHidden/>
              </w:rPr>
              <w:fldChar w:fldCharType="separate"/>
            </w:r>
            <w:r>
              <w:rPr>
                <w:noProof/>
                <w:webHidden/>
              </w:rPr>
              <w:t>4</w:t>
            </w:r>
            <w:r>
              <w:rPr>
                <w:noProof/>
                <w:webHidden/>
              </w:rPr>
              <w:fldChar w:fldCharType="end"/>
            </w:r>
          </w:hyperlink>
        </w:p>
        <w:p w14:paraId="393BE2FB" w14:textId="7473BD49" w:rsidR="0047342A" w:rsidRDefault="0047342A">
          <w:pPr>
            <w:pStyle w:val="TOC1"/>
            <w:tabs>
              <w:tab w:val="left" w:pos="440"/>
              <w:tab w:val="right" w:leader="dot" w:pos="9016"/>
            </w:tabs>
            <w:rPr>
              <w:rFonts w:eastAsiaTheme="minorEastAsia"/>
              <w:noProof/>
              <w:lang w:eastAsia="en-GB"/>
            </w:rPr>
          </w:pPr>
          <w:hyperlink w:anchor="_Toc130556830" w:history="1">
            <w:r w:rsidRPr="00EF7B66">
              <w:rPr>
                <w:rStyle w:val="Hyperlink"/>
                <w:noProof/>
              </w:rPr>
              <w:t>5.</w:t>
            </w:r>
            <w:r>
              <w:rPr>
                <w:rFonts w:eastAsiaTheme="minorEastAsia"/>
                <w:noProof/>
                <w:lang w:eastAsia="en-GB"/>
              </w:rPr>
              <w:tab/>
            </w:r>
            <w:r w:rsidRPr="00EF7B66">
              <w:rPr>
                <w:rStyle w:val="Hyperlink"/>
                <w:noProof/>
              </w:rPr>
              <w:t>Reflection</w:t>
            </w:r>
            <w:r>
              <w:rPr>
                <w:noProof/>
                <w:webHidden/>
              </w:rPr>
              <w:tab/>
            </w:r>
            <w:r>
              <w:rPr>
                <w:noProof/>
                <w:webHidden/>
              </w:rPr>
              <w:fldChar w:fldCharType="begin"/>
            </w:r>
            <w:r>
              <w:rPr>
                <w:noProof/>
                <w:webHidden/>
              </w:rPr>
              <w:instrText xml:space="preserve"> PAGEREF _Toc130556830 \h </w:instrText>
            </w:r>
            <w:r>
              <w:rPr>
                <w:noProof/>
                <w:webHidden/>
              </w:rPr>
            </w:r>
            <w:r>
              <w:rPr>
                <w:noProof/>
                <w:webHidden/>
              </w:rPr>
              <w:fldChar w:fldCharType="separate"/>
            </w:r>
            <w:r>
              <w:rPr>
                <w:noProof/>
                <w:webHidden/>
              </w:rPr>
              <w:t>4</w:t>
            </w:r>
            <w:r>
              <w:rPr>
                <w:noProof/>
                <w:webHidden/>
              </w:rPr>
              <w:fldChar w:fldCharType="end"/>
            </w:r>
          </w:hyperlink>
        </w:p>
        <w:p w14:paraId="497F81AA" w14:textId="4F6415CD" w:rsidR="0047342A" w:rsidRDefault="0047342A">
          <w:pPr>
            <w:pStyle w:val="TOC1"/>
            <w:tabs>
              <w:tab w:val="left" w:pos="440"/>
              <w:tab w:val="right" w:leader="dot" w:pos="9016"/>
            </w:tabs>
            <w:rPr>
              <w:rFonts w:eastAsiaTheme="minorEastAsia"/>
              <w:noProof/>
              <w:lang w:eastAsia="en-GB"/>
            </w:rPr>
          </w:pPr>
          <w:hyperlink w:anchor="_Toc130556831" w:history="1">
            <w:r w:rsidRPr="00EF7B66">
              <w:rPr>
                <w:rStyle w:val="Hyperlink"/>
                <w:noProof/>
              </w:rPr>
              <w:t>6.</w:t>
            </w:r>
            <w:r>
              <w:rPr>
                <w:rFonts w:eastAsiaTheme="minorEastAsia"/>
                <w:noProof/>
                <w:lang w:eastAsia="en-GB"/>
              </w:rPr>
              <w:tab/>
            </w:r>
            <w:r w:rsidRPr="00EF7B66">
              <w:rPr>
                <w:rStyle w:val="Hyperlink"/>
                <w:noProof/>
              </w:rPr>
              <w:t>Conclusion</w:t>
            </w:r>
            <w:r>
              <w:rPr>
                <w:noProof/>
                <w:webHidden/>
              </w:rPr>
              <w:tab/>
            </w:r>
            <w:r>
              <w:rPr>
                <w:noProof/>
                <w:webHidden/>
              </w:rPr>
              <w:fldChar w:fldCharType="begin"/>
            </w:r>
            <w:r>
              <w:rPr>
                <w:noProof/>
                <w:webHidden/>
              </w:rPr>
              <w:instrText xml:space="preserve"> PAGEREF _Toc130556831 \h </w:instrText>
            </w:r>
            <w:r>
              <w:rPr>
                <w:noProof/>
                <w:webHidden/>
              </w:rPr>
            </w:r>
            <w:r>
              <w:rPr>
                <w:noProof/>
                <w:webHidden/>
              </w:rPr>
              <w:fldChar w:fldCharType="separate"/>
            </w:r>
            <w:r>
              <w:rPr>
                <w:noProof/>
                <w:webHidden/>
              </w:rPr>
              <w:t>5</w:t>
            </w:r>
            <w:r>
              <w:rPr>
                <w:noProof/>
                <w:webHidden/>
              </w:rPr>
              <w:fldChar w:fldCharType="end"/>
            </w:r>
          </w:hyperlink>
        </w:p>
        <w:p w14:paraId="3B9E365E" w14:textId="00444ABA" w:rsidR="0047342A" w:rsidRDefault="0047342A">
          <w:pPr>
            <w:pStyle w:val="TOC1"/>
            <w:tabs>
              <w:tab w:val="left" w:pos="440"/>
              <w:tab w:val="right" w:leader="dot" w:pos="9016"/>
            </w:tabs>
            <w:rPr>
              <w:rFonts w:eastAsiaTheme="minorEastAsia"/>
              <w:noProof/>
              <w:lang w:eastAsia="en-GB"/>
            </w:rPr>
          </w:pPr>
          <w:hyperlink w:anchor="_Toc130556832" w:history="1">
            <w:r w:rsidRPr="00EF7B66">
              <w:rPr>
                <w:rStyle w:val="Hyperlink"/>
                <w:noProof/>
              </w:rPr>
              <w:t>7.</w:t>
            </w:r>
            <w:r>
              <w:rPr>
                <w:rFonts w:eastAsiaTheme="minorEastAsia"/>
                <w:noProof/>
                <w:lang w:eastAsia="en-GB"/>
              </w:rPr>
              <w:tab/>
            </w:r>
            <w:r w:rsidRPr="00EF7B66">
              <w:rPr>
                <w:rStyle w:val="Hyperlink"/>
                <w:noProof/>
              </w:rPr>
              <w:t>References</w:t>
            </w:r>
            <w:r>
              <w:rPr>
                <w:noProof/>
                <w:webHidden/>
              </w:rPr>
              <w:tab/>
            </w:r>
            <w:r>
              <w:rPr>
                <w:noProof/>
                <w:webHidden/>
              </w:rPr>
              <w:fldChar w:fldCharType="begin"/>
            </w:r>
            <w:r>
              <w:rPr>
                <w:noProof/>
                <w:webHidden/>
              </w:rPr>
              <w:instrText xml:space="preserve"> PAGEREF _Toc130556832 \h </w:instrText>
            </w:r>
            <w:r>
              <w:rPr>
                <w:noProof/>
                <w:webHidden/>
              </w:rPr>
            </w:r>
            <w:r>
              <w:rPr>
                <w:noProof/>
                <w:webHidden/>
              </w:rPr>
              <w:fldChar w:fldCharType="separate"/>
            </w:r>
            <w:r>
              <w:rPr>
                <w:noProof/>
                <w:webHidden/>
              </w:rPr>
              <w:t>5</w:t>
            </w:r>
            <w:r>
              <w:rPr>
                <w:noProof/>
                <w:webHidden/>
              </w:rPr>
              <w:fldChar w:fldCharType="end"/>
            </w:r>
          </w:hyperlink>
        </w:p>
        <w:p w14:paraId="34F9F4CA" w14:textId="3F98854C" w:rsidR="004F7920" w:rsidRDefault="004F7920">
          <w:r>
            <w:rPr>
              <w:b/>
              <w:bCs/>
              <w:noProof/>
            </w:rPr>
            <w:fldChar w:fldCharType="end"/>
          </w:r>
        </w:p>
      </w:sdtContent>
    </w:sdt>
    <w:p w14:paraId="5BD8E848" w14:textId="77777777" w:rsidR="00103B94" w:rsidRDefault="00103B94"/>
    <w:p w14:paraId="35EFC215" w14:textId="77777777" w:rsidR="004F7920" w:rsidRDefault="004F7920"/>
    <w:p w14:paraId="64DDE502" w14:textId="77777777" w:rsidR="00FD4369" w:rsidRDefault="00FD4369"/>
    <w:p w14:paraId="4632752B" w14:textId="77777777" w:rsidR="00FD4369" w:rsidRDefault="00FD4369"/>
    <w:p w14:paraId="7021EA04" w14:textId="77777777" w:rsidR="00FD4369" w:rsidRDefault="00FD4369"/>
    <w:p w14:paraId="441CC216" w14:textId="77777777" w:rsidR="00FD4369" w:rsidRDefault="00FD4369"/>
    <w:p w14:paraId="72C8D8A3" w14:textId="77777777" w:rsidR="00FD4369" w:rsidRDefault="00FD4369"/>
    <w:p w14:paraId="21FC9BA7" w14:textId="77777777" w:rsidR="00FD4369" w:rsidRDefault="00FD4369"/>
    <w:p w14:paraId="51EDC235" w14:textId="77777777" w:rsidR="00FD4369" w:rsidRDefault="00FD4369"/>
    <w:p w14:paraId="5D53FBF6" w14:textId="77777777" w:rsidR="00FD4369" w:rsidRDefault="00FD4369"/>
    <w:p w14:paraId="6D9D37D5" w14:textId="77777777" w:rsidR="00FD4369" w:rsidRDefault="00FD4369"/>
    <w:p w14:paraId="09DF0FC3" w14:textId="77777777" w:rsidR="00FD4369" w:rsidRDefault="00FD4369"/>
    <w:p w14:paraId="49DAD73E" w14:textId="77777777" w:rsidR="00FD4369" w:rsidRDefault="00FD4369"/>
    <w:p w14:paraId="3638C861" w14:textId="77777777" w:rsidR="00FD4369" w:rsidRDefault="00FD4369"/>
    <w:p w14:paraId="2B85FDF1" w14:textId="77777777" w:rsidR="00FD4369" w:rsidRDefault="00FD4369"/>
    <w:p w14:paraId="2486BBE5" w14:textId="77777777" w:rsidR="00FD4369" w:rsidRDefault="00FD4369"/>
    <w:p w14:paraId="1CDE5060" w14:textId="77777777" w:rsidR="00FD4369" w:rsidRDefault="00FD4369"/>
    <w:p w14:paraId="4527D39E" w14:textId="77777777" w:rsidR="00FD4369" w:rsidRDefault="00FD4369"/>
    <w:p w14:paraId="79CC68C7" w14:textId="77777777" w:rsidR="00FD4369" w:rsidRDefault="00FD4369"/>
    <w:p w14:paraId="6B786740" w14:textId="77777777" w:rsidR="00FD4369" w:rsidRDefault="00FD4369"/>
    <w:p w14:paraId="318D791F" w14:textId="77777777" w:rsidR="00FD4369" w:rsidRDefault="00FD4369"/>
    <w:p w14:paraId="1697796B" w14:textId="77777777" w:rsidR="00FD4369" w:rsidRDefault="00FD4369"/>
    <w:p w14:paraId="1BA46F14" w14:textId="77777777" w:rsidR="00FD4369" w:rsidRDefault="00FD4369"/>
    <w:p w14:paraId="05CE57A1" w14:textId="4F9C2F87" w:rsidR="004F7920" w:rsidRDefault="004F7920" w:rsidP="004F7920">
      <w:pPr>
        <w:pStyle w:val="ListParagraph"/>
        <w:numPr>
          <w:ilvl w:val="0"/>
          <w:numId w:val="1"/>
        </w:numPr>
        <w:outlineLvl w:val="0"/>
      </w:pPr>
      <w:bookmarkStart w:id="0" w:name="_Toc130556826"/>
      <w:r>
        <w:t>Introduction</w:t>
      </w:r>
      <w:bookmarkEnd w:id="0"/>
    </w:p>
    <w:p w14:paraId="57083712" w14:textId="439490F4" w:rsidR="004F7920" w:rsidRDefault="004F7920" w:rsidP="0047342A">
      <w:pPr>
        <w:jc w:val="both"/>
      </w:pPr>
      <w:r>
        <w:t xml:space="preserve">Coaching and mentoring are terms used often in organisation </w:t>
      </w:r>
      <w:r w:rsidRPr="004F7920">
        <w:t>(Clutterbuck, 2</w:t>
      </w:r>
      <w:r w:rsidR="001542D9">
        <w:t>010</w:t>
      </w:r>
      <w:r w:rsidRPr="004F7920">
        <w:t>)</w:t>
      </w:r>
      <w:r>
        <w:t xml:space="preserve">. Even if those terms are common in an organisational context, little is known about their real importance </w:t>
      </w:r>
      <w:r w:rsidRPr="004F7920">
        <w:t>(Clutterbuck, 20</w:t>
      </w:r>
      <w:r w:rsidR="001542D9">
        <w:t>10</w:t>
      </w:r>
      <w:r w:rsidRPr="004F7920">
        <w:t>)</w:t>
      </w:r>
      <w:r>
        <w:t xml:space="preserve">. Therefore, the report is looking to investigate the role of coaching and mentoring in organisations. Firstly, the report will define each term and will look to identify the similarities and the difference between the two. Then, the report will look at the role of leadership in coaching and mentoring, with a particular interest over the managers that are used for coaching or mentoring purposes. The report will also present three main coaching models, where it will be explained their particularities and the best situation to use them, as well as skills needed to be able to implement that model. Still looking into coaching and mentoring, another chapter will be dedicated to the role of coaching and mentoring in building resilience and help with the changes that happen in companies. </w:t>
      </w:r>
    </w:p>
    <w:p w14:paraId="0F3FB6DA" w14:textId="7104C078" w:rsidR="004F7920" w:rsidRDefault="004F7920" w:rsidP="0047342A">
      <w:pPr>
        <w:jc w:val="both"/>
      </w:pPr>
      <w:r>
        <w:t xml:space="preserve">The report will also have a second part. The purpose of this part is to analyse the coach leader role that was performed a few weeks ago, by reflecting on it using a reflection cycle. The reflection then should be able to highlight potential improvements that must be made, and these will be included in a personal development plan. </w:t>
      </w:r>
    </w:p>
    <w:p w14:paraId="0CC1D784" w14:textId="742C4B4C" w:rsidR="004F7920" w:rsidRDefault="004F7920" w:rsidP="004F7920">
      <w:pPr>
        <w:pStyle w:val="ListParagraph"/>
        <w:numPr>
          <w:ilvl w:val="0"/>
          <w:numId w:val="1"/>
        </w:numPr>
        <w:outlineLvl w:val="0"/>
      </w:pPr>
      <w:bookmarkStart w:id="1" w:name="_Toc130556827"/>
      <w:r>
        <w:t>Coaching and Mentoring – similarities and differences</w:t>
      </w:r>
      <w:bookmarkEnd w:id="1"/>
    </w:p>
    <w:p w14:paraId="6CB2876B" w14:textId="3946EBCB" w:rsidR="004F7920" w:rsidRDefault="004F7920" w:rsidP="0047342A">
      <w:pPr>
        <w:jc w:val="both"/>
      </w:pPr>
      <w:r>
        <w:t xml:space="preserve">Starting this chapter with Coaching, this represents a form of development where </w:t>
      </w:r>
      <w:r w:rsidR="00AD02F2">
        <w:t>a trainer, also known as a coach, is helping employees, also known as coachees, to gain a new skill</w:t>
      </w:r>
      <w:r w:rsidR="005D31F2">
        <w:t xml:space="preserve"> (Milner et al, 2020)</w:t>
      </w:r>
      <w:r w:rsidR="00AD02F2">
        <w:t>. Coaching happens on a limited amount of time, and it is not a constant practice within the company. Coaching mainly happens when a problem has been identified within the business and it is necessary for the staff to gain a new skill</w:t>
      </w:r>
      <w:r w:rsidR="001542D9">
        <w:t xml:space="preserve"> (Hambly and Bomford, 2018)</w:t>
      </w:r>
      <w:r w:rsidR="00AD02F2">
        <w:t>. As it can be already deducted, coaching’s purpose is to teach people new skills to help them perform in their roles better</w:t>
      </w:r>
      <w:r w:rsidR="005D31F2">
        <w:t xml:space="preserve"> (Garvey et all, 2008)</w:t>
      </w:r>
      <w:r w:rsidR="00AD02F2">
        <w:t>. However, coaching is not suitable for teaching people how to do their job. For a better understanding, an example will be provided. If a company is a struggling to have more sales, coaching will not be used to teach people how to sell, but to make people gain negotiation skills or communication skills. The coaching is also complex because it can be done by an external or internal coach</w:t>
      </w:r>
      <w:r w:rsidR="005D31F2">
        <w:t xml:space="preserve"> (Schalk </w:t>
      </w:r>
      <w:r w:rsidR="00641E14">
        <w:t>and</w:t>
      </w:r>
      <w:r w:rsidR="005D31F2">
        <w:t xml:space="preserve"> Landeta, 2017)</w:t>
      </w:r>
      <w:r w:rsidR="00AD02F2">
        <w:t xml:space="preserve">. The external coach is the one that is not part of the </w:t>
      </w:r>
      <w:r w:rsidR="00B5192D">
        <w:t>organisation and</w:t>
      </w:r>
      <w:r w:rsidR="00AD02F2">
        <w:t xml:space="preserve"> is hired a third party to make people gain certain skills. The </w:t>
      </w:r>
      <w:r w:rsidR="00B5192D">
        <w:t xml:space="preserve">internal coach is the one that it is part of the organisation and is often a person who is highly productive and with great overall results. There are advantages and disadvantages at using both types of coaches. While the internal coach is already part of the company, he might have valuable information that he can </w:t>
      </w:r>
      <w:proofErr w:type="spellStart"/>
      <w:r w:rsidR="00B5192D">
        <w:t>chare</w:t>
      </w:r>
      <w:proofErr w:type="spellEnd"/>
      <w:r w:rsidR="00B5192D">
        <w:t xml:space="preserve"> with others from his own experience. However, the external coach can bring a new perspective and people could relate more to that. At the same time, being an internal coach means that the actual role of the coach within the company will be put on hold while he is doing the coaching. This problem, however, is not applicable when the coach is brought in through external sources. At the same time, companies that do not have enough capital to invest in coaching often prefer to choose an internal coach, because it does not involve any additional costs</w:t>
      </w:r>
      <w:r w:rsidR="001542D9">
        <w:t xml:space="preserve"> (</w:t>
      </w:r>
      <w:proofErr w:type="spellStart"/>
      <w:r w:rsidR="001542D9">
        <w:t>Podolchak</w:t>
      </w:r>
      <w:proofErr w:type="spellEnd"/>
      <w:r w:rsidR="001542D9">
        <w:t xml:space="preserve"> et al</w:t>
      </w:r>
      <w:r w:rsidR="00B5192D">
        <w:t>.</w:t>
      </w:r>
      <w:r w:rsidR="001542D9">
        <w:t>, 2019)</w:t>
      </w:r>
      <w:r w:rsidR="00B5192D">
        <w:t xml:space="preserve"> </w:t>
      </w:r>
    </w:p>
    <w:p w14:paraId="4A264CB2" w14:textId="30910005" w:rsidR="00B5192D" w:rsidRDefault="00B5192D" w:rsidP="0047342A">
      <w:pPr>
        <w:jc w:val="both"/>
      </w:pPr>
      <w:r>
        <w:t xml:space="preserve">In an opposite direction </w:t>
      </w:r>
      <w:r w:rsidR="0047342A">
        <w:t>from</w:t>
      </w:r>
      <w:r>
        <w:t xml:space="preserve"> coaching, there is the mentoring. Mentoring is a longer process than the coaching, and it is often used to teach employees how to do their skills</w:t>
      </w:r>
      <w:r w:rsidR="005D31F2">
        <w:t xml:space="preserve"> (</w:t>
      </w:r>
      <w:proofErr w:type="spellStart"/>
      <w:r w:rsidR="005D31F2">
        <w:t>Hussei</w:t>
      </w:r>
      <w:proofErr w:type="spellEnd"/>
      <w:r w:rsidR="005D31F2">
        <w:t xml:space="preserve"> </w:t>
      </w:r>
      <w:r w:rsidR="00641E14">
        <w:t>and</w:t>
      </w:r>
      <w:r w:rsidR="005D31F2">
        <w:t xml:space="preserve"> Campbell-Meier, 2021)</w:t>
      </w:r>
      <w:r>
        <w:t xml:space="preserve">. Mentoring is always an internal process, and quite often the company is hiring a trainer </w:t>
      </w:r>
      <w:r w:rsidR="00CC404D">
        <w:t>whose sole responsibility is to conduct training sessions with the employees. Other times, the company puts in the role of a mentor either the HR or a leader, depending on skills, training type and availability</w:t>
      </w:r>
      <w:r w:rsidR="005D31F2">
        <w:t xml:space="preserve"> (Mullen </w:t>
      </w:r>
      <w:r w:rsidR="00641E14">
        <w:t>and</w:t>
      </w:r>
      <w:r w:rsidR="005D31F2">
        <w:t xml:space="preserve"> </w:t>
      </w:r>
      <w:proofErr w:type="spellStart"/>
      <w:r w:rsidR="005D31F2">
        <w:t>Klimaitis</w:t>
      </w:r>
      <w:proofErr w:type="spellEnd"/>
      <w:r w:rsidR="005D31F2">
        <w:t>, 2021)</w:t>
      </w:r>
      <w:r w:rsidR="00CC404D">
        <w:t xml:space="preserve">. </w:t>
      </w:r>
    </w:p>
    <w:p w14:paraId="4AC8C9D4" w14:textId="02F4BD4A" w:rsidR="00CC404D" w:rsidRDefault="00CC404D" w:rsidP="0047342A">
      <w:pPr>
        <w:jc w:val="both"/>
      </w:pPr>
      <w:r>
        <w:t>Coaching and mentoring are essentially different. However, the two concepts also have common characteristics. One main common characteristic between coaching and mentoring is the fact that they both need engagement from participants in order to be effective</w:t>
      </w:r>
      <w:r w:rsidR="005D31F2">
        <w:t xml:space="preserve"> (Parsloe </w:t>
      </w:r>
      <w:r w:rsidR="00641E14">
        <w:t>and</w:t>
      </w:r>
      <w:r w:rsidR="005D31F2">
        <w:t xml:space="preserve"> Leedham, 2009)</w:t>
      </w:r>
      <w:r>
        <w:t xml:space="preserve">. Without active participation on behalf of the employee, the teachings from coaching and mentoring will not be assimilated and the desired results will not be reached. At the same time, both the mentor and the coach must know how to make their sessions to be attractive and engaging, so it can be considered that a two-way communication is required. Even more than that, both types of sessions have as main goal to help the organisation improve the productivity and the profit, but each session is helping in a different way. Lastly, while both sessions are very different, they are both necessary. A company cannot only implement coaching or only implement mentoring, but it must be open and identify when each of the sessions are truly needed in order to achieve the desired goals. </w:t>
      </w:r>
    </w:p>
    <w:p w14:paraId="15221BCF" w14:textId="015DABBA" w:rsidR="00CC404D" w:rsidRDefault="00CC404D" w:rsidP="0047342A">
      <w:pPr>
        <w:jc w:val="both"/>
      </w:pPr>
      <w:r>
        <w:t>Now that the similarities between coaching and mentoring have been identified, the differences will be discussed. The main difference is the type of learning that each of the sessions are providing</w:t>
      </w:r>
      <w:r w:rsidR="005D31F2">
        <w:t xml:space="preserve"> (Hayden, 2021)</w:t>
      </w:r>
      <w:r>
        <w:t xml:space="preserve">. The coaching provides a more personal approach through skills developing, while the mentoring provides a more on the job approach by helping employees learn the job responsibilities or use the programs. Another difference is the fact that coaching can be done through internal and external coaches, while the mentoring is limited at only </w:t>
      </w:r>
      <w:r w:rsidR="00537FA2">
        <w:t>internal mentors</w:t>
      </w:r>
      <w:r w:rsidR="005D31F2">
        <w:t xml:space="preserve"> (Klasen </w:t>
      </w:r>
      <w:r w:rsidR="00641E14">
        <w:t>and</w:t>
      </w:r>
      <w:r w:rsidR="005D31F2">
        <w:t xml:space="preserve"> Clutterbuck, 2012)</w:t>
      </w:r>
      <w:r w:rsidR="00537FA2">
        <w:t>. At the same time, even though both sessions provide help, the way that they are providing the help is different, as well as the type of help provided.</w:t>
      </w:r>
    </w:p>
    <w:p w14:paraId="19B11331" w14:textId="79D43C01" w:rsidR="00537FA2" w:rsidRDefault="00537FA2" w:rsidP="0047342A">
      <w:pPr>
        <w:jc w:val="both"/>
      </w:pPr>
      <w:r>
        <w:t>Looking further into types of help, specialists have discovered that there are multiple helping style. Apart from the coaching and mentoring which have been already discussed, there are three more types</w:t>
      </w:r>
      <w:r w:rsidR="00641E14">
        <w:t xml:space="preserve"> (Mullins, 2016)</w:t>
      </w:r>
      <w:r>
        <w:t>. A type of helping style is the guiding. This is referring to the fact that sometimes, a coach or a mentor must let the participants identify their own way of doing things, but only provide guidance on how to approach certain issues. Another type of help is counselling. This is extremely important nowadays when mental health has seen an increase. Counselling means to listen to the participants and to help them overcome obstacles or be able to work during challenging periods</w:t>
      </w:r>
      <w:r w:rsidR="005D31F2">
        <w:t xml:space="preserve"> (</w:t>
      </w:r>
      <w:proofErr w:type="spellStart"/>
      <w:r w:rsidR="005D31F2">
        <w:t>Wastergaard</w:t>
      </w:r>
      <w:proofErr w:type="spellEnd"/>
      <w:r w:rsidR="005D31F2">
        <w:t>, 2017)</w:t>
      </w:r>
      <w:r>
        <w:t xml:space="preserve">. Out of all, this is the most important helping style, and every company must have counselling implemented to help employees manage stressful situations. Finally, another type of helping style is the networking. This means that employees are put in contact until they create a network of people that can help between them. </w:t>
      </w:r>
    </w:p>
    <w:p w14:paraId="6508941C" w14:textId="0505F724" w:rsidR="00537FA2" w:rsidRDefault="00537FA2" w:rsidP="0047342A">
      <w:pPr>
        <w:jc w:val="both"/>
      </w:pPr>
      <w:r>
        <w:t xml:space="preserve">Going back to coaching and mentoring, it is </w:t>
      </w:r>
      <w:r w:rsidR="0006563C">
        <w:t>mandatory to identify their benefits in the organisation. These benefits can be two types, tangible or intangible</w:t>
      </w:r>
      <w:r w:rsidR="005D31F2">
        <w:t xml:space="preserve"> (Indeed, 2020)</w:t>
      </w:r>
      <w:r w:rsidR="0006563C">
        <w:t>. Tangible benefits refer to benefits that can be measured after coaching or mentoring sessions</w:t>
      </w:r>
      <w:r w:rsidR="0047342A">
        <w:t xml:space="preserve"> (Indeed, 2020)</w:t>
      </w:r>
      <w:r w:rsidR="0006563C">
        <w:t>. A couple of examples of tangible benefits are SLA achievement, cost reduction, or an increased productivity</w:t>
      </w:r>
      <w:r w:rsidR="0047342A">
        <w:t xml:space="preserve"> (Indeed, 2020)</w:t>
      </w:r>
      <w:r w:rsidR="0006563C">
        <w:t>. On the other hand, the intangible benefits are the opposite, they cannot be measured, but their effects are being seen in the tangible benefits</w:t>
      </w:r>
      <w:r w:rsidR="0047342A">
        <w:t xml:space="preserve"> (Indeed, 2020)</w:t>
      </w:r>
      <w:r w:rsidR="0006563C">
        <w:t>. A couple of examples of intangible benefits are improved teamwork, decrease of conflict or improvement of the communication skills</w:t>
      </w:r>
      <w:r w:rsidR="0047342A">
        <w:t xml:space="preserve"> (Indeed, 2020)</w:t>
      </w:r>
      <w:r w:rsidR="0006563C">
        <w:t xml:space="preserve">. </w:t>
      </w:r>
    </w:p>
    <w:p w14:paraId="7B1DE2D7" w14:textId="77777777" w:rsidR="00C91084" w:rsidRDefault="00C91084" w:rsidP="004F7920"/>
    <w:p w14:paraId="075D66F0" w14:textId="77777777" w:rsidR="00C91084" w:rsidRDefault="00C91084" w:rsidP="004F7920"/>
    <w:p w14:paraId="059D0D96" w14:textId="5B616F79" w:rsidR="0006563C" w:rsidRDefault="0006563C" w:rsidP="0006563C">
      <w:pPr>
        <w:pStyle w:val="ListParagraph"/>
        <w:numPr>
          <w:ilvl w:val="0"/>
          <w:numId w:val="1"/>
        </w:numPr>
        <w:outlineLvl w:val="0"/>
      </w:pPr>
      <w:bookmarkStart w:id="2" w:name="_Toc130556828"/>
      <w:r>
        <w:t>Using line manager as a coach or mentor</w:t>
      </w:r>
      <w:bookmarkEnd w:id="2"/>
    </w:p>
    <w:p w14:paraId="1015E348" w14:textId="03162AA4" w:rsidR="0006563C" w:rsidRDefault="0006563C" w:rsidP="0047342A">
      <w:pPr>
        <w:jc w:val="both"/>
      </w:pPr>
      <w:r>
        <w:t xml:space="preserve">Clutterbuck </w:t>
      </w:r>
      <w:r w:rsidR="0047342A">
        <w:t xml:space="preserve">(2010) </w:t>
      </w:r>
      <w:r>
        <w:t xml:space="preserve">argued that </w:t>
      </w:r>
      <w:r w:rsidRPr="0006563C">
        <w:t>a</w:t>
      </w:r>
      <w:r>
        <w:t xml:space="preserve"> line </w:t>
      </w:r>
      <w:r w:rsidRPr="0006563C">
        <w:t>manager</w:t>
      </w:r>
      <w:r>
        <w:t xml:space="preserve"> </w:t>
      </w:r>
      <w:r w:rsidRPr="0006563C">
        <w:t xml:space="preserve">will be always responsible for the productivity of its </w:t>
      </w:r>
      <w:r>
        <w:t xml:space="preserve">team. </w:t>
      </w:r>
      <w:r w:rsidRPr="0006563C">
        <w:t>L</w:t>
      </w:r>
      <w:r>
        <w:t xml:space="preserve">ine managers </w:t>
      </w:r>
      <w:r w:rsidRPr="0006563C">
        <w:t xml:space="preserve">must always </w:t>
      </w:r>
      <w:r>
        <w:t xml:space="preserve">integrate </w:t>
      </w:r>
      <w:r w:rsidRPr="0006563C">
        <w:t>coaching and mentoring</w:t>
      </w:r>
      <w:r>
        <w:t xml:space="preserve"> </w:t>
      </w:r>
      <w:r w:rsidRPr="0006563C">
        <w:t>in their leadership styles</w:t>
      </w:r>
      <w:r>
        <w:t xml:space="preserve">. </w:t>
      </w:r>
      <w:r w:rsidRPr="0006563C">
        <w:t>This is because</w:t>
      </w:r>
      <w:r>
        <w:t xml:space="preserve"> </w:t>
      </w:r>
      <w:r w:rsidRPr="0006563C">
        <w:t>it is the main interest o</w:t>
      </w:r>
      <w:r>
        <w:t xml:space="preserve">f a line manager </w:t>
      </w:r>
      <w:r w:rsidRPr="0006563C">
        <w:t>to have a</w:t>
      </w:r>
      <w:r>
        <w:t xml:space="preserve">n increased productivity, </w:t>
      </w:r>
      <w:r w:rsidRPr="0006563C">
        <w:t>low rate of conflict</w:t>
      </w:r>
      <w:r>
        <w:t xml:space="preserve"> </w:t>
      </w:r>
      <w:r w:rsidRPr="0006563C">
        <w:t>and happy team members</w:t>
      </w:r>
      <w:r w:rsidR="0047342A">
        <w:t xml:space="preserve"> (Clutterbuck, 2010)</w:t>
      </w:r>
      <w:r>
        <w:t xml:space="preserve">. </w:t>
      </w:r>
      <w:r w:rsidRPr="0006563C">
        <w:t>Because the li</w:t>
      </w:r>
      <w:r>
        <w:t>ne manager has its own duties, it sometimes can be very complicated to make time to coach or mentor others</w:t>
      </w:r>
      <w:r w:rsidR="00641E14">
        <w:t xml:space="preserve"> (Smith, 2019)</w:t>
      </w:r>
      <w:r>
        <w:t>. However, a line manager’s performance is a direct reflection of the team situation. For example, if the team members do not have the necessary skills that could make them s</w:t>
      </w:r>
      <w:r w:rsidR="00C91084">
        <w:t>ell more, then the sales report of the team will show that the team is not reaching its target. Therefore, the line manager must coach its team members to learn skills that could make them sell more, such as objection handling, negotiations, communication skills or active listening</w:t>
      </w:r>
      <w:r w:rsidR="00641E14">
        <w:t xml:space="preserve"> (Parsloe, 1999)</w:t>
      </w:r>
      <w:r w:rsidR="00C91084">
        <w:t xml:space="preserve">. Without wanting it necessarily, the line manager must be a support for the team and be able to fit the shoes of a coach or a mentor during challenging times for the team. </w:t>
      </w:r>
    </w:p>
    <w:p w14:paraId="0D3144CA" w14:textId="3CD6F8FA" w:rsidR="00C91084" w:rsidRDefault="00C91084" w:rsidP="0047342A">
      <w:pPr>
        <w:jc w:val="both"/>
      </w:pPr>
      <w:r>
        <w:t xml:space="preserve">At the same time, in order to be the support that they need to be for their teams, line managers must not only have impressive knowledge about the job and how to do the job, but </w:t>
      </w:r>
      <w:r w:rsidR="0047342A">
        <w:t>they</w:t>
      </w:r>
      <w:r>
        <w:t xml:space="preserve"> also must know what skills are needed in order to perform at the job</w:t>
      </w:r>
      <w:r w:rsidR="00641E14">
        <w:t xml:space="preserve"> (</w:t>
      </w:r>
      <w:r w:rsidR="0047342A">
        <w:t>DiGirolamo</w:t>
      </w:r>
      <w:r w:rsidR="00641E14">
        <w:t xml:space="preserve"> and Tkach, 2019)</w:t>
      </w:r>
      <w:r>
        <w:t>. However, an even more important part is that the line manager also knows how to communicate and teach its team members, because is not only necessary to have the knowledge, he also must know how to transmit it to others</w:t>
      </w:r>
      <w:r w:rsidR="00641E14">
        <w:t xml:space="preserve"> (MacLennan, 2017)</w:t>
      </w:r>
      <w:r>
        <w:t xml:space="preserve">. </w:t>
      </w:r>
    </w:p>
    <w:p w14:paraId="082DE560" w14:textId="2ECC8CDD" w:rsidR="00082976" w:rsidRDefault="00082976" w:rsidP="0047342A">
      <w:pPr>
        <w:jc w:val="both"/>
      </w:pPr>
      <w:r>
        <w:t>There are three main types of models that can be used by line managers when they are coaching. The first one is the Grow model</w:t>
      </w:r>
      <w:r w:rsidR="00641E14">
        <w:t xml:space="preserve"> (Panchal and Riddell, 2020)</w:t>
      </w:r>
      <w:r>
        <w:t>, which is mainly used in establishing goals and overcome the challenges that are stopping an employee from achieving that goal. Another model is the Oscar model</w:t>
      </w:r>
      <w:r w:rsidR="00641E14">
        <w:t xml:space="preserve"> (Gilbert and Whittleworth, 2009)</w:t>
      </w:r>
      <w:r>
        <w:t>, and this is used when an employee struggles on a personal level and wants to further develop. Lastly, the Instant Pay Off model is the model that is the most used because it offers instant results</w:t>
      </w:r>
      <w:r w:rsidR="00641E14">
        <w:t xml:space="preserve"> (Birch, 2001)</w:t>
      </w:r>
      <w:r>
        <w:t xml:space="preserve">. </w:t>
      </w:r>
      <w:r w:rsidR="0047342A">
        <w:t xml:space="preserve">Each of these models must be used in appropriate times. Sometimes, the challenge might be to identify which model can be used in a certain situation. Using the wrong model can potentially have an unexpected outcome where the initial goal of the coaching has not been achieved. </w:t>
      </w:r>
    </w:p>
    <w:p w14:paraId="3BE0659D" w14:textId="5C8C0C5E" w:rsidR="00C91084" w:rsidRDefault="00C91084" w:rsidP="00C91084">
      <w:pPr>
        <w:pStyle w:val="ListParagraph"/>
        <w:numPr>
          <w:ilvl w:val="0"/>
          <w:numId w:val="1"/>
        </w:numPr>
        <w:outlineLvl w:val="0"/>
      </w:pPr>
      <w:bookmarkStart w:id="3" w:name="_Toc130556829"/>
      <w:r>
        <w:t>Role of coaching and mentoring in change and building resilience</w:t>
      </w:r>
      <w:bookmarkEnd w:id="3"/>
    </w:p>
    <w:p w14:paraId="24B7708F" w14:textId="32C79B13" w:rsidR="00C91084" w:rsidRDefault="00C91084" w:rsidP="0047342A">
      <w:pPr>
        <w:jc w:val="both"/>
      </w:pPr>
      <w:r w:rsidRPr="00C91084">
        <w:t xml:space="preserve">Companies are </w:t>
      </w:r>
      <w:r>
        <w:t>often dealing with change. This means that the workforce of a company must be resilient, meaning that they need to be able to adapt to all the changes, either positive or negative</w:t>
      </w:r>
      <w:r w:rsidR="00641E14">
        <w:t xml:space="preserve"> (Cook, 2021)</w:t>
      </w:r>
      <w:r>
        <w:t>. Therefore, the role of coaching and mentoring in change and building resilience is to help people become more resilient. Since coaching is the process that teaches soft skills, it is argues that coaching is the most effective tool to use on employees that are not resilient</w:t>
      </w:r>
      <w:r w:rsidR="00641E14">
        <w:t xml:space="preserve"> (Smith, 2017)</w:t>
      </w:r>
      <w:r>
        <w:t xml:space="preserve">. However, when dealing with change, it is argued that mentoring is the best tool to use because it will help the employees learn the new processes faster. </w:t>
      </w:r>
    </w:p>
    <w:p w14:paraId="6060705C" w14:textId="7ACB5CFA" w:rsidR="00C91084" w:rsidRDefault="00C91084" w:rsidP="0047342A">
      <w:pPr>
        <w:jc w:val="both"/>
      </w:pPr>
      <w:r>
        <w:t>Without implementing coaching and mentoring sessions when dealing with a change at the workplace, the chances of the change to not be successful are increased</w:t>
      </w:r>
      <w:r w:rsidR="00641E14">
        <w:t xml:space="preserve"> (</w:t>
      </w:r>
      <w:proofErr w:type="spellStart"/>
      <w:r w:rsidR="00641E14">
        <w:t>MgKee</w:t>
      </w:r>
      <w:proofErr w:type="spellEnd"/>
      <w:r w:rsidR="00641E14">
        <w:t>, 2021)</w:t>
      </w:r>
      <w:r>
        <w:t xml:space="preserve">. This is because the </w:t>
      </w:r>
      <w:r w:rsidR="00082976">
        <w:t>employees must be able to adapt to the changes but to also help at implementing it as a new standard procedure</w:t>
      </w:r>
      <w:r w:rsidR="001542D9">
        <w:t xml:space="preserve"> (Pemberton, 2015)</w:t>
      </w:r>
      <w:r w:rsidR="00082976">
        <w:t xml:space="preserve">. </w:t>
      </w:r>
    </w:p>
    <w:p w14:paraId="778E6D36" w14:textId="77777777" w:rsidR="00FD4369" w:rsidRDefault="00FD4369" w:rsidP="004F7920"/>
    <w:p w14:paraId="6830D864" w14:textId="62172C46" w:rsidR="00082976" w:rsidRDefault="00082976" w:rsidP="00082976">
      <w:pPr>
        <w:pStyle w:val="ListParagraph"/>
        <w:numPr>
          <w:ilvl w:val="0"/>
          <w:numId w:val="1"/>
        </w:numPr>
        <w:outlineLvl w:val="0"/>
      </w:pPr>
      <w:bookmarkStart w:id="4" w:name="_Toc130556830"/>
      <w:r>
        <w:t>Reflection</w:t>
      </w:r>
      <w:bookmarkEnd w:id="4"/>
    </w:p>
    <w:p w14:paraId="5FA77307" w14:textId="185B3B96" w:rsidR="00082976" w:rsidRDefault="00082976" w:rsidP="0047342A">
      <w:pPr>
        <w:jc w:val="both"/>
      </w:pPr>
      <w:r>
        <w:t xml:space="preserve">I have been both a coach and a coachee during the peer exercise. However, what I will analyse today is my performance as a coach. I believe that I did a good job at being a coach. I have created a scenario that I was familiar with, and I did my best at asking open and closed questions. I have also used the Instant Pay Off model to offer suitable solutions that will have an immediate result. Overall, I felt like I was not very confident in my performance even though I was familiar with the scenario. I have also learned that lack of confidence can make a coach perform badly, even though the information given is correct. </w:t>
      </w:r>
    </w:p>
    <w:tbl>
      <w:tblPr>
        <w:tblStyle w:val="TableGrid"/>
        <w:tblW w:w="0" w:type="auto"/>
        <w:tblLook w:val="04A0" w:firstRow="1" w:lastRow="0" w:firstColumn="1" w:lastColumn="0" w:noHBand="0" w:noVBand="1"/>
      </w:tblPr>
      <w:tblGrid>
        <w:gridCol w:w="1803"/>
        <w:gridCol w:w="1803"/>
        <w:gridCol w:w="1803"/>
        <w:gridCol w:w="1803"/>
        <w:gridCol w:w="1804"/>
      </w:tblGrid>
      <w:tr w:rsidR="00082976" w14:paraId="7D9D1E3B" w14:textId="77777777" w:rsidTr="00082976">
        <w:tc>
          <w:tcPr>
            <w:tcW w:w="1803" w:type="dxa"/>
          </w:tcPr>
          <w:p w14:paraId="11AC33D1" w14:textId="533F4CB6" w:rsidR="00082976" w:rsidRDefault="00082976" w:rsidP="004F7920">
            <w:r>
              <w:t>What do I want/need to learn?</w:t>
            </w:r>
          </w:p>
        </w:tc>
        <w:tc>
          <w:tcPr>
            <w:tcW w:w="1803" w:type="dxa"/>
          </w:tcPr>
          <w:p w14:paraId="164C8224" w14:textId="60FDCCAD" w:rsidR="00082976" w:rsidRDefault="00082976" w:rsidP="004F7920">
            <w:r>
              <w:t>What will I do to achieve this?</w:t>
            </w:r>
          </w:p>
        </w:tc>
        <w:tc>
          <w:tcPr>
            <w:tcW w:w="1803" w:type="dxa"/>
          </w:tcPr>
          <w:p w14:paraId="10294ED0" w14:textId="6E3DEC7B" w:rsidR="00082976" w:rsidRDefault="00082976" w:rsidP="004F7920">
            <w:r>
              <w:t>What resources or support will I need?</w:t>
            </w:r>
          </w:p>
        </w:tc>
        <w:tc>
          <w:tcPr>
            <w:tcW w:w="1803" w:type="dxa"/>
          </w:tcPr>
          <w:p w14:paraId="1BC129BA" w14:textId="5D98E8FD" w:rsidR="00082976" w:rsidRDefault="00082976" w:rsidP="004F7920">
            <w:r>
              <w:t>What will my success criteria will be?</w:t>
            </w:r>
          </w:p>
        </w:tc>
        <w:tc>
          <w:tcPr>
            <w:tcW w:w="1804" w:type="dxa"/>
          </w:tcPr>
          <w:p w14:paraId="5C6A85D5" w14:textId="7A2B4A98" w:rsidR="00082976" w:rsidRDefault="00082976" w:rsidP="004F7920">
            <w:r>
              <w:t>Target dates for review and completion</w:t>
            </w:r>
          </w:p>
        </w:tc>
      </w:tr>
      <w:tr w:rsidR="00082976" w14:paraId="359CDB9C" w14:textId="77777777" w:rsidTr="00082976">
        <w:tc>
          <w:tcPr>
            <w:tcW w:w="1803" w:type="dxa"/>
          </w:tcPr>
          <w:p w14:paraId="0F9DC62E" w14:textId="60128FB3" w:rsidR="00082976" w:rsidRDefault="00082976" w:rsidP="004F7920">
            <w:r>
              <w:t>Learn how to become more confident</w:t>
            </w:r>
          </w:p>
        </w:tc>
        <w:tc>
          <w:tcPr>
            <w:tcW w:w="1803" w:type="dxa"/>
          </w:tcPr>
          <w:p w14:paraId="32C89938" w14:textId="36F45517" w:rsidR="00082976" w:rsidRDefault="00082976" w:rsidP="004F7920">
            <w:r>
              <w:t>I need to be coached on this and learn everything about attitude and the importance of confidence</w:t>
            </w:r>
          </w:p>
        </w:tc>
        <w:tc>
          <w:tcPr>
            <w:tcW w:w="1803" w:type="dxa"/>
          </w:tcPr>
          <w:p w14:paraId="54AAD042" w14:textId="72F6B129" w:rsidR="00082976" w:rsidRDefault="00082976" w:rsidP="004F7920">
            <w:r>
              <w:t>I will need a coach that known how to teach confidence</w:t>
            </w:r>
          </w:p>
        </w:tc>
        <w:tc>
          <w:tcPr>
            <w:tcW w:w="1803" w:type="dxa"/>
          </w:tcPr>
          <w:p w14:paraId="380468CA" w14:textId="02AB11D6" w:rsidR="00082976" w:rsidRDefault="00082976" w:rsidP="004F7920">
            <w:r>
              <w:t>When I will feel confident in myself again</w:t>
            </w:r>
          </w:p>
        </w:tc>
        <w:tc>
          <w:tcPr>
            <w:tcW w:w="1804" w:type="dxa"/>
          </w:tcPr>
          <w:p w14:paraId="1C34EE0B" w14:textId="0D88215B" w:rsidR="00082976" w:rsidRDefault="00082976" w:rsidP="004F7920">
            <w:r>
              <w:t>A year because I know it takes a lot of time to develop this skill.</w:t>
            </w:r>
          </w:p>
        </w:tc>
      </w:tr>
    </w:tbl>
    <w:p w14:paraId="32C2E622" w14:textId="77777777" w:rsidR="00082976" w:rsidRDefault="00082976" w:rsidP="004F7920"/>
    <w:p w14:paraId="1C875701" w14:textId="77777777" w:rsidR="00082976" w:rsidRDefault="00082976" w:rsidP="004F7920"/>
    <w:p w14:paraId="1263C415" w14:textId="23AEB47D" w:rsidR="00082976" w:rsidRDefault="00082976" w:rsidP="00082976">
      <w:pPr>
        <w:pStyle w:val="ListParagraph"/>
        <w:numPr>
          <w:ilvl w:val="0"/>
          <w:numId w:val="1"/>
        </w:numPr>
        <w:outlineLvl w:val="0"/>
      </w:pPr>
      <w:bookmarkStart w:id="5" w:name="_Toc130556831"/>
      <w:r>
        <w:t>Conclusion</w:t>
      </w:r>
      <w:bookmarkEnd w:id="5"/>
    </w:p>
    <w:p w14:paraId="6C02B45E" w14:textId="620C8C78" w:rsidR="00082976" w:rsidRDefault="00082976" w:rsidP="0047342A">
      <w:pPr>
        <w:jc w:val="both"/>
      </w:pPr>
      <w:r>
        <w:t xml:space="preserve">In conclusion, </w:t>
      </w:r>
      <w:r w:rsidR="00FD4369">
        <w:t xml:space="preserve">coaching and mentoring are two different types of tools, but each is very important in the company. While the coaching teaches employees how to develop soft skills, mentoring is focused on the hard skills. However, a company must be able to adopt both tools and use them accordingly when needed. </w:t>
      </w:r>
      <w:r w:rsidR="0047342A">
        <w:t xml:space="preserve">At the same time, the line manager must be prepared to become a coach or a mentor when needed. At the same time, in regard with the resilience and change, coaching and mentoring must be both applied by the companies to successfully get through challenging periods of time. </w:t>
      </w:r>
    </w:p>
    <w:p w14:paraId="0E1B59C5" w14:textId="2729A65F" w:rsidR="00FD4369" w:rsidRDefault="00FD4369" w:rsidP="0047342A">
      <w:pPr>
        <w:jc w:val="both"/>
      </w:pPr>
      <w:r>
        <w:t xml:space="preserve">The reflection showed that the coaching exercise was successful, however a lack of confidence has been identified, which is the major recommendation to develop. </w:t>
      </w:r>
    </w:p>
    <w:p w14:paraId="50A4F751" w14:textId="4B9D5718" w:rsidR="00FD4369" w:rsidRDefault="00FD4369" w:rsidP="00FD4369">
      <w:pPr>
        <w:pStyle w:val="ListParagraph"/>
        <w:numPr>
          <w:ilvl w:val="0"/>
          <w:numId w:val="1"/>
        </w:numPr>
        <w:outlineLvl w:val="0"/>
      </w:pPr>
      <w:bookmarkStart w:id="6" w:name="_Toc130556832"/>
      <w:r>
        <w:t>References</w:t>
      </w:r>
      <w:bookmarkEnd w:id="6"/>
      <w:r>
        <w:t xml:space="preserve"> </w:t>
      </w:r>
    </w:p>
    <w:p w14:paraId="6E232023" w14:textId="77777777" w:rsidR="00DE020A" w:rsidRPr="00DE020A" w:rsidRDefault="00DE020A" w:rsidP="0047342A">
      <w:pPr>
        <w:pStyle w:val="ListParagraph"/>
        <w:spacing w:after="0"/>
        <w:rPr>
          <w:sz w:val="20"/>
          <w:szCs w:val="20"/>
        </w:rPr>
      </w:pPr>
    </w:p>
    <w:p w14:paraId="4F6A527A" w14:textId="77777777" w:rsidR="00DE020A" w:rsidRPr="0047342A" w:rsidRDefault="00DE020A" w:rsidP="0047342A">
      <w:pPr>
        <w:spacing w:after="0" w:line="360" w:lineRule="auto"/>
        <w:ind w:left="360"/>
        <w:jc w:val="both"/>
        <w:rPr>
          <w:rFonts w:cstheme="minorHAnsi"/>
          <w:shd w:val="clear" w:color="auto" w:fill="FFFFFF"/>
        </w:rPr>
      </w:pPr>
      <w:r w:rsidRPr="0047342A">
        <w:rPr>
          <w:rFonts w:cstheme="minorHAnsi"/>
          <w:shd w:val="clear" w:color="auto" w:fill="FFFFFF"/>
        </w:rPr>
        <w:t>Birch, P., 2001. </w:t>
      </w:r>
      <w:r w:rsidRPr="0047342A">
        <w:rPr>
          <w:rFonts w:cstheme="minorHAnsi"/>
          <w:i/>
          <w:iCs/>
          <w:shd w:val="clear" w:color="auto" w:fill="FFFFFF"/>
        </w:rPr>
        <w:t>Instant coaching</w:t>
      </w:r>
      <w:r w:rsidRPr="0047342A">
        <w:rPr>
          <w:rFonts w:cstheme="minorHAnsi"/>
          <w:shd w:val="clear" w:color="auto" w:fill="FFFFFF"/>
        </w:rPr>
        <w:t>. Kogan Page Publishers.</w:t>
      </w:r>
    </w:p>
    <w:p w14:paraId="52BD9B57" w14:textId="5185FF04" w:rsidR="00DE020A" w:rsidRPr="0047342A" w:rsidRDefault="00DE020A" w:rsidP="0047342A">
      <w:pPr>
        <w:spacing w:after="0" w:line="360" w:lineRule="auto"/>
        <w:ind w:left="360"/>
        <w:jc w:val="both"/>
        <w:rPr>
          <w:rFonts w:cstheme="minorHAnsi"/>
          <w:shd w:val="clear" w:color="auto" w:fill="FFFFFF"/>
        </w:rPr>
      </w:pPr>
      <w:r w:rsidRPr="0047342A">
        <w:rPr>
          <w:rFonts w:cstheme="minorHAnsi"/>
          <w:shd w:val="clear" w:color="auto" w:fill="FFFFFF"/>
        </w:rPr>
        <w:t>Cook, S. (2021) </w:t>
      </w:r>
      <w:r w:rsidRPr="0047342A">
        <w:rPr>
          <w:rFonts w:cstheme="minorHAnsi"/>
          <w:i/>
          <w:iCs/>
          <w:shd w:val="clear" w:color="auto" w:fill="FFFFFF"/>
        </w:rPr>
        <w:t xml:space="preserve">Well-Being in the </w:t>
      </w:r>
      <w:r w:rsidR="0047342A" w:rsidRPr="0047342A">
        <w:rPr>
          <w:rFonts w:cstheme="minorHAnsi"/>
          <w:i/>
          <w:iCs/>
          <w:shd w:val="clear" w:color="auto" w:fill="FFFFFF"/>
        </w:rPr>
        <w:t>Workplace:</w:t>
      </w:r>
      <w:r w:rsidRPr="0047342A">
        <w:rPr>
          <w:rFonts w:cstheme="minorHAnsi"/>
          <w:i/>
          <w:iCs/>
          <w:shd w:val="clear" w:color="auto" w:fill="FFFFFF"/>
        </w:rPr>
        <w:t xml:space="preserve"> A Guide to Resilience for Individuals and Teams.</w:t>
      </w:r>
      <w:r w:rsidRPr="0047342A">
        <w:rPr>
          <w:rFonts w:cstheme="minorHAnsi"/>
          <w:shd w:val="clear" w:color="auto" w:fill="FFFFFF"/>
        </w:rPr>
        <w:t> Ely: IT Governance Ltd.</w:t>
      </w:r>
    </w:p>
    <w:p w14:paraId="3FC35365" w14:textId="613387D9" w:rsidR="00DE020A" w:rsidRPr="00DE020A" w:rsidRDefault="00DE020A" w:rsidP="0047342A">
      <w:pPr>
        <w:pStyle w:val="NormalWeb"/>
        <w:spacing w:before="0" w:beforeAutospacing="0" w:after="0" w:afterAutospacing="0" w:line="360" w:lineRule="auto"/>
        <w:ind w:left="360"/>
        <w:jc w:val="both"/>
        <w:rPr>
          <w:rFonts w:asciiTheme="minorHAnsi" w:hAnsiTheme="minorHAnsi" w:cstheme="minorHAnsi"/>
          <w:sz w:val="22"/>
          <w:szCs w:val="22"/>
        </w:rPr>
      </w:pPr>
      <w:r w:rsidRPr="00DE020A">
        <w:rPr>
          <w:rFonts w:asciiTheme="minorHAnsi" w:hAnsiTheme="minorHAnsi" w:cstheme="minorHAnsi"/>
          <w:sz w:val="22"/>
          <w:szCs w:val="22"/>
        </w:rPr>
        <w:t xml:space="preserve">Clutterbuck, D., 2010. Team coaching. </w:t>
      </w:r>
      <w:r w:rsidRPr="00DE020A">
        <w:rPr>
          <w:rFonts w:asciiTheme="minorHAnsi" w:hAnsiTheme="minorHAnsi" w:cstheme="minorHAnsi"/>
          <w:i/>
          <w:iCs/>
          <w:sz w:val="22"/>
          <w:szCs w:val="22"/>
        </w:rPr>
        <w:t>The complete handbook of coaching</w:t>
      </w:r>
      <w:r w:rsidRPr="00DE020A">
        <w:rPr>
          <w:rFonts w:asciiTheme="minorHAnsi" w:hAnsiTheme="minorHAnsi" w:cstheme="minorHAnsi"/>
          <w:sz w:val="22"/>
          <w:szCs w:val="22"/>
        </w:rPr>
        <w:t xml:space="preserve">, pp.271-283. </w:t>
      </w:r>
    </w:p>
    <w:p w14:paraId="59BE97E7" w14:textId="2676BC0D" w:rsidR="00DE020A" w:rsidRPr="0047342A" w:rsidRDefault="00DE020A" w:rsidP="0047342A">
      <w:pPr>
        <w:spacing w:after="0" w:line="360" w:lineRule="auto"/>
        <w:ind w:left="360"/>
        <w:jc w:val="both"/>
        <w:rPr>
          <w:rFonts w:cstheme="minorHAnsi"/>
          <w:shd w:val="clear" w:color="auto" w:fill="FFFFFF"/>
        </w:rPr>
      </w:pPr>
      <w:proofErr w:type="spellStart"/>
      <w:r w:rsidRPr="0047342A">
        <w:rPr>
          <w:rFonts w:cstheme="minorHAnsi"/>
          <w:shd w:val="clear" w:color="auto" w:fill="FFFFFF"/>
        </w:rPr>
        <w:t>Digirolamo</w:t>
      </w:r>
      <w:proofErr w:type="spellEnd"/>
      <w:r w:rsidRPr="0047342A">
        <w:rPr>
          <w:rFonts w:cstheme="minorHAnsi"/>
          <w:shd w:val="clear" w:color="auto" w:fill="FFFFFF"/>
        </w:rPr>
        <w:t>, J.A. and Tkach, J.T., (2019). An exploration of managers and leaders using coaching skills. </w:t>
      </w:r>
      <w:r w:rsidRPr="0047342A">
        <w:rPr>
          <w:rFonts w:cstheme="minorHAnsi"/>
          <w:i/>
          <w:iCs/>
          <w:shd w:val="clear" w:color="auto" w:fill="FFFFFF"/>
        </w:rPr>
        <w:t>Consulting Psychology Journal: Practice and Research</w:t>
      </w:r>
      <w:r w:rsidRPr="0047342A">
        <w:rPr>
          <w:rFonts w:cstheme="minorHAnsi"/>
          <w:shd w:val="clear" w:color="auto" w:fill="FFFFFF"/>
        </w:rPr>
        <w:t>, </w:t>
      </w:r>
      <w:r w:rsidRPr="0047342A">
        <w:rPr>
          <w:rFonts w:cstheme="minorHAnsi"/>
          <w:i/>
          <w:iCs/>
          <w:shd w:val="clear" w:color="auto" w:fill="FFFFFF"/>
        </w:rPr>
        <w:t>71</w:t>
      </w:r>
      <w:r w:rsidRPr="0047342A">
        <w:rPr>
          <w:rFonts w:cstheme="minorHAnsi"/>
          <w:shd w:val="clear" w:color="auto" w:fill="FFFFFF"/>
        </w:rPr>
        <w:t xml:space="preserve">(3), p.195. </w:t>
      </w:r>
    </w:p>
    <w:p w14:paraId="7E348E1F" w14:textId="7E8D423F" w:rsidR="00DE020A" w:rsidRPr="00DE020A" w:rsidRDefault="00DE020A" w:rsidP="0047342A">
      <w:pPr>
        <w:pStyle w:val="NormalWeb"/>
        <w:spacing w:before="0" w:beforeAutospacing="0" w:after="0" w:afterAutospacing="0" w:line="360" w:lineRule="auto"/>
        <w:ind w:left="360"/>
        <w:jc w:val="both"/>
        <w:rPr>
          <w:rFonts w:asciiTheme="minorHAnsi" w:hAnsiTheme="minorHAnsi" w:cstheme="minorHAnsi"/>
          <w:sz w:val="22"/>
          <w:szCs w:val="22"/>
        </w:rPr>
      </w:pPr>
      <w:r w:rsidRPr="00DE020A">
        <w:rPr>
          <w:rFonts w:asciiTheme="minorHAnsi" w:hAnsiTheme="minorHAnsi" w:cstheme="minorHAnsi"/>
          <w:sz w:val="22"/>
          <w:szCs w:val="22"/>
        </w:rPr>
        <w:t xml:space="preserve">Garvey, B., Stokes, P. and Megginson, D. (2008). </w:t>
      </w:r>
      <w:r w:rsidRPr="00DE020A">
        <w:rPr>
          <w:rFonts w:asciiTheme="minorHAnsi" w:hAnsiTheme="minorHAnsi" w:cstheme="minorHAnsi"/>
          <w:i/>
          <w:iCs/>
          <w:sz w:val="22"/>
          <w:szCs w:val="22"/>
        </w:rPr>
        <w:t>Coaching and mentoring: theory and practice</w:t>
      </w:r>
      <w:r w:rsidRPr="00DE020A">
        <w:rPr>
          <w:rFonts w:asciiTheme="minorHAnsi" w:hAnsiTheme="minorHAnsi" w:cstheme="minorHAnsi"/>
          <w:sz w:val="22"/>
          <w:szCs w:val="22"/>
        </w:rPr>
        <w:t>. London: Sage Publications Ltd.</w:t>
      </w:r>
    </w:p>
    <w:p w14:paraId="413D3C24" w14:textId="219E693A" w:rsidR="00DE020A" w:rsidRPr="0047342A" w:rsidRDefault="00DE020A" w:rsidP="0047342A">
      <w:pPr>
        <w:spacing w:after="0" w:line="360" w:lineRule="auto"/>
        <w:ind w:left="360"/>
        <w:jc w:val="both"/>
        <w:rPr>
          <w:rFonts w:cstheme="minorHAnsi"/>
          <w:shd w:val="clear" w:color="auto" w:fill="FFFFFF"/>
        </w:rPr>
      </w:pPr>
      <w:r w:rsidRPr="0047342A">
        <w:rPr>
          <w:rFonts w:cstheme="minorHAnsi"/>
          <w:shd w:val="clear" w:color="auto" w:fill="FFFFFF"/>
        </w:rPr>
        <w:t>Gilbert, A. and Whittleworth, K. (2009) </w:t>
      </w:r>
      <w:r w:rsidRPr="0047342A">
        <w:rPr>
          <w:rFonts w:cstheme="minorHAnsi"/>
          <w:i/>
          <w:iCs/>
          <w:shd w:val="clear" w:color="auto" w:fill="FFFFFF"/>
        </w:rPr>
        <w:t xml:space="preserve">The OSCAR coaching </w:t>
      </w:r>
      <w:r w:rsidR="0047342A" w:rsidRPr="0047342A">
        <w:rPr>
          <w:rFonts w:cstheme="minorHAnsi"/>
          <w:i/>
          <w:iCs/>
          <w:shd w:val="clear" w:color="auto" w:fill="FFFFFF"/>
        </w:rPr>
        <w:t>model:</w:t>
      </w:r>
      <w:r w:rsidRPr="0047342A">
        <w:rPr>
          <w:rFonts w:cstheme="minorHAnsi"/>
          <w:i/>
          <w:iCs/>
          <w:shd w:val="clear" w:color="auto" w:fill="FFFFFF"/>
        </w:rPr>
        <w:t xml:space="preserve"> simplifying workplace coaching</w:t>
      </w:r>
      <w:r w:rsidRPr="0047342A">
        <w:rPr>
          <w:rFonts w:cstheme="minorHAnsi"/>
          <w:shd w:val="clear" w:color="auto" w:fill="FFFFFF"/>
        </w:rPr>
        <w:t>. Monmouth: Worth Consulting Ltd.</w:t>
      </w:r>
    </w:p>
    <w:p w14:paraId="3658CBCD" w14:textId="77777777" w:rsidR="00DE020A" w:rsidRPr="0047342A" w:rsidRDefault="00DE020A" w:rsidP="0047342A">
      <w:pPr>
        <w:spacing w:after="0" w:line="360" w:lineRule="auto"/>
        <w:ind w:left="360"/>
        <w:jc w:val="both"/>
        <w:rPr>
          <w:rFonts w:cstheme="minorHAnsi"/>
          <w:shd w:val="clear" w:color="auto" w:fill="FFFFFF"/>
        </w:rPr>
      </w:pPr>
      <w:r w:rsidRPr="0047342A">
        <w:rPr>
          <w:rFonts w:cstheme="minorHAnsi"/>
          <w:shd w:val="clear" w:color="auto" w:fill="FFFFFF"/>
        </w:rPr>
        <w:t>Hambly, L. and Bomford, C. (2018) </w:t>
      </w:r>
      <w:r w:rsidRPr="0047342A">
        <w:rPr>
          <w:rFonts w:cstheme="minorHAnsi"/>
          <w:i/>
          <w:iCs/>
          <w:shd w:val="clear" w:color="auto" w:fill="FFFFFF"/>
        </w:rPr>
        <w:t xml:space="preserve">Creative Career </w:t>
      </w:r>
      <w:proofErr w:type="gramStart"/>
      <w:r w:rsidRPr="0047342A">
        <w:rPr>
          <w:rFonts w:cstheme="minorHAnsi"/>
          <w:i/>
          <w:iCs/>
          <w:shd w:val="clear" w:color="auto" w:fill="FFFFFF"/>
        </w:rPr>
        <w:t>Coaching :</w:t>
      </w:r>
      <w:proofErr w:type="gramEnd"/>
      <w:r w:rsidRPr="0047342A">
        <w:rPr>
          <w:rFonts w:cstheme="minorHAnsi"/>
          <w:i/>
          <w:iCs/>
          <w:shd w:val="clear" w:color="auto" w:fill="FFFFFF"/>
        </w:rPr>
        <w:t xml:space="preserve"> Theory into Practice.</w:t>
      </w:r>
      <w:r w:rsidRPr="0047342A">
        <w:rPr>
          <w:rFonts w:cstheme="minorHAnsi"/>
          <w:shd w:val="clear" w:color="auto" w:fill="FFFFFF"/>
        </w:rPr>
        <w:t> Milton: Taylor &amp; Francis Group.</w:t>
      </w:r>
    </w:p>
    <w:p w14:paraId="339F9902" w14:textId="60F2B54E" w:rsidR="00DE020A" w:rsidRPr="00DE020A" w:rsidRDefault="00DE020A" w:rsidP="0047342A">
      <w:pPr>
        <w:pStyle w:val="NormalWeb"/>
        <w:spacing w:before="0" w:beforeAutospacing="0" w:after="0" w:afterAutospacing="0" w:line="360" w:lineRule="auto"/>
        <w:ind w:left="360"/>
        <w:jc w:val="both"/>
        <w:rPr>
          <w:rFonts w:asciiTheme="minorHAnsi" w:hAnsiTheme="minorHAnsi" w:cstheme="minorHAnsi"/>
          <w:sz w:val="22"/>
          <w:szCs w:val="22"/>
        </w:rPr>
      </w:pPr>
      <w:r w:rsidRPr="00DE020A">
        <w:rPr>
          <w:rFonts w:asciiTheme="minorHAnsi" w:hAnsiTheme="minorHAnsi" w:cstheme="minorHAnsi"/>
          <w:sz w:val="22"/>
          <w:szCs w:val="22"/>
        </w:rPr>
        <w:t xml:space="preserve">Hayden, D. (2021). </w:t>
      </w:r>
      <w:r w:rsidRPr="00DE020A">
        <w:rPr>
          <w:rFonts w:asciiTheme="minorHAnsi" w:hAnsiTheme="minorHAnsi" w:cstheme="minorHAnsi"/>
          <w:i/>
          <w:iCs/>
          <w:sz w:val="22"/>
          <w:szCs w:val="22"/>
        </w:rPr>
        <w:t>Coaching and Mentoring | Factsheets</w:t>
      </w:r>
      <w:r w:rsidRPr="00DE020A">
        <w:rPr>
          <w:rFonts w:asciiTheme="minorHAnsi" w:hAnsiTheme="minorHAnsi" w:cstheme="minorHAnsi"/>
          <w:sz w:val="22"/>
          <w:szCs w:val="22"/>
        </w:rPr>
        <w:t xml:space="preserve">. [online] CIPD. Available at: </w:t>
      </w:r>
      <w:hyperlink r:id="rId8" w:anchor="gref" w:history="1">
        <w:r w:rsidRPr="00DE020A">
          <w:rPr>
            <w:rStyle w:val="Hyperlink"/>
            <w:rFonts w:asciiTheme="minorHAnsi" w:eastAsiaTheme="minorEastAsia" w:hAnsiTheme="minorHAnsi" w:cstheme="minorHAnsi"/>
            <w:color w:val="auto"/>
            <w:sz w:val="22"/>
            <w:szCs w:val="22"/>
          </w:rPr>
          <w:t>https://www.cipd.co.uk/knowledge/fundamentals/people/development/coaching-mentoring-factsheet#gref</w:t>
        </w:r>
      </w:hyperlink>
      <w:r w:rsidRPr="00DE020A">
        <w:rPr>
          <w:rFonts w:asciiTheme="minorHAnsi" w:hAnsiTheme="minorHAnsi" w:cstheme="minorHAnsi"/>
          <w:sz w:val="22"/>
          <w:szCs w:val="22"/>
        </w:rPr>
        <w:t>.</w:t>
      </w:r>
    </w:p>
    <w:p w14:paraId="28A968E7" w14:textId="5A2255F7" w:rsidR="00DE020A" w:rsidRPr="0047342A" w:rsidRDefault="00DE020A" w:rsidP="0047342A">
      <w:pPr>
        <w:spacing w:after="0" w:line="360" w:lineRule="auto"/>
        <w:ind w:left="360"/>
        <w:jc w:val="both"/>
        <w:rPr>
          <w:rFonts w:cstheme="minorHAnsi"/>
          <w:shd w:val="clear" w:color="auto" w:fill="FFFFFF"/>
        </w:rPr>
      </w:pPr>
      <w:r w:rsidRPr="0047342A">
        <w:rPr>
          <w:rFonts w:cstheme="minorHAnsi"/>
          <w:shd w:val="clear" w:color="auto" w:fill="FFFFFF"/>
        </w:rPr>
        <w:t>Hussey, L. and Campbell-Meier, J. (2021) ‘Are you mentoring or coaching? Definitions matter’, </w:t>
      </w:r>
      <w:r w:rsidRPr="0047342A">
        <w:rPr>
          <w:rFonts w:cstheme="minorHAnsi"/>
          <w:i/>
          <w:iCs/>
          <w:shd w:val="clear" w:color="auto" w:fill="FFFFFF"/>
        </w:rPr>
        <w:t>Journal of librarianship and information science</w:t>
      </w:r>
      <w:r w:rsidRPr="0047342A">
        <w:rPr>
          <w:rFonts w:cstheme="minorHAnsi"/>
          <w:shd w:val="clear" w:color="auto" w:fill="FFFFFF"/>
        </w:rPr>
        <w:t xml:space="preserve">, 53(3), pp. 510–521. Available at: </w:t>
      </w:r>
      <w:hyperlink r:id="rId9" w:history="1">
        <w:r w:rsidRPr="0047342A">
          <w:rPr>
            <w:rStyle w:val="Hyperlink"/>
            <w:rFonts w:cstheme="minorHAnsi"/>
            <w:color w:val="auto"/>
            <w:shd w:val="clear" w:color="auto" w:fill="FFFFFF"/>
          </w:rPr>
          <w:t>https://doi.org/10.1177/0961000620966651</w:t>
        </w:r>
      </w:hyperlink>
    </w:p>
    <w:p w14:paraId="6B705C76" w14:textId="573070D6" w:rsidR="00DE020A" w:rsidRPr="00DE020A" w:rsidRDefault="00DE020A" w:rsidP="0047342A">
      <w:pPr>
        <w:pStyle w:val="NormalWeb"/>
        <w:spacing w:before="0" w:beforeAutospacing="0" w:after="0" w:afterAutospacing="0" w:line="360" w:lineRule="auto"/>
        <w:ind w:left="360"/>
        <w:jc w:val="both"/>
        <w:rPr>
          <w:rFonts w:asciiTheme="minorHAnsi" w:hAnsiTheme="minorHAnsi" w:cstheme="minorHAnsi"/>
          <w:sz w:val="22"/>
          <w:szCs w:val="22"/>
        </w:rPr>
      </w:pPr>
      <w:proofErr w:type="gramStart"/>
      <w:r w:rsidRPr="00DE020A">
        <w:rPr>
          <w:rFonts w:asciiTheme="minorHAnsi" w:hAnsiTheme="minorHAnsi" w:cstheme="minorHAnsi"/>
          <w:sz w:val="22"/>
          <w:szCs w:val="22"/>
        </w:rPr>
        <w:t>Indeed</w:t>
      </w:r>
      <w:proofErr w:type="gramEnd"/>
      <w:r w:rsidRPr="00DE020A">
        <w:rPr>
          <w:rFonts w:asciiTheme="minorHAnsi" w:hAnsiTheme="minorHAnsi" w:cstheme="minorHAnsi"/>
          <w:sz w:val="22"/>
          <w:szCs w:val="22"/>
        </w:rPr>
        <w:t xml:space="preserve"> Editorial Team (2020). </w:t>
      </w:r>
      <w:r w:rsidRPr="00DE020A">
        <w:rPr>
          <w:rFonts w:asciiTheme="minorHAnsi" w:hAnsiTheme="minorHAnsi" w:cstheme="minorHAnsi"/>
          <w:i/>
          <w:iCs/>
          <w:sz w:val="22"/>
          <w:szCs w:val="22"/>
        </w:rPr>
        <w:t>The Importance of Networking in Business (Tips Included) | Indeed.com</w:t>
      </w:r>
      <w:r w:rsidRPr="00DE020A">
        <w:rPr>
          <w:rFonts w:asciiTheme="minorHAnsi" w:hAnsiTheme="minorHAnsi" w:cstheme="minorHAnsi"/>
          <w:sz w:val="22"/>
          <w:szCs w:val="22"/>
        </w:rPr>
        <w:t xml:space="preserve">. [online] www.indeed.com. Available at: </w:t>
      </w:r>
      <w:hyperlink r:id="rId10" w:history="1">
        <w:r w:rsidRPr="00DE020A">
          <w:rPr>
            <w:rStyle w:val="Hyperlink"/>
            <w:rFonts w:asciiTheme="minorHAnsi" w:hAnsiTheme="minorHAnsi" w:cstheme="minorHAnsi"/>
            <w:color w:val="auto"/>
            <w:sz w:val="22"/>
            <w:szCs w:val="22"/>
          </w:rPr>
          <w:t>https://www.indeed.com/career-advice/career-development/networking-in-business</w:t>
        </w:r>
      </w:hyperlink>
      <w:r w:rsidRPr="00DE020A">
        <w:rPr>
          <w:rFonts w:asciiTheme="minorHAnsi" w:hAnsiTheme="minorHAnsi" w:cstheme="minorHAnsi"/>
          <w:sz w:val="22"/>
          <w:szCs w:val="22"/>
        </w:rPr>
        <w:t>.</w:t>
      </w:r>
    </w:p>
    <w:p w14:paraId="676C6556" w14:textId="77777777" w:rsidR="00DE020A" w:rsidRPr="0047342A" w:rsidRDefault="00DE020A" w:rsidP="0047342A">
      <w:pPr>
        <w:spacing w:after="0" w:line="360" w:lineRule="auto"/>
        <w:ind w:left="360"/>
        <w:jc w:val="both"/>
        <w:rPr>
          <w:rFonts w:cstheme="minorHAnsi"/>
          <w:shd w:val="clear" w:color="auto" w:fill="FFFFFF"/>
        </w:rPr>
      </w:pPr>
      <w:r w:rsidRPr="0047342A">
        <w:rPr>
          <w:rFonts w:cstheme="minorHAnsi"/>
          <w:shd w:val="clear" w:color="auto" w:fill="FFFFFF"/>
        </w:rPr>
        <w:t>Klasen, N. and Clutterbuck, D., (2012). </w:t>
      </w:r>
      <w:r w:rsidRPr="0047342A">
        <w:rPr>
          <w:rFonts w:cstheme="minorHAnsi"/>
          <w:i/>
          <w:iCs/>
          <w:shd w:val="clear" w:color="auto" w:fill="FFFFFF"/>
        </w:rPr>
        <w:t>Implementing mentoring schemes</w:t>
      </w:r>
      <w:r w:rsidRPr="0047342A">
        <w:rPr>
          <w:rFonts w:cstheme="minorHAnsi"/>
          <w:shd w:val="clear" w:color="auto" w:fill="FFFFFF"/>
        </w:rPr>
        <w:t>. Routledge.</w:t>
      </w:r>
    </w:p>
    <w:p w14:paraId="6721BACE" w14:textId="0FA19C32" w:rsidR="00DE020A" w:rsidRPr="00DE020A" w:rsidRDefault="00DE020A" w:rsidP="0047342A">
      <w:pPr>
        <w:pStyle w:val="NormalWeb"/>
        <w:spacing w:before="0" w:beforeAutospacing="0" w:after="0" w:afterAutospacing="0" w:line="360" w:lineRule="auto"/>
        <w:ind w:left="360"/>
        <w:jc w:val="both"/>
        <w:rPr>
          <w:rFonts w:asciiTheme="minorHAnsi" w:hAnsiTheme="minorHAnsi" w:cstheme="minorHAnsi"/>
          <w:sz w:val="22"/>
          <w:szCs w:val="22"/>
        </w:rPr>
      </w:pPr>
      <w:r w:rsidRPr="00DE020A">
        <w:rPr>
          <w:rFonts w:asciiTheme="minorHAnsi" w:hAnsiTheme="minorHAnsi" w:cstheme="minorHAnsi"/>
          <w:sz w:val="22"/>
          <w:szCs w:val="22"/>
          <w:shd w:val="clear" w:color="auto" w:fill="FFFFFF"/>
        </w:rPr>
        <w:t>MacLennan, N., 2017. </w:t>
      </w:r>
      <w:r w:rsidRPr="00DE020A">
        <w:rPr>
          <w:rFonts w:asciiTheme="minorHAnsi" w:hAnsiTheme="minorHAnsi" w:cstheme="minorHAnsi"/>
          <w:i/>
          <w:iCs/>
          <w:sz w:val="22"/>
          <w:szCs w:val="22"/>
          <w:shd w:val="clear" w:color="auto" w:fill="FFFFFF"/>
        </w:rPr>
        <w:t>Coaching and mentoring</w:t>
      </w:r>
      <w:r w:rsidRPr="00DE020A">
        <w:rPr>
          <w:rFonts w:asciiTheme="minorHAnsi" w:hAnsiTheme="minorHAnsi" w:cstheme="minorHAnsi"/>
          <w:sz w:val="22"/>
          <w:szCs w:val="22"/>
          <w:shd w:val="clear" w:color="auto" w:fill="FFFFFF"/>
        </w:rPr>
        <w:t xml:space="preserve">. Taylor &amp; Francis. </w:t>
      </w:r>
    </w:p>
    <w:p w14:paraId="45F1D433" w14:textId="7AF41DA2" w:rsidR="00DE020A" w:rsidRPr="00DE020A" w:rsidRDefault="00DE020A" w:rsidP="0047342A">
      <w:pPr>
        <w:pStyle w:val="NormalWeb"/>
        <w:spacing w:before="0" w:beforeAutospacing="0" w:after="0" w:afterAutospacing="0" w:line="360" w:lineRule="auto"/>
        <w:ind w:left="360"/>
        <w:jc w:val="both"/>
        <w:rPr>
          <w:rFonts w:asciiTheme="minorHAnsi" w:hAnsiTheme="minorHAnsi" w:cstheme="minorHAnsi"/>
          <w:sz w:val="22"/>
          <w:szCs w:val="22"/>
        </w:rPr>
      </w:pPr>
      <w:r w:rsidRPr="00DE020A">
        <w:rPr>
          <w:rFonts w:asciiTheme="minorHAnsi" w:hAnsiTheme="minorHAnsi" w:cstheme="minorHAnsi"/>
          <w:sz w:val="22"/>
          <w:szCs w:val="22"/>
        </w:rPr>
        <w:t xml:space="preserve">McKee, G. (2021). </w:t>
      </w:r>
      <w:r w:rsidRPr="00DE020A">
        <w:rPr>
          <w:rFonts w:asciiTheme="minorHAnsi" w:hAnsiTheme="minorHAnsi" w:cstheme="minorHAnsi"/>
          <w:i/>
          <w:iCs/>
          <w:sz w:val="22"/>
          <w:szCs w:val="22"/>
        </w:rPr>
        <w:t>Council Post: Fostering Resiliency Through Mentorship</w:t>
      </w:r>
      <w:r w:rsidRPr="00DE020A">
        <w:rPr>
          <w:rFonts w:asciiTheme="minorHAnsi" w:hAnsiTheme="minorHAnsi" w:cstheme="minorHAnsi"/>
          <w:sz w:val="22"/>
          <w:szCs w:val="22"/>
        </w:rPr>
        <w:t>. [online] Forbes. Available at: https://www.forbes.com/sites/forbestechcouncil/2021/05/21/fostering-resiliency-through-mentorship/?sh=29520d2792f0 [Accessed 22 Mar. 2023].</w:t>
      </w:r>
    </w:p>
    <w:p w14:paraId="601FE69F" w14:textId="0499B763" w:rsidR="00DE020A" w:rsidRPr="00DE020A" w:rsidRDefault="00DE020A" w:rsidP="0047342A">
      <w:pPr>
        <w:pStyle w:val="NormalWeb"/>
        <w:spacing w:before="0" w:beforeAutospacing="0" w:after="0" w:afterAutospacing="0" w:line="360" w:lineRule="auto"/>
        <w:ind w:left="360"/>
        <w:jc w:val="both"/>
        <w:rPr>
          <w:rFonts w:asciiTheme="minorHAnsi" w:hAnsiTheme="minorHAnsi" w:cstheme="minorHAnsi"/>
          <w:sz w:val="22"/>
          <w:szCs w:val="22"/>
          <w:shd w:val="clear" w:color="auto" w:fill="FFFFFF"/>
        </w:rPr>
      </w:pPr>
      <w:r w:rsidRPr="00DE020A">
        <w:rPr>
          <w:rFonts w:asciiTheme="minorHAnsi" w:hAnsiTheme="minorHAnsi" w:cstheme="minorHAnsi"/>
          <w:sz w:val="22"/>
          <w:szCs w:val="22"/>
          <w:shd w:val="clear" w:color="auto" w:fill="FFFFFF"/>
        </w:rPr>
        <w:t xml:space="preserve">Milner, J., Milner, T. and McCarthy, G. (2020) ‘A Coaching Culture Definition: An Industry-Based Perspective </w:t>
      </w:r>
      <w:proofErr w:type="gramStart"/>
      <w:r w:rsidRPr="00DE020A">
        <w:rPr>
          <w:rFonts w:asciiTheme="minorHAnsi" w:hAnsiTheme="minorHAnsi" w:cstheme="minorHAnsi"/>
          <w:sz w:val="22"/>
          <w:szCs w:val="22"/>
          <w:shd w:val="clear" w:color="auto" w:fill="FFFFFF"/>
        </w:rPr>
        <w:t>From</w:t>
      </w:r>
      <w:proofErr w:type="gramEnd"/>
      <w:r w:rsidRPr="00DE020A">
        <w:rPr>
          <w:rFonts w:asciiTheme="minorHAnsi" w:hAnsiTheme="minorHAnsi" w:cstheme="minorHAnsi"/>
          <w:sz w:val="22"/>
          <w:szCs w:val="22"/>
          <w:shd w:val="clear" w:color="auto" w:fill="FFFFFF"/>
        </w:rPr>
        <w:t xml:space="preserve"> Managers as Coaches’, </w:t>
      </w:r>
      <w:r w:rsidRPr="00DE020A">
        <w:rPr>
          <w:rFonts w:asciiTheme="minorHAnsi" w:hAnsiTheme="minorHAnsi" w:cstheme="minorHAnsi"/>
          <w:i/>
          <w:iCs/>
          <w:sz w:val="22"/>
          <w:szCs w:val="22"/>
          <w:shd w:val="clear" w:color="auto" w:fill="FFFFFF"/>
        </w:rPr>
        <w:t xml:space="preserve">The Journal of applied </w:t>
      </w:r>
      <w:proofErr w:type="spellStart"/>
      <w:r w:rsidRPr="00DE020A">
        <w:rPr>
          <w:rFonts w:asciiTheme="minorHAnsi" w:hAnsiTheme="minorHAnsi" w:cstheme="minorHAnsi"/>
          <w:i/>
          <w:iCs/>
          <w:sz w:val="22"/>
          <w:szCs w:val="22"/>
          <w:shd w:val="clear" w:color="auto" w:fill="FFFFFF"/>
        </w:rPr>
        <w:t>behavioral</w:t>
      </w:r>
      <w:proofErr w:type="spellEnd"/>
      <w:r w:rsidRPr="00DE020A">
        <w:rPr>
          <w:rFonts w:asciiTheme="minorHAnsi" w:hAnsiTheme="minorHAnsi" w:cstheme="minorHAnsi"/>
          <w:i/>
          <w:iCs/>
          <w:sz w:val="22"/>
          <w:szCs w:val="22"/>
          <w:shd w:val="clear" w:color="auto" w:fill="FFFFFF"/>
        </w:rPr>
        <w:t xml:space="preserve"> science</w:t>
      </w:r>
      <w:r w:rsidRPr="00DE020A">
        <w:rPr>
          <w:rFonts w:asciiTheme="minorHAnsi" w:hAnsiTheme="minorHAnsi" w:cstheme="minorHAnsi"/>
          <w:sz w:val="22"/>
          <w:szCs w:val="22"/>
          <w:shd w:val="clear" w:color="auto" w:fill="FFFFFF"/>
        </w:rPr>
        <w:t xml:space="preserve">, 56(2), pp. 237–254. Available at: </w:t>
      </w:r>
      <w:hyperlink r:id="rId11" w:history="1">
        <w:r w:rsidRPr="00DE020A">
          <w:rPr>
            <w:rStyle w:val="Hyperlink"/>
            <w:rFonts w:asciiTheme="minorHAnsi" w:eastAsiaTheme="minorEastAsia" w:hAnsiTheme="minorHAnsi" w:cstheme="minorHAnsi"/>
            <w:color w:val="auto"/>
            <w:sz w:val="22"/>
            <w:szCs w:val="22"/>
            <w:shd w:val="clear" w:color="auto" w:fill="FFFFFF"/>
          </w:rPr>
          <w:t>https://doi.org/10.1177/0021886320905126</w:t>
        </w:r>
      </w:hyperlink>
      <w:r w:rsidRPr="00DE020A">
        <w:rPr>
          <w:rFonts w:asciiTheme="minorHAnsi" w:hAnsiTheme="minorHAnsi" w:cstheme="minorHAnsi"/>
          <w:sz w:val="22"/>
          <w:szCs w:val="22"/>
          <w:shd w:val="clear" w:color="auto" w:fill="FFFFFF"/>
        </w:rPr>
        <w:t>.</w:t>
      </w:r>
    </w:p>
    <w:p w14:paraId="429E9C2B" w14:textId="633532C3" w:rsidR="00DE020A" w:rsidRPr="0047342A" w:rsidRDefault="00DE020A" w:rsidP="0047342A">
      <w:pPr>
        <w:spacing w:after="0" w:line="360" w:lineRule="auto"/>
        <w:ind w:left="360"/>
        <w:jc w:val="both"/>
        <w:rPr>
          <w:rFonts w:cstheme="minorHAnsi"/>
          <w:shd w:val="clear" w:color="auto" w:fill="FFFFFF"/>
        </w:rPr>
      </w:pPr>
      <w:r w:rsidRPr="0047342A">
        <w:rPr>
          <w:rFonts w:cstheme="minorHAnsi"/>
          <w:shd w:val="clear" w:color="auto" w:fill="FFFFFF"/>
        </w:rPr>
        <w:t xml:space="preserve">Mullen, C.A. and </w:t>
      </w:r>
      <w:proofErr w:type="spellStart"/>
      <w:r w:rsidRPr="0047342A">
        <w:rPr>
          <w:rFonts w:cstheme="minorHAnsi"/>
          <w:shd w:val="clear" w:color="auto" w:fill="FFFFFF"/>
        </w:rPr>
        <w:t>Klimaitis</w:t>
      </w:r>
      <w:proofErr w:type="spellEnd"/>
      <w:r w:rsidRPr="0047342A">
        <w:rPr>
          <w:rFonts w:cstheme="minorHAnsi"/>
          <w:shd w:val="clear" w:color="auto" w:fill="FFFFFF"/>
        </w:rPr>
        <w:t>, C.C. (2021) ‘Defining mentoring: a literature review of issues, types, and applications’, </w:t>
      </w:r>
      <w:r w:rsidRPr="0047342A">
        <w:rPr>
          <w:rFonts w:cstheme="minorHAnsi"/>
          <w:i/>
          <w:iCs/>
          <w:shd w:val="clear" w:color="auto" w:fill="FFFFFF"/>
        </w:rPr>
        <w:t>Annals of the New York Academy of Sciences</w:t>
      </w:r>
      <w:r w:rsidRPr="0047342A">
        <w:rPr>
          <w:rFonts w:cstheme="minorHAnsi"/>
          <w:shd w:val="clear" w:color="auto" w:fill="FFFFFF"/>
        </w:rPr>
        <w:t xml:space="preserve">, 1483(1), pp. 19–35. Available at: </w:t>
      </w:r>
      <w:hyperlink r:id="rId12" w:history="1">
        <w:r w:rsidRPr="0047342A">
          <w:rPr>
            <w:rStyle w:val="Hyperlink"/>
            <w:rFonts w:cstheme="minorHAnsi"/>
            <w:color w:val="auto"/>
            <w:shd w:val="clear" w:color="auto" w:fill="FFFFFF"/>
          </w:rPr>
          <w:t>https://doi.org/10.1111/nyas.14176</w:t>
        </w:r>
      </w:hyperlink>
      <w:r w:rsidRPr="0047342A">
        <w:rPr>
          <w:rFonts w:cstheme="minorHAnsi"/>
          <w:shd w:val="clear" w:color="auto" w:fill="FFFFFF"/>
        </w:rPr>
        <w:t>.</w:t>
      </w:r>
    </w:p>
    <w:p w14:paraId="399EC336" w14:textId="5C9AFED4" w:rsidR="00DE020A" w:rsidRPr="0047342A" w:rsidRDefault="00DE020A" w:rsidP="0047342A">
      <w:pPr>
        <w:spacing w:after="0" w:line="360" w:lineRule="auto"/>
        <w:ind w:left="360"/>
        <w:jc w:val="both"/>
        <w:rPr>
          <w:rFonts w:cstheme="minorHAnsi"/>
          <w:shd w:val="clear" w:color="auto" w:fill="FFFFFF"/>
        </w:rPr>
      </w:pPr>
      <w:r w:rsidRPr="0047342A">
        <w:rPr>
          <w:rFonts w:cstheme="minorHAnsi"/>
          <w:shd w:val="clear" w:color="auto" w:fill="FFFFFF"/>
        </w:rPr>
        <w:t>Mullins, L.J. (2016) </w:t>
      </w:r>
      <w:r w:rsidRPr="0047342A">
        <w:rPr>
          <w:rFonts w:cstheme="minorHAnsi"/>
          <w:i/>
          <w:iCs/>
          <w:shd w:val="clear" w:color="auto" w:fill="FFFFFF"/>
        </w:rPr>
        <w:t>Management &amp; organisational behaviour</w:t>
      </w:r>
      <w:r w:rsidRPr="0047342A">
        <w:rPr>
          <w:rFonts w:cstheme="minorHAnsi"/>
          <w:shd w:val="clear" w:color="auto" w:fill="FFFFFF"/>
        </w:rPr>
        <w:t xml:space="preserve">. Eleventh edition. Harlow, </w:t>
      </w:r>
      <w:proofErr w:type="gramStart"/>
      <w:r w:rsidRPr="0047342A">
        <w:rPr>
          <w:rFonts w:cstheme="minorHAnsi"/>
          <w:shd w:val="clear" w:color="auto" w:fill="FFFFFF"/>
        </w:rPr>
        <w:t>England ;</w:t>
      </w:r>
      <w:proofErr w:type="gramEnd"/>
      <w:r w:rsidRPr="0047342A">
        <w:rPr>
          <w:rFonts w:cstheme="minorHAnsi"/>
          <w:shd w:val="clear" w:color="auto" w:fill="FFFFFF"/>
        </w:rPr>
        <w:t>: Pearson</w:t>
      </w:r>
    </w:p>
    <w:p w14:paraId="412EFF88" w14:textId="6906F978" w:rsidR="00DE020A" w:rsidRPr="0047342A" w:rsidRDefault="00DE020A" w:rsidP="0047342A">
      <w:pPr>
        <w:spacing w:after="0" w:line="360" w:lineRule="auto"/>
        <w:ind w:left="360"/>
        <w:jc w:val="both"/>
        <w:rPr>
          <w:rFonts w:cstheme="minorHAnsi"/>
          <w:shd w:val="clear" w:color="auto" w:fill="FFFFFF"/>
        </w:rPr>
      </w:pPr>
      <w:r w:rsidRPr="0047342A">
        <w:rPr>
          <w:rFonts w:cstheme="minorHAnsi"/>
          <w:shd w:val="clear" w:color="auto" w:fill="FFFFFF"/>
        </w:rPr>
        <w:t>Panchal, S. and Riddell, P. (2020) ‘The GROWS model: Extending the GROW coaching model to support behavioural change’, </w:t>
      </w:r>
      <w:r w:rsidRPr="0047342A">
        <w:rPr>
          <w:rFonts w:cstheme="minorHAnsi"/>
          <w:i/>
          <w:iCs/>
          <w:shd w:val="clear" w:color="auto" w:fill="FFFFFF"/>
        </w:rPr>
        <w:t>Coaching psychologist</w:t>
      </w:r>
      <w:r w:rsidRPr="0047342A">
        <w:rPr>
          <w:rFonts w:cstheme="minorHAnsi"/>
          <w:shd w:val="clear" w:color="auto" w:fill="FFFFFF"/>
        </w:rPr>
        <w:t xml:space="preserve">, 16(2), pp. 12–24. Available at: </w:t>
      </w:r>
      <w:hyperlink r:id="rId13" w:history="1">
        <w:r w:rsidRPr="0047342A">
          <w:rPr>
            <w:rStyle w:val="Hyperlink"/>
            <w:rFonts w:cstheme="minorHAnsi"/>
            <w:color w:val="auto"/>
            <w:shd w:val="clear" w:color="auto" w:fill="FFFFFF"/>
          </w:rPr>
          <w:t>https://doi.org/10.53841/bpstcp.2020.16.2.12</w:t>
        </w:r>
      </w:hyperlink>
      <w:r w:rsidRPr="0047342A">
        <w:rPr>
          <w:rFonts w:cstheme="minorHAnsi"/>
          <w:shd w:val="clear" w:color="auto" w:fill="FFFFFF"/>
        </w:rPr>
        <w:t>.</w:t>
      </w:r>
    </w:p>
    <w:p w14:paraId="16E7FC8D" w14:textId="77777777" w:rsidR="00DE020A" w:rsidRPr="0047342A" w:rsidRDefault="00DE020A" w:rsidP="0047342A">
      <w:pPr>
        <w:spacing w:after="0" w:line="360" w:lineRule="auto"/>
        <w:ind w:left="360"/>
        <w:jc w:val="both"/>
        <w:rPr>
          <w:rFonts w:cstheme="minorHAnsi"/>
          <w:shd w:val="clear" w:color="auto" w:fill="FFFFFF"/>
        </w:rPr>
      </w:pPr>
      <w:r w:rsidRPr="0047342A">
        <w:rPr>
          <w:rFonts w:cstheme="minorHAnsi"/>
          <w:shd w:val="clear" w:color="auto" w:fill="FFFFFF"/>
        </w:rPr>
        <w:t>Parsloe, E. (1999) </w:t>
      </w:r>
      <w:r w:rsidRPr="0047342A">
        <w:rPr>
          <w:rFonts w:cstheme="minorHAnsi"/>
          <w:i/>
          <w:iCs/>
          <w:shd w:val="clear" w:color="auto" w:fill="FFFFFF"/>
        </w:rPr>
        <w:t>The manager as coach and mentor</w:t>
      </w:r>
      <w:r w:rsidRPr="0047342A">
        <w:rPr>
          <w:rFonts w:cstheme="minorHAnsi"/>
          <w:shd w:val="clear" w:color="auto" w:fill="FFFFFF"/>
        </w:rPr>
        <w:t>. 2nd ed. London: Institute of Personnel and Development.</w:t>
      </w:r>
    </w:p>
    <w:p w14:paraId="662FD384" w14:textId="33CF54D3" w:rsidR="00DE020A" w:rsidRPr="00DE020A" w:rsidRDefault="00DE020A" w:rsidP="0047342A">
      <w:pPr>
        <w:pStyle w:val="NormalWeb"/>
        <w:spacing w:before="0" w:beforeAutospacing="0" w:after="0" w:afterAutospacing="0" w:line="360" w:lineRule="auto"/>
        <w:ind w:left="360"/>
        <w:jc w:val="both"/>
        <w:rPr>
          <w:rFonts w:asciiTheme="minorHAnsi" w:hAnsiTheme="minorHAnsi" w:cstheme="minorHAnsi"/>
          <w:sz w:val="22"/>
          <w:szCs w:val="22"/>
          <w:shd w:val="clear" w:color="auto" w:fill="FFFFFF"/>
        </w:rPr>
      </w:pPr>
      <w:r w:rsidRPr="00DE020A">
        <w:rPr>
          <w:rFonts w:asciiTheme="minorHAnsi" w:hAnsiTheme="minorHAnsi" w:cstheme="minorHAnsi"/>
          <w:sz w:val="22"/>
          <w:szCs w:val="22"/>
          <w:shd w:val="clear" w:color="auto" w:fill="FFFFFF"/>
        </w:rPr>
        <w:t>Parsloe, E. and Leedham, M. (2009) </w:t>
      </w:r>
      <w:r w:rsidRPr="00DE020A">
        <w:rPr>
          <w:rFonts w:asciiTheme="minorHAnsi" w:hAnsiTheme="minorHAnsi" w:cstheme="minorHAnsi"/>
          <w:i/>
          <w:iCs/>
          <w:sz w:val="22"/>
          <w:szCs w:val="22"/>
          <w:shd w:val="clear" w:color="auto" w:fill="FFFFFF"/>
        </w:rPr>
        <w:t>Coaching and mentoring practical conversations to improve learning</w:t>
      </w:r>
      <w:r w:rsidRPr="00DE020A">
        <w:rPr>
          <w:rFonts w:asciiTheme="minorHAnsi" w:hAnsiTheme="minorHAnsi" w:cstheme="minorHAnsi"/>
          <w:sz w:val="22"/>
          <w:szCs w:val="22"/>
          <w:shd w:val="clear" w:color="auto" w:fill="FFFFFF"/>
        </w:rPr>
        <w:t>. 2nd ed. London: Kogan Page.</w:t>
      </w:r>
    </w:p>
    <w:p w14:paraId="707E4D0C" w14:textId="43C68DCB" w:rsidR="00DE020A" w:rsidRPr="0047342A" w:rsidRDefault="00DE020A" w:rsidP="0047342A">
      <w:pPr>
        <w:spacing w:after="0" w:line="360" w:lineRule="auto"/>
        <w:ind w:left="360"/>
        <w:jc w:val="both"/>
        <w:rPr>
          <w:rFonts w:cstheme="minorHAnsi"/>
          <w:shd w:val="clear" w:color="auto" w:fill="FFFFFF"/>
        </w:rPr>
      </w:pPr>
      <w:r w:rsidRPr="0047342A">
        <w:rPr>
          <w:rFonts w:cstheme="minorHAnsi"/>
          <w:shd w:val="clear" w:color="auto" w:fill="FFFFFF"/>
        </w:rPr>
        <w:t>Pemberton, C., (2015). </w:t>
      </w:r>
      <w:r w:rsidRPr="0047342A">
        <w:rPr>
          <w:rFonts w:cstheme="minorHAnsi"/>
          <w:i/>
          <w:iCs/>
          <w:shd w:val="clear" w:color="auto" w:fill="FFFFFF"/>
        </w:rPr>
        <w:t>EBOOK: Resilience: A Practical Guide for Coaches</w:t>
      </w:r>
      <w:r w:rsidRPr="0047342A">
        <w:rPr>
          <w:rFonts w:cstheme="minorHAnsi"/>
          <w:shd w:val="clear" w:color="auto" w:fill="FFFFFF"/>
        </w:rPr>
        <w:t>. McGraw-Hill Education (UK).</w:t>
      </w:r>
    </w:p>
    <w:p w14:paraId="385EACB0" w14:textId="77777777" w:rsidR="00DE020A" w:rsidRPr="0047342A" w:rsidRDefault="00DE020A" w:rsidP="0047342A">
      <w:pPr>
        <w:spacing w:after="0" w:line="360" w:lineRule="auto"/>
        <w:ind w:left="360"/>
        <w:jc w:val="both"/>
        <w:rPr>
          <w:rFonts w:cstheme="minorHAnsi"/>
          <w:shd w:val="clear" w:color="auto" w:fill="FFFFFF"/>
        </w:rPr>
      </w:pPr>
      <w:r w:rsidRPr="0047342A">
        <w:rPr>
          <w:rFonts w:cstheme="minorHAnsi"/>
          <w:shd w:val="clear" w:color="auto" w:fill="FFFFFF"/>
        </w:rPr>
        <w:t>Schalk, M. and Landeta, J. (2017) ‘Internal versus external executive coaching’, </w:t>
      </w:r>
      <w:proofErr w:type="gramStart"/>
      <w:r w:rsidRPr="0047342A">
        <w:rPr>
          <w:rFonts w:cstheme="minorHAnsi"/>
          <w:i/>
          <w:iCs/>
          <w:shd w:val="clear" w:color="auto" w:fill="FFFFFF"/>
        </w:rPr>
        <w:t>Coaching :</w:t>
      </w:r>
      <w:proofErr w:type="gramEnd"/>
      <w:r w:rsidRPr="0047342A">
        <w:rPr>
          <w:rFonts w:cstheme="minorHAnsi"/>
          <w:i/>
          <w:iCs/>
          <w:shd w:val="clear" w:color="auto" w:fill="FFFFFF"/>
        </w:rPr>
        <w:t xml:space="preserve"> an international journal of theory, research &amp; practice</w:t>
      </w:r>
      <w:r w:rsidRPr="0047342A">
        <w:rPr>
          <w:rFonts w:cstheme="minorHAnsi"/>
          <w:shd w:val="clear" w:color="auto" w:fill="FFFFFF"/>
        </w:rPr>
        <w:t xml:space="preserve">, 10(2), pp. 140–156. Available at: </w:t>
      </w:r>
      <w:hyperlink r:id="rId14" w:history="1">
        <w:r w:rsidRPr="0047342A">
          <w:rPr>
            <w:rStyle w:val="Hyperlink"/>
            <w:rFonts w:cstheme="minorHAnsi"/>
            <w:color w:val="auto"/>
            <w:shd w:val="clear" w:color="auto" w:fill="FFFFFF"/>
          </w:rPr>
          <w:t>https://doi.org/10.1080/17521882.2017.1310120</w:t>
        </w:r>
      </w:hyperlink>
      <w:r w:rsidRPr="0047342A">
        <w:rPr>
          <w:rFonts w:cstheme="minorHAnsi"/>
          <w:shd w:val="clear" w:color="auto" w:fill="FFFFFF"/>
        </w:rPr>
        <w:t>.</w:t>
      </w:r>
    </w:p>
    <w:p w14:paraId="3AABF3AE" w14:textId="3F5E3FD0" w:rsidR="00DE020A" w:rsidRPr="0047342A" w:rsidRDefault="00DE020A" w:rsidP="0047342A">
      <w:pPr>
        <w:spacing w:after="0" w:line="360" w:lineRule="auto"/>
        <w:ind w:left="360"/>
        <w:jc w:val="both"/>
        <w:rPr>
          <w:rFonts w:cstheme="minorHAnsi"/>
          <w:shd w:val="clear" w:color="auto" w:fill="FFFFFF"/>
        </w:rPr>
      </w:pPr>
      <w:r w:rsidRPr="0047342A">
        <w:rPr>
          <w:rFonts w:cstheme="minorHAnsi"/>
          <w:shd w:val="clear" w:color="auto" w:fill="FFFFFF"/>
        </w:rPr>
        <w:t>Smith, C.L., (2017). Coaching for leadership resilience: An integrated approach. </w:t>
      </w:r>
      <w:r w:rsidRPr="0047342A">
        <w:rPr>
          <w:rFonts w:cstheme="minorHAnsi"/>
          <w:i/>
          <w:iCs/>
          <w:shd w:val="clear" w:color="auto" w:fill="FFFFFF"/>
        </w:rPr>
        <w:t>International Coaching Psychology Review</w:t>
      </w:r>
      <w:r w:rsidRPr="0047342A">
        <w:rPr>
          <w:rFonts w:cstheme="minorHAnsi"/>
          <w:shd w:val="clear" w:color="auto" w:fill="FFFFFF"/>
        </w:rPr>
        <w:t>, </w:t>
      </w:r>
      <w:r w:rsidRPr="0047342A">
        <w:rPr>
          <w:rFonts w:cstheme="minorHAnsi"/>
          <w:i/>
          <w:iCs/>
          <w:shd w:val="clear" w:color="auto" w:fill="FFFFFF"/>
        </w:rPr>
        <w:t>12</w:t>
      </w:r>
      <w:r w:rsidRPr="0047342A">
        <w:rPr>
          <w:rFonts w:cstheme="minorHAnsi"/>
          <w:shd w:val="clear" w:color="auto" w:fill="FFFFFF"/>
        </w:rPr>
        <w:t>(1), pp.6-23.</w:t>
      </w:r>
    </w:p>
    <w:p w14:paraId="58F60081" w14:textId="196404AA" w:rsidR="00DE020A" w:rsidRPr="00DE020A" w:rsidRDefault="00DE020A" w:rsidP="0047342A">
      <w:pPr>
        <w:pStyle w:val="NormalWeb"/>
        <w:spacing w:before="0" w:beforeAutospacing="0" w:after="0" w:afterAutospacing="0" w:line="360" w:lineRule="auto"/>
        <w:ind w:left="360"/>
        <w:jc w:val="both"/>
        <w:rPr>
          <w:rFonts w:asciiTheme="minorHAnsi" w:hAnsiTheme="minorHAnsi" w:cstheme="minorHAnsi"/>
          <w:sz w:val="22"/>
          <w:szCs w:val="22"/>
        </w:rPr>
      </w:pPr>
      <w:r w:rsidRPr="00DE020A">
        <w:rPr>
          <w:rFonts w:asciiTheme="minorHAnsi" w:hAnsiTheme="minorHAnsi" w:cstheme="minorHAnsi"/>
          <w:sz w:val="22"/>
          <w:szCs w:val="22"/>
          <w:shd w:val="clear" w:color="auto" w:fill="FFFFFF"/>
        </w:rPr>
        <w:t>Westergaard, J. (2017) </w:t>
      </w:r>
      <w:r w:rsidRPr="00DE020A">
        <w:rPr>
          <w:rFonts w:asciiTheme="minorHAnsi" w:hAnsiTheme="minorHAnsi" w:cstheme="minorHAnsi"/>
          <w:i/>
          <w:iCs/>
          <w:sz w:val="22"/>
          <w:szCs w:val="22"/>
          <w:shd w:val="clear" w:color="auto" w:fill="FFFFFF"/>
        </w:rPr>
        <w:t xml:space="preserve">An introduction to helping skills: counselling, </w:t>
      </w:r>
      <w:proofErr w:type="gramStart"/>
      <w:r w:rsidRPr="00DE020A">
        <w:rPr>
          <w:rFonts w:asciiTheme="minorHAnsi" w:hAnsiTheme="minorHAnsi" w:cstheme="minorHAnsi"/>
          <w:i/>
          <w:iCs/>
          <w:sz w:val="22"/>
          <w:szCs w:val="22"/>
          <w:shd w:val="clear" w:color="auto" w:fill="FFFFFF"/>
        </w:rPr>
        <w:t>coaching</w:t>
      </w:r>
      <w:proofErr w:type="gramEnd"/>
      <w:r w:rsidRPr="00DE020A">
        <w:rPr>
          <w:rFonts w:asciiTheme="minorHAnsi" w:hAnsiTheme="minorHAnsi" w:cstheme="minorHAnsi"/>
          <w:i/>
          <w:iCs/>
          <w:sz w:val="22"/>
          <w:szCs w:val="22"/>
          <w:shd w:val="clear" w:color="auto" w:fill="FFFFFF"/>
        </w:rPr>
        <w:t xml:space="preserve"> and mentoring</w:t>
      </w:r>
      <w:r w:rsidRPr="00DE020A">
        <w:rPr>
          <w:rFonts w:asciiTheme="minorHAnsi" w:hAnsiTheme="minorHAnsi" w:cstheme="minorHAnsi"/>
          <w:sz w:val="22"/>
          <w:szCs w:val="22"/>
          <w:shd w:val="clear" w:color="auto" w:fill="FFFFFF"/>
        </w:rPr>
        <w:t>. London: SAGE Publications Ltd.</w:t>
      </w:r>
    </w:p>
    <w:p w14:paraId="5E1DB7B8" w14:textId="77777777" w:rsidR="00DE020A" w:rsidRPr="00DE020A" w:rsidRDefault="00DE020A" w:rsidP="0047342A">
      <w:pPr>
        <w:pStyle w:val="ListParagraph"/>
        <w:spacing w:after="0" w:line="360" w:lineRule="auto"/>
        <w:jc w:val="both"/>
        <w:rPr>
          <w:rFonts w:cstheme="minorHAnsi"/>
          <w:shd w:val="clear" w:color="auto" w:fill="FFFFFF"/>
        </w:rPr>
      </w:pPr>
    </w:p>
    <w:p w14:paraId="4B31BD9A" w14:textId="23E107EC" w:rsidR="00DE020A" w:rsidRPr="00DE020A" w:rsidRDefault="00DE020A" w:rsidP="00DE020A">
      <w:pPr>
        <w:pStyle w:val="ListParagraph"/>
        <w:numPr>
          <w:ilvl w:val="0"/>
          <w:numId w:val="4"/>
        </w:numPr>
        <w:spacing w:after="0" w:line="360" w:lineRule="auto"/>
        <w:rPr>
          <w:rFonts w:cstheme="minorHAnsi"/>
          <w:shd w:val="clear" w:color="auto" w:fill="FFFFFF"/>
        </w:rPr>
      </w:pPr>
      <w:r w:rsidRPr="00DE020A">
        <w:rPr>
          <w:rFonts w:cstheme="minorHAnsi"/>
          <w:shd w:val="clear" w:color="auto" w:fill="FFFFFF"/>
        </w:rPr>
        <w:t xml:space="preserve">Smith, H.A. (2019), Manager as coach characteristics for dealing with team challenge, </w:t>
      </w:r>
      <w:r w:rsidRPr="004A6A28">
        <w:rPr>
          <w:rFonts w:cstheme="minorHAnsi"/>
          <w:i/>
          <w:iCs/>
          <w:shd w:val="clear" w:color="auto" w:fill="FFFFFF"/>
        </w:rPr>
        <w:t>Journal of Work-Applied Management</w:t>
      </w:r>
      <w:r w:rsidRPr="00DE020A">
        <w:rPr>
          <w:rFonts w:cstheme="minorHAnsi"/>
          <w:shd w:val="clear" w:color="auto" w:fill="FFFFFF"/>
        </w:rPr>
        <w:t xml:space="preserve">, Vol. 11 No. 2, pp. 165-173. Available at </w:t>
      </w:r>
      <w:hyperlink r:id="rId15" w:history="1">
        <w:r w:rsidRPr="00DE020A">
          <w:rPr>
            <w:rStyle w:val="Hyperlink"/>
            <w:rFonts w:cstheme="minorHAnsi"/>
            <w:color w:val="auto"/>
            <w:shd w:val="clear" w:color="auto" w:fill="FFFFFF"/>
          </w:rPr>
          <w:t>https://doi.org/10.1108/JWAM-06-2019-0022</w:t>
        </w:r>
      </w:hyperlink>
      <w:r w:rsidRPr="00DE020A">
        <w:rPr>
          <w:rFonts w:cstheme="minorHAnsi"/>
          <w:shd w:val="clear" w:color="auto" w:fill="FFFFFF"/>
        </w:rPr>
        <w:t xml:space="preserve">, accessed </w:t>
      </w:r>
      <w:proofErr w:type="gramStart"/>
      <w:r w:rsidRPr="00DE020A">
        <w:rPr>
          <w:rFonts w:cstheme="minorHAnsi"/>
          <w:shd w:val="clear" w:color="auto" w:fill="FFFFFF"/>
        </w:rPr>
        <w:t>20.03.2023</w:t>
      </w:r>
      <w:proofErr w:type="gramEnd"/>
      <w:r w:rsidRPr="00DE020A">
        <w:rPr>
          <w:rFonts w:cstheme="minorHAnsi"/>
          <w:shd w:val="clear" w:color="auto" w:fill="FFFFFF"/>
        </w:rPr>
        <w:t xml:space="preserve"> </w:t>
      </w:r>
    </w:p>
    <w:p w14:paraId="4E43991B" w14:textId="77777777" w:rsidR="00DE020A" w:rsidRPr="00DE020A" w:rsidRDefault="00DE020A" w:rsidP="00DE020A">
      <w:pPr>
        <w:pStyle w:val="ListParagraph"/>
        <w:numPr>
          <w:ilvl w:val="0"/>
          <w:numId w:val="4"/>
        </w:numPr>
        <w:spacing w:after="0" w:line="360" w:lineRule="auto"/>
        <w:rPr>
          <w:rFonts w:cstheme="minorHAnsi"/>
          <w:shd w:val="clear" w:color="auto" w:fill="FFFFFF"/>
        </w:rPr>
      </w:pPr>
      <w:proofErr w:type="spellStart"/>
      <w:r w:rsidRPr="00DE020A">
        <w:rPr>
          <w:rFonts w:cstheme="minorHAnsi"/>
          <w:shd w:val="clear" w:color="auto" w:fill="FFFFFF"/>
        </w:rPr>
        <w:t>Podolchak</w:t>
      </w:r>
      <w:proofErr w:type="spellEnd"/>
      <w:r w:rsidRPr="00DE020A">
        <w:rPr>
          <w:rFonts w:cstheme="minorHAnsi"/>
          <w:shd w:val="clear" w:color="auto" w:fill="FFFFFF"/>
        </w:rPr>
        <w:t xml:space="preserve">, N.Y., </w:t>
      </w:r>
      <w:proofErr w:type="spellStart"/>
      <w:r w:rsidRPr="00DE020A">
        <w:rPr>
          <w:rFonts w:cstheme="minorHAnsi"/>
          <w:shd w:val="clear" w:color="auto" w:fill="FFFFFF"/>
        </w:rPr>
        <w:t>Prokopyshyn-Rashkevych</w:t>
      </w:r>
      <w:proofErr w:type="spellEnd"/>
      <w:r w:rsidRPr="00DE020A">
        <w:rPr>
          <w:rFonts w:cstheme="minorHAnsi"/>
          <w:shd w:val="clear" w:color="auto" w:fill="FFFFFF"/>
        </w:rPr>
        <w:t xml:space="preserve">, L.M. and </w:t>
      </w:r>
      <w:proofErr w:type="spellStart"/>
      <w:r w:rsidRPr="00DE020A">
        <w:rPr>
          <w:rFonts w:cstheme="minorHAnsi"/>
          <w:shd w:val="clear" w:color="auto" w:fill="FFFFFF"/>
        </w:rPr>
        <w:t>Karkovska</w:t>
      </w:r>
      <w:proofErr w:type="spellEnd"/>
      <w:r w:rsidRPr="00DE020A">
        <w:rPr>
          <w:rFonts w:cstheme="minorHAnsi"/>
          <w:shd w:val="clear" w:color="auto" w:fill="FFFFFF"/>
        </w:rPr>
        <w:t xml:space="preserve">, V.Y. (2019) ‘The influence of coaching on the development of manager’s leadership skills’, </w:t>
      </w:r>
      <w:proofErr w:type="spellStart"/>
      <w:r w:rsidRPr="004A6A28">
        <w:rPr>
          <w:rFonts w:cstheme="minorHAnsi"/>
          <w:i/>
          <w:iCs/>
          <w:shd w:val="clear" w:color="auto" w:fill="FFFFFF"/>
        </w:rPr>
        <w:t>Natsional’nyi</w:t>
      </w:r>
      <w:proofErr w:type="spellEnd"/>
      <w:r w:rsidRPr="004A6A28">
        <w:rPr>
          <w:rFonts w:cstheme="minorHAnsi"/>
          <w:i/>
          <w:iCs/>
          <w:shd w:val="clear" w:color="auto" w:fill="FFFFFF"/>
        </w:rPr>
        <w:t xml:space="preserve"> </w:t>
      </w:r>
      <w:proofErr w:type="spellStart"/>
      <w:r w:rsidRPr="004A6A28">
        <w:rPr>
          <w:rFonts w:cstheme="minorHAnsi"/>
          <w:i/>
          <w:iCs/>
          <w:shd w:val="clear" w:color="auto" w:fill="FFFFFF"/>
        </w:rPr>
        <w:t>Hirnychyi</w:t>
      </w:r>
      <w:proofErr w:type="spellEnd"/>
      <w:r w:rsidRPr="004A6A28">
        <w:rPr>
          <w:rFonts w:cstheme="minorHAnsi"/>
          <w:i/>
          <w:iCs/>
          <w:shd w:val="clear" w:color="auto" w:fill="FFFFFF"/>
        </w:rPr>
        <w:t xml:space="preserve"> </w:t>
      </w:r>
      <w:proofErr w:type="spellStart"/>
      <w:r w:rsidRPr="004A6A28">
        <w:rPr>
          <w:rFonts w:cstheme="minorHAnsi"/>
          <w:i/>
          <w:iCs/>
          <w:shd w:val="clear" w:color="auto" w:fill="FFFFFF"/>
        </w:rPr>
        <w:t>Universytet</w:t>
      </w:r>
      <w:proofErr w:type="spellEnd"/>
      <w:r w:rsidRPr="004A6A28">
        <w:rPr>
          <w:rFonts w:cstheme="minorHAnsi"/>
          <w:i/>
          <w:iCs/>
          <w:shd w:val="clear" w:color="auto" w:fill="FFFFFF"/>
        </w:rPr>
        <w:t xml:space="preserve">. </w:t>
      </w:r>
      <w:proofErr w:type="spellStart"/>
      <w:r w:rsidRPr="004A6A28">
        <w:rPr>
          <w:rFonts w:cstheme="minorHAnsi"/>
          <w:i/>
          <w:iCs/>
          <w:shd w:val="clear" w:color="auto" w:fill="FFFFFF"/>
        </w:rPr>
        <w:t>Naukovyi</w:t>
      </w:r>
      <w:proofErr w:type="spellEnd"/>
      <w:r w:rsidRPr="004A6A28">
        <w:rPr>
          <w:rFonts w:cstheme="minorHAnsi"/>
          <w:i/>
          <w:iCs/>
          <w:shd w:val="clear" w:color="auto" w:fill="FFFFFF"/>
        </w:rPr>
        <w:t xml:space="preserve"> </w:t>
      </w:r>
      <w:proofErr w:type="spellStart"/>
      <w:r w:rsidRPr="004A6A28">
        <w:rPr>
          <w:rFonts w:cstheme="minorHAnsi"/>
          <w:i/>
          <w:iCs/>
          <w:shd w:val="clear" w:color="auto" w:fill="FFFFFF"/>
        </w:rPr>
        <w:t>Visnyk</w:t>
      </w:r>
      <w:proofErr w:type="spellEnd"/>
      <w:r w:rsidRPr="00DE020A">
        <w:rPr>
          <w:rFonts w:cstheme="minorHAnsi"/>
          <w:shd w:val="clear" w:color="auto" w:fill="FFFFFF"/>
        </w:rPr>
        <w:t>, (4), pp. 107–113. Available at: https://doi.org/10.29202/nvngu/2019-4/22.</w:t>
      </w:r>
    </w:p>
    <w:p w14:paraId="7248BC65" w14:textId="77777777" w:rsidR="00DE020A" w:rsidRPr="00DE020A" w:rsidRDefault="00DE020A" w:rsidP="00DE020A">
      <w:pPr>
        <w:pStyle w:val="ListParagraph"/>
        <w:spacing w:after="0" w:line="360" w:lineRule="auto"/>
        <w:ind w:left="786"/>
        <w:rPr>
          <w:rFonts w:cstheme="minorHAnsi"/>
          <w:shd w:val="clear" w:color="auto" w:fill="FFFFFF"/>
        </w:rPr>
      </w:pPr>
    </w:p>
    <w:p w14:paraId="603126C0" w14:textId="7F1BF036" w:rsidR="00FD4369" w:rsidRPr="00DE020A" w:rsidRDefault="00FD4369" w:rsidP="00DE020A">
      <w:pPr>
        <w:pStyle w:val="ListParagraph"/>
        <w:spacing w:after="0" w:line="360" w:lineRule="auto"/>
        <w:rPr>
          <w:rFonts w:cstheme="minorHAnsi"/>
        </w:rPr>
      </w:pPr>
    </w:p>
    <w:sectPr w:rsidR="00FD4369" w:rsidRPr="00DE020A" w:rsidSect="004F792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60757"/>
    <w:multiLevelType w:val="hybridMultilevel"/>
    <w:tmpl w:val="8814C7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B96558"/>
    <w:multiLevelType w:val="hybridMultilevel"/>
    <w:tmpl w:val="6E0E8ECA"/>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476678"/>
    <w:multiLevelType w:val="hybridMultilevel"/>
    <w:tmpl w:val="54804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2A720D"/>
    <w:multiLevelType w:val="hybridMultilevel"/>
    <w:tmpl w:val="53D693A0"/>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50143137">
    <w:abstractNumId w:val="2"/>
  </w:num>
  <w:num w:numId="2" w16cid:durableId="269550042">
    <w:abstractNumId w:val="0"/>
  </w:num>
  <w:num w:numId="3" w16cid:durableId="1535074584">
    <w:abstractNumId w:val="1"/>
  </w:num>
  <w:num w:numId="4" w16cid:durableId="10352753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920"/>
    <w:rsid w:val="0006563C"/>
    <w:rsid w:val="00082976"/>
    <w:rsid w:val="00103B94"/>
    <w:rsid w:val="001542D9"/>
    <w:rsid w:val="002546EC"/>
    <w:rsid w:val="0047342A"/>
    <w:rsid w:val="004A6A28"/>
    <w:rsid w:val="004F7920"/>
    <w:rsid w:val="00537FA2"/>
    <w:rsid w:val="005D31F2"/>
    <w:rsid w:val="00641E14"/>
    <w:rsid w:val="00AD02F2"/>
    <w:rsid w:val="00B5192D"/>
    <w:rsid w:val="00C426BE"/>
    <w:rsid w:val="00C91084"/>
    <w:rsid w:val="00CC404D"/>
    <w:rsid w:val="00DE020A"/>
    <w:rsid w:val="00FD4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2B59A"/>
  <w15:chartTrackingRefBased/>
  <w15:docId w15:val="{B4DA08D1-A4E1-408F-AF06-F0C9E0950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79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F79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7920"/>
    <w:rPr>
      <w:rFonts w:eastAsiaTheme="minorEastAsia"/>
      <w:lang w:val="en-US"/>
    </w:rPr>
  </w:style>
  <w:style w:type="character" w:customStyle="1" w:styleId="Heading1Char">
    <w:name w:val="Heading 1 Char"/>
    <w:basedOn w:val="DefaultParagraphFont"/>
    <w:link w:val="Heading1"/>
    <w:uiPriority w:val="9"/>
    <w:rsid w:val="004F79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7920"/>
    <w:pPr>
      <w:outlineLvl w:val="9"/>
    </w:pPr>
    <w:rPr>
      <w:lang w:val="en-US"/>
    </w:rPr>
  </w:style>
  <w:style w:type="paragraph" w:styleId="ListParagraph">
    <w:name w:val="List Paragraph"/>
    <w:basedOn w:val="Normal"/>
    <w:uiPriority w:val="34"/>
    <w:qFormat/>
    <w:rsid w:val="004F7920"/>
    <w:pPr>
      <w:ind w:left="720"/>
      <w:contextualSpacing/>
    </w:pPr>
  </w:style>
  <w:style w:type="paragraph" w:styleId="TOC1">
    <w:name w:val="toc 1"/>
    <w:basedOn w:val="Normal"/>
    <w:next w:val="Normal"/>
    <w:autoRedefine/>
    <w:uiPriority w:val="39"/>
    <w:unhideWhenUsed/>
    <w:rsid w:val="004F7920"/>
    <w:pPr>
      <w:spacing w:after="100"/>
    </w:pPr>
  </w:style>
  <w:style w:type="character" w:styleId="Hyperlink">
    <w:name w:val="Hyperlink"/>
    <w:basedOn w:val="DefaultParagraphFont"/>
    <w:uiPriority w:val="99"/>
    <w:unhideWhenUsed/>
    <w:rsid w:val="004F7920"/>
    <w:rPr>
      <w:color w:val="0563C1" w:themeColor="hyperlink"/>
      <w:u w:val="single"/>
    </w:rPr>
  </w:style>
  <w:style w:type="table" w:styleId="TableGrid">
    <w:name w:val="Table Grid"/>
    <w:basedOn w:val="TableNormal"/>
    <w:uiPriority w:val="39"/>
    <w:rsid w:val="000829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E02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E02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development/coaching-mentoring-factsheet" TargetMode="External"/><Relationship Id="rId13" Type="http://schemas.openxmlformats.org/officeDocument/2006/relationships/hyperlink" Target="https://doi.org/10.53841/bpstcp.2020.16.2.1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111/nyas.14176"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77/0021886320905126" TargetMode="External"/><Relationship Id="rId5" Type="http://schemas.openxmlformats.org/officeDocument/2006/relationships/webSettings" Target="webSettings.xml"/><Relationship Id="rId15" Type="http://schemas.openxmlformats.org/officeDocument/2006/relationships/hyperlink" Target="https://doi.org/10.1108/JWAM-06-2019-0022" TargetMode="External"/><Relationship Id="rId10" Type="http://schemas.openxmlformats.org/officeDocument/2006/relationships/hyperlink" Target="https://www.indeed.com/career-advice/career-development/networking-in-business" TargetMode="External"/><Relationship Id="rId4" Type="http://schemas.openxmlformats.org/officeDocument/2006/relationships/settings" Target="settings.xml"/><Relationship Id="rId9" Type="http://schemas.openxmlformats.org/officeDocument/2006/relationships/hyperlink" Target="https://doi.org/10.1177/0961000620966651" TargetMode="External"/><Relationship Id="rId14" Type="http://schemas.openxmlformats.org/officeDocument/2006/relationships/hyperlink" Target="https://doi.org/10.1080/17521882.2017.131012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E17ADF818CD49839A84F24FEFC47C15"/>
        <w:category>
          <w:name w:val="General"/>
          <w:gallery w:val="placeholder"/>
        </w:category>
        <w:types>
          <w:type w:val="bbPlcHdr"/>
        </w:types>
        <w:behaviors>
          <w:behavior w:val="content"/>
        </w:behaviors>
        <w:guid w:val="{F8C261C4-AA1B-4F08-91BB-B7AE349258E4}"/>
      </w:docPartPr>
      <w:docPartBody>
        <w:p w:rsidR="005F1A52" w:rsidRDefault="005250B6" w:rsidP="005250B6">
          <w:pPr>
            <w:pStyle w:val="1E17ADF818CD49839A84F24FEFC47C15"/>
          </w:pPr>
          <w:r>
            <w:rPr>
              <w:rFonts w:asciiTheme="majorHAnsi" w:eastAsiaTheme="majorEastAsia" w:hAnsiTheme="majorHAnsi" w:cstheme="majorBidi"/>
              <w:caps/>
              <w:color w:val="4472C4" w:themeColor="accent1"/>
              <w:sz w:val="80"/>
              <w:szCs w:val="80"/>
            </w:rPr>
            <w:t>[Document title]</w:t>
          </w:r>
        </w:p>
      </w:docPartBody>
    </w:docPart>
    <w:docPart>
      <w:docPartPr>
        <w:name w:val="11AF60248E6E4DDF9F4EA4B59536612C"/>
        <w:category>
          <w:name w:val="General"/>
          <w:gallery w:val="placeholder"/>
        </w:category>
        <w:types>
          <w:type w:val="bbPlcHdr"/>
        </w:types>
        <w:behaviors>
          <w:behavior w:val="content"/>
        </w:behaviors>
        <w:guid w:val="{1A3B98FA-1154-4C92-B3C0-0D63A61B4790}"/>
      </w:docPartPr>
      <w:docPartBody>
        <w:p w:rsidR="005F1A52" w:rsidRDefault="005250B6" w:rsidP="005250B6">
          <w:pPr>
            <w:pStyle w:val="11AF60248E6E4DDF9F4EA4B59536612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0B6"/>
    <w:rsid w:val="005250B6"/>
    <w:rsid w:val="005F1A52"/>
    <w:rsid w:val="008F41D6"/>
    <w:rsid w:val="00C41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17ADF818CD49839A84F24FEFC47C15">
    <w:name w:val="1E17ADF818CD49839A84F24FEFC47C15"/>
    <w:rsid w:val="005250B6"/>
  </w:style>
  <w:style w:type="paragraph" w:customStyle="1" w:styleId="11AF60248E6E4DDF9F4EA4B59536612C">
    <w:name w:val="11AF60248E6E4DDF9F4EA4B59536612C"/>
    <w:rsid w:val="005250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84D04F-E02A-4C1D-8F6C-C0F3B3978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2746</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Coaching and Mentoring</vt:lpstr>
    </vt:vector>
  </TitlesOfParts>
  <Company>Ionela diana beceriu 1920077</Company>
  <LinksUpToDate>false</LinksUpToDate>
  <CharactersWithSpaces>18368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Personal Development Plan</dc:subject>
  <dc:creator>Ionela Diana Beceriu</dc:creator>
  <cp:keywords/>
  <dc:description/>
  <cp:lastModifiedBy>Alina Culea</cp:lastModifiedBy>
  <cp:revision>5</cp:revision>
  <dcterms:created xsi:type="dcterms:W3CDTF">2023-03-24T13:12:00Z</dcterms:created>
  <dcterms:modified xsi:type="dcterms:W3CDTF">2023-03-24T13:26:00Z</dcterms:modified>
</cp:coreProperties>
</file>