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F0D17" w:rsidP="4667F1C8" w:rsidRDefault="007F0D17" w14:paraId="43C47329" w14:textId="3E0C2AF8">
      <w:pPr>
        <w:spacing w:line="360" w:lineRule="auto"/>
        <w:jc w:val="center"/>
        <w:rPr>
          <w:rFonts w:ascii="Arial" w:hAnsi="Arial" w:cs="Arial"/>
          <w:b w:val="1"/>
          <w:bCs w:val="1"/>
          <w:color w:val="FF0000"/>
          <w:sz w:val="40"/>
          <w:szCs w:val="40"/>
        </w:rPr>
      </w:pPr>
      <w:r w:rsidRPr="4667F1C8" w:rsidR="71468538">
        <w:rPr>
          <w:rFonts w:ascii="Arial" w:hAnsi="Arial" w:cs="Arial"/>
          <w:b w:val="1"/>
          <w:bCs w:val="1"/>
          <w:sz w:val="22"/>
          <w:szCs w:val="22"/>
        </w:rPr>
        <w:t xml:space="preserve">  </w:t>
      </w:r>
      <w:r w:rsidRPr="4667F1C8" w:rsidR="71468538">
        <w:rPr>
          <w:rFonts w:ascii="Arial" w:hAnsi="Arial" w:cs="Arial"/>
          <w:b w:val="1"/>
          <w:bCs w:val="1"/>
          <w:color w:val="FF0000"/>
          <w:sz w:val="40"/>
          <w:szCs w:val="40"/>
        </w:rPr>
        <w:t xml:space="preserve">   </w:t>
      </w:r>
      <w:r w:rsidRPr="4667F1C8" w:rsidR="07FCC7B4">
        <w:rPr>
          <w:rFonts w:ascii="Arial" w:hAnsi="Arial" w:cs="Arial"/>
          <w:b w:val="1"/>
          <w:bCs w:val="1"/>
          <w:color w:val="FF0000"/>
          <w:sz w:val="40"/>
          <w:szCs w:val="40"/>
        </w:rPr>
        <w:t>TITLE PAGE</w:t>
      </w:r>
    </w:p>
    <w:p w:rsidR="007F0D17" w:rsidP="00C3010F" w:rsidRDefault="007F0D17" w14:paraId="592099BB" w14:textId="77777777">
      <w:pPr>
        <w:spacing w:line="360" w:lineRule="auto"/>
        <w:jc w:val="both"/>
        <w:rPr>
          <w:rFonts w:ascii="Arial" w:hAnsi="Arial" w:cs="Arial"/>
          <w:b/>
          <w:bCs/>
          <w:sz w:val="22"/>
          <w:szCs w:val="22"/>
        </w:rPr>
      </w:pPr>
    </w:p>
    <w:p w:rsidR="007F0D17" w:rsidP="4667F1C8" w:rsidRDefault="007F0D17" w14:paraId="3C62C4D6" w14:textId="7D2D40C5">
      <w:pPr>
        <w:spacing w:line="360" w:lineRule="auto"/>
        <w:jc w:val="both"/>
        <w:rPr>
          <w:rFonts w:ascii="Arial" w:hAnsi="Arial" w:cs="Arial"/>
          <w:b w:val="1"/>
          <w:bCs w:val="1"/>
          <w:sz w:val="28"/>
          <w:szCs w:val="28"/>
        </w:rPr>
      </w:pPr>
      <w:r w:rsidRPr="4667F1C8" w:rsidR="196740C0">
        <w:rPr>
          <w:rFonts w:ascii="Arial" w:hAnsi="Arial" w:cs="Arial"/>
          <w:b w:val="1"/>
          <w:bCs w:val="1"/>
          <w:sz w:val="28"/>
          <w:szCs w:val="28"/>
        </w:rPr>
        <w:t>Student   Name         Linda  Tekyi</w:t>
      </w:r>
    </w:p>
    <w:p w:rsidR="007F0D17" w:rsidP="4667F1C8" w:rsidRDefault="007F0D17" w14:paraId="33B65E66" w14:textId="69009302">
      <w:pPr>
        <w:spacing w:line="360" w:lineRule="auto"/>
        <w:jc w:val="both"/>
        <w:rPr>
          <w:rFonts w:ascii="Arial" w:hAnsi="Arial" w:cs="Arial"/>
          <w:b w:val="1"/>
          <w:bCs w:val="1"/>
          <w:sz w:val="28"/>
          <w:szCs w:val="28"/>
        </w:rPr>
      </w:pPr>
      <w:r w:rsidRPr="4667F1C8" w:rsidR="4CE75275">
        <w:rPr>
          <w:rFonts w:ascii="Arial" w:hAnsi="Arial" w:cs="Arial"/>
          <w:b w:val="1"/>
          <w:bCs w:val="1"/>
          <w:sz w:val="28"/>
          <w:szCs w:val="28"/>
        </w:rPr>
        <w:t>Student ID</w:t>
      </w:r>
      <w:r w:rsidRPr="4667F1C8" w:rsidR="1893C80A">
        <w:rPr>
          <w:rFonts w:ascii="Arial" w:hAnsi="Arial" w:cs="Arial"/>
          <w:b w:val="1"/>
          <w:bCs w:val="1"/>
          <w:sz w:val="28"/>
          <w:szCs w:val="28"/>
        </w:rPr>
        <w:t xml:space="preserve">                2330445</w:t>
      </w:r>
    </w:p>
    <w:p w:rsidR="1893C80A" w:rsidP="4667F1C8" w:rsidRDefault="1893C80A" w14:paraId="62B24085" w14:textId="74DF37F1">
      <w:pPr>
        <w:spacing w:line="360" w:lineRule="auto"/>
        <w:jc w:val="both"/>
        <w:rPr>
          <w:rFonts w:ascii="Arial" w:hAnsi="Arial" w:cs="Arial"/>
          <w:b w:val="1"/>
          <w:bCs w:val="1"/>
          <w:sz w:val="28"/>
          <w:szCs w:val="28"/>
        </w:rPr>
      </w:pPr>
      <w:r w:rsidRPr="4667F1C8" w:rsidR="1893C80A">
        <w:rPr>
          <w:rFonts w:ascii="Arial" w:hAnsi="Arial" w:cs="Arial"/>
          <w:b w:val="1"/>
          <w:bCs w:val="1"/>
          <w:sz w:val="28"/>
          <w:szCs w:val="28"/>
        </w:rPr>
        <w:t xml:space="preserve">Module                       </w:t>
      </w:r>
      <w:r w:rsidRPr="4667F1C8" w:rsidR="27F519D2">
        <w:rPr>
          <w:rFonts w:ascii="Arial" w:hAnsi="Arial" w:cs="Arial"/>
          <w:b w:val="1"/>
          <w:bCs w:val="1"/>
          <w:sz w:val="28"/>
          <w:szCs w:val="28"/>
        </w:rPr>
        <w:t>Introduction to In</w:t>
      </w:r>
      <w:r w:rsidRPr="4667F1C8" w:rsidR="41367D96">
        <w:rPr>
          <w:rFonts w:ascii="Arial" w:hAnsi="Arial" w:cs="Arial"/>
          <w:b w:val="1"/>
          <w:bCs w:val="1"/>
          <w:sz w:val="28"/>
          <w:szCs w:val="28"/>
        </w:rPr>
        <w:t>dependent Research Skills</w:t>
      </w:r>
    </w:p>
    <w:p w:rsidR="7F082C52" w:rsidP="4667F1C8" w:rsidRDefault="7F082C52" w14:paraId="443E83D9" w14:textId="5CD41337">
      <w:pPr>
        <w:spacing w:line="360" w:lineRule="auto"/>
        <w:jc w:val="both"/>
        <w:rPr>
          <w:rFonts w:ascii="Arial" w:hAnsi="Arial" w:cs="Arial"/>
          <w:b w:val="1"/>
          <w:bCs w:val="1"/>
          <w:sz w:val="28"/>
          <w:szCs w:val="28"/>
        </w:rPr>
      </w:pPr>
      <w:r w:rsidRPr="4667F1C8" w:rsidR="7F082C52">
        <w:rPr>
          <w:rFonts w:ascii="Arial" w:hAnsi="Arial" w:cs="Arial"/>
          <w:b w:val="1"/>
          <w:bCs w:val="1"/>
          <w:sz w:val="28"/>
          <w:szCs w:val="28"/>
        </w:rPr>
        <w:t xml:space="preserve">Module Code             </w:t>
      </w:r>
      <w:r w:rsidRPr="4667F1C8" w:rsidR="5E341D2C">
        <w:rPr>
          <w:rFonts w:ascii="Arial" w:hAnsi="Arial" w:cs="Arial"/>
          <w:b w:val="1"/>
          <w:bCs w:val="1"/>
          <w:sz w:val="28"/>
          <w:szCs w:val="28"/>
        </w:rPr>
        <w:t>BMHP5019</w:t>
      </w:r>
    </w:p>
    <w:p w:rsidR="5E341D2C" w:rsidP="4667F1C8" w:rsidRDefault="5E341D2C" w14:paraId="09C23459" w14:textId="6E65CC8C">
      <w:pPr>
        <w:spacing w:line="360" w:lineRule="auto"/>
        <w:jc w:val="both"/>
        <w:rPr>
          <w:rFonts w:ascii="Arial" w:hAnsi="Arial" w:cs="Arial"/>
          <w:b w:val="1"/>
          <w:bCs w:val="1"/>
          <w:sz w:val="28"/>
          <w:szCs w:val="28"/>
        </w:rPr>
      </w:pPr>
      <w:r w:rsidRPr="4667F1C8" w:rsidR="5E341D2C">
        <w:rPr>
          <w:rFonts w:ascii="Arial" w:hAnsi="Arial" w:cs="Arial"/>
          <w:b w:val="1"/>
          <w:bCs w:val="1"/>
          <w:sz w:val="28"/>
          <w:szCs w:val="28"/>
        </w:rPr>
        <w:t xml:space="preserve">Assignment Title        Research </w:t>
      </w:r>
      <w:r w:rsidRPr="4667F1C8" w:rsidR="5EBBA43D">
        <w:rPr>
          <w:rFonts w:ascii="Arial" w:hAnsi="Arial" w:cs="Arial"/>
          <w:b w:val="1"/>
          <w:bCs w:val="1"/>
          <w:sz w:val="28"/>
          <w:szCs w:val="28"/>
        </w:rPr>
        <w:t xml:space="preserve">  Proposal</w:t>
      </w:r>
    </w:p>
    <w:p w:rsidR="534CD78C" w:rsidP="4667F1C8" w:rsidRDefault="534CD78C" w14:paraId="30687A16" w14:textId="3EBF25E6">
      <w:pPr>
        <w:spacing w:line="360" w:lineRule="auto"/>
        <w:jc w:val="both"/>
        <w:rPr>
          <w:rFonts w:ascii="Arial" w:hAnsi="Arial" w:cs="Arial"/>
          <w:b w:val="1"/>
          <w:bCs w:val="1"/>
          <w:sz w:val="28"/>
          <w:szCs w:val="28"/>
        </w:rPr>
      </w:pPr>
      <w:r w:rsidRPr="4667F1C8" w:rsidR="534CD78C">
        <w:rPr>
          <w:rFonts w:ascii="Arial" w:hAnsi="Arial" w:cs="Arial"/>
          <w:b w:val="1"/>
          <w:bCs w:val="1"/>
          <w:sz w:val="28"/>
          <w:szCs w:val="28"/>
        </w:rPr>
        <w:t xml:space="preserve">Lecturers Name         </w:t>
      </w:r>
      <w:r w:rsidRPr="4667F1C8" w:rsidR="29B2CCB2">
        <w:rPr>
          <w:rFonts w:ascii="Arial" w:hAnsi="Arial" w:cs="Arial"/>
          <w:b w:val="1"/>
          <w:bCs w:val="1"/>
          <w:sz w:val="28"/>
          <w:szCs w:val="28"/>
        </w:rPr>
        <w:t>Philip Jones</w:t>
      </w:r>
    </w:p>
    <w:p w:rsidR="007F0D17" w:rsidP="00C3010F" w:rsidRDefault="007F0D17" w14:paraId="009EEFA7" w14:textId="77777777">
      <w:pPr>
        <w:spacing w:line="360" w:lineRule="auto"/>
        <w:jc w:val="both"/>
        <w:rPr>
          <w:rFonts w:ascii="Arial" w:hAnsi="Arial" w:cs="Arial"/>
          <w:b/>
          <w:bCs/>
          <w:sz w:val="22"/>
          <w:szCs w:val="22"/>
        </w:rPr>
      </w:pPr>
    </w:p>
    <w:p w:rsidR="007F0D17" w:rsidP="00C3010F" w:rsidRDefault="007F0D17" w14:paraId="356BD871" w14:textId="77777777">
      <w:pPr>
        <w:spacing w:line="360" w:lineRule="auto"/>
        <w:jc w:val="both"/>
        <w:rPr>
          <w:rFonts w:ascii="Arial" w:hAnsi="Arial" w:cs="Arial"/>
          <w:b/>
          <w:bCs/>
          <w:sz w:val="22"/>
          <w:szCs w:val="22"/>
        </w:rPr>
      </w:pPr>
    </w:p>
    <w:p w:rsidR="007F0D17" w:rsidP="00C3010F" w:rsidRDefault="007F0D17" w14:paraId="1A1CEDC2" w14:textId="77777777">
      <w:pPr>
        <w:spacing w:line="360" w:lineRule="auto"/>
        <w:jc w:val="both"/>
        <w:rPr>
          <w:rFonts w:ascii="Arial" w:hAnsi="Arial" w:cs="Arial"/>
          <w:b/>
          <w:bCs/>
          <w:sz w:val="22"/>
          <w:szCs w:val="22"/>
        </w:rPr>
      </w:pPr>
    </w:p>
    <w:p w:rsidR="007F0D17" w:rsidP="00C3010F" w:rsidRDefault="007F0D17" w14:paraId="5F8F572B" w14:textId="77777777">
      <w:pPr>
        <w:spacing w:line="360" w:lineRule="auto"/>
        <w:jc w:val="both"/>
        <w:rPr>
          <w:rFonts w:ascii="Arial" w:hAnsi="Arial" w:cs="Arial"/>
          <w:b/>
          <w:bCs/>
          <w:sz w:val="22"/>
          <w:szCs w:val="22"/>
        </w:rPr>
      </w:pPr>
    </w:p>
    <w:p w:rsidR="007F0D17" w:rsidP="00C3010F" w:rsidRDefault="007F0D17" w14:paraId="1300436C" w14:textId="77777777">
      <w:pPr>
        <w:spacing w:line="360" w:lineRule="auto"/>
        <w:jc w:val="both"/>
        <w:rPr>
          <w:rFonts w:ascii="Arial" w:hAnsi="Arial" w:cs="Arial"/>
          <w:b/>
          <w:bCs/>
          <w:sz w:val="22"/>
          <w:szCs w:val="22"/>
        </w:rPr>
      </w:pPr>
    </w:p>
    <w:p w:rsidR="007F0D17" w:rsidP="00C3010F" w:rsidRDefault="007F0D17" w14:paraId="566DDD57" w14:textId="77777777">
      <w:pPr>
        <w:spacing w:line="360" w:lineRule="auto"/>
        <w:jc w:val="both"/>
        <w:rPr>
          <w:rFonts w:ascii="Arial" w:hAnsi="Arial" w:cs="Arial"/>
          <w:b/>
          <w:bCs/>
          <w:sz w:val="22"/>
          <w:szCs w:val="22"/>
        </w:rPr>
      </w:pPr>
    </w:p>
    <w:p w:rsidR="007F0D17" w:rsidP="00C3010F" w:rsidRDefault="007F0D17" w14:paraId="2AE17234" w14:textId="77777777">
      <w:pPr>
        <w:spacing w:line="360" w:lineRule="auto"/>
        <w:jc w:val="both"/>
        <w:rPr>
          <w:rFonts w:ascii="Arial" w:hAnsi="Arial" w:cs="Arial"/>
          <w:b/>
          <w:bCs/>
          <w:sz w:val="22"/>
          <w:szCs w:val="22"/>
        </w:rPr>
      </w:pPr>
    </w:p>
    <w:p w:rsidR="007F0D17" w:rsidP="00C3010F" w:rsidRDefault="007F0D17" w14:paraId="28A09679" w14:textId="77777777">
      <w:pPr>
        <w:spacing w:line="360" w:lineRule="auto"/>
        <w:jc w:val="both"/>
        <w:rPr>
          <w:rFonts w:ascii="Arial" w:hAnsi="Arial" w:cs="Arial"/>
          <w:b/>
          <w:bCs/>
          <w:sz w:val="22"/>
          <w:szCs w:val="22"/>
        </w:rPr>
      </w:pPr>
    </w:p>
    <w:p w:rsidR="007F0D17" w:rsidP="00C3010F" w:rsidRDefault="007F0D17" w14:paraId="6D209D2D" w14:textId="77777777">
      <w:pPr>
        <w:spacing w:line="360" w:lineRule="auto"/>
        <w:jc w:val="both"/>
        <w:rPr>
          <w:rFonts w:ascii="Arial" w:hAnsi="Arial" w:cs="Arial"/>
          <w:b/>
          <w:bCs/>
          <w:sz w:val="22"/>
          <w:szCs w:val="22"/>
        </w:rPr>
      </w:pPr>
    </w:p>
    <w:p w:rsidR="007F0D17" w:rsidP="00C3010F" w:rsidRDefault="007F0D17" w14:paraId="42F555C4" w14:textId="77777777">
      <w:pPr>
        <w:spacing w:line="360" w:lineRule="auto"/>
        <w:jc w:val="both"/>
        <w:rPr>
          <w:rFonts w:ascii="Arial" w:hAnsi="Arial" w:cs="Arial"/>
          <w:b/>
          <w:bCs/>
          <w:sz w:val="22"/>
          <w:szCs w:val="22"/>
        </w:rPr>
      </w:pPr>
    </w:p>
    <w:p w:rsidR="007F0D17" w:rsidP="00C3010F" w:rsidRDefault="007F0D17" w14:paraId="5ADD0DEF" w14:textId="77777777">
      <w:pPr>
        <w:spacing w:line="360" w:lineRule="auto"/>
        <w:jc w:val="both"/>
        <w:rPr>
          <w:rFonts w:ascii="Arial" w:hAnsi="Arial" w:cs="Arial"/>
          <w:b/>
          <w:bCs/>
          <w:sz w:val="22"/>
          <w:szCs w:val="22"/>
        </w:rPr>
      </w:pPr>
    </w:p>
    <w:p w:rsidR="007F0D17" w:rsidP="00C3010F" w:rsidRDefault="007F0D17" w14:paraId="7548FF1F" w14:textId="77777777">
      <w:pPr>
        <w:spacing w:line="360" w:lineRule="auto"/>
        <w:jc w:val="both"/>
        <w:rPr>
          <w:rFonts w:ascii="Arial" w:hAnsi="Arial" w:cs="Arial"/>
          <w:b/>
          <w:bCs/>
          <w:sz w:val="22"/>
          <w:szCs w:val="22"/>
        </w:rPr>
      </w:pPr>
    </w:p>
    <w:p w:rsidR="007F0D17" w:rsidP="00C3010F" w:rsidRDefault="007F0D17" w14:paraId="48AA6539" w14:textId="77777777">
      <w:pPr>
        <w:spacing w:line="360" w:lineRule="auto"/>
        <w:jc w:val="both"/>
        <w:rPr>
          <w:rFonts w:ascii="Arial" w:hAnsi="Arial" w:cs="Arial"/>
          <w:b/>
          <w:bCs/>
          <w:sz w:val="22"/>
          <w:szCs w:val="22"/>
        </w:rPr>
      </w:pPr>
    </w:p>
    <w:p w:rsidR="007F0D17" w:rsidP="00C3010F" w:rsidRDefault="007F0D17" w14:paraId="521124F0" w14:textId="77777777">
      <w:pPr>
        <w:spacing w:line="360" w:lineRule="auto"/>
        <w:jc w:val="both"/>
        <w:rPr>
          <w:rFonts w:ascii="Arial" w:hAnsi="Arial" w:cs="Arial"/>
          <w:b/>
          <w:bCs/>
          <w:sz w:val="22"/>
          <w:szCs w:val="22"/>
        </w:rPr>
      </w:pPr>
    </w:p>
    <w:p w:rsidR="007F0D17" w:rsidP="00C3010F" w:rsidRDefault="007F0D17" w14:paraId="305452A3" w14:textId="77777777">
      <w:pPr>
        <w:spacing w:line="360" w:lineRule="auto"/>
        <w:jc w:val="both"/>
        <w:rPr>
          <w:rFonts w:ascii="Arial" w:hAnsi="Arial" w:cs="Arial"/>
          <w:b/>
          <w:bCs/>
          <w:sz w:val="22"/>
          <w:szCs w:val="22"/>
        </w:rPr>
      </w:pPr>
    </w:p>
    <w:p w:rsidR="007F0D17" w:rsidP="00C3010F" w:rsidRDefault="007F0D17" w14:paraId="5C92496B" w14:textId="77777777">
      <w:pPr>
        <w:spacing w:line="360" w:lineRule="auto"/>
        <w:jc w:val="both"/>
        <w:rPr>
          <w:rFonts w:ascii="Arial" w:hAnsi="Arial" w:cs="Arial"/>
          <w:b/>
          <w:bCs/>
          <w:sz w:val="22"/>
          <w:szCs w:val="22"/>
        </w:rPr>
      </w:pPr>
    </w:p>
    <w:p w:rsidR="007F0D17" w:rsidP="00C3010F" w:rsidRDefault="007F0D17" w14:paraId="65513302" w14:textId="77777777">
      <w:pPr>
        <w:spacing w:line="360" w:lineRule="auto"/>
        <w:jc w:val="both"/>
        <w:rPr>
          <w:rFonts w:ascii="Arial" w:hAnsi="Arial" w:cs="Arial"/>
          <w:b/>
          <w:bCs/>
          <w:sz w:val="22"/>
          <w:szCs w:val="22"/>
        </w:rPr>
      </w:pPr>
    </w:p>
    <w:p w:rsidR="007F0D17" w:rsidP="00C3010F" w:rsidRDefault="007F0D17" w14:paraId="7408AAE4" w14:textId="77777777">
      <w:pPr>
        <w:spacing w:line="360" w:lineRule="auto"/>
        <w:jc w:val="both"/>
        <w:rPr>
          <w:rFonts w:ascii="Arial" w:hAnsi="Arial" w:cs="Arial"/>
          <w:b/>
          <w:bCs/>
          <w:sz w:val="22"/>
          <w:szCs w:val="22"/>
        </w:rPr>
      </w:pPr>
    </w:p>
    <w:p w:rsidR="007F0D17" w:rsidP="00C3010F" w:rsidRDefault="007F0D17" w14:paraId="4EA642E6" w14:textId="77777777">
      <w:pPr>
        <w:spacing w:line="360" w:lineRule="auto"/>
        <w:jc w:val="both"/>
        <w:rPr>
          <w:rFonts w:ascii="Arial" w:hAnsi="Arial" w:cs="Arial"/>
          <w:b/>
          <w:bCs/>
          <w:sz w:val="22"/>
          <w:szCs w:val="22"/>
        </w:rPr>
      </w:pPr>
    </w:p>
    <w:p w:rsidR="007F0D17" w:rsidP="00C3010F" w:rsidRDefault="007F0D17" w14:paraId="3F344C40" w14:textId="77777777">
      <w:pPr>
        <w:spacing w:line="360" w:lineRule="auto"/>
        <w:jc w:val="both"/>
        <w:rPr>
          <w:rFonts w:ascii="Arial" w:hAnsi="Arial" w:cs="Arial"/>
          <w:b/>
          <w:bCs/>
          <w:sz w:val="22"/>
          <w:szCs w:val="22"/>
        </w:rPr>
      </w:pPr>
    </w:p>
    <w:p w:rsidR="007F0D17" w:rsidP="00C3010F" w:rsidRDefault="007F0D17" w14:paraId="379ED7BA" w14:textId="77777777">
      <w:pPr>
        <w:spacing w:line="360" w:lineRule="auto"/>
        <w:jc w:val="both"/>
        <w:rPr>
          <w:rFonts w:ascii="Arial" w:hAnsi="Arial" w:cs="Arial"/>
          <w:b/>
          <w:bCs/>
          <w:sz w:val="22"/>
          <w:szCs w:val="22"/>
        </w:rPr>
      </w:pPr>
    </w:p>
    <w:p w:rsidRPr="00C3010F" w:rsidR="00C3010F" w:rsidP="00C3010F" w:rsidRDefault="00C3010F" w14:paraId="494F20AA" w14:textId="545E1029">
      <w:pPr>
        <w:spacing w:line="360" w:lineRule="auto"/>
        <w:jc w:val="both"/>
        <w:rPr>
          <w:rFonts w:ascii="Arial" w:hAnsi="Arial" w:cs="Arial"/>
          <w:b/>
          <w:bCs/>
          <w:sz w:val="22"/>
          <w:szCs w:val="22"/>
        </w:rPr>
      </w:pPr>
      <w:r w:rsidRPr="00C3010F">
        <w:rPr>
          <w:rFonts w:ascii="Arial" w:hAnsi="Arial" w:cs="Arial"/>
          <w:b/>
          <w:bCs/>
          <w:sz w:val="22"/>
          <w:szCs w:val="22"/>
        </w:rPr>
        <w:t>Background and Rationale</w:t>
      </w:r>
    </w:p>
    <w:p w:rsidRPr="00C3010F" w:rsidR="00C3010F" w:rsidP="00C3010F" w:rsidRDefault="00C3010F" w14:paraId="7BA50534" w14:textId="7999F13C">
      <w:pPr>
        <w:spacing w:line="360" w:lineRule="auto"/>
        <w:jc w:val="both"/>
        <w:rPr>
          <w:rFonts w:ascii="Arial" w:hAnsi="Arial" w:cs="Arial"/>
          <w:sz w:val="22"/>
          <w:szCs w:val="22"/>
        </w:rPr>
      </w:pPr>
      <w:r w:rsidRPr="00C3010F">
        <w:rPr>
          <w:rFonts w:ascii="Arial" w:hAnsi="Arial" w:cs="Arial"/>
          <w:sz w:val="22"/>
          <w:szCs w:val="22"/>
        </w:rPr>
        <w:t>Access to primary care is an important part of health services in the UK. Same-day appointments allow patients to see a doctor quickly when needed. These appointments can improve patient satisfaction and prevent health problems from getting worse (</w:t>
      </w:r>
      <w:r>
        <w:rPr>
          <w:rFonts w:ascii="Arial" w:hAnsi="Arial" w:cs="Arial"/>
          <w:sz w:val="22"/>
          <w:szCs w:val="22"/>
        </w:rPr>
        <w:t>Richter et al.</w:t>
      </w:r>
      <w:r w:rsidRPr="00C3010F">
        <w:rPr>
          <w:rFonts w:ascii="Arial" w:hAnsi="Arial" w:cs="Arial"/>
          <w:sz w:val="22"/>
          <w:szCs w:val="22"/>
        </w:rPr>
        <w:t>, 20</w:t>
      </w:r>
      <w:r>
        <w:rPr>
          <w:rFonts w:ascii="Arial" w:hAnsi="Arial" w:cs="Arial"/>
          <w:sz w:val="22"/>
          <w:szCs w:val="22"/>
        </w:rPr>
        <w:t>17</w:t>
      </w:r>
      <w:r w:rsidRPr="00C3010F">
        <w:rPr>
          <w:rFonts w:ascii="Arial" w:hAnsi="Arial" w:cs="Arial"/>
          <w:sz w:val="22"/>
          <w:szCs w:val="22"/>
        </w:rPr>
        <w:t>). However, many patients report difficulties in booking same-day appointments, long waiting times, or unclear processes, which can affect their experience and overall satisfaction (</w:t>
      </w:r>
      <w:r w:rsidRPr="00582802" w:rsidR="000D1AD9">
        <w:t>Parsons, Bryce</w:t>
      </w:r>
      <w:r w:rsidR="000D1AD9">
        <w:t xml:space="preserve"> </w:t>
      </w:r>
      <w:r w:rsidRPr="00582802" w:rsidR="000D1AD9">
        <w:t>and Atherton</w:t>
      </w:r>
      <w:r w:rsidRPr="00C3010F">
        <w:rPr>
          <w:rFonts w:ascii="Arial" w:hAnsi="Arial" w:cs="Arial"/>
          <w:sz w:val="22"/>
          <w:szCs w:val="22"/>
        </w:rPr>
        <w:t>, 20</w:t>
      </w:r>
      <w:r w:rsidR="000D1AD9">
        <w:rPr>
          <w:rFonts w:ascii="Arial" w:hAnsi="Arial" w:cs="Arial"/>
          <w:sz w:val="22"/>
          <w:szCs w:val="22"/>
        </w:rPr>
        <w:t>21</w:t>
      </w:r>
      <w:r w:rsidRPr="00C3010F">
        <w:rPr>
          <w:rFonts w:ascii="Arial" w:hAnsi="Arial" w:cs="Arial"/>
          <w:sz w:val="22"/>
          <w:szCs w:val="22"/>
        </w:rPr>
        <w:t>).</w:t>
      </w:r>
    </w:p>
    <w:p w:rsidRPr="00C3010F" w:rsidR="00C3010F" w:rsidP="00C3010F" w:rsidRDefault="00C3010F" w14:paraId="04C587DE" w14:textId="2241F683">
      <w:pPr>
        <w:spacing w:line="360" w:lineRule="auto"/>
        <w:jc w:val="both"/>
        <w:rPr>
          <w:rFonts w:ascii="Arial" w:hAnsi="Arial" w:cs="Arial"/>
          <w:sz w:val="22"/>
          <w:szCs w:val="22"/>
        </w:rPr>
      </w:pPr>
      <w:r w:rsidRPr="00C3010F">
        <w:rPr>
          <w:rFonts w:ascii="Arial" w:hAnsi="Arial" w:cs="Arial"/>
          <w:sz w:val="22"/>
          <w:szCs w:val="22"/>
        </w:rPr>
        <w:t xml:space="preserve">Understanding patients’ experiences with same-day appointments is important for improving service delivery. Several qualitative studies </w:t>
      </w:r>
      <w:r w:rsidR="000D1AD9">
        <w:rPr>
          <w:rFonts w:ascii="Arial" w:hAnsi="Arial" w:cs="Arial"/>
          <w:sz w:val="22"/>
          <w:szCs w:val="22"/>
        </w:rPr>
        <w:t xml:space="preserve">(Atherton et al., 2024; Goulding et al., 2024; Parsons et al., 2025) </w:t>
      </w:r>
      <w:r w:rsidRPr="00C3010F">
        <w:rPr>
          <w:rFonts w:ascii="Arial" w:hAnsi="Arial" w:cs="Arial"/>
          <w:sz w:val="22"/>
          <w:szCs w:val="22"/>
        </w:rPr>
        <w:t>have explored how patients feel about booking, waiting, and attending these appointments. A scoping review can bring together this evidence to identify common experiences, challenges, and ways to improve primary care services in the UK.</w:t>
      </w:r>
    </w:p>
    <w:p w:rsidRPr="00C3010F" w:rsidR="00C3010F" w:rsidP="00C3010F" w:rsidRDefault="00C3010F" w14:paraId="28F9F963" w14:textId="77777777">
      <w:pPr>
        <w:spacing w:line="360" w:lineRule="auto"/>
        <w:jc w:val="both"/>
        <w:rPr>
          <w:rFonts w:ascii="Arial" w:hAnsi="Arial" w:cs="Arial"/>
          <w:b/>
          <w:bCs/>
          <w:sz w:val="22"/>
          <w:szCs w:val="22"/>
        </w:rPr>
      </w:pPr>
      <w:r w:rsidRPr="00C3010F">
        <w:rPr>
          <w:rFonts w:ascii="Arial" w:hAnsi="Arial" w:cs="Arial"/>
          <w:b/>
          <w:bCs/>
          <w:sz w:val="22"/>
          <w:szCs w:val="22"/>
        </w:rPr>
        <w:t>Research Aim and Objectives</w:t>
      </w:r>
    </w:p>
    <w:p w:rsidRPr="00C3010F" w:rsidR="00C3010F" w:rsidP="00C3010F" w:rsidRDefault="00C3010F" w14:paraId="18E1051D" w14:textId="77777777">
      <w:pPr>
        <w:spacing w:line="360" w:lineRule="auto"/>
        <w:jc w:val="both"/>
        <w:rPr>
          <w:rFonts w:ascii="Arial" w:hAnsi="Arial" w:cs="Arial"/>
          <w:sz w:val="22"/>
          <w:szCs w:val="22"/>
        </w:rPr>
      </w:pPr>
      <w:r w:rsidRPr="00C3010F">
        <w:rPr>
          <w:rFonts w:ascii="Arial" w:hAnsi="Arial" w:cs="Arial"/>
          <w:sz w:val="22"/>
          <w:szCs w:val="22"/>
        </w:rPr>
        <w:t>The aim of this study is to explore patient experiences and satisfaction with same-day appointments in UK primary care. The objectives are to:</w:t>
      </w:r>
    </w:p>
    <w:p w:rsidRPr="00C3010F" w:rsidR="00C3010F" w:rsidP="00C3010F" w:rsidRDefault="00C3010F" w14:paraId="0B8DDB37" w14:textId="77777777">
      <w:pPr>
        <w:numPr>
          <w:ilvl w:val="0"/>
          <w:numId w:val="3"/>
        </w:numPr>
        <w:spacing w:line="360" w:lineRule="auto"/>
        <w:jc w:val="both"/>
        <w:rPr>
          <w:rFonts w:ascii="Arial" w:hAnsi="Arial" w:cs="Arial"/>
          <w:sz w:val="22"/>
          <w:szCs w:val="22"/>
        </w:rPr>
      </w:pPr>
      <w:r w:rsidRPr="00C3010F">
        <w:rPr>
          <w:rFonts w:ascii="Arial" w:hAnsi="Arial" w:cs="Arial"/>
          <w:sz w:val="22"/>
          <w:szCs w:val="22"/>
        </w:rPr>
        <w:t>Identify key themes from qualitative studies on patient experiences.</w:t>
      </w:r>
    </w:p>
    <w:p w:rsidRPr="00C3010F" w:rsidR="00C3010F" w:rsidP="00C3010F" w:rsidRDefault="00C3010F" w14:paraId="5C1F90DD" w14:textId="77777777">
      <w:pPr>
        <w:numPr>
          <w:ilvl w:val="0"/>
          <w:numId w:val="3"/>
        </w:numPr>
        <w:spacing w:line="360" w:lineRule="auto"/>
        <w:jc w:val="both"/>
        <w:rPr>
          <w:rFonts w:ascii="Arial" w:hAnsi="Arial" w:cs="Arial"/>
          <w:sz w:val="22"/>
          <w:szCs w:val="22"/>
        </w:rPr>
      </w:pPr>
      <w:r w:rsidRPr="00C3010F">
        <w:rPr>
          <w:rFonts w:ascii="Arial" w:hAnsi="Arial" w:cs="Arial"/>
          <w:sz w:val="22"/>
          <w:szCs w:val="22"/>
        </w:rPr>
        <w:t>Understand challenges patients face in accessing same-day appointments.</w:t>
      </w:r>
    </w:p>
    <w:p w:rsidRPr="00C3010F" w:rsidR="00C3010F" w:rsidP="00C3010F" w:rsidRDefault="00C3010F" w14:paraId="42055DDB" w14:textId="77777777">
      <w:pPr>
        <w:numPr>
          <w:ilvl w:val="0"/>
          <w:numId w:val="3"/>
        </w:numPr>
        <w:spacing w:line="360" w:lineRule="auto"/>
        <w:jc w:val="both"/>
        <w:rPr>
          <w:rFonts w:ascii="Arial" w:hAnsi="Arial" w:cs="Arial"/>
          <w:sz w:val="22"/>
          <w:szCs w:val="22"/>
        </w:rPr>
      </w:pPr>
      <w:r w:rsidRPr="00C3010F">
        <w:rPr>
          <w:rFonts w:ascii="Arial" w:hAnsi="Arial" w:cs="Arial"/>
          <w:sz w:val="22"/>
          <w:szCs w:val="22"/>
        </w:rPr>
        <w:t>Highlight gaps in evidence that could guide improvements in primary care services.</w:t>
      </w:r>
    </w:p>
    <w:p w:rsidRPr="00C3010F" w:rsidR="00C3010F" w:rsidP="00C3010F" w:rsidRDefault="00C3010F" w14:paraId="62EE5FCA" w14:textId="77777777">
      <w:pPr>
        <w:spacing w:line="360" w:lineRule="auto"/>
        <w:jc w:val="both"/>
        <w:rPr>
          <w:rFonts w:ascii="Arial" w:hAnsi="Arial" w:cs="Arial"/>
          <w:b/>
          <w:bCs/>
          <w:sz w:val="22"/>
          <w:szCs w:val="22"/>
        </w:rPr>
      </w:pPr>
      <w:r w:rsidRPr="00C3010F">
        <w:rPr>
          <w:rFonts w:ascii="Arial" w:hAnsi="Arial" w:cs="Arial"/>
          <w:b/>
          <w:bCs/>
          <w:sz w:val="22"/>
          <w:szCs w:val="22"/>
        </w:rPr>
        <w:t>Methodology</w:t>
      </w:r>
    </w:p>
    <w:p w:rsidRPr="00C3010F" w:rsidR="00C3010F" w:rsidP="00C3010F" w:rsidRDefault="00C3010F" w14:paraId="6DDDC24A" w14:textId="77777777">
      <w:pPr>
        <w:spacing w:line="360" w:lineRule="auto"/>
        <w:jc w:val="both"/>
        <w:rPr>
          <w:rFonts w:ascii="Arial" w:hAnsi="Arial" w:cs="Arial"/>
          <w:sz w:val="22"/>
          <w:szCs w:val="22"/>
        </w:rPr>
      </w:pPr>
      <w:r w:rsidRPr="00C3010F">
        <w:rPr>
          <w:rFonts w:ascii="Arial" w:hAnsi="Arial" w:cs="Arial"/>
          <w:sz w:val="22"/>
          <w:szCs w:val="22"/>
        </w:rPr>
        <w:t>This study will use a scoping review approach to examine the range and focus of qualitative research on patient experiences with same-day appointments. This method is suitable for summarising diverse qualitative findings and identifying patterns across studies (Munn et al., 2018).</w:t>
      </w:r>
    </w:p>
    <w:p w:rsidRPr="00C3010F" w:rsidR="00C3010F" w:rsidP="00C3010F" w:rsidRDefault="00C3010F" w14:paraId="6F737F06" w14:textId="77777777">
      <w:pPr>
        <w:spacing w:line="360" w:lineRule="auto"/>
        <w:jc w:val="both"/>
        <w:rPr>
          <w:rFonts w:ascii="Arial" w:hAnsi="Arial" w:cs="Arial"/>
          <w:b/>
          <w:bCs/>
          <w:sz w:val="22"/>
          <w:szCs w:val="22"/>
        </w:rPr>
      </w:pPr>
      <w:r w:rsidRPr="00C3010F">
        <w:rPr>
          <w:rFonts w:ascii="Arial" w:hAnsi="Arial" w:cs="Arial"/>
          <w:b/>
          <w:bCs/>
          <w:sz w:val="22"/>
          <w:szCs w:val="22"/>
        </w:rPr>
        <w:t>Scoping Review Framework</w:t>
      </w:r>
    </w:p>
    <w:p w:rsidRPr="00C3010F" w:rsidR="00C3010F" w:rsidP="00C3010F" w:rsidRDefault="00C3010F" w14:paraId="3CDD09FB" w14:textId="77777777">
      <w:pPr>
        <w:spacing w:line="360" w:lineRule="auto"/>
        <w:jc w:val="both"/>
        <w:rPr>
          <w:rFonts w:ascii="Arial" w:hAnsi="Arial" w:cs="Arial"/>
          <w:sz w:val="22"/>
          <w:szCs w:val="22"/>
        </w:rPr>
      </w:pPr>
      <w:r w:rsidRPr="00C3010F">
        <w:rPr>
          <w:rFonts w:ascii="Arial" w:hAnsi="Arial" w:cs="Arial"/>
          <w:sz w:val="22"/>
          <w:szCs w:val="22"/>
        </w:rPr>
        <w:t>The review will follow the Arksey and O’Malley (2005) framework, including: identifying the research question, searching for relevant studies, selecting studies, charting data, and summarising findings.</w:t>
      </w:r>
    </w:p>
    <w:p w:rsidRPr="00C3010F" w:rsidR="00C3010F" w:rsidP="00C3010F" w:rsidRDefault="00C3010F" w14:paraId="06D4C551" w14:textId="77777777">
      <w:pPr>
        <w:spacing w:line="360" w:lineRule="auto"/>
        <w:jc w:val="both"/>
        <w:rPr>
          <w:rFonts w:ascii="Arial" w:hAnsi="Arial" w:cs="Arial"/>
          <w:b/>
          <w:bCs/>
          <w:sz w:val="22"/>
          <w:szCs w:val="22"/>
        </w:rPr>
      </w:pPr>
      <w:r w:rsidRPr="00C3010F">
        <w:rPr>
          <w:rFonts w:ascii="Arial" w:hAnsi="Arial" w:cs="Arial"/>
          <w:b/>
          <w:bCs/>
          <w:sz w:val="22"/>
          <w:szCs w:val="22"/>
        </w:rPr>
        <w:t>Research Question</w:t>
      </w:r>
    </w:p>
    <w:p w:rsidR="00C3010F" w:rsidP="00C3010F" w:rsidRDefault="00C3010F" w14:paraId="2BA273D1" w14:textId="77777777">
      <w:pPr>
        <w:spacing w:line="360" w:lineRule="auto"/>
        <w:jc w:val="both"/>
        <w:rPr>
          <w:rFonts w:ascii="Arial" w:hAnsi="Arial" w:cs="Arial"/>
          <w:sz w:val="22"/>
          <w:szCs w:val="22"/>
        </w:rPr>
      </w:pPr>
      <w:r w:rsidRPr="00C3010F">
        <w:rPr>
          <w:rFonts w:ascii="Arial" w:hAnsi="Arial" w:cs="Arial"/>
          <w:sz w:val="22"/>
          <w:szCs w:val="22"/>
        </w:rPr>
        <w:t>What are the main themes in qualitative research on patient experiences and satisfaction with same-day appointments in UK primary care?</w:t>
      </w:r>
    </w:p>
    <w:p w:rsidRPr="00C3010F" w:rsidR="000D1AD9" w:rsidP="00C3010F" w:rsidRDefault="000D1AD9" w14:paraId="7900F7CB" w14:textId="77777777">
      <w:pPr>
        <w:spacing w:line="360" w:lineRule="auto"/>
        <w:jc w:val="both"/>
        <w:rPr>
          <w:rFonts w:ascii="Arial" w:hAnsi="Arial" w:cs="Arial"/>
          <w:sz w:val="22"/>
          <w:szCs w:val="22"/>
        </w:rPr>
      </w:pPr>
    </w:p>
    <w:p w:rsidRPr="00C3010F" w:rsidR="00C3010F" w:rsidP="00C3010F" w:rsidRDefault="00C3010F" w14:paraId="1241E608" w14:textId="77777777">
      <w:pPr>
        <w:spacing w:line="360" w:lineRule="auto"/>
        <w:jc w:val="both"/>
        <w:rPr>
          <w:rFonts w:ascii="Arial" w:hAnsi="Arial" w:cs="Arial"/>
          <w:b/>
          <w:bCs/>
          <w:sz w:val="22"/>
          <w:szCs w:val="22"/>
        </w:rPr>
      </w:pPr>
      <w:r w:rsidRPr="00C3010F">
        <w:rPr>
          <w:rFonts w:ascii="Arial" w:hAnsi="Arial" w:cs="Arial"/>
          <w:b/>
          <w:bCs/>
          <w:sz w:val="22"/>
          <w:szCs w:val="22"/>
        </w:rPr>
        <w:t>Inclusion and Exclusion Criteria</w:t>
      </w:r>
    </w:p>
    <w:p w:rsidRPr="00C3010F" w:rsidR="00C3010F" w:rsidP="00C3010F" w:rsidRDefault="00C3010F" w14:paraId="052270DD" w14:textId="77777777">
      <w:pPr>
        <w:numPr>
          <w:ilvl w:val="0"/>
          <w:numId w:val="4"/>
        </w:numPr>
        <w:spacing w:line="360" w:lineRule="auto"/>
        <w:jc w:val="both"/>
        <w:rPr>
          <w:rFonts w:ascii="Arial" w:hAnsi="Arial" w:cs="Arial"/>
          <w:sz w:val="22"/>
          <w:szCs w:val="22"/>
        </w:rPr>
      </w:pPr>
      <w:r w:rsidRPr="00C3010F">
        <w:rPr>
          <w:rFonts w:ascii="Arial" w:hAnsi="Arial" w:cs="Arial"/>
          <w:b/>
          <w:bCs/>
          <w:sz w:val="22"/>
          <w:szCs w:val="22"/>
        </w:rPr>
        <w:t>Inclusion:</w:t>
      </w:r>
      <w:r w:rsidRPr="00C3010F">
        <w:rPr>
          <w:rFonts w:ascii="Arial" w:hAnsi="Arial" w:cs="Arial"/>
          <w:sz w:val="22"/>
          <w:szCs w:val="22"/>
        </w:rPr>
        <w:t xml:space="preserve"> Peer-reviewed qualitative studies in English, published between 2014–2024, focusing on patient experiences with same-day appointments in UK primary care.</w:t>
      </w:r>
    </w:p>
    <w:p w:rsidRPr="00C3010F" w:rsidR="00C3010F" w:rsidP="00C3010F" w:rsidRDefault="00C3010F" w14:paraId="15508B5B" w14:textId="77777777">
      <w:pPr>
        <w:numPr>
          <w:ilvl w:val="0"/>
          <w:numId w:val="4"/>
        </w:numPr>
        <w:spacing w:line="360" w:lineRule="auto"/>
        <w:jc w:val="both"/>
        <w:rPr>
          <w:rFonts w:ascii="Arial" w:hAnsi="Arial" w:cs="Arial"/>
          <w:sz w:val="22"/>
          <w:szCs w:val="22"/>
        </w:rPr>
      </w:pPr>
      <w:r w:rsidRPr="00C3010F">
        <w:rPr>
          <w:rFonts w:ascii="Arial" w:hAnsi="Arial" w:cs="Arial"/>
          <w:b/>
          <w:bCs/>
          <w:sz w:val="22"/>
          <w:szCs w:val="22"/>
        </w:rPr>
        <w:t>Exclusion:</w:t>
      </w:r>
      <w:r w:rsidRPr="00C3010F">
        <w:rPr>
          <w:rFonts w:ascii="Arial" w:hAnsi="Arial" w:cs="Arial"/>
          <w:sz w:val="22"/>
          <w:szCs w:val="22"/>
        </w:rPr>
        <w:t xml:space="preserve"> Quantitative-only studies, grey literature, studies from outside the UK, and studies not related to same-day appointments.</w:t>
      </w:r>
    </w:p>
    <w:p w:rsidRPr="00C3010F" w:rsidR="00C3010F" w:rsidP="00C3010F" w:rsidRDefault="00C3010F" w14:paraId="4DFED6F5" w14:textId="77777777">
      <w:pPr>
        <w:spacing w:line="360" w:lineRule="auto"/>
        <w:jc w:val="both"/>
        <w:rPr>
          <w:rFonts w:ascii="Arial" w:hAnsi="Arial" w:cs="Arial"/>
          <w:b/>
          <w:bCs/>
          <w:sz w:val="22"/>
          <w:szCs w:val="22"/>
        </w:rPr>
      </w:pPr>
      <w:r w:rsidRPr="00C3010F">
        <w:rPr>
          <w:rFonts w:ascii="Arial" w:hAnsi="Arial" w:cs="Arial"/>
          <w:b/>
          <w:bCs/>
          <w:sz w:val="22"/>
          <w:szCs w:val="22"/>
        </w:rPr>
        <w:t>Data Collection and Analysis</w:t>
      </w:r>
    </w:p>
    <w:p w:rsidR="00C3010F" w:rsidP="00C3010F" w:rsidRDefault="00C3010F" w14:paraId="448957FC" w14:textId="2A7DAB8C">
      <w:pPr>
        <w:spacing w:line="360" w:lineRule="auto"/>
        <w:jc w:val="both"/>
        <w:rPr>
          <w:rFonts w:ascii="Arial" w:hAnsi="Arial" w:cs="Arial"/>
          <w:sz w:val="22"/>
          <w:szCs w:val="22"/>
        </w:rPr>
      </w:pPr>
      <w:r w:rsidRPr="00C3010F">
        <w:rPr>
          <w:rFonts w:ascii="Arial" w:hAnsi="Arial" w:cs="Arial"/>
          <w:sz w:val="22"/>
          <w:szCs w:val="22"/>
        </w:rPr>
        <w:t xml:space="preserve">A systematic search will be conducted in databases such as MEDLINE, CINAHL, and PsycINFO using keywords like “same-day appointment,” “primary care,” “patient experience,” and “UK.” Data will be analysed using qualitative thematic analysis to identify common patterns, experiences, and areas for improvement (Braun </w:t>
      </w:r>
      <w:r w:rsidR="000D1AD9">
        <w:rPr>
          <w:rFonts w:ascii="Arial" w:hAnsi="Arial" w:cs="Arial"/>
          <w:sz w:val="22"/>
          <w:szCs w:val="22"/>
        </w:rPr>
        <w:t>and</w:t>
      </w:r>
      <w:r w:rsidRPr="00C3010F">
        <w:rPr>
          <w:rFonts w:ascii="Arial" w:hAnsi="Arial" w:cs="Arial"/>
          <w:sz w:val="22"/>
          <w:szCs w:val="22"/>
        </w:rPr>
        <w:t xml:space="preserve"> Clarke, 20</w:t>
      </w:r>
      <w:r w:rsidR="000D1AD9">
        <w:rPr>
          <w:rFonts w:ascii="Arial" w:hAnsi="Arial" w:cs="Arial"/>
          <w:sz w:val="22"/>
          <w:szCs w:val="22"/>
        </w:rPr>
        <w:t>23</w:t>
      </w:r>
      <w:r w:rsidRPr="00C3010F">
        <w:rPr>
          <w:rFonts w:ascii="Arial" w:hAnsi="Arial" w:cs="Arial"/>
          <w:sz w:val="22"/>
          <w:szCs w:val="22"/>
        </w:rPr>
        <w:t>).</w:t>
      </w:r>
    </w:p>
    <w:p w:rsidRPr="00C3010F" w:rsidR="00C3010F" w:rsidP="00C3010F" w:rsidRDefault="00C3010F" w14:paraId="4D0539A3" w14:textId="77777777">
      <w:pPr>
        <w:spacing w:line="360" w:lineRule="auto"/>
        <w:jc w:val="both"/>
        <w:rPr>
          <w:rFonts w:ascii="Arial" w:hAnsi="Arial" w:cs="Arial"/>
          <w:b/>
          <w:bCs/>
          <w:sz w:val="22"/>
          <w:szCs w:val="22"/>
        </w:rPr>
      </w:pPr>
      <w:r w:rsidRPr="00C3010F">
        <w:rPr>
          <w:rFonts w:ascii="Arial" w:hAnsi="Arial" w:cs="Arial"/>
          <w:b/>
          <w:bCs/>
          <w:sz w:val="22"/>
          <w:szCs w:val="22"/>
        </w:rPr>
        <w:t>Expected Outcomes</w:t>
      </w:r>
    </w:p>
    <w:p w:rsidRPr="00C3010F" w:rsidR="00C3010F" w:rsidP="00C3010F" w:rsidRDefault="00C3010F" w14:paraId="2E1EE045" w14:textId="147C49D7">
      <w:pPr>
        <w:spacing w:line="360" w:lineRule="auto"/>
        <w:jc w:val="both"/>
        <w:rPr>
          <w:rFonts w:ascii="Arial" w:hAnsi="Arial" w:cs="Arial"/>
          <w:sz w:val="22"/>
          <w:szCs w:val="22"/>
        </w:rPr>
      </w:pPr>
      <w:r w:rsidRPr="00C3010F">
        <w:rPr>
          <w:rFonts w:ascii="Arial" w:hAnsi="Arial" w:cs="Arial"/>
          <w:sz w:val="22"/>
          <w:szCs w:val="22"/>
        </w:rPr>
        <w:t>This scoping review is expected to show the main experiences and concerns of patients using same-day appointments in UK primary care. It will highlight common challenges such as difficulty booking, long waiting times, or unclear information. The review will also identify areas where primary care services could improve to increase patient satisfaction. Finally, it may point out gaps in research that could guide future studies and inform policy or service development.</w:t>
      </w:r>
    </w:p>
    <w:p w:rsidRPr="00C3010F" w:rsidR="00C3010F" w:rsidP="00C3010F" w:rsidRDefault="00C3010F" w14:paraId="6401365C" w14:textId="77777777">
      <w:pPr>
        <w:spacing w:line="360" w:lineRule="auto"/>
        <w:jc w:val="both"/>
        <w:rPr>
          <w:rFonts w:ascii="Arial" w:hAnsi="Arial" w:cs="Arial"/>
          <w:b/>
          <w:bCs/>
          <w:sz w:val="22"/>
          <w:szCs w:val="22"/>
        </w:rPr>
      </w:pPr>
      <w:r w:rsidRPr="00C3010F">
        <w:rPr>
          <w:rFonts w:ascii="Arial" w:hAnsi="Arial" w:cs="Arial"/>
          <w:b/>
          <w:bCs/>
          <w:sz w:val="22"/>
          <w:szCs w:val="22"/>
        </w:rPr>
        <w:t>Ethical Considerations</w:t>
      </w:r>
    </w:p>
    <w:p w:rsidR="00C3010F" w:rsidP="00C3010F" w:rsidRDefault="00C3010F" w14:paraId="1D8F6322" w14:textId="62CD4B24">
      <w:pPr>
        <w:spacing w:line="360" w:lineRule="auto"/>
        <w:jc w:val="both"/>
        <w:rPr>
          <w:rFonts w:ascii="Arial" w:hAnsi="Arial" w:cs="Arial"/>
          <w:sz w:val="22"/>
          <w:szCs w:val="22"/>
        </w:rPr>
      </w:pPr>
      <w:r w:rsidRPr="00C3010F">
        <w:rPr>
          <w:rFonts w:ascii="Arial" w:hAnsi="Arial" w:cs="Arial"/>
          <w:sz w:val="22"/>
          <w:szCs w:val="22"/>
        </w:rPr>
        <w:t>This study uses published research only, so formal ethical approval is not needed. Ethical practice will be followed by accurately reporting findings, citing sources properly, and representing patient perspectives respectfully (</w:t>
      </w:r>
      <w:r w:rsidRPr="000D1AD9" w:rsidR="000D1AD9">
        <w:rPr>
          <w:rFonts w:ascii="Arial" w:hAnsi="Arial" w:cs="Arial"/>
          <w:sz w:val="22"/>
          <w:szCs w:val="22"/>
        </w:rPr>
        <w:t>Stommel and Rijk</w:t>
      </w:r>
      <w:r w:rsidRPr="00C3010F">
        <w:rPr>
          <w:rFonts w:ascii="Arial" w:hAnsi="Arial" w:cs="Arial"/>
          <w:sz w:val="22"/>
          <w:szCs w:val="22"/>
        </w:rPr>
        <w:t>, 2021).</w:t>
      </w:r>
    </w:p>
    <w:p w:rsidR="000D1AD9" w:rsidP="00C3010F" w:rsidRDefault="000D1AD9" w14:paraId="40485E63" w14:textId="77777777">
      <w:pPr>
        <w:spacing w:line="360" w:lineRule="auto"/>
        <w:jc w:val="both"/>
        <w:rPr>
          <w:rFonts w:ascii="Arial" w:hAnsi="Arial" w:cs="Arial"/>
          <w:sz w:val="22"/>
          <w:szCs w:val="22"/>
        </w:rPr>
      </w:pPr>
    </w:p>
    <w:p w:rsidR="000D1AD9" w:rsidP="00C3010F" w:rsidRDefault="000D1AD9" w14:paraId="167DA7C1" w14:textId="77777777">
      <w:pPr>
        <w:spacing w:line="360" w:lineRule="auto"/>
        <w:jc w:val="both"/>
        <w:rPr>
          <w:rFonts w:ascii="Arial" w:hAnsi="Arial" w:cs="Arial"/>
          <w:sz w:val="22"/>
          <w:szCs w:val="22"/>
        </w:rPr>
      </w:pPr>
    </w:p>
    <w:p w:rsidR="000D1AD9" w:rsidP="00C3010F" w:rsidRDefault="000D1AD9" w14:paraId="2F7B75C0" w14:textId="77777777">
      <w:pPr>
        <w:spacing w:line="360" w:lineRule="auto"/>
        <w:jc w:val="both"/>
        <w:rPr>
          <w:rFonts w:ascii="Arial" w:hAnsi="Arial" w:cs="Arial"/>
          <w:sz w:val="22"/>
          <w:szCs w:val="22"/>
        </w:rPr>
      </w:pPr>
    </w:p>
    <w:p w:rsidR="000D1AD9" w:rsidP="00C3010F" w:rsidRDefault="000D1AD9" w14:paraId="5BD938CE" w14:textId="77777777">
      <w:pPr>
        <w:spacing w:line="360" w:lineRule="auto"/>
        <w:jc w:val="both"/>
        <w:rPr>
          <w:rFonts w:ascii="Arial" w:hAnsi="Arial" w:cs="Arial"/>
          <w:sz w:val="22"/>
          <w:szCs w:val="22"/>
        </w:rPr>
      </w:pPr>
    </w:p>
    <w:p w:rsidR="000D1AD9" w:rsidP="00C3010F" w:rsidRDefault="000D1AD9" w14:paraId="3FC11A88" w14:textId="77777777">
      <w:pPr>
        <w:spacing w:line="360" w:lineRule="auto"/>
        <w:jc w:val="both"/>
        <w:rPr>
          <w:rFonts w:ascii="Arial" w:hAnsi="Arial" w:cs="Arial"/>
          <w:sz w:val="22"/>
          <w:szCs w:val="22"/>
        </w:rPr>
      </w:pPr>
    </w:p>
    <w:p w:rsidR="000D1AD9" w:rsidP="00C3010F" w:rsidRDefault="000D1AD9" w14:paraId="689AA87D" w14:textId="77777777">
      <w:pPr>
        <w:spacing w:line="360" w:lineRule="auto"/>
        <w:jc w:val="both"/>
        <w:rPr>
          <w:rFonts w:ascii="Arial" w:hAnsi="Arial" w:cs="Arial"/>
          <w:sz w:val="22"/>
          <w:szCs w:val="22"/>
        </w:rPr>
      </w:pPr>
    </w:p>
    <w:p w:rsidR="000D1AD9" w:rsidP="00C3010F" w:rsidRDefault="000D1AD9" w14:paraId="515C414B" w14:textId="77777777">
      <w:pPr>
        <w:spacing w:line="360" w:lineRule="auto"/>
        <w:jc w:val="both"/>
        <w:rPr>
          <w:rFonts w:ascii="Arial" w:hAnsi="Arial" w:cs="Arial"/>
          <w:sz w:val="22"/>
          <w:szCs w:val="22"/>
        </w:rPr>
      </w:pPr>
    </w:p>
    <w:p w:rsidR="000D1AD9" w:rsidP="00C3010F" w:rsidRDefault="000D1AD9" w14:paraId="06161A18" w14:textId="77777777">
      <w:pPr>
        <w:spacing w:line="360" w:lineRule="auto"/>
        <w:jc w:val="both"/>
        <w:rPr>
          <w:rFonts w:ascii="Arial" w:hAnsi="Arial" w:cs="Arial"/>
          <w:sz w:val="22"/>
          <w:szCs w:val="22"/>
        </w:rPr>
      </w:pPr>
    </w:p>
    <w:p w:rsidRPr="000D1AD9" w:rsidR="000D1AD9" w:rsidP="000D1AD9" w:rsidRDefault="000D1AD9" w14:paraId="2D5D2874" w14:textId="61D9A24F">
      <w:pPr>
        <w:spacing w:line="360" w:lineRule="auto"/>
        <w:jc w:val="both"/>
        <w:rPr>
          <w:rFonts w:ascii="Arial" w:hAnsi="Arial" w:cs="Arial"/>
          <w:b/>
          <w:bCs/>
          <w:sz w:val="22"/>
          <w:szCs w:val="22"/>
        </w:rPr>
      </w:pPr>
      <w:r w:rsidRPr="000D1AD9">
        <w:rPr>
          <w:rFonts w:ascii="Arial" w:hAnsi="Arial" w:cs="Arial"/>
          <w:b/>
          <w:bCs/>
          <w:sz w:val="22"/>
          <w:szCs w:val="22"/>
        </w:rPr>
        <w:t>References:</w:t>
      </w:r>
    </w:p>
    <w:p w:rsidRPr="000D1AD9" w:rsidR="000D1AD9" w:rsidP="000D1AD9" w:rsidRDefault="000D1AD9" w14:paraId="69E5A5EE" w14:textId="6EFF1D0D">
      <w:pPr>
        <w:spacing w:line="360" w:lineRule="auto"/>
        <w:jc w:val="both"/>
        <w:rPr>
          <w:rFonts w:ascii="Arial" w:hAnsi="Arial" w:cs="Arial"/>
          <w:sz w:val="22"/>
          <w:szCs w:val="22"/>
        </w:rPr>
      </w:pPr>
      <w:r w:rsidRPr="4667F1C8" w:rsidR="224F66A5">
        <w:rPr>
          <w:rFonts w:ascii="Arial" w:hAnsi="Arial" w:cs="Arial"/>
          <w:sz w:val="22"/>
          <w:szCs w:val="22"/>
        </w:rPr>
        <w:t xml:space="preserve">Atherton, H., Eccles, A., </w:t>
      </w:r>
      <w:r w:rsidRPr="4667F1C8" w:rsidR="224F66A5">
        <w:rPr>
          <w:rFonts w:ascii="Arial" w:hAnsi="Arial" w:cs="Arial"/>
          <w:sz w:val="22"/>
          <w:szCs w:val="22"/>
        </w:rPr>
        <w:t>Poltawski</w:t>
      </w:r>
      <w:r w:rsidRPr="4667F1C8" w:rsidR="224F66A5">
        <w:rPr>
          <w:rFonts w:ascii="Arial" w:hAnsi="Arial" w:cs="Arial"/>
          <w:sz w:val="22"/>
          <w:szCs w:val="22"/>
        </w:rPr>
        <w:t xml:space="preserve">, L., Dale, J., Campbell, J. and Abel, G., </w:t>
      </w:r>
      <w:r w:rsidRPr="4667F1C8" w:rsidR="58C3B2C4">
        <w:rPr>
          <w:rFonts w:ascii="Arial" w:hAnsi="Arial" w:cs="Arial"/>
          <w:sz w:val="22"/>
          <w:szCs w:val="22"/>
        </w:rPr>
        <w:t>(</w:t>
      </w:r>
      <w:r w:rsidRPr="4667F1C8" w:rsidR="224F66A5">
        <w:rPr>
          <w:rFonts w:ascii="Arial" w:hAnsi="Arial" w:cs="Arial"/>
          <w:sz w:val="22"/>
          <w:szCs w:val="22"/>
        </w:rPr>
        <w:t>2024</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4C516BF2">
        <w:rPr>
          <w:rFonts w:ascii="Arial" w:hAnsi="Arial" w:cs="Arial"/>
          <w:sz w:val="22"/>
          <w:szCs w:val="22"/>
        </w:rPr>
        <w:t>‘</w:t>
      </w:r>
      <w:r w:rsidRPr="4667F1C8" w:rsidR="224F66A5">
        <w:rPr>
          <w:rFonts w:ascii="Arial" w:hAnsi="Arial" w:cs="Arial"/>
          <w:sz w:val="22"/>
          <w:szCs w:val="22"/>
        </w:rPr>
        <w:t>Investigating patient use and experience of online appointment booking in primary care: mixed methods study. </w:t>
      </w:r>
      <w:r w:rsidRPr="4667F1C8" w:rsidR="224F66A5">
        <w:rPr>
          <w:rFonts w:ascii="Arial" w:hAnsi="Arial" w:cs="Arial"/>
          <w:i w:val="1"/>
          <w:iCs w:val="1"/>
          <w:sz w:val="22"/>
          <w:szCs w:val="22"/>
        </w:rPr>
        <w:t>Journal of Medical Internet Research</w:t>
      </w:r>
      <w:r w:rsidRPr="4667F1C8" w:rsidR="224F66A5">
        <w:rPr>
          <w:rFonts w:ascii="Arial" w:hAnsi="Arial" w:cs="Arial"/>
          <w:sz w:val="22"/>
          <w:szCs w:val="22"/>
        </w:rPr>
        <w:t>, </w:t>
      </w:r>
      <w:r w:rsidRPr="4667F1C8" w:rsidR="224F66A5">
        <w:rPr>
          <w:rFonts w:ascii="Arial" w:hAnsi="Arial" w:cs="Arial"/>
          <w:i w:val="1"/>
          <w:iCs w:val="1"/>
          <w:sz w:val="22"/>
          <w:szCs w:val="22"/>
        </w:rPr>
        <w:t>26</w:t>
      </w:r>
      <w:r w:rsidRPr="4667F1C8" w:rsidR="224F66A5">
        <w:rPr>
          <w:rFonts w:ascii="Arial" w:hAnsi="Arial" w:cs="Arial"/>
          <w:sz w:val="22"/>
          <w:szCs w:val="22"/>
        </w:rPr>
        <w:t>, p.e51931.</w:t>
      </w:r>
    </w:p>
    <w:p w:rsidRPr="000D1AD9" w:rsidR="000D1AD9" w:rsidP="000D1AD9" w:rsidRDefault="000D1AD9" w14:paraId="2A1B99B7" w14:textId="3C1D4D9C">
      <w:pPr>
        <w:spacing w:line="360" w:lineRule="auto"/>
        <w:jc w:val="both"/>
        <w:rPr>
          <w:rFonts w:ascii="Arial" w:hAnsi="Arial" w:cs="Arial"/>
          <w:sz w:val="22"/>
          <w:szCs w:val="22"/>
        </w:rPr>
      </w:pPr>
      <w:r w:rsidRPr="4667F1C8" w:rsidR="224F66A5">
        <w:rPr>
          <w:rFonts w:ascii="Arial" w:hAnsi="Arial" w:cs="Arial"/>
          <w:sz w:val="22"/>
          <w:szCs w:val="22"/>
        </w:rPr>
        <w:t xml:space="preserve">Braun, V. and Clarke, V., </w:t>
      </w:r>
      <w:r w:rsidRPr="4667F1C8" w:rsidR="58C3B2C4">
        <w:rPr>
          <w:rFonts w:ascii="Arial" w:hAnsi="Arial" w:cs="Arial"/>
          <w:sz w:val="22"/>
          <w:szCs w:val="22"/>
        </w:rPr>
        <w:t>(</w:t>
      </w:r>
      <w:r w:rsidRPr="4667F1C8" w:rsidR="224F66A5">
        <w:rPr>
          <w:rFonts w:ascii="Arial" w:hAnsi="Arial" w:cs="Arial"/>
          <w:sz w:val="22"/>
          <w:szCs w:val="22"/>
        </w:rPr>
        <w:t>2023</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282D689C">
        <w:rPr>
          <w:rFonts w:ascii="Arial" w:hAnsi="Arial" w:cs="Arial"/>
          <w:sz w:val="22"/>
          <w:szCs w:val="22"/>
        </w:rPr>
        <w:t>‘</w:t>
      </w:r>
      <w:r w:rsidRPr="4667F1C8" w:rsidR="224F66A5">
        <w:rPr>
          <w:rFonts w:ascii="Arial" w:hAnsi="Arial" w:cs="Arial"/>
          <w:sz w:val="22"/>
          <w:szCs w:val="22"/>
        </w:rPr>
        <w:t xml:space="preserve">Toward good practice in thematic analysis: Avoiding common problems and be (com) </w:t>
      </w:r>
      <w:r w:rsidRPr="4667F1C8" w:rsidR="520406F4">
        <w:rPr>
          <w:rFonts w:ascii="Arial" w:hAnsi="Arial" w:cs="Arial"/>
          <w:sz w:val="22"/>
          <w:szCs w:val="22"/>
        </w:rPr>
        <w:t>Ing</w:t>
      </w:r>
      <w:r w:rsidRPr="4667F1C8" w:rsidR="224F66A5">
        <w:rPr>
          <w:rFonts w:ascii="Arial" w:hAnsi="Arial" w:cs="Arial"/>
          <w:sz w:val="22"/>
          <w:szCs w:val="22"/>
        </w:rPr>
        <w:t xml:space="preserve"> a knowing researcher. </w:t>
      </w:r>
      <w:r w:rsidRPr="4667F1C8" w:rsidR="224F66A5">
        <w:rPr>
          <w:rFonts w:ascii="Arial" w:hAnsi="Arial" w:cs="Arial"/>
          <w:i w:val="1"/>
          <w:iCs w:val="1"/>
          <w:sz w:val="22"/>
          <w:szCs w:val="22"/>
        </w:rPr>
        <w:t>International journal of transgender health</w:t>
      </w:r>
      <w:r w:rsidRPr="4667F1C8" w:rsidR="224F66A5">
        <w:rPr>
          <w:rFonts w:ascii="Arial" w:hAnsi="Arial" w:cs="Arial"/>
          <w:sz w:val="22"/>
          <w:szCs w:val="22"/>
        </w:rPr>
        <w:t>, </w:t>
      </w:r>
      <w:r w:rsidRPr="4667F1C8" w:rsidR="224F66A5">
        <w:rPr>
          <w:rFonts w:ascii="Arial" w:hAnsi="Arial" w:cs="Arial"/>
          <w:i w:val="1"/>
          <w:iCs w:val="1"/>
          <w:sz w:val="22"/>
          <w:szCs w:val="22"/>
        </w:rPr>
        <w:t>24</w:t>
      </w:r>
      <w:r w:rsidRPr="4667F1C8" w:rsidR="224F66A5">
        <w:rPr>
          <w:rFonts w:ascii="Arial" w:hAnsi="Arial" w:cs="Arial"/>
          <w:sz w:val="22"/>
          <w:szCs w:val="22"/>
        </w:rPr>
        <w:t>(1), pp.1-6.</w:t>
      </w:r>
    </w:p>
    <w:p w:rsidRPr="000D1AD9" w:rsidR="000D1AD9" w:rsidP="000D1AD9" w:rsidRDefault="000D1AD9" w14:paraId="7FE4DDCA" w14:textId="79BA35D4">
      <w:pPr>
        <w:spacing w:line="360" w:lineRule="auto"/>
        <w:jc w:val="both"/>
        <w:rPr>
          <w:rFonts w:ascii="Arial" w:hAnsi="Arial" w:cs="Arial"/>
          <w:sz w:val="22"/>
          <w:szCs w:val="22"/>
        </w:rPr>
      </w:pPr>
      <w:r w:rsidRPr="4667F1C8" w:rsidR="224F66A5">
        <w:rPr>
          <w:rFonts w:ascii="Arial" w:hAnsi="Arial" w:cs="Arial"/>
          <w:sz w:val="22"/>
          <w:szCs w:val="22"/>
        </w:rPr>
        <w:t xml:space="preserve">Goulding, L., Williams, J., White, A., Jackson, A., </w:t>
      </w:r>
      <w:r w:rsidRPr="4667F1C8" w:rsidR="224F66A5">
        <w:rPr>
          <w:rFonts w:ascii="Arial" w:hAnsi="Arial" w:cs="Arial"/>
          <w:sz w:val="22"/>
          <w:szCs w:val="22"/>
        </w:rPr>
        <w:t>Lelliott</w:t>
      </w:r>
      <w:r w:rsidRPr="4667F1C8" w:rsidR="224F66A5">
        <w:rPr>
          <w:rFonts w:ascii="Arial" w:hAnsi="Arial" w:cs="Arial"/>
          <w:sz w:val="22"/>
          <w:szCs w:val="22"/>
        </w:rPr>
        <w:t xml:space="preserve">, Z., Adams, S., Chua, K.C., Nahabedian, N., Onwumere, J., Woollard, J. and </w:t>
      </w:r>
      <w:r w:rsidRPr="4667F1C8" w:rsidR="224F66A5">
        <w:rPr>
          <w:rFonts w:ascii="Arial" w:hAnsi="Arial" w:cs="Arial"/>
          <w:sz w:val="22"/>
          <w:szCs w:val="22"/>
        </w:rPr>
        <w:t>Sevdalis</w:t>
      </w:r>
      <w:r w:rsidRPr="4667F1C8" w:rsidR="224F66A5">
        <w:rPr>
          <w:rFonts w:ascii="Arial" w:hAnsi="Arial" w:cs="Arial"/>
          <w:sz w:val="22"/>
          <w:szCs w:val="22"/>
        </w:rPr>
        <w:t xml:space="preserve">, N., </w:t>
      </w:r>
      <w:r w:rsidRPr="4667F1C8" w:rsidR="58C3B2C4">
        <w:rPr>
          <w:rFonts w:ascii="Arial" w:hAnsi="Arial" w:cs="Arial"/>
          <w:sz w:val="22"/>
          <w:szCs w:val="22"/>
        </w:rPr>
        <w:t>(</w:t>
      </w:r>
      <w:r w:rsidRPr="4667F1C8" w:rsidR="224F66A5">
        <w:rPr>
          <w:rFonts w:ascii="Arial" w:hAnsi="Arial" w:cs="Arial"/>
          <w:sz w:val="22"/>
          <w:szCs w:val="22"/>
        </w:rPr>
        <w:t>2024</w:t>
      </w:r>
      <w:r w:rsidRPr="4667F1C8" w:rsidR="033B3138">
        <w:rPr>
          <w:rFonts w:ascii="Arial" w:hAnsi="Arial" w:cs="Arial"/>
          <w:sz w:val="22"/>
          <w:szCs w:val="22"/>
        </w:rPr>
        <w:t>)</w:t>
      </w:r>
      <w:r w:rsidRPr="4667F1C8" w:rsidR="224F66A5">
        <w:rPr>
          <w:rFonts w:ascii="Arial" w:hAnsi="Arial" w:cs="Arial"/>
          <w:sz w:val="22"/>
          <w:szCs w:val="22"/>
        </w:rPr>
        <w:t xml:space="preserve"> </w:t>
      </w:r>
      <w:r w:rsidRPr="4667F1C8" w:rsidR="43B68DE2">
        <w:rPr>
          <w:rFonts w:ascii="Arial" w:hAnsi="Arial" w:cs="Arial"/>
          <w:sz w:val="22"/>
          <w:szCs w:val="22"/>
        </w:rPr>
        <w:t>‘</w:t>
      </w:r>
      <w:r w:rsidRPr="4667F1C8" w:rsidR="224F66A5">
        <w:rPr>
          <w:rFonts w:ascii="Arial" w:hAnsi="Arial" w:cs="Arial"/>
          <w:sz w:val="22"/>
          <w:szCs w:val="22"/>
        </w:rPr>
        <w:t>Remote consultations in mental health: collaborative evaluation applying learning health systems thinking. </w:t>
      </w:r>
      <w:r w:rsidRPr="4667F1C8" w:rsidR="224F66A5">
        <w:rPr>
          <w:rFonts w:ascii="Arial" w:hAnsi="Arial" w:cs="Arial"/>
          <w:i w:val="1"/>
          <w:iCs w:val="1"/>
          <w:sz w:val="22"/>
          <w:szCs w:val="22"/>
        </w:rPr>
        <w:t>BJPsych</w:t>
      </w:r>
      <w:r w:rsidRPr="4667F1C8" w:rsidR="224F66A5">
        <w:rPr>
          <w:rFonts w:ascii="Arial" w:hAnsi="Arial" w:cs="Arial"/>
          <w:i w:val="1"/>
          <w:iCs w:val="1"/>
          <w:sz w:val="22"/>
          <w:szCs w:val="22"/>
        </w:rPr>
        <w:t xml:space="preserve"> Bulletin</w:t>
      </w:r>
      <w:r w:rsidRPr="4667F1C8" w:rsidR="224F66A5">
        <w:rPr>
          <w:rFonts w:ascii="Arial" w:hAnsi="Arial" w:cs="Arial"/>
          <w:sz w:val="22"/>
          <w:szCs w:val="22"/>
        </w:rPr>
        <w:t>, pp.1-10.</w:t>
      </w:r>
    </w:p>
    <w:p w:rsidRPr="000D1AD9" w:rsidR="000D1AD9" w:rsidP="000D1AD9" w:rsidRDefault="000D1AD9" w14:paraId="0A1D8632" w14:textId="29D11D72">
      <w:pPr>
        <w:spacing w:line="360" w:lineRule="auto"/>
        <w:jc w:val="both"/>
        <w:rPr>
          <w:rFonts w:ascii="Arial" w:hAnsi="Arial" w:cs="Arial"/>
          <w:sz w:val="22"/>
          <w:szCs w:val="22"/>
        </w:rPr>
      </w:pPr>
      <w:r w:rsidRPr="4667F1C8" w:rsidR="224F66A5">
        <w:rPr>
          <w:rFonts w:ascii="Arial" w:hAnsi="Arial" w:cs="Arial"/>
          <w:sz w:val="22"/>
          <w:szCs w:val="22"/>
        </w:rPr>
        <w:t xml:space="preserve">Munn, Z., Peters, M.D., Stern, C., </w:t>
      </w:r>
      <w:r w:rsidRPr="4667F1C8" w:rsidR="224F66A5">
        <w:rPr>
          <w:rFonts w:ascii="Arial" w:hAnsi="Arial" w:cs="Arial"/>
          <w:sz w:val="22"/>
          <w:szCs w:val="22"/>
        </w:rPr>
        <w:t>Tufanaru</w:t>
      </w:r>
      <w:r w:rsidRPr="4667F1C8" w:rsidR="224F66A5">
        <w:rPr>
          <w:rFonts w:ascii="Arial" w:hAnsi="Arial" w:cs="Arial"/>
          <w:sz w:val="22"/>
          <w:szCs w:val="22"/>
        </w:rPr>
        <w:t xml:space="preserve">, C., McArthur, A. and </w:t>
      </w:r>
      <w:r w:rsidRPr="4667F1C8" w:rsidR="224F66A5">
        <w:rPr>
          <w:rFonts w:ascii="Arial" w:hAnsi="Arial" w:cs="Arial"/>
          <w:sz w:val="22"/>
          <w:szCs w:val="22"/>
        </w:rPr>
        <w:t>Aromataris</w:t>
      </w:r>
      <w:r w:rsidRPr="4667F1C8" w:rsidR="224F66A5">
        <w:rPr>
          <w:rFonts w:ascii="Arial" w:hAnsi="Arial" w:cs="Arial"/>
          <w:sz w:val="22"/>
          <w:szCs w:val="22"/>
        </w:rPr>
        <w:t xml:space="preserve">, E., </w:t>
      </w:r>
      <w:r w:rsidRPr="4667F1C8" w:rsidR="58C3B2C4">
        <w:rPr>
          <w:rFonts w:ascii="Arial" w:hAnsi="Arial" w:cs="Arial"/>
          <w:sz w:val="22"/>
          <w:szCs w:val="22"/>
        </w:rPr>
        <w:t>(</w:t>
      </w:r>
      <w:r w:rsidRPr="4667F1C8" w:rsidR="224F66A5">
        <w:rPr>
          <w:rFonts w:ascii="Arial" w:hAnsi="Arial" w:cs="Arial"/>
          <w:sz w:val="22"/>
          <w:szCs w:val="22"/>
        </w:rPr>
        <w:t>2018</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2DF21166">
        <w:rPr>
          <w:rFonts w:ascii="Arial" w:hAnsi="Arial" w:cs="Arial"/>
          <w:sz w:val="22"/>
          <w:szCs w:val="22"/>
        </w:rPr>
        <w:t>‘</w:t>
      </w:r>
      <w:r w:rsidRPr="4667F1C8" w:rsidR="224F66A5">
        <w:rPr>
          <w:rFonts w:ascii="Arial" w:hAnsi="Arial" w:cs="Arial"/>
          <w:sz w:val="22"/>
          <w:szCs w:val="22"/>
        </w:rPr>
        <w:t>Systematic review or scoping review? Guidance for authors when choosing between a systematic or scoping review approach. </w:t>
      </w:r>
      <w:r w:rsidRPr="4667F1C8" w:rsidR="224F66A5">
        <w:rPr>
          <w:rFonts w:ascii="Arial" w:hAnsi="Arial" w:cs="Arial"/>
          <w:i w:val="1"/>
          <w:iCs w:val="1"/>
          <w:sz w:val="22"/>
          <w:szCs w:val="22"/>
        </w:rPr>
        <w:t xml:space="preserve">BMC medical research </w:t>
      </w:r>
      <w:r w:rsidRPr="4667F1C8" w:rsidR="224F66A5">
        <w:rPr>
          <w:rFonts w:ascii="Arial" w:hAnsi="Arial" w:cs="Arial"/>
          <w:i w:val="1"/>
          <w:iCs w:val="1"/>
          <w:sz w:val="22"/>
          <w:szCs w:val="22"/>
        </w:rPr>
        <w:t>methodology</w:t>
      </w:r>
      <w:r w:rsidRPr="4667F1C8" w:rsidR="224F66A5">
        <w:rPr>
          <w:rFonts w:ascii="Arial" w:hAnsi="Arial" w:cs="Arial"/>
          <w:sz w:val="22"/>
          <w:szCs w:val="22"/>
        </w:rPr>
        <w:t>, </w:t>
      </w:r>
      <w:r w:rsidRPr="4667F1C8" w:rsidR="224F66A5">
        <w:rPr>
          <w:rFonts w:ascii="Arial" w:hAnsi="Arial" w:cs="Arial"/>
          <w:i w:val="1"/>
          <w:iCs w:val="1"/>
          <w:sz w:val="22"/>
          <w:szCs w:val="22"/>
        </w:rPr>
        <w:t>18</w:t>
      </w:r>
      <w:r w:rsidRPr="4667F1C8" w:rsidR="224F66A5">
        <w:rPr>
          <w:rFonts w:ascii="Arial" w:hAnsi="Arial" w:cs="Arial"/>
          <w:sz w:val="22"/>
          <w:szCs w:val="22"/>
        </w:rPr>
        <w:t>(1), p.143.</w:t>
      </w:r>
    </w:p>
    <w:p w:rsidRPr="000D1AD9" w:rsidR="000D1AD9" w:rsidP="000D1AD9" w:rsidRDefault="000D1AD9" w14:paraId="29B1F0BA" w14:textId="3252A2D3">
      <w:pPr>
        <w:spacing w:line="360" w:lineRule="auto"/>
        <w:jc w:val="both"/>
        <w:rPr>
          <w:rFonts w:ascii="Arial" w:hAnsi="Arial" w:cs="Arial"/>
          <w:sz w:val="22"/>
          <w:szCs w:val="22"/>
        </w:rPr>
      </w:pPr>
      <w:r w:rsidRPr="4667F1C8" w:rsidR="224F66A5">
        <w:rPr>
          <w:rFonts w:ascii="Arial" w:hAnsi="Arial" w:cs="Arial"/>
          <w:sz w:val="22"/>
          <w:szCs w:val="22"/>
        </w:rPr>
        <w:t xml:space="preserve">Parsons, J., Bryce, C. and Atherton, H., </w:t>
      </w:r>
      <w:r w:rsidRPr="4667F1C8" w:rsidR="58C3B2C4">
        <w:rPr>
          <w:rFonts w:ascii="Arial" w:hAnsi="Arial" w:cs="Arial"/>
          <w:sz w:val="22"/>
          <w:szCs w:val="22"/>
        </w:rPr>
        <w:t>(</w:t>
      </w:r>
      <w:r w:rsidRPr="4667F1C8" w:rsidR="224F66A5">
        <w:rPr>
          <w:rFonts w:ascii="Arial" w:hAnsi="Arial" w:cs="Arial"/>
          <w:sz w:val="22"/>
          <w:szCs w:val="22"/>
        </w:rPr>
        <w:t>2021</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1D58687E">
        <w:rPr>
          <w:rFonts w:ascii="Arial" w:hAnsi="Arial" w:cs="Arial"/>
          <w:sz w:val="22"/>
          <w:szCs w:val="22"/>
        </w:rPr>
        <w:t>‘</w:t>
      </w:r>
      <w:r w:rsidRPr="4667F1C8" w:rsidR="224F66A5">
        <w:rPr>
          <w:rFonts w:ascii="Arial" w:hAnsi="Arial" w:cs="Arial"/>
          <w:sz w:val="22"/>
          <w:szCs w:val="22"/>
        </w:rPr>
        <w:t>Which patients miss appointments with general practice and why? A systematic review. </w:t>
      </w:r>
      <w:r w:rsidRPr="4667F1C8" w:rsidR="224F66A5">
        <w:rPr>
          <w:rFonts w:ascii="Arial" w:hAnsi="Arial" w:cs="Arial"/>
          <w:i w:val="1"/>
          <w:iCs w:val="1"/>
          <w:sz w:val="22"/>
          <w:szCs w:val="22"/>
        </w:rPr>
        <w:t>British Journal of General Practice</w:t>
      </w:r>
      <w:r w:rsidRPr="4667F1C8" w:rsidR="224F66A5">
        <w:rPr>
          <w:rFonts w:ascii="Arial" w:hAnsi="Arial" w:cs="Arial"/>
          <w:sz w:val="22"/>
          <w:szCs w:val="22"/>
        </w:rPr>
        <w:t>.</w:t>
      </w:r>
    </w:p>
    <w:p w:rsidRPr="000D1AD9" w:rsidR="000D1AD9" w:rsidP="000D1AD9" w:rsidRDefault="000D1AD9" w14:paraId="2A6CCAC4" w14:textId="0FDC8FD2">
      <w:pPr>
        <w:spacing w:line="360" w:lineRule="auto"/>
        <w:jc w:val="both"/>
        <w:rPr>
          <w:rFonts w:ascii="Arial" w:hAnsi="Arial" w:cs="Arial"/>
          <w:sz w:val="22"/>
          <w:szCs w:val="22"/>
        </w:rPr>
      </w:pPr>
      <w:r w:rsidRPr="000D1AD9">
        <w:rPr>
          <w:rFonts w:ascii="Arial" w:hAnsi="Arial" w:cs="Arial"/>
          <w:sz w:val="22"/>
          <w:szCs w:val="22"/>
        </w:rPr>
        <w:t xml:space="preserve">Parsons, J., Bryce, C., Fleming, J., Newbould, J., Dale, J. and Atherton, H., </w:t>
      </w:r>
      <w:r w:rsidR="00223C2E">
        <w:rPr>
          <w:rFonts w:ascii="Arial" w:hAnsi="Arial" w:cs="Arial"/>
          <w:sz w:val="22"/>
          <w:szCs w:val="22"/>
        </w:rPr>
        <w:t>(</w:t>
      </w:r>
      <w:r w:rsidRPr="000D1AD9">
        <w:rPr>
          <w:rFonts w:ascii="Arial" w:hAnsi="Arial" w:cs="Arial"/>
          <w:sz w:val="22"/>
          <w:szCs w:val="22"/>
        </w:rPr>
        <w:t>2025</w:t>
      </w:r>
      <w:r w:rsidR="00223C2E">
        <w:rPr>
          <w:rFonts w:ascii="Arial" w:hAnsi="Arial" w:cs="Arial"/>
          <w:sz w:val="22"/>
          <w:szCs w:val="22"/>
        </w:rPr>
        <w:t>)</w:t>
      </w:r>
      <w:r w:rsidRPr="000D1AD9">
        <w:rPr>
          <w:rFonts w:ascii="Arial" w:hAnsi="Arial" w:cs="Arial"/>
          <w:sz w:val="22"/>
          <w:szCs w:val="22"/>
        </w:rPr>
        <w:t>. Telephone first access to general practice for older people-a qualitative study. </w:t>
      </w:r>
      <w:r w:rsidRPr="000D1AD9">
        <w:rPr>
          <w:rFonts w:ascii="Arial" w:hAnsi="Arial" w:cs="Arial"/>
          <w:i/>
          <w:iCs/>
          <w:sz w:val="22"/>
          <w:szCs w:val="22"/>
        </w:rPr>
        <w:t>BJGP open</w:t>
      </w:r>
      <w:r w:rsidRPr="000D1AD9">
        <w:rPr>
          <w:rFonts w:ascii="Arial" w:hAnsi="Arial" w:cs="Arial"/>
          <w:sz w:val="22"/>
          <w:szCs w:val="22"/>
        </w:rPr>
        <w:t>.</w:t>
      </w:r>
    </w:p>
    <w:p w:rsidRPr="000D1AD9" w:rsidR="000D1AD9" w:rsidP="000D1AD9" w:rsidRDefault="000D1AD9" w14:paraId="2AAB87B6" w14:textId="43368AC5">
      <w:pPr>
        <w:spacing w:line="360" w:lineRule="auto"/>
        <w:jc w:val="both"/>
        <w:rPr>
          <w:rFonts w:ascii="Arial" w:hAnsi="Arial" w:cs="Arial"/>
          <w:sz w:val="22"/>
          <w:szCs w:val="22"/>
        </w:rPr>
      </w:pPr>
      <w:r w:rsidRPr="4667F1C8" w:rsidR="224F66A5">
        <w:rPr>
          <w:rFonts w:ascii="Arial" w:hAnsi="Arial" w:cs="Arial"/>
          <w:sz w:val="22"/>
          <w:szCs w:val="22"/>
        </w:rPr>
        <w:t xml:space="preserve">Richter, J.P., Downs, L., Beauvais, B., Huynh, P.V., Hamilton, J.E., Kim, F. and Weigel, F., </w:t>
      </w:r>
      <w:r w:rsidRPr="4667F1C8" w:rsidR="58C3B2C4">
        <w:rPr>
          <w:rFonts w:ascii="Arial" w:hAnsi="Arial" w:cs="Arial"/>
          <w:sz w:val="22"/>
          <w:szCs w:val="22"/>
        </w:rPr>
        <w:t>(</w:t>
      </w:r>
      <w:r w:rsidRPr="4667F1C8" w:rsidR="224F66A5">
        <w:rPr>
          <w:rFonts w:ascii="Arial" w:hAnsi="Arial" w:cs="Arial"/>
          <w:sz w:val="22"/>
          <w:szCs w:val="22"/>
        </w:rPr>
        <w:t>2017</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6E88432D">
        <w:rPr>
          <w:rFonts w:ascii="Arial" w:hAnsi="Arial" w:cs="Arial"/>
          <w:sz w:val="22"/>
          <w:szCs w:val="22"/>
        </w:rPr>
        <w:t>‘</w:t>
      </w:r>
      <w:r w:rsidRPr="4667F1C8" w:rsidR="224F66A5">
        <w:rPr>
          <w:rFonts w:ascii="Arial" w:hAnsi="Arial" w:cs="Arial"/>
          <w:sz w:val="22"/>
          <w:szCs w:val="22"/>
        </w:rPr>
        <w:t xml:space="preserve">Does the proportion of same-day and 24-hour appointments impact patient </w:t>
      </w:r>
      <w:r w:rsidRPr="4667F1C8" w:rsidR="224F66A5">
        <w:rPr>
          <w:rFonts w:ascii="Arial" w:hAnsi="Arial" w:cs="Arial"/>
          <w:sz w:val="22"/>
          <w:szCs w:val="22"/>
        </w:rPr>
        <w:t>satisfaction?.</w:t>
      </w:r>
      <w:r w:rsidRPr="4667F1C8" w:rsidR="224F66A5">
        <w:rPr>
          <w:rFonts w:ascii="Arial" w:hAnsi="Arial" w:cs="Arial"/>
          <w:sz w:val="22"/>
          <w:szCs w:val="22"/>
        </w:rPr>
        <w:t> </w:t>
      </w:r>
      <w:r w:rsidRPr="4667F1C8" w:rsidR="224F66A5">
        <w:rPr>
          <w:rFonts w:ascii="Arial" w:hAnsi="Arial" w:cs="Arial"/>
          <w:i w:val="1"/>
          <w:iCs w:val="1"/>
          <w:sz w:val="22"/>
          <w:szCs w:val="22"/>
        </w:rPr>
        <w:t>Quality Management in Healthcare</w:t>
      </w:r>
      <w:r w:rsidRPr="4667F1C8" w:rsidR="224F66A5">
        <w:rPr>
          <w:rFonts w:ascii="Arial" w:hAnsi="Arial" w:cs="Arial"/>
          <w:sz w:val="22"/>
          <w:szCs w:val="22"/>
        </w:rPr>
        <w:t>, </w:t>
      </w:r>
      <w:r w:rsidRPr="4667F1C8" w:rsidR="224F66A5">
        <w:rPr>
          <w:rFonts w:ascii="Arial" w:hAnsi="Arial" w:cs="Arial"/>
          <w:i w:val="1"/>
          <w:iCs w:val="1"/>
          <w:sz w:val="22"/>
          <w:szCs w:val="22"/>
        </w:rPr>
        <w:t>26</w:t>
      </w:r>
      <w:r w:rsidRPr="4667F1C8" w:rsidR="224F66A5">
        <w:rPr>
          <w:rFonts w:ascii="Arial" w:hAnsi="Arial" w:cs="Arial"/>
          <w:sz w:val="22"/>
          <w:szCs w:val="22"/>
        </w:rPr>
        <w:t>(1), pp.22-28.</w:t>
      </w:r>
    </w:p>
    <w:p w:rsidRPr="000D1AD9" w:rsidR="000D1AD9" w:rsidP="000D1AD9" w:rsidRDefault="000D1AD9" w14:paraId="1182280A" w14:textId="24B10512">
      <w:pPr>
        <w:spacing w:line="360" w:lineRule="auto"/>
        <w:jc w:val="both"/>
        <w:rPr>
          <w:rFonts w:ascii="Arial" w:hAnsi="Arial" w:cs="Arial"/>
          <w:sz w:val="22"/>
          <w:szCs w:val="22"/>
        </w:rPr>
      </w:pPr>
      <w:r w:rsidRPr="4667F1C8" w:rsidR="224F66A5">
        <w:rPr>
          <w:rFonts w:ascii="Arial" w:hAnsi="Arial" w:cs="Arial"/>
          <w:sz w:val="22"/>
          <w:szCs w:val="22"/>
        </w:rPr>
        <w:t xml:space="preserve">Stommel, W. and Rijk, L.D., </w:t>
      </w:r>
      <w:r w:rsidRPr="4667F1C8" w:rsidR="58C3B2C4">
        <w:rPr>
          <w:rFonts w:ascii="Arial" w:hAnsi="Arial" w:cs="Arial"/>
          <w:sz w:val="22"/>
          <w:szCs w:val="22"/>
        </w:rPr>
        <w:t>(</w:t>
      </w:r>
      <w:r w:rsidRPr="4667F1C8" w:rsidR="224F66A5">
        <w:rPr>
          <w:rFonts w:ascii="Arial" w:hAnsi="Arial" w:cs="Arial"/>
          <w:sz w:val="22"/>
          <w:szCs w:val="22"/>
        </w:rPr>
        <w:t>2021</w:t>
      </w:r>
      <w:r w:rsidRPr="4667F1C8" w:rsidR="58C3B2C4">
        <w:rPr>
          <w:rFonts w:ascii="Arial" w:hAnsi="Arial" w:cs="Arial"/>
          <w:sz w:val="22"/>
          <w:szCs w:val="22"/>
        </w:rPr>
        <w:t>)</w:t>
      </w:r>
      <w:r w:rsidRPr="4667F1C8" w:rsidR="224F66A5">
        <w:rPr>
          <w:rFonts w:ascii="Arial" w:hAnsi="Arial" w:cs="Arial"/>
          <w:sz w:val="22"/>
          <w:szCs w:val="22"/>
        </w:rPr>
        <w:t xml:space="preserve"> </w:t>
      </w:r>
      <w:r w:rsidRPr="4667F1C8" w:rsidR="4DD2D496">
        <w:rPr>
          <w:rFonts w:ascii="Arial" w:hAnsi="Arial" w:cs="Arial"/>
          <w:sz w:val="22"/>
          <w:szCs w:val="22"/>
        </w:rPr>
        <w:t>‘</w:t>
      </w:r>
      <w:r w:rsidRPr="4667F1C8" w:rsidR="224F66A5">
        <w:rPr>
          <w:rFonts w:ascii="Arial" w:hAnsi="Arial" w:cs="Arial"/>
          <w:sz w:val="22"/>
          <w:szCs w:val="22"/>
        </w:rPr>
        <w:t xml:space="preserve">Ethical approval: None </w:t>
      </w:r>
      <w:r w:rsidRPr="4667F1C8" w:rsidR="224F66A5">
        <w:rPr>
          <w:rFonts w:ascii="Arial" w:hAnsi="Arial" w:cs="Arial"/>
          <w:sz w:val="22"/>
          <w:szCs w:val="22"/>
        </w:rPr>
        <w:t>sought</w:t>
      </w:r>
      <w:r w:rsidRPr="4667F1C8" w:rsidR="224F66A5">
        <w:rPr>
          <w:rFonts w:ascii="Arial" w:hAnsi="Arial" w:cs="Arial"/>
          <w:sz w:val="22"/>
          <w:szCs w:val="22"/>
        </w:rPr>
        <w:t>. How discourse analysts report ethical issues around publicly available online data. </w:t>
      </w:r>
      <w:r w:rsidRPr="4667F1C8" w:rsidR="224F66A5">
        <w:rPr>
          <w:rFonts w:ascii="Arial" w:hAnsi="Arial" w:cs="Arial"/>
          <w:i w:val="1"/>
          <w:iCs w:val="1"/>
          <w:sz w:val="22"/>
          <w:szCs w:val="22"/>
        </w:rPr>
        <w:t>Research Ethics</w:t>
      </w:r>
      <w:r w:rsidRPr="4667F1C8" w:rsidR="224F66A5">
        <w:rPr>
          <w:rFonts w:ascii="Arial" w:hAnsi="Arial" w:cs="Arial"/>
          <w:sz w:val="22"/>
          <w:szCs w:val="22"/>
        </w:rPr>
        <w:t>, </w:t>
      </w:r>
      <w:r w:rsidRPr="4667F1C8" w:rsidR="224F66A5">
        <w:rPr>
          <w:rFonts w:ascii="Arial" w:hAnsi="Arial" w:cs="Arial"/>
          <w:i w:val="1"/>
          <w:iCs w:val="1"/>
          <w:sz w:val="22"/>
          <w:szCs w:val="22"/>
        </w:rPr>
        <w:t>17</w:t>
      </w:r>
      <w:r w:rsidRPr="4667F1C8" w:rsidR="224F66A5">
        <w:rPr>
          <w:rFonts w:ascii="Arial" w:hAnsi="Arial" w:cs="Arial"/>
          <w:sz w:val="22"/>
          <w:szCs w:val="22"/>
        </w:rPr>
        <w:t>(3), pp.275-297.</w:t>
      </w:r>
    </w:p>
    <w:p w:rsidRPr="00C3010F" w:rsidR="000D1AD9" w:rsidP="00C3010F" w:rsidRDefault="000D1AD9" w14:paraId="5A80CE13" w14:textId="4946AFB8">
      <w:pPr>
        <w:spacing w:line="360" w:lineRule="auto"/>
        <w:jc w:val="both"/>
        <w:rPr>
          <w:rFonts w:ascii="Arial" w:hAnsi="Arial" w:cs="Arial"/>
          <w:b/>
          <w:bCs/>
          <w:sz w:val="22"/>
          <w:szCs w:val="22"/>
        </w:rPr>
      </w:pPr>
    </w:p>
    <w:p w:rsidRPr="00C3010F" w:rsidR="00C3010F" w:rsidP="00C3010F" w:rsidRDefault="00C3010F" w14:paraId="5273FE86" w14:textId="77777777">
      <w:pPr>
        <w:spacing w:line="360" w:lineRule="auto"/>
        <w:jc w:val="both"/>
        <w:rPr>
          <w:rFonts w:ascii="Arial" w:hAnsi="Arial" w:cs="Arial"/>
          <w:sz w:val="22"/>
          <w:szCs w:val="22"/>
        </w:rPr>
      </w:pPr>
    </w:p>
    <w:sectPr w:rsidRPr="00C3010F" w:rsidR="00C3010F">
      <w:pgSz w:w="11906" w:h="16838" w:orient="portrait"/>
      <w:pgMar w:top="1440" w:right="1440" w:bottom="1440" w:left="1440" w:header="708" w:footer="708" w:gutter="0"/>
      <w:cols w:space="708"/>
      <w:docGrid w:linePitch="360"/>
      <w:headerReference w:type="default" r:id="R1300649a44ed4516"/>
      <w:footerReference w:type="default" r:id="R5d3d3f3664434f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67F1C8" w:rsidTr="4667F1C8" w14:paraId="1215E39C">
      <w:trPr>
        <w:trHeight w:val="300"/>
      </w:trPr>
      <w:tc>
        <w:tcPr>
          <w:tcW w:w="3005" w:type="dxa"/>
          <w:tcMar/>
        </w:tcPr>
        <w:p w:rsidR="4667F1C8" w:rsidP="4667F1C8" w:rsidRDefault="4667F1C8" w14:paraId="0A44D0CD" w14:textId="58FB8B45">
          <w:pPr>
            <w:pStyle w:val="Header"/>
            <w:bidi w:val="0"/>
            <w:ind w:left="-115"/>
            <w:jc w:val="left"/>
          </w:pPr>
        </w:p>
      </w:tc>
      <w:tc>
        <w:tcPr>
          <w:tcW w:w="3005" w:type="dxa"/>
          <w:tcMar/>
        </w:tcPr>
        <w:p w:rsidR="4667F1C8" w:rsidP="4667F1C8" w:rsidRDefault="4667F1C8" w14:paraId="4F4D2D97" w14:textId="0BA3816B">
          <w:pPr>
            <w:pStyle w:val="Header"/>
            <w:bidi w:val="0"/>
            <w:jc w:val="center"/>
          </w:pPr>
        </w:p>
      </w:tc>
      <w:tc>
        <w:tcPr>
          <w:tcW w:w="3005" w:type="dxa"/>
          <w:tcMar/>
        </w:tcPr>
        <w:p w:rsidR="4667F1C8" w:rsidP="4667F1C8" w:rsidRDefault="4667F1C8" w14:paraId="5FE8474A" w14:textId="0211761B">
          <w:pPr>
            <w:pStyle w:val="Header"/>
            <w:bidi w:val="0"/>
            <w:ind w:right="-115"/>
            <w:jc w:val="right"/>
          </w:pPr>
        </w:p>
      </w:tc>
    </w:tr>
  </w:tbl>
  <w:p w:rsidR="4667F1C8" w:rsidP="4667F1C8" w:rsidRDefault="4667F1C8" w14:paraId="569A851C" w14:textId="337943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67F1C8" w:rsidTr="4667F1C8" w14:paraId="494D83AA">
      <w:trPr>
        <w:trHeight w:val="300"/>
      </w:trPr>
      <w:tc>
        <w:tcPr>
          <w:tcW w:w="3005" w:type="dxa"/>
          <w:tcMar/>
        </w:tcPr>
        <w:p w:rsidR="4667F1C8" w:rsidP="4667F1C8" w:rsidRDefault="4667F1C8" w14:paraId="1DA5DBC1" w14:textId="7EB6B934">
          <w:pPr>
            <w:pStyle w:val="Header"/>
            <w:bidi w:val="0"/>
            <w:ind w:left="-115"/>
            <w:jc w:val="left"/>
          </w:pPr>
        </w:p>
      </w:tc>
      <w:tc>
        <w:tcPr>
          <w:tcW w:w="3005" w:type="dxa"/>
          <w:tcMar/>
        </w:tcPr>
        <w:p w:rsidR="4667F1C8" w:rsidP="4667F1C8" w:rsidRDefault="4667F1C8" w14:paraId="3C6C1978" w14:textId="0EBF144C">
          <w:pPr>
            <w:pStyle w:val="Header"/>
            <w:bidi w:val="0"/>
            <w:jc w:val="center"/>
          </w:pPr>
        </w:p>
      </w:tc>
      <w:tc>
        <w:tcPr>
          <w:tcW w:w="3005" w:type="dxa"/>
          <w:tcMar/>
        </w:tcPr>
        <w:p w:rsidR="4667F1C8" w:rsidP="4667F1C8" w:rsidRDefault="4667F1C8" w14:paraId="6B44694B" w14:textId="0B2B644C">
          <w:pPr>
            <w:pStyle w:val="Header"/>
            <w:bidi w:val="0"/>
            <w:ind w:right="-115"/>
            <w:jc w:val="right"/>
          </w:pPr>
        </w:p>
      </w:tc>
    </w:tr>
  </w:tbl>
  <w:p w:rsidR="4667F1C8" w:rsidP="4667F1C8" w:rsidRDefault="4667F1C8" w14:paraId="561BAE17" w14:textId="0190E7F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331B8"/>
    <w:multiLevelType w:val="multilevel"/>
    <w:tmpl w:val="29449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44D35D0"/>
    <w:multiLevelType w:val="multilevel"/>
    <w:tmpl w:val="613CB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003BA6"/>
    <w:multiLevelType w:val="multilevel"/>
    <w:tmpl w:val="08FE6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6E1401"/>
    <w:multiLevelType w:val="multilevel"/>
    <w:tmpl w:val="1E6A2E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39880627">
    <w:abstractNumId w:val="1"/>
  </w:num>
  <w:num w:numId="2" w16cid:durableId="810100489">
    <w:abstractNumId w:val="3"/>
  </w:num>
  <w:num w:numId="3" w16cid:durableId="496455789">
    <w:abstractNumId w:val="2"/>
  </w:num>
  <w:num w:numId="4" w16cid:durableId="2061660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10F"/>
    <w:rsid w:val="000B602D"/>
    <w:rsid w:val="000D1AD9"/>
    <w:rsid w:val="0021EB0C"/>
    <w:rsid w:val="00223C2E"/>
    <w:rsid w:val="007F0D17"/>
    <w:rsid w:val="007F2C3E"/>
    <w:rsid w:val="00815BD9"/>
    <w:rsid w:val="00C3010F"/>
    <w:rsid w:val="00EC6113"/>
    <w:rsid w:val="00FE286A"/>
    <w:rsid w:val="033B3138"/>
    <w:rsid w:val="06182592"/>
    <w:rsid w:val="07FCC7B4"/>
    <w:rsid w:val="0BCE6567"/>
    <w:rsid w:val="0D0BB3AC"/>
    <w:rsid w:val="0EA276AB"/>
    <w:rsid w:val="140D233D"/>
    <w:rsid w:val="1724283E"/>
    <w:rsid w:val="18120EA1"/>
    <w:rsid w:val="1866DF9B"/>
    <w:rsid w:val="1893C80A"/>
    <w:rsid w:val="189E1193"/>
    <w:rsid w:val="196740C0"/>
    <w:rsid w:val="1D58687E"/>
    <w:rsid w:val="224F66A5"/>
    <w:rsid w:val="250619B7"/>
    <w:rsid w:val="27F519D2"/>
    <w:rsid w:val="282D689C"/>
    <w:rsid w:val="29B2CCB2"/>
    <w:rsid w:val="2D85EDCD"/>
    <w:rsid w:val="2DF21166"/>
    <w:rsid w:val="3495A2AC"/>
    <w:rsid w:val="376DEFEC"/>
    <w:rsid w:val="397310DA"/>
    <w:rsid w:val="401679C2"/>
    <w:rsid w:val="41367D96"/>
    <w:rsid w:val="43B68DE2"/>
    <w:rsid w:val="4667F1C8"/>
    <w:rsid w:val="47EB3E3A"/>
    <w:rsid w:val="4C516BF2"/>
    <w:rsid w:val="4CE75275"/>
    <w:rsid w:val="4DD2D496"/>
    <w:rsid w:val="4E60C969"/>
    <w:rsid w:val="50360250"/>
    <w:rsid w:val="51A9785A"/>
    <w:rsid w:val="520406F4"/>
    <w:rsid w:val="52C91FC9"/>
    <w:rsid w:val="534CD78C"/>
    <w:rsid w:val="58C3B2C4"/>
    <w:rsid w:val="5B62D97D"/>
    <w:rsid w:val="5E341D2C"/>
    <w:rsid w:val="5EBBA43D"/>
    <w:rsid w:val="60171AFC"/>
    <w:rsid w:val="64FD8C06"/>
    <w:rsid w:val="661A954A"/>
    <w:rsid w:val="6C9E2B44"/>
    <w:rsid w:val="6CB72BBD"/>
    <w:rsid w:val="6E46E2E4"/>
    <w:rsid w:val="6E88432D"/>
    <w:rsid w:val="71468538"/>
    <w:rsid w:val="7F082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0624"/>
  <w15:chartTrackingRefBased/>
  <w15:docId w15:val="{3BA6043C-8A34-492A-AE72-BF83E3B6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3010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10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1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1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1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1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1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1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10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3010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3010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3010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3010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3010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3010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3010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3010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3010F"/>
    <w:rPr>
      <w:rFonts w:eastAsiaTheme="majorEastAsia" w:cstheme="majorBidi"/>
      <w:color w:val="272727" w:themeColor="text1" w:themeTint="D8"/>
    </w:rPr>
  </w:style>
  <w:style w:type="paragraph" w:styleId="Title">
    <w:name w:val="Title"/>
    <w:basedOn w:val="Normal"/>
    <w:next w:val="Normal"/>
    <w:link w:val="TitleChar"/>
    <w:uiPriority w:val="10"/>
    <w:qFormat/>
    <w:rsid w:val="00C3010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3010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3010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301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10F"/>
    <w:pPr>
      <w:spacing w:before="160"/>
      <w:jc w:val="center"/>
    </w:pPr>
    <w:rPr>
      <w:i/>
      <w:iCs/>
      <w:color w:val="404040" w:themeColor="text1" w:themeTint="BF"/>
    </w:rPr>
  </w:style>
  <w:style w:type="character" w:styleId="QuoteChar" w:customStyle="1">
    <w:name w:val="Quote Char"/>
    <w:basedOn w:val="DefaultParagraphFont"/>
    <w:link w:val="Quote"/>
    <w:uiPriority w:val="29"/>
    <w:rsid w:val="00C3010F"/>
    <w:rPr>
      <w:i/>
      <w:iCs/>
      <w:color w:val="404040" w:themeColor="text1" w:themeTint="BF"/>
    </w:rPr>
  </w:style>
  <w:style w:type="paragraph" w:styleId="ListParagraph">
    <w:name w:val="List Paragraph"/>
    <w:basedOn w:val="Normal"/>
    <w:uiPriority w:val="34"/>
    <w:qFormat/>
    <w:rsid w:val="00C3010F"/>
    <w:pPr>
      <w:ind w:left="720"/>
      <w:contextualSpacing/>
    </w:pPr>
  </w:style>
  <w:style w:type="character" w:styleId="IntenseEmphasis">
    <w:name w:val="Intense Emphasis"/>
    <w:basedOn w:val="DefaultParagraphFont"/>
    <w:uiPriority w:val="21"/>
    <w:qFormat/>
    <w:rsid w:val="00C3010F"/>
    <w:rPr>
      <w:i/>
      <w:iCs/>
      <w:color w:val="0F4761" w:themeColor="accent1" w:themeShade="BF"/>
    </w:rPr>
  </w:style>
  <w:style w:type="paragraph" w:styleId="IntenseQuote">
    <w:name w:val="Intense Quote"/>
    <w:basedOn w:val="Normal"/>
    <w:next w:val="Normal"/>
    <w:link w:val="IntenseQuoteChar"/>
    <w:uiPriority w:val="30"/>
    <w:qFormat/>
    <w:rsid w:val="00C3010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3010F"/>
    <w:rPr>
      <w:i/>
      <w:iCs/>
      <w:color w:val="0F4761" w:themeColor="accent1" w:themeShade="BF"/>
    </w:rPr>
  </w:style>
  <w:style w:type="character" w:styleId="IntenseReference">
    <w:name w:val="Intense Reference"/>
    <w:basedOn w:val="DefaultParagraphFont"/>
    <w:uiPriority w:val="32"/>
    <w:qFormat/>
    <w:rsid w:val="00C3010F"/>
    <w:rPr>
      <w:b/>
      <w:bCs/>
      <w:smallCaps/>
      <w:color w:val="0F4761" w:themeColor="accent1" w:themeShade="BF"/>
      <w:spacing w:val="5"/>
    </w:rPr>
  </w:style>
  <w:style w:type="paragraph" w:styleId="Header">
    <w:uiPriority w:val="99"/>
    <w:name w:val="header"/>
    <w:basedOn w:val="Normal"/>
    <w:unhideWhenUsed/>
    <w:rsid w:val="4667F1C8"/>
    <w:pPr>
      <w:tabs>
        <w:tab w:val="center" w:leader="none" w:pos="4680"/>
        <w:tab w:val="right" w:leader="none" w:pos="9360"/>
      </w:tabs>
      <w:spacing w:after="0" w:line="240" w:lineRule="auto"/>
    </w:pPr>
  </w:style>
  <w:style w:type="paragraph" w:styleId="Footer">
    <w:uiPriority w:val="99"/>
    <w:name w:val="footer"/>
    <w:basedOn w:val="Normal"/>
    <w:unhideWhenUsed/>
    <w:rsid w:val="4667F1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1300649a44ed4516" /><Relationship Type="http://schemas.openxmlformats.org/officeDocument/2006/relationships/footer" Target="footer.xml" Id="R5d3d3f3664434f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addo</dc:creator>
  <keywords/>
  <dc:description/>
  <lastModifiedBy>Linda Tekyi (2330445)</lastModifiedBy>
  <revision>3</revision>
  <dcterms:created xsi:type="dcterms:W3CDTF">2026-02-14T08:10:00.0000000Z</dcterms:created>
  <dcterms:modified xsi:type="dcterms:W3CDTF">2026-02-14T19:04:58.8298851Z</dcterms:modified>
</coreProperties>
</file>