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58264" w14:textId="77777777" w:rsidR="00CF6268" w:rsidRPr="00047704" w:rsidRDefault="00CF6268" w:rsidP="00047704">
      <w:pPr>
        <w:pStyle w:val="TOCHeading"/>
        <w:spacing w:line="276" w:lineRule="auto"/>
        <w:rPr>
          <w:rFonts w:ascii="Arial" w:hAnsi="Arial" w:cs="Arial"/>
          <w:sz w:val="24"/>
          <w:szCs w:val="24"/>
        </w:rPr>
      </w:pPr>
    </w:p>
    <w:p w14:paraId="2A30E144" w14:textId="7DAEC336" w:rsidR="00CF6268" w:rsidRPr="00CF6268" w:rsidRDefault="00CF6268" w:rsidP="00047704">
      <w:pPr>
        <w:spacing w:line="276" w:lineRule="auto"/>
        <w:rPr>
          <w:rFonts w:ascii="Arial" w:hAnsi="Arial" w:cs="Arial"/>
          <w:lang w:val="en-US"/>
        </w:rPr>
      </w:pPr>
      <w:r w:rsidRPr="00047704">
        <w:rPr>
          <w:rFonts w:ascii="Arial" w:hAnsi="Arial" w:cs="Arial"/>
          <w:noProof/>
          <w:lang w:val="en-US"/>
        </w:rPr>
        <w:drawing>
          <wp:inline distT="0" distB="0" distL="0" distR="0" wp14:anchorId="570D0976" wp14:editId="5EABBE42">
            <wp:extent cx="5727700" cy="2362200"/>
            <wp:effectExtent l="0" t="0" r="6350" b="0"/>
            <wp:docPr id="16145395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p w14:paraId="303EA8AC" w14:textId="77777777" w:rsidR="00CF6268" w:rsidRPr="00CF6268" w:rsidRDefault="00CF6268" w:rsidP="00047704">
      <w:pPr>
        <w:spacing w:line="276" w:lineRule="auto"/>
        <w:rPr>
          <w:rFonts w:ascii="Arial" w:hAnsi="Arial" w:cs="Arial"/>
          <w:lang w:val="en-US"/>
        </w:rPr>
      </w:pPr>
    </w:p>
    <w:tbl>
      <w:tblPr>
        <w:tblStyle w:val="TableGrid"/>
        <w:tblW w:w="11834" w:type="dxa"/>
        <w:tblInd w:w="-1423" w:type="dxa"/>
        <w:tblLook w:val="04A0" w:firstRow="1" w:lastRow="0" w:firstColumn="1" w:lastColumn="0" w:noHBand="0" w:noVBand="1"/>
      </w:tblPr>
      <w:tblGrid>
        <w:gridCol w:w="6628"/>
        <w:gridCol w:w="5206"/>
      </w:tblGrid>
      <w:tr w:rsidR="00CF6268" w:rsidRPr="00CF6268" w14:paraId="000BA5DB"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6ED9A673"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 xml:space="preserve">Program Name </w:t>
            </w:r>
          </w:p>
        </w:tc>
        <w:tc>
          <w:tcPr>
            <w:tcW w:w="5206" w:type="dxa"/>
            <w:tcBorders>
              <w:top w:val="single" w:sz="4" w:space="0" w:color="auto"/>
              <w:left w:val="single" w:sz="4" w:space="0" w:color="auto"/>
              <w:bottom w:val="single" w:sz="4" w:space="0" w:color="auto"/>
              <w:right w:val="single" w:sz="4" w:space="0" w:color="auto"/>
            </w:tcBorders>
            <w:hideMark/>
          </w:tcPr>
          <w:p w14:paraId="2ED36D0F"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MBA</w:t>
            </w:r>
          </w:p>
        </w:tc>
      </w:tr>
      <w:tr w:rsidR="00CF6268" w:rsidRPr="00CF6268" w14:paraId="41339306" w14:textId="77777777" w:rsidTr="00C318B1">
        <w:trPr>
          <w:trHeight w:val="641"/>
        </w:trPr>
        <w:tc>
          <w:tcPr>
            <w:tcW w:w="6628" w:type="dxa"/>
            <w:tcBorders>
              <w:top w:val="single" w:sz="4" w:space="0" w:color="auto"/>
              <w:left w:val="single" w:sz="4" w:space="0" w:color="auto"/>
              <w:bottom w:val="single" w:sz="4" w:space="0" w:color="auto"/>
              <w:right w:val="single" w:sz="4" w:space="0" w:color="auto"/>
            </w:tcBorders>
            <w:hideMark/>
          </w:tcPr>
          <w:p w14:paraId="59E66806"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Module Name</w:t>
            </w:r>
          </w:p>
        </w:tc>
        <w:tc>
          <w:tcPr>
            <w:tcW w:w="5206" w:type="dxa"/>
            <w:tcBorders>
              <w:top w:val="single" w:sz="4" w:space="0" w:color="auto"/>
              <w:left w:val="single" w:sz="4" w:space="0" w:color="auto"/>
              <w:bottom w:val="single" w:sz="4" w:space="0" w:color="auto"/>
              <w:right w:val="single" w:sz="4" w:space="0" w:color="auto"/>
            </w:tcBorders>
            <w:hideMark/>
          </w:tcPr>
          <w:p w14:paraId="77318120" w14:textId="07221E68" w:rsidR="00CF6268" w:rsidRPr="00CF6268" w:rsidRDefault="00CF6268" w:rsidP="00047704">
            <w:pPr>
              <w:spacing w:after="160" w:line="276" w:lineRule="auto"/>
              <w:rPr>
                <w:rFonts w:ascii="Arial" w:hAnsi="Arial" w:cs="Arial"/>
                <w:lang w:val="en-IN"/>
              </w:rPr>
            </w:pPr>
            <w:r w:rsidRPr="00047704">
              <w:rPr>
                <w:rFonts w:ascii="Arial" w:hAnsi="Arial" w:cs="Arial"/>
              </w:rPr>
              <w:t>International Marketing: Principles and Practices</w:t>
            </w:r>
          </w:p>
        </w:tc>
      </w:tr>
      <w:tr w:rsidR="00CF6268" w:rsidRPr="00CF6268" w14:paraId="4F11FCE3"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729C2452"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Module Code</w:t>
            </w:r>
          </w:p>
        </w:tc>
        <w:tc>
          <w:tcPr>
            <w:tcW w:w="5206" w:type="dxa"/>
            <w:tcBorders>
              <w:top w:val="single" w:sz="4" w:space="0" w:color="auto"/>
              <w:left w:val="single" w:sz="4" w:space="0" w:color="auto"/>
              <w:bottom w:val="single" w:sz="4" w:space="0" w:color="auto"/>
              <w:right w:val="single" w:sz="4" w:space="0" w:color="auto"/>
            </w:tcBorders>
            <w:hideMark/>
          </w:tcPr>
          <w:p w14:paraId="6B2A4124" w14:textId="07213F46" w:rsidR="00CF6268" w:rsidRPr="00CF6268" w:rsidRDefault="00CF6268" w:rsidP="00047704">
            <w:pPr>
              <w:spacing w:after="160" w:line="276" w:lineRule="auto"/>
              <w:rPr>
                <w:rFonts w:ascii="Arial" w:hAnsi="Arial" w:cs="Arial"/>
                <w:lang w:val="en-IN"/>
              </w:rPr>
            </w:pPr>
            <w:r w:rsidRPr="00CF6268">
              <w:rPr>
                <w:rFonts w:ascii="Arial" w:hAnsi="Arial" w:cs="Arial"/>
                <w:lang w:val="en-IN"/>
              </w:rPr>
              <w:t>LCMB702</w:t>
            </w:r>
            <w:r w:rsidR="00AC587E">
              <w:rPr>
                <w:rFonts w:ascii="Arial" w:hAnsi="Arial" w:cs="Arial"/>
                <w:lang w:val="en-IN"/>
              </w:rPr>
              <w:t>6</w:t>
            </w:r>
          </w:p>
        </w:tc>
      </w:tr>
      <w:tr w:rsidR="00CF6268" w:rsidRPr="00CF6268" w14:paraId="3577624D" w14:textId="77777777" w:rsidTr="00C318B1">
        <w:trPr>
          <w:trHeight w:val="641"/>
        </w:trPr>
        <w:tc>
          <w:tcPr>
            <w:tcW w:w="6628" w:type="dxa"/>
            <w:tcBorders>
              <w:top w:val="single" w:sz="4" w:space="0" w:color="auto"/>
              <w:left w:val="single" w:sz="4" w:space="0" w:color="auto"/>
              <w:bottom w:val="single" w:sz="4" w:space="0" w:color="auto"/>
              <w:right w:val="single" w:sz="4" w:space="0" w:color="auto"/>
            </w:tcBorders>
            <w:hideMark/>
          </w:tcPr>
          <w:p w14:paraId="001F5F38" w14:textId="5619E5D9" w:rsidR="00CF6268" w:rsidRPr="00CF6268" w:rsidRDefault="00CF6268" w:rsidP="00047704">
            <w:pPr>
              <w:spacing w:after="160" w:line="276" w:lineRule="auto"/>
              <w:rPr>
                <w:rFonts w:ascii="Arial" w:hAnsi="Arial" w:cs="Arial"/>
                <w:lang w:val="en-IN"/>
              </w:rPr>
            </w:pPr>
            <w:r w:rsidRPr="00CF6268">
              <w:rPr>
                <w:rFonts w:ascii="Arial" w:hAnsi="Arial" w:cs="Arial"/>
                <w:lang w:val="en-IN"/>
              </w:rPr>
              <w:t>Title</w:t>
            </w:r>
          </w:p>
        </w:tc>
        <w:tc>
          <w:tcPr>
            <w:tcW w:w="5206" w:type="dxa"/>
            <w:tcBorders>
              <w:top w:val="single" w:sz="4" w:space="0" w:color="auto"/>
              <w:left w:val="single" w:sz="4" w:space="0" w:color="auto"/>
              <w:bottom w:val="single" w:sz="4" w:space="0" w:color="auto"/>
              <w:right w:val="single" w:sz="4" w:space="0" w:color="auto"/>
            </w:tcBorders>
            <w:hideMark/>
          </w:tcPr>
          <w:p w14:paraId="49F5CB6A" w14:textId="77777777" w:rsidR="00CF6268" w:rsidRPr="00CF6268" w:rsidRDefault="00CF6268" w:rsidP="00047704">
            <w:pPr>
              <w:spacing w:after="160" w:line="276" w:lineRule="auto"/>
              <w:rPr>
                <w:rFonts w:ascii="Arial" w:hAnsi="Arial" w:cs="Arial"/>
                <w:lang w:val="en-IN"/>
              </w:rPr>
            </w:pPr>
            <w:r w:rsidRPr="00047704">
              <w:rPr>
                <w:rFonts w:ascii="Arial" w:hAnsi="Arial" w:cs="Arial"/>
              </w:rPr>
              <w:t>International Marketing: Principles and Practices</w:t>
            </w:r>
          </w:p>
          <w:p w14:paraId="4E949726" w14:textId="19060749" w:rsidR="00CF6268" w:rsidRPr="00CF6268" w:rsidRDefault="00CF6268" w:rsidP="00047704">
            <w:pPr>
              <w:spacing w:after="160" w:line="276" w:lineRule="auto"/>
              <w:rPr>
                <w:rFonts w:ascii="Arial" w:hAnsi="Arial" w:cs="Arial"/>
                <w:lang w:val="en-IN"/>
              </w:rPr>
            </w:pPr>
          </w:p>
        </w:tc>
      </w:tr>
      <w:tr w:rsidR="00CF6268" w:rsidRPr="00CF6268" w14:paraId="46E3861B" w14:textId="77777777" w:rsidTr="00C318B1">
        <w:trPr>
          <w:trHeight w:val="1299"/>
        </w:trPr>
        <w:tc>
          <w:tcPr>
            <w:tcW w:w="6628" w:type="dxa"/>
            <w:tcBorders>
              <w:top w:val="single" w:sz="4" w:space="0" w:color="auto"/>
              <w:left w:val="single" w:sz="4" w:space="0" w:color="auto"/>
              <w:bottom w:val="single" w:sz="4" w:space="0" w:color="auto"/>
              <w:right w:val="single" w:sz="4" w:space="0" w:color="auto"/>
            </w:tcBorders>
            <w:hideMark/>
          </w:tcPr>
          <w:p w14:paraId="4BAADEEF"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 xml:space="preserve">Company Name </w:t>
            </w:r>
          </w:p>
        </w:tc>
        <w:tc>
          <w:tcPr>
            <w:tcW w:w="5206" w:type="dxa"/>
            <w:tcBorders>
              <w:top w:val="single" w:sz="4" w:space="0" w:color="auto"/>
              <w:left w:val="single" w:sz="4" w:space="0" w:color="auto"/>
              <w:bottom w:val="single" w:sz="4" w:space="0" w:color="auto"/>
              <w:right w:val="single" w:sz="4" w:space="0" w:color="auto"/>
            </w:tcBorders>
            <w:hideMark/>
          </w:tcPr>
          <w:p w14:paraId="6906D9EF" w14:textId="761155F4" w:rsidR="00CF6268" w:rsidRPr="00CF6268" w:rsidRDefault="00CF6268" w:rsidP="00047704">
            <w:pPr>
              <w:spacing w:after="160" w:line="276" w:lineRule="auto"/>
              <w:rPr>
                <w:rFonts w:ascii="Arial" w:hAnsi="Arial" w:cs="Arial"/>
                <w:lang w:val="en-IN"/>
              </w:rPr>
            </w:pPr>
            <w:r w:rsidRPr="00047704">
              <w:rPr>
                <w:rFonts w:ascii="Arial" w:hAnsi="Arial" w:cs="Arial"/>
                <w:lang w:val="en-IN"/>
              </w:rPr>
              <w:t>BMW</w:t>
            </w:r>
          </w:p>
        </w:tc>
      </w:tr>
      <w:tr w:rsidR="00CF6268" w:rsidRPr="00CF6268" w14:paraId="411C7B5C"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219CA34F"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Lecturer</w:t>
            </w:r>
          </w:p>
        </w:tc>
        <w:tc>
          <w:tcPr>
            <w:tcW w:w="5206" w:type="dxa"/>
            <w:tcBorders>
              <w:top w:val="single" w:sz="4" w:space="0" w:color="auto"/>
              <w:left w:val="single" w:sz="4" w:space="0" w:color="auto"/>
              <w:bottom w:val="single" w:sz="4" w:space="0" w:color="auto"/>
              <w:right w:val="single" w:sz="4" w:space="0" w:color="auto"/>
            </w:tcBorders>
            <w:hideMark/>
          </w:tcPr>
          <w:p w14:paraId="1131DDF3" w14:textId="79BA9FE2" w:rsidR="00CF6268" w:rsidRPr="00CF6268" w:rsidRDefault="00CF6268" w:rsidP="00047704">
            <w:pPr>
              <w:spacing w:after="160" w:line="276" w:lineRule="auto"/>
              <w:rPr>
                <w:rFonts w:ascii="Arial" w:hAnsi="Arial" w:cs="Arial"/>
                <w:lang w:val="en-IN"/>
              </w:rPr>
            </w:pPr>
            <w:r w:rsidRPr="00047704">
              <w:rPr>
                <w:rFonts w:ascii="Arial" w:hAnsi="Arial" w:cs="Arial"/>
                <w:lang w:val="en-IN"/>
              </w:rPr>
              <w:t>Muhammad Tariq</w:t>
            </w:r>
          </w:p>
        </w:tc>
      </w:tr>
      <w:tr w:rsidR="00CF6268" w:rsidRPr="00CF6268" w14:paraId="140F2D22"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7CB54838"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Student Name</w:t>
            </w:r>
          </w:p>
        </w:tc>
        <w:tc>
          <w:tcPr>
            <w:tcW w:w="5206" w:type="dxa"/>
            <w:tcBorders>
              <w:top w:val="single" w:sz="4" w:space="0" w:color="auto"/>
              <w:left w:val="single" w:sz="4" w:space="0" w:color="auto"/>
              <w:bottom w:val="single" w:sz="4" w:space="0" w:color="auto"/>
              <w:right w:val="single" w:sz="4" w:space="0" w:color="auto"/>
            </w:tcBorders>
            <w:hideMark/>
          </w:tcPr>
          <w:p w14:paraId="51A07757"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Divyesh Sureshbhai Rokad</w:t>
            </w:r>
          </w:p>
        </w:tc>
      </w:tr>
      <w:tr w:rsidR="00CF6268" w:rsidRPr="00CF6268" w14:paraId="00A54B93" w14:textId="77777777" w:rsidTr="00C318B1">
        <w:trPr>
          <w:trHeight w:val="641"/>
        </w:trPr>
        <w:tc>
          <w:tcPr>
            <w:tcW w:w="6628" w:type="dxa"/>
            <w:tcBorders>
              <w:top w:val="single" w:sz="4" w:space="0" w:color="auto"/>
              <w:left w:val="single" w:sz="4" w:space="0" w:color="auto"/>
              <w:bottom w:val="single" w:sz="4" w:space="0" w:color="auto"/>
              <w:right w:val="single" w:sz="4" w:space="0" w:color="auto"/>
            </w:tcBorders>
            <w:hideMark/>
          </w:tcPr>
          <w:p w14:paraId="254333BD"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Student ID</w:t>
            </w:r>
          </w:p>
        </w:tc>
        <w:tc>
          <w:tcPr>
            <w:tcW w:w="5206" w:type="dxa"/>
            <w:tcBorders>
              <w:top w:val="single" w:sz="4" w:space="0" w:color="auto"/>
              <w:left w:val="single" w:sz="4" w:space="0" w:color="auto"/>
              <w:bottom w:val="single" w:sz="4" w:space="0" w:color="auto"/>
              <w:right w:val="single" w:sz="4" w:space="0" w:color="auto"/>
            </w:tcBorders>
            <w:hideMark/>
          </w:tcPr>
          <w:p w14:paraId="1E24B0F4"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2430637</w:t>
            </w:r>
          </w:p>
        </w:tc>
      </w:tr>
    </w:tbl>
    <w:p w14:paraId="6050EC17" w14:textId="77777777" w:rsidR="00CF6268" w:rsidRPr="00CF6268" w:rsidRDefault="00CF6268" w:rsidP="00047704">
      <w:pPr>
        <w:spacing w:line="276" w:lineRule="auto"/>
        <w:rPr>
          <w:rFonts w:ascii="Arial" w:hAnsi="Arial" w:cs="Arial"/>
          <w:lang w:val="en-IN"/>
        </w:rPr>
      </w:pPr>
    </w:p>
    <w:p w14:paraId="1B7E1636" w14:textId="77777777" w:rsidR="00CF6268" w:rsidRPr="00CF6268" w:rsidRDefault="00CF6268" w:rsidP="00047704">
      <w:pPr>
        <w:spacing w:line="276" w:lineRule="auto"/>
        <w:rPr>
          <w:rFonts w:ascii="Arial" w:hAnsi="Arial" w:cs="Arial"/>
          <w:lang w:val="en-US"/>
        </w:rPr>
      </w:pPr>
    </w:p>
    <w:p w14:paraId="075A5065" w14:textId="77777777" w:rsidR="00CF6268" w:rsidRPr="00047704" w:rsidRDefault="00CF6268" w:rsidP="00047704">
      <w:pPr>
        <w:spacing w:line="276" w:lineRule="auto"/>
        <w:rPr>
          <w:rFonts w:ascii="Arial" w:eastAsiaTheme="majorEastAsia" w:hAnsi="Arial" w:cs="Arial"/>
          <w:color w:val="0F4761" w:themeColor="accent1" w:themeShade="BF"/>
          <w:kern w:val="0"/>
          <w:lang w:val="en-US"/>
          <w14:ligatures w14:val="none"/>
        </w:rPr>
      </w:pPr>
      <w:r w:rsidRPr="00047704">
        <w:rPr>
          <w:rFonts w:ascii="Arial" w:hAnsi="Arial" w:cs="Arial"/>
        </w:rPr>
        <w:br w:type="page"/>
      </w:r>
    </w:p>
    <w:sdt>
      <w:sdtPr>
        <w:rPr>
          <w:rFonts w:ascii="Arial" w:eastAsiaTheme="minorHAnsi" w:hAnsi="Arial" w:cs="Arial"/>
          <w:color w:val="auto"/>
          <w:kern w:val="2"/>
          <w:sz w:val="24"/>
          <w:szCs w:val="24"/>
          <w:lang w:val="en-GB"/>
          <w14:ligatures w14:val="standardContextual"/>
        </w:rPr>
        <w:id w:val="-31578429"/>
        <w:docPartObj>
          <w:docPartGallery w:val="Table of Contents"/>
          <w:docPartUnique/>
        </w:docPartObj>
      </w:sdtPr>
      <w:sdtEndPr>
        <w:rPr>
          <w:b/>
          <w:bCs/>
          <w:noProof/>
        </w:rPr>
      </w:sdtEndPr>
      <w:sdtContent>
        <w:p w14:paraId="4B961947" w14:textId="0787FF50" w:rsidR="00CF6268" w:rsidRPr="00047704" w:rsidRDefault="00CF6268" w:rsidP="00047704">
          <w:pPr>
            <w:pStyle w:val="TOCHeading"/>
            <w:spacing w:line="276" w:lineRule="auto"/>
            <w:rPr>
              <w:rFonts w:ascii="Arial" w:hAnsi="Arial" w:cs="Arial"/>
              <w:sz w:val="24"/>
              <w:szCs w:val="24"/>
            </w:rPr>
          </w:pPr>
          <w:r w:rsidRPr="00047704">
            <w:rPr>
              <w:rFonts w:ascii="Arial" w:hAnsi="Arial" w:cs="Arial"/>
              <w:sz w:val="24"/>
              <w:szCs w:val="24"/>
            </w:rPr>
            <w:t>Table of Contents</w:t>
          </w:r>
        </w:p>
        <w:p w14:paraId="72648258" w14:textId="5DDEA3C5" w:rsidR="00CF6268" w:rsidRPr="00047704" w:rsidRDefault="00CF6268" w:rsidP="00047704">
          <w:pPr>
            <w:pStyle w:val="TOC1"/>
            <w:tabs>
              <w:tab w:val="right" w:leader="dot" w:pos="9016"/>
            </w:tabs>
            <w:spacing w:line="276" w:lineRule="auto"/>
            <w:rPr>
              <w:rFonts w:ascii="Arial" w:hAnsi="Arial" w:cs="Arial"/>
              <w:noProof/>
            </w:rPr>
          </w:pPr>
          <w:r w:rsidRPr="00047704">
            <w:rPr>
              <w:rFonts w:ascii="Arial" w:hAnsi="Arial" w:cs="Arial"/>
            </w:rPr>
            <w:fldChar w:fldCharType="begin"/>
          </w:r>
          <w:r w:rsidRPr="00047704">
            <w:rPr>
              <w:rFonts w:ascii="Arial" w:hAnsi="Arial" w:cs="Arial"/>
            </w:rPr>
            <w:instrText xml:space="preserve"> TOC \o "1-3" \h \z \u </w:instrText>
          </w:r>
          <w:r w:rsidRPr="00047704">
            <w:rPr>
              <w:rFonts w:ascii="Arial" w:hAnsi="Arial" w:cs="Arial"/>
            </w:rPr>
            <w:fldChar w:fldCharType="separate"/>
          </w:r>
          <w:hyperlink w:anchor="_Toc216952949" w:history="1">
            <w:r w:rsidRPr="00047704">
              <w:rPr>
                <w:rStyle w:val="Hyperlink"/>
                <w:rFonts w:ascii="Arial" w:hAnsi="Arial" w:cs="Arial"/>
                <w:noProof/>
              </w:rPr>
              <w:t>1.Introduction</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_Toc216952949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w:t>
            </w:r>
            <w:r w:rsidRPr="00047704">
              <w:rPr>
                <w:rFonts w:ascii="Arial" w:hAnsi="Arial" w:cs="Arial"/>
                <w:noProof/>
                <w:webHidden/>
              </w:rPr>
              <w:fldChar w:fldCharType="end"/>
            </w:r>
          </w:hyperlink>
        </w:p>
        <w:p w14:paraId="14E9587E" w14:textId="748907E4" w:rsidR="00CF6268" w:rsidRPr="00047704" w:rsidRDefault="00CF6268" w:rsidP="00047704">
          <w:pPr>
            <w:pStyle w:val="TOC1"/>
            <w:tabs>
              <w:tab w:val="right" w:leader="dot" w:pos="9016"/>
            </w:tabs>
            <w:spacing w:line="276" w:lineRule="auto"/>
            <w:rPr>
              <w:rFonts w:ascii="Arial" w:hAnsi="Arial" w:cs="Arial"/>
              <w:noProof/>
            </w:rPr>
          </w:pPr>
          <w:hyperlink w:anchor="_Toc216952950" w:history="1">
            <w:r w:rsidRPr="00047704">
              <w:rPr>
                <w:rStyle w:val="Hyperlink"/>
                <w:rFonts w:ascii="Arial" w:hAnsi="Arial" w:cs="Arial"/>
                <w:noProof/>
              </w:rPr>
              <w:t>2.Brand overview</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_Toc216952950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2</w:t>
            </w:r>
            <w:r w:rsidRPr="00047704">
              <w:rPr>
                <w:rFonts w:ascii="Arial" w:hAnsi="Arial" w:cs="Arial"/>
                <w:noProof/>
                <w:webHidden/>
              </w:rPr>
              <w:fldChar w:fldCharType="end"/>
            </w:r>
          </w:hyperlink>
        </w:p>
        <w:p w14:paraId="56F48A40" w14:textId="5C713861" w:rsidR="00CF6268" w:rsidRPr="00047704" w:rsidRDefault="00CF6268" w:rsidP="00047704">
          <w:pPr>
            <w:pStyle w:val="TOC1"/>
            <w:tabs>
              <w:tab w:val="right" w:leader="dot" w:pos="9016"/>
            </w:tabs>
            <w:spacing w:line="276" w:lineRule="auto"/>
            <w:rPr>
              <w:rFonts w:ascii="Arial" w:hAnsi="Arial" w:cs="Arial"/>
              <w:noProof/>
            </w:rPr>
          </w:pPr>
          <w:hyperlink w:anchor="_Toc216952951" w:history="1">
            <w:r w:rsidRPr="00047704">
              <w:rPr>
                <w:rStyle w:val="Hyperlink"/>
                <w:rFonts w:ascii="Arial" w:hAnsi="Arial" w:cs="Arial"/>
                <w:noProof/>
              </w:rPr>
              <w:t>3. Comparison of the socio-cultural context of South Africa and Germany (BMW)</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_Toc216952951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2</w:t>
            </w:r>
            <w:r w:rsidRPr="00047704">
              <w:rPr>
                <w:rFonts w:ascii="Arial" w:hAnsi="Arial" w:cs="Arial"/>
                <w:noProof/>
                <w:webHidden/>
              </w:rPr>
              <w:fldChar w:fldCharType="end"/>
            </w:r>
          </w:hyperlink>
        </w:p>
        <w:p w14:paraId="7E68A717" w14:textId="7930D194" w:rsidR="00CF6268" w:rsidRPr="00047704" w:rsidRDefault="00CF6268" w:rsidP="00047704">
          <w:pPr>
            <w:pStyle w:val="TOC1"/>
            <w:tabs>
              <w:tab w:val="right" w:leader="dot" w:pos="9016"/>
            </w:tabs>
            <w:spacing w:line="276" w:lineRule="auto"/>
            <w:rPr>
              <w:rFonts w:ascii="Arial" w:hAnsi="Arial" w:cs="Arial"/>
              <w:noProof/>
            </w:rPr>
          </w:pPr>
          <w:hyperlink w:anchor="_Toc216952952" w:history="1">
            <w:r w:rsidRPr="00047704">
              <w:rPr>
                <w:rStyle w:val="Hyperlink"/>
                <w:rFonts w:ascii="Arial" w:hAnsi="Arial" w:cs="Arial"/>
                <w:noProof/>
              </w:rPr>
              <w:t>4. STP comparison for BMW in Germany vs South Africa</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_Toc216952952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4</w:t>
            </w:r>
            <w:r w:rsidRPr="00047704">
              <w:rPr>
                <w:rFonts w:ascii="Arial" w:hAnsi="Arial" w:cs="Arial"/>
                <w:noProof/>
                <w:webHidden/>
              </w:rPr>
              <w:fldChar w:fldCharType="end"/>
            </w:r>
          </w:hyperlink>
        </w:p>
        <w:p w14:paraId="0FDF2880" w14:textId="50AA2971" w:rsidR="00CF6268" w:rsidRPr="00047704" w:rsidRDefault="00CF6268" w:rsidP="00047704">
          <w:pPr>
            <w:pStyle w:val="TOC1"/>
            <w:tabs>
              <w:tab w:val="right" w:leader="dot" w:pos="9016"/>
            </w:tabs>
            <w:spacing w:line="276" w:lineRule="auto"/>
            <w:rPr>
              <w:rFonts w:ascii="Arial" w:hAnsi="Arial" w:cs="Arial"/>
              <w:noProof/>
            </w:rPr>
          </w:pPr>
          <w:hyperlink w:anchor="_Toc216952953" w:history="1">
            <w:r w:rsidRPr="00047704">
              <w:rPr>
                <w:rStyle w:val="Hyperlink"/>
                <w:rFonts w:ascii="Arial" w:hAnsi="Arial" w:cs="Arial"/>
                <w:noProof/>
              </w:rPr>
              <w:t>5. Marketing mix comparison for BMW in Germany vs South Africa (7Ps)</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_Toc216952953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7</w:t>
            </w:r>
            <w:r w:rsidRPr="00047704">
              <w:rPr>
                <w:rFonts w:ascii="Arial" w:hAnsi="Arial" w:cs="Arial"/>
                <w:noProof/>
                <w:webHidden/>
              </w:rPr>
              <w:fldChar w:fldCharType="end"/>
            </w:r>
          </w:hyperlink>
        </w:p>
        <w:p w14:paraId="7F2175D0" w14:textId="7089933A" w:rsidR="00CF6268" w:rsidRPr="00047704" w:rsidRDefault="00CF6268" w:rsidP="00047704">
          <w:pPr>
            <w:pStyle w:val="TOC1"/>
            <w:tabs>
              <w:tab w:val="right" w:leader="dot" w:pos="9016"/>
            </w:tabs>
            <w:spacing w:line="276" w:lineRule="auto"/>
            <w:rPr>
              <w:rFonts w:ascii="Arial" w:hAnsi="Arial" w:cs="Arial"/>
              <w:noProof/>
            </w:rPr>
          </w:pPr>
          <w:hyperlink w:anchor="_Toc216952954" w:history="1">
            <w:r w:rsidRPr="00047704">
              <w:rPr>
                <w:rStyle w:val="Hyperlink"/>
                <w:rFonts w:ascii="Arial" w:hAnsi="Arial" w:cs="Arial"/>
                <w:noProof/>
              </w:rPr>
              <w:t>6. Performance evaluation of BMW in Germany vs South Africa</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_Toc216952954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10</w:t>
            </w:r>
            <w:r w:rsidRPr="00047704">
              <w:rPr>
                <w:rFonts w:ascii="Arial" w:hAnsi="Arial" w:cs="Arial"/>
                <w:noProof/>
                <w:webHidden/>
              </w:rPr>
              <w:fldChar w:fldCharType="end"/>
            </w:r>
          </w:hyperlink>
        </w:p>
        <w:p w14:paraId="41B1990F" w14:textId="4209C6F0" w:rsidR="00CF6268" w:rsidRPr="00047704" w:rsidRDefault="00CF6268" w:rsidP="00047704">
          <w:pPr>
            <w:pStyle w:val="TOC1"/>
            <w:tabs>
              <w:tab w:val="right" w:leader="dot" w:pos="9016"/>
            </w:tabs>
            <w:spacing w:line="276" w:lineRule="auto"/>
            <w:rPr>
              <w:rFonts w:ascii="Arial" w:hAnsi="Arial" w:cs="Arial"/>
              <w:noProof/>
            </w:rPr>
          </w:pPr>
          <w:hyperlink w:anchor="_Toc216952955" w:history="1">
            <w:r w:rsidRPr="00047704">
              <w:rPr>
                <w:rStyle w:val="Hyperlink"/>
                <w:rFonts w:ascii="Arial" w:hAnsi="Arial" w:cs="Arial"/>
                <w:noProof/>
              </w:rPr>
              <w:t>7. Marketing ethics evaluation for BMW in Germany vs South Africa</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_Toc216952955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12</w:t>
            </w:r>
            <w:r w:rsidRPr="00047704">
              <w:rPr>
                <w:rFonts w:ascii="Arial" w:hAnsi="Arial" w:cs="Arial"/>
                <w:noProof/>
                <w:webHidden/>
              </w:rPr>
              <w:fldChar w:fldCharType="end"/>
            </w:r>
          </w:hyperlink>
        </w:p>
        <w:p w14:paraId="5549AEE3" w14:textId="03C47713" w:rsidR="00CF6268" w:rsidRPr="00047704" w:rsidRDefault="00CF6268" w:rsidP="00047704">
          <w:pPr>
            <w:pStyle w:val="TOC1"/>
            <w:tabs>
              <w:tab w:val="right" w:leader="dot" w:pos="9016"/>
            </w:tabs>
            <w:spacing w:line="276" w:lineRule="auto"/>
            <w:rPr>
              <w:rFonts w:ascii="Arial" w:hAnsi="Arial" w:cs="Arial"/>
              <w:noProof/>
            </w:rPr>
          </w:pPr>
          <w:hyperlink w:anchor="_Toc216952956" w:history="1">
            <w:r w:rsidRPr="00047704">
              <w:rPr>
                <w:rStyle w:val="Hyperlink"/>
                <w:rFonts w:ascii="Arial" w:hAnsi="Arial" w:cs="Arial"/>
                <w:noProof/>
              </w:rPr>
              <w:t>8. Recommendations and conclusion</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_Toc216952956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15</w:t>
            </w:r>
            <w:r w:rsidRPr="00047704">
              <w:rPr>
                <w:rFonts w:ascii="Arial" w:hAnsi="Arial" w:cs="Arial"/>
                <w:noProof/>
                <w:webHidden/>
              </w:rPr>
              <w:fldChar w:fldCharType="end"/>
            </w:r>
          </w:hyperlink>
        </w:p>
        <w:p w14:paraId="06C71D86" w14:textId="09777C79" w:rsidR="00CF6268" w:rsidRPr="00047704" w:rsidRDefault="00CF6268" w:rsidP="00047704">
          <w:pPr>
            <w:pStyle w:val="TOC2"/>
            <w:tabs>
              <w:tab w:val="right" w:leader="dot" w:pos="9016"/>
            </w:tabs>
            <w:spacing w:line="276" w:lineRule="auto"/>
            <w:rPr>
              <w:rFonts w:ascii="Arial" w:hAnsi="Arial" w:cs="Arial"/>
              <w:noProof/>
            </w:rPr>
          </w:pPr>
          <w:hyperlink w:anchor="_Toc216952957" w:history="1">
            <w:r w:rsidRPr="00047704">
              <w:rPr>
                <w:rStyle w:val="Hyperlink"/>
                <w:rFonts w:ascii="Arial" w:hAnsi="Arial" w:cs="Arial"/>
                <w:noProof/>
              </w:rPr>
              <w:t>Recommendations</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_Toc216952957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15</w:t>
            </w:r>
            <w:r w:rsidRPr="00047704">
              <w:rPr>
                <w:rFonts w:ascii="Arial" w:hAnsi="Arial" w:cs="Arial"/>
                <w:noProof/>
                <w:webHidden/>
              </w:rPr>
              <w:fldChar w:fldCharType="end"/>
            </w:r>
          </w:hyperlink>
        </w:p>
        <w:p w14:paraId="1FC4561A" w14:textId="3322C74C" w:rsidR="00CF6268" w:rsidRPr="00047704" w:rsidRDefault="00CF6268" w:rsidP="00047704">
          <w:pPr>
            <w:pStyle w:val="TOC2"/>
            <w:tabs>
              <w:tab w:val="right" w:leader="dot" w:pos="9016"/>
            </w:tabs>
            <w:spacing w:line="276" w:lineRule="auto"/>
            <w:rPr>
              <w:rFonts w:ascii="Arial" w:hAnsi="Arial" w:cs="Arial"/>
              <w:noProof/>
            </w:rPr>
          </w:pPr>
          <w:hyperlink w:anchor="_Toc216952958" w:history="1">
            <w:r w:rsidRPr="00047704">
              <w:rPr>
                <w:rStyle w:val="Hyperlink"/>
                <w:rFonts w:ascii="Arial" w:hAnsi="Arial" w:cs="Arial"/>
                <w:noProof/>
              </w:rPr>
              <w:t>Conclusion</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_Toc216952958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16</w:t>
            </w:r>
            <w:r w:rsidRPr="00047704">
              <w:rPr>
                <w:rFonts w:ascii="Arial" w:hAnsi="Arial" w:cs="Arial"/>
                <w:noProof/>
                <w:webHidden/>
              </w:rPr>
              <w:fldChar w:fldCharType="end"/>
            </w:r>
          </w:hyperlink>
        </w:p>
        <w:p w14:paraId="4A27F4AB" w14:textId="57CED9F9" w:rsidR="00CF6268" w:rsidRPr="00047704" w:rsidRDefault="00CF6268" w:rsidP="00047704">
          <w:pPr>
            <w:pStyle w:val="TOC1"/>
            <w:tabs>
              <w:tab w:val="right" w:leader="dot" w:pos="9016"/>
            </w:tabs>
            <w:spacing w:line="276" w:lineRule="auto"/>
            <w:rPr>
              <w:rFonts w:ascii="Arial" w:hAnsi="Arial" w:cs="Arial"/>
              <w:noProof/>
            </w:rPr>
          </w:pPr>
          <w:hyperlink w:anchor="_Toc216952959" w:history="1">
            <w:r w:rsidRPr="00047704">
              <w:rPr>
                <w:rStyle w:val="Hyperlink"/>
                <w:rFonts w:ascii="Arial" w:hAnsi="Arial" w:cs="Arial"/>
                <w:noProof/>
              </w:rPr>
              <w:t>Reference list</w:t>
            </w:r>
            <w:r w:rsidRPr="00047704">
              <w:rPr>
                <w:rFonts w:ascii="Arial" w:hAnsi="Arial" w:cs="Arial"/>
                <w:noProof/>
                <w:webHidden/>
              </w:rPr>
              <w:tab/>
            </w:r>
            <w:r w:rsidRPr="00047704">
              <w:rPr>
                <w:rFonts w:ascii="Arial" w:hAnsi="Arial" w:cs="Arial"/>
                <w:noProof/>
                <w:webHidden/>
              </w:rPr>
              <w:fldChar w:fldCharType="begin"/>
            </w:r>
            <w:r w:rsidRPr="00047704">
              <w:rPr>
                <w:rFonts w:ascii="Arial" w:hAnsi="Arial" w:cs="Arial"/>
                <w:noProof/>
                <w:webHidden/>
              </w:rPr>
              <w:instrText xml:space="preserve"> PAGEREF _Toc216952959 \h </w:instrText>
            </w:r>
            <w:r w:rsidRPr="00047704">
              <w:rPr>
                <w:rFonts w:ascii="Arial" w:hAnsi="Arial" w:cs="Arial"/>
                <w:noProof/>
                <w:webHidden/>
              </w:rPr>
            </w:r>
            <w:r w:rsidRPr="00047704">
              <w:rPr>
                <w:rFonts w:ascii="Arial" w:hAnsi="Arial" w:cs="Arial"/>
                <w:noProof/>
                <w:webHidden/>
              </w:rPr>
              <w:fldChar w:fldCharType="separate"/>
            </w:r>
            <w:r w:rsidRPr="00047704">
              <w:rPr>
                <w:rFonts w:ascii="Arial" w:hAnsi="Arial" w:cs="Arial"/>
                <w:noProof/>
                <w:webHidden/>
              </w:rPr>
              <w:t>16</w:t>
            </w:r>
            <w:r w:rsidRPr="00047704">
              <w:rPr>
                <w:rFonts w:ascii="Arial" w:hAnsi="Arial" w:cs="Arial"/>
                <w:noProof/>
                <w:webHidden/>
              </w:rPr>
              <w:fldChar w:fldCharType="end"/>
            </w:r>
          </w:hyperlink>
        </w:p>
        <w:p w14:paraId="30ED15ED" w14:textId="0BC10674" w:rsidR="00CF6268" w:rsidRPr="00047704" w:rsidRDefault="00CF6268" w:rsidP="00047704">
          <w:pPr>
            <w:tabs>
              <w:tab w:val="right" w:pos="9026"/>
            </w:tabs>
            <w:spacing w:line="276" w:lineRule="auto"/>
            <w:rPr>
              <w:rFonts w:ascii="Arial" w:hAnsi="Arial" w:cs="Arial"/>
              <w:b/>
              <w:bCs/>
              <w:noProof/>
            </w:rPr>
          </w:pPr>
          <w:r w:rsidRPr="00047704">
            <w:rPr>
              <w:rFonts w:ascii="Arial" w:hAnsi="Arial" w:cs="Arial"/>
              <w:b/>
              <w:bCs/>
              <w:noProof/>
            </w:rPr>
            <w:fldChar w:fldCharType="end"/>
          </w:r>
        </w:p>
      </w:sdtContent>
    </w:sdt>
    <w:bookmarkStart w:id="0" w:name="_Toc216952949" w:displacedByCustomXml="prev"/>
    <w:p w14:paraId="3535FF0A" w14:textId="77777777" w:rsidR="00CF6268" w:rsidRPr="00047704" w:rsidRDefault="00CF6268" w:rsidP="00047704">
      <w:pPr>
        <w:spacing w:line="276" w:lineRule="auto"/>
        <w:rPr>
          <w:rFonts w:ascii="Arial" w:hAnsi="Arial" w:cs="Arial"/>
        </w:rPr>
      </w:pPr>
    </w:p>
    <w:p w14:paraId="732882AC" w14:textId="77777777" w:rsidR="00CF6268" w:rsidRPr="00047704" w:rsidRDefault="00CF6268" w:rsidP="00047704">
      <w:pPr>
        <w:spacing w:line="276" w:lineRule="auto"/>
        <w:rPr>
          <w:rFonts w:ascii="Arial" w:hAnsi="Arial" w:cs="Arial"/>
        </w:rPr>
      </w:pPr>
    </w:p>
    <w:p w14:paraId="0AFEAAF7" w14:textId="77777777" w:rsidR="00CF6268" w:rsidRPr="00047704" w:rsidRDefault="00CF6268" w:rsidP="00047704">
      <w:pPr>
        <w:spacing w:line="276" w:lineRule="auto"/>
        <w:rPr>
          <w:rFonts w:ascii="Arial" w:hAnsi="Arial" w:cs="Arial"/>
        </w:rPr>
      </w:pPr>
    </w:p>
    <w:p w14:paraId="56625357" w14:textId="77777777" w:rsidR="00CF6268" w:rsidRPr="00047704" w:rsidRDefault="00CF6268" w:rsidP="00047704">
      <w:pPr>
        <w:spacing w:line="276" w:lineRule="auto"/>
        <w:rPr>
          <w:rFonts w:ascii="Arial" w:hAnsi="Arial" w:cs="Arial"/>
        </w:rPr>
      </w:pPr>
    </w:p>
    <w:p w14:paraId="271296A7" w14:textId="77777777" w:rsidR="00CF6268" w:rsidRPr="00047704" w:rsidRDefault="00CF6268" w:rsidP="00047704">
      <w:pPr>
        <w:spacing w:line="276" w:lineRule="auto"/>
        <w:rPr>
          <w:rFonts w:ascii="Arial" w:hAnsi="Arial" w:cs="Arial"/>
        </w:rPr>
      </w:pPr>
    </w:p>
    <w:p w14:paraId="6242AEE7" w14:textId="77777777" w:rsidR="00CF6268" w:rsidRPr="00047704" w:rsidRDefault="00CF6268" w:rsidP="00047704">
      <w:pPr>
        <w:spacing w:line="276" w:lineRule="auto"/>
        <w:rPr>
          <w:rFonts w:ascii="Arial" w:hAnsi="Arial" w:cs="Arial"/>
        </w:rPr>
      </w:pPr>
    </w:p>
    <w:p w14:paraId="3EAB460E" w14:textId="77777777" w:rsidR="00CF6268" w:rsidRPr="00047704" w:rsidRDefault="00CF6268" w:rsidP="00047704">
      <w:pPr>
        <w:spacing w:line="276" w:lineRule="auto"/>
        <w:rPr>
          <w:rFonts w:ascii="Arial" w:hAnsi="Arial" w:cs="Arial"/>
        </w:rPr>
      </w:pPr>
    </w:p>
    <w:p w14:paraId="09FFA6C5" w14:textId="77777777" w:rsidR="00CF6268" w:rsidRPr="00047704" w:rsidRDefault="00CF6268" w:rsidP="00047704">
      <w:pPr>
        <w:spacing w:line="276" w:lineRule="auto"/>
        <w:rPr>
          <w:rFonts w:ascii="Arial" w:hAnsi="Arial" w:cs="Arial"/>
        </w:rPr>
      </w:pPr>
    </w:p>
    <w:p w14:paraId="322A9FC0" w14:textId="77777777" w:rsidR="00CF6268" w:rsidRPr="00047704" w:rsidRDefault="00CF6268" w:rsidP="00047704">
      <w:pPr>
        <w:spacing w:line="276" w:lineRule="auto"/>
        <w:rPr>
          <w:rFonts w:ascii="Arial" w:hAnsi="Arial" w:cs="Arial"/>
        </w:rPr>
      </w:pPr>
    </w:p>
    <w:p w14:paraId="229F0D90" w14:textId="77777777" w:rsidR="00CF6268" w:rsidRPr="00047704" w:rsidRDefault="00CF6268" w:rsidP="00047704">
      <w:pPr>
        <w:spacing w:line="276" w:lineRule="auto"/>
        <w:rPr>
          <w:rFonts w:ascii="Arial" w:hAnsi="Arial" w:cs="Arial"/>
        </w:rPr>
      </w:pPr>
    </w:p>
    <w:p w14:paraId="60829EED" w14:textId="77777777" w:rsidR="00CF6268" w:rsidRPr="00047704" w:rsidRDefault="00CF6268" w:rsidP="00047704">
      <w:pPr>
        <w:spacing w:line="276" w:lineRule="auto"/>
        <w:rPr>
          <w:rFonts w:ascii="Arial" w:hAnsi="Arial" w:cs="Arial"/>
        </w:rPr>
      </w:pPr>
    </w:p>
    <w:p w14:paraId="42E1078C" w14:textId="77777777" w:rsidR="00CF6268" w:rsidRPr="00047704" w:rsidRDefault="00CF6268" w:rsidP="00047704">
      <w:pPr>
        <w:spacing w:line="276" w:lineRule="auto"/>
        <w:rPr>
          <w:rFonts w:ascii="Arial" w:hAnsi="Arial" w:cs="Arial"/>
        </w:rPr>
      </w:pPr>
    </w:p>
    <w:p w14:paraId="58927568" w14:textId="77777777" w:rsidR="00CF6268" w:rsidRPr="00047704" w:rsidRDefault="00CF6268" w:rsidP="00047704">
      <w:pPr>
        <w:spacing w:line="276" w:lineRule="auto"/>
        <w:rPr>
          <w:rFonts w:ascii="Arial" w:hAnsi="Arial" w:cs="Arial"/>
        </w:rPr>
      </w:pPr>
    </w:p>
    <w:p w14:paraId="2579BC9B" w14:textId="77777777" w:rsidR="00CF6268" w:rsidRPr="00047704" w:rsidRDefault="00CF6268" w:rsidP="00047704">
      <w:pPr>
        <w:spacing w:line="276" w:lineRule="auto"/>
        <w:rPr>
          <w:rFonts w:ascii="Arial" w:hAnsi="Arial" w:cs="Arial"/>
        </w:rPr>
      </w:pPr>
    </w:p>
    <w:p w14:paraId="5EDD4DA3" w14:textId="77777777" w:rsidR="00CF6268" w:rsidRPr="00047704" w:rsidRDefault="00CF6268" w:rsidP="00047704">
      <w:pPr>
        <w:spacing w:line="276" w:lineRule="auto"/>
        <w:rPr>
          <w:rFonts w:ascii="Arial" w:hAnsi="Arial" w:cs="Arial"/>
        </w:rPr>
      </w:pPr>
    </w:p>
    <w:p w14:paraId="50C9AA3D" w14:textId="77777777" w:rsidR="00CF6268" w:rsidRPr="00047704" w:rsidRDefault="00CF6268" w:rsidP="00047704">
      <w:pPr>
        <w:spacing w:line="276" w:lineRule="auto"/>
        <w:rPr>
          <w:rFonts w:ascii="Arial" w:hAnsi="Arial" w:cs="Arial"/>
        </w:rPr>
      </w:pPr>
    </w:p>
    <w:p w14:paraId="1156FDAE" w14:textId="77777777" w:rsidR="00047704" w:rsidRDefault="00047704" w:rsidP="00047704">
      <w:pPr>
        <w:spacing w:line="276" w:lineRule="auto"/>
        <w:rPr>
          <w:rFonts w:ascii="Arial" w:hAnsi="Arial" w:cs="Arial"/>
        </w:rPr>
      </w:pPr>
    </w:p>
    <w:p w14:paraId="5493EF24" w14:textId="77777777" w:rsidR="00047704" w:rsidRDefault="00047704" w:rsidP="00047704">
      <w:pPr>
        <w:spacing w:line="276" w:lineRule="auto"/>
        <w:rPr>
          <w:rFonts w:ascii="Arial" w:hAnsi="Arial" w:cs="Arial"/>
        </w:rPr>
      </w:pPr>
    </w:p>
    <w:p w14:paraId="497000D4" w14:textId="514EBC20" w:rsidR="001F6442" w:rsidRPr="00C318B1" w:rsidRDefault="00780D9A" w:rsidP="00C318B1">
      <w:pPr>
        <w:pStyle w:val="Heading1"/>
        <w:rPr>
          <w:u w:val="single"/>
        </w:rPr>
      </w:pPr>
      <w:r w:rsidRPr="00C318B1">
        <w:rPr>
          <w:u w:val="single"/>
        </w:rPr>
        <w:lastRenderedPageBreak/>
        <w:t>1.</w:t>
      </w:r>
      <w:r w:rsidR="001F6442" w:rsidRPr="00C318B1">
        <w:rPr>
          <w:u w:val="single"/>
        </w:rPr>
        <w:t>Introduction</w:t>
      </w:r>
      <w:bookmarkEnd w:id="0"/>
    </w:p>
    <w:p w14:paraId="68DC938A" w14:textId="0CADE663" w:rsidR="001F6442" w:rsidRPr="001F6442" w:rsidRDefault="001F6442" w:rsidP="00047704">
      <w:pPr>
        <w:spacing w:line="276" w:lineRule="auto"/>
        <w:jc w:val="both"/>
        <w:rPr>
          <w:rFonts w:ascii="Arial" w:hAnsi="Arial" w:cs="Arial"/>
        </w:rPr>
      </w:pPr>
      <w:r w:rsidRPr="001F6442">
        <w:rPr>
          <w:rFonts w:ascii="Arial" w:hAnsi="Arial" w:cs="Arial"/>
        </w:rPr>
        <w:t xml:space="preserve">BMW is a premium automotive brand headquartered in Munich, Germany, and its home-market identity is closely linked to German engineering and performance expectations (BMW.com, 2025). Comparing BMW’s marketing in </w:t>
      </w:r>
      <w:r w:rsidRPr="001F6442">
        <w:rPr>
          <w:rFonts w:ascii="Arial" w:hAnsi="Arial" w:cs="Arial"/>
          <w:b/>
          <w:bCs/>
        </w:rPr>
        <w:t>Germany</w:t>
      </w:r>
      <w:r w:rsidRPr="001F6442">
        <w:rPr>
          <w:rFonts w:ascii="Arial" w:hAnsi="Arial" w:cs="Arial"/>
        </w:rPr>
        <w:t xml:space="preserve"> and </w:t>
      </w:r>
      <w:r w:rsidRPr="001F6442">
        <w:rPr>
          <w:rFonts w:ascii="Arial" w:hAnsi="Arial" w:cs="Arial"/>
          <w:b/>
          <w:bCs/>
        </w:rPr>
        <w:t>South Africa</w:t>
      </w:r>
      <w:r w:rsidRPr="001F6442">
        <w:rPr>
          <w:rFonts w:ascii="Arial" w:hAnsi="Arial" w:cs="Arial"/>
        </w:rPr>
        <w:t xml:space="preserve"> is useful because the brand is operating in two markets with very different economic conditions, consumer priorities, infrastructure realities, and policy pressures, all of which shape segmentation, positioning, and the marketing mix.</w:t>
      </w:r>
    </w:p>
    <w:p w14:paraId="7114FCC2" w14:textId="6A6A578F" w:rsidR="001F6442" w:rsidRPr="001F6442" w:rsidRDefault="001F6442" w:rsidP="00047704">
      <w:pPr>
        <w:spacing w:line="276" w:lineRule="auto"/>
        <w:jc w:val="both"/>
        <w:rPr>
          <w:rFonts w:ascii="Arial" w:hAnsi="Arial" w:cs="Arial"/>
        </w:rPr>
      </w:pPr>
      <w:r w:rsidRPr="001F6442">
        <w:rPr>
          <w:rFonts w:ascii="Arial" w:hAnsi="Arial" w:cs="Arial"/>
        </w:rPr>
        <w:t>In Germany, BMW competes in a mature car market where consumers have high expectations for innovation, quality, and sustainability, and where the industry is navigating a fast-moving shift toward electrification. For example, Germany’s battery electric vehicle (BEV) registrations reached an 18.8% share of new registrations in April 2025, based on official KBA data reported by the European Alternative Fuels Observatory (European Alternative Fuels Observatory, 2025). This context raises the importance of how BMW communicates technology leadership, manages its electrified product portfolio, and aligns pricing and promotions with changing incentives and buyer attitudes.</w:t>
      </w:r>
    </w:p>
    <w:p w14:paraId="4D318055" w14:textId="6171EBA7" w:rsidR="001F6442" w:rsidRPr="001F6442" w:rsidRDefault="001F6442" w:rsidP="00047704">
      <w:pPr>
        <w:spacing w:line="276" w:lineRule="auto"/>
        <w:jc w:val="both"/>
        <w:rPr>
          <w:rFonts w:ascii="Arial" w:hAnsi="Arial" w:cs="Arial"/>
        </w:rPr>
      </w:pPr>
      <w:r w:rsidRPr="001F6442">
        <w:rPr>
          <w:rFonts w:ascii="Arial" w:hAnsi="Arial" w:cs="Arial"/>
        </w:rPr>
        <w:t>South Africa presents a different set of strategic choices. The automotive industry is economically significant, contributing 5.3% of South Africa’s GDP in 2023 (naamsa, 2025), and the new-vehicle market is strongly shaped by affordability, with a large share of sales concentrated below the R500,000 price point (naamsa, 2025). At the same time, BMW has a long-standing operational presence: BMW Group Plant Rosslyn has been central to BMW’s South African operations since 1973 and is described by BMW as the first BMW Group plant built outside Germany (BMW Group, n.d.). This makes South Africa not only a sales market for BMW, but also a market where local production, exports, and broader stakeholder expectations can influence branding, distribution, and relationship marketing.</w:t>
      </w:r>
    </w:p>
    <w:p w14:paraId="7F151F68" w14:textId="77777777" w:rsidR="001F6442" w:rsidRPr="001F6442" w:rsidRDefault="001F6442" w:rsidP="00047704">
      <w:pPr>
        <w:spacing w:line="276" w:lineRule="auto"/>
        <w:jc w:val="both"/>
        <w:rPr>
          <w:rFonts w:ascii="Arial" w:hAnsi="Arial" w:cs="Arial"/>
        </w:rPr>
      </w:pPr>
      <w:r w:rsidRPr="001F6442">
        <w:rPr>
          <w:rFonts w:ascii="Arial" w:hAnsi="Arial" w:cs="Arial"/>
        </w:rPr>
        <w:t>This report will therefore evaluate BMW’s international marketing approach across Germany and South Africa by linking each market’s macro-environment and socio-cultural context to BMW’s STP choices and 7Ps execution, before assessing performance and drawing evidence-based recommendations for improving effectiveness in both countries.</w:t>
      </w:r>
    </w:p>
    <w:p w14:paraId="5FF0E697" w14:textId="0DF8DD69" w:rsidR="001F6442" w:rsidRPr="00C318B1" w:rsidRDefault="00780D9A" w:rsidP="00047704">
      <w:pPr>
        <w:pStyle w:val="Heading1"/>
        <w:spacing w:line="276" w:lineRule="auto"/>
        <w:jc w:val="both"/>
        <w:rPr>
          <w:rFonts w:ascii="Arial" w:hAnsi="Arial" w:cs="Arial"/>
          <w:b/>
          <w:bCs/>
          <w:sz w:val="24"/>
          <w:szCs w:val="24"/>
          <w:u w:val="single"/>
        </w:rPr>
      </w:pPr>
      <w:bookmarkStart w:id="1" w:name="_Toc216952950"/>
      <w:r w:rsidRPr="00C318B1">
        <w:rPr>
          <w:rFonts w:ascii="Arial" w:hAnsi="Arial" w:cs="Arial"/>
          <w:b/>
          <w:bCs/>
          <w:sz w:val="24"/>
          <w:szCs w:val="24"/>
          <w:u w:val="single"/>
        </w:rPr>
        <w:t>2.</w:t>
      </w:r>
      <w:r w:rsidR="001F6442" w:rsidRPr="00C318B1">
        <w:rPr>
          <w:rFonts w:ascii="Arial" w:hAnsi="Arial" w:cs="Arial"/>
          <w:b/>
          <w:bCs/>
          <w:sz w:val="24"/>
          <w:szCs w:val="24"/>
          <w:u w:val="single"/>
        </w:rPr>
        <w:t>Brand overview</w:t>
      </w:r>
      <w:bookmarkEnd w:id="1"/>
    </w:p>
    <w:p w14:paraId="37CB24CB" w14:textId="3B1247E7" w:rsidR="001F6442" w:rsidRPr="001F6442" w:rsidRDefault="001F6442" w:rsidP="00047704">
      <w:pPr>
        <w:spacing w:line="276" w:lineRule="auto"/>
        <w:jc w:val="both"/>
        <w:rPr>
          <w:rFonts w:ascii="Arial" w:hAnsi="Arial" w:cs="Arial"/>
        </w:rPr>
      </w:pPr>
      <w:r w:rsidRPr="001F6442">
        <w:rPr>
          <w:rFonts w:ascii="Arial" w:hAnsi="Arial" w:cs="Arial"/>
        </w:rPr>
        <w:t xml:space="preserve">BMW operates as part of the BMW Group, a premium mobility company whose brand portfolio includes </w:t>
      </w:r>
      <w:r w:rsidRPr="001F6442">
        <w:rPr>
          <w:rFonts w:ascii="Arial" w:hAnsi="Arial" w:cs="Arial"/>
          <w:b/>
          <w:bCs/>
        </w:rPr>
        <w:t>BMW</w:t>
      </w:r>
      <w:r w:rsidRPr="001F6442">
        <w:rPr>
          <w:rFonts w:ascii="Arial" w:hAnsi="Arial" w:cs="Arial"/>
        </w:rPr>
        <w:t xml:space="preserve">, </w:t>
      </w:r>
      <w:r w:rsidRPr="001F6442">
        <w:rPr>
          <w:rFonts w:ascii="Arial" w:hAnsi="Arial" w:cs="Arial"/>
          <w:b/>
          <w:bCs/>
        </w:rPr>
        <w:t>MINI</w:t>
      </w:r>
      <w:r w:rsidRPr="001F6442">
        <w:rPr>
          <w:rFonts w:ascii="Arial" w:hAnsi="Arial" w:cs="Arial"/>
        </w:rPr>
        <w:t xml:space="preserve">, </w:t>
      </w:r>
      <w:r w:rsidRPr="001F6442">
        <w:rPr>
          <w:rFonts w:ascii="Arial" w:hAnsi="Arial" w:cs="Arial"/>
          <w:b/>
          <w:bCs/>
        </w:rPr>
        <w:t>Rolls-Royce</w:t>
      </w:r>
      <w:r w:rsidRPr="001F6442">
        <w:rPr>
          <w:rFonts w:ascii="Arial" w:hAnsi="Arial" w:cs="Arial"/>
        </w:rPr>
        <w:t xml:space="preserve">, and </w:t>
      </w:r>
      <w:r w:rsidRPr="001F6442">
        <w:rPr>
          <w:rFonts w:ascii="Arial" w:hAnsi="Arial" w:cs="Arial"/>
          <w:b/>
          <w:bCs/>
        </w:rPr>
        <w:t>BMW Motorrad</w:t>
      </w:r>
      <w:r w:rsidRPr="001F6442">
        <w:rPr>
          <w:rFonts w:ascii="Arial" w:hAnsi="Arial" w:cs="Arial"/>
        </w:rPr>
        <w:t xml:space="preserve"> (BMW Group, n.d.). In international marketing terms, this matters because BMW’s “core brand” has to stay consistent worldwide, while the group portfolio allows different value propositions across price tiers and lifestyles, from premium motorcycles to ultra-luxury cars (BMW Group, n.d.). </w:t>
      </w:r>
    </w:p>
    <w:p w14:paraId="074F55D8" w14:textId="2778A409" w:rsidR="001F6442" w:rsidRPr="001F6442" w:rsidRDefault="001F6442" w:rsidP="00047704">
      <w:pPr>
        <w:spacing w:line="276" w:lineRule="auto"/>
        <w:jc w:val="both"/>
        <w:rPr>
          <w:rFonts w:ascii="Arial" w:hAnsi="Arial" w:cs="Arial"/>
        </w:rPr>
      </w:pPr>
      <w:r w:rsidRPr="001F6442">
        <w:rPr>
          <w:rFonts w:ascii="Arial" w:hAnsi="Arial" w:cs="Arial"/>
        </w:rPr>
        <w:lastRenderedPageBreak/>
        <w:t xml:space="preserve">The BMW brand’s value proposition is typically built around </w:t>
      </w:r>
      <w:r w:rsidRPr="001F6442">
        <w:rPr>
          <w:rFonts w:ascii="Arial" w:hAnsi="Arial" w:cs="Arial"/>
          <w:b/>
          <w:bCs/>
        </w:rPr>
        <w:t>premium performance</w:t>
      </w:r>
      <w:r w:rsidRPr="001F6442">
        <w:rPr>
          <w:rFonts w:ascii="Arial" w:hAnsi="Arial" w:cs="Arial"/>
        </w:rPr>
        <w:t xml:space="preserve">, </w:t>
      </w:r>
      <w:r w:rsidRPr="001F6442">
        <w:rPr>
          <w:rFonts w:ascii="Arial" w:hAnsi="Arial" w:cs="Arial"/>
          <w:b/>
          <w:bCs/>
        </w:rPr>
        <w:t>advanced engineering</w:t>
      </w:r>
      <w:r w:rsidRPr="001F6442">
        <w:rPr>
          <w:rFonts w:ascii="Arial" w:hAnsi="Arial" w:cs="Arial"/>
        </w:rPr>
        <w:t xml:space="preserve">, and an ownership experience supported by product design, technology features, and brand-led retail standards (BMW Group, n.d.). At the same time, BMW frames its future competitiveness around </w:t>
      </w:r>
      <w:r w:rsidRPr="001F6442">
        <w:rPr>
          <w:rFonts w:ascii="Arial" w:hAnsi="Arial" w:cs="Arial"/>
          <w:b/>
          <w:bCs/>
        </w:rPr>
        <w:t>sustainability and resource conservation</w:t>
      </w:r>
      <w:r w:rsidRPr="001F6442">
        <w:rPr>
          <w:rFonts w:ascii="Arial" w:hAnsi="Arial" w:cs="Arial"/>
        </w:rPr>
        <w:t xml:space="preserve"> across the value chain, which increasingly shapes how the brand talks about innovation, materials, and product development (BMW Group, n.d.). </w:t>
      </w:r>
    </w:p>
    <w:p w14:paraId="099CE7A2" w14:textId="0D263F65" w:rsidR="001F6442" w:rsidRPr="001F6442" w:rsidRDefault="001F6442" w:rsidP="00047704">
      <w:pPr>
        <w:spacing w:line="276" w:lineRule="auto"/>
        <w:jc w:val="both"/>
        <w:rPr>
          <w:rFonts w:ascii="Arial" w:hAnsi="Arial" w:cs="Arial"/>
        </w:rPr>
      </w:pPr>
      <w:r w:rsidRPr="001F6442">
        <w:rPr>
          <w:rFonts w:ascii="Arial" w:hAnsi="Arial" w:cs="Arial"/>
        </w:rPr>
        <w:t xml:space="preserve">Electrification is now a central element of BMW’s global strategy and communications. In its BMW Group Report 2024, the company reports delivering </w:t>
      </w:r>
      <w:r w:rsidRPr="001F6442">
        <w:rPr>
          <w:rFonts w:ascii="Arial" w:hAnsi="Arial" w:cs="Arial"/>
          <w:b/>
          <w:bCs/>
        </w:rPr>
        <w:t>426,594 all-electric vehicles</w:t>
      </w:r>
      <w:r w:rsidRPr="001F6442">
        <w:rPr>
          <w:rFonts w:ascii="Arial" w:hAnsi="Arial" w:cs="Arial"/>
        </w:rPr>
        <w:t xml:space="preserve"> in 2024, with both BMW and MINI posting double-digit BEV growth (BMW Group, 2024). This is important context for a Germany vs South Africa comparison because the “product” and “promotion” decisions (model range, features, messaging, and proof points) are increasingly anchored in EV transition narratives, even if the pace of EV adoption differs by market.</w:t>
      </w:r>
    </w:p>
    <w:p w14:paraId="636EF31D" w14:textId="03025FEA" w:rsidR="001F6442" w:rsidRPr="00047704" w:rsidRDefault="001F6442" w:rsidP="00047704">
      <w:pPr>
        <w:spacing w:line="276" w:lineRule="auto"/>
        <w:jc w:val="both"/>
        <w:rPr>
          <w:rFonts w:ascii="Arial" w:hAnsi="Arial" w:cs="Arial"/>
        </w:rPr>
      </w:pPr>
      <w:r w:rsidRPr="001F6442">
        <w:rPr>
          <w:rFonts w:ascii="Arial" w:hAnsi="Arial" w:cs="Arial"/>
        </w:rPr>
        <w:t xml:space="preserve">South Africa is also strategically relevant beyond being a sales market because BMW has a long-standing manufacturing footprint there. BMW Group Plant Rosslyn has been at the heart of BMW Group South Africa’s operations since </w:t>
      </w:r>
      <w:r w:rsidRPr="001F6442">
        <w:rPr>
          <w:rFonts w:ascii="Arial" w:hAnsi="Arial" w:cs="Arial"/>
          <w:b/>
          <w:bCs/>
        </w:rPr>
        <w:t>1973</w:t>
      </w:r>
      <w:r w:rsidRPr="001F6442">
        <w:rPr>
          <w:rFonts w:ascii="Arial" w:hAnsi="Arial" w:cs="Arial"/>
        </w:rPr>
        <w:t xml:space="preserve"> and is described by BMW as the </w:t>
      </w:r>
      <w:r w:rsidRPr="001F6442">
        <w:rPr>
          <w:rFonts w:ascii="Arial" w:hAnsi="Arial" w:cs="Arial"/>
          <w:b/>
          <w:bCs/>
        </w:rPr>
        <w:t>first BMW Group plant built outside of Germany</w:t>
      </w:r>
      <w:r w:rsidRPr="001F6442">
        <w:rPr>
          <w:rFonts w:ascii="Arial" w:hAnsi="Arial" w:cs="Arial"/>
        </w:rPr>
        <w:t xml:space="preserve"> (BMW Group, n.d.). For your report, this gives you a strong angle to connect BMW’s brand positioning with “place” and stakeholder expectations in South Africa (dealer network, aftersales standards, corporate reputation, and local relevance), while Germany can be analysed as the home market where brand heritage and innovation leadership are most tightly scrutinised.</w:t>
      </w:r>
    </w:p>
    <w:p w14:paraId="64374D1E" w14:textId="77777777" w:rsidR="00211AF9" w:rsidRPr="00047704" w:rsidRDefault="00211AF9" w:rsidP="00047704">
      <w:pPr>
        <w:spacing w:line="276" w:lineRule="auto"/>
        <w:jc w:val="both"/>
        <w:rPr>
          <w:rFonts w:ascii="Arial" w:hAnsi="Arial" w:cs="Arial"/>
        </w:rPr>
      </w:pPr>
    </w:p>
    <w:p w14:paraId="0898C721" w14:textId="0BEBF4C1" w:rsidR="00211AF9" w:rsidRPr="00C318B1" w:rsidRDefault="00780D9A" w:rsidP="00047704">
      <w:pPr>
        <w:pStyle w:val="Heading1"/>
        <w:spacing w:line="276" w:lineRule="auto"/>
        <w:jc w:val="both"/>
        <w:rPr>
          <w:rFonts w:ascii="Arial" w:hAnsi="Arial" w:cs="Arial"/>
          <w:b/>
          <w:bCs/>
          <w:sz w:val="24"/>
          <w:szCs w:val="24"/>
          <w:u w:val="single"/>
        </w:rPr>
      </w:pPr>
      <w:bookmarkStart w:id="2" w:name="_Toc216952951"/>
      <w:r w:rsidRPr="00C318B1">
        <w:rPr>
          <w:rFonts w:ascii="Arial" w:hAnsi="Arial" w:cs="Arial"/>
          <w:b/>
          <w:bCs/>
          <w:sz w:val="24"/>
          <w:szCs w:val="24"/>
          <w:u w:val="single"/>
        </w:rPr>
        <w:t>3.</w:t>
      </w:r>
      <w:r w:rsidR="00211AF9" w:rsidRPr="00C318B1">
        <w:rPr>
          <w:rFonts w:ascii="Arial" w:hAnsi="Arial" w:cs="Arial"/>
          <w:b/>
          <w:bCs/>
          <w:sz w:val="24"/>
          <w:szCs w:val="24"/>
          <w:u w:val="single"/>
        </w:rPr>
        <w:t xml:space="preserve"> Comparison of the socio-cultural context of South Africa and Germany (BMW)</w:t>
      </w:r>
      <w:bookmarkEnd w:id="2"/>
    </w:p>
    <w:p w14:paraId="681BFBDA"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Demographics and society shape the size of the “real” premium market</w:t>
      </w:r>
    </w:p>
    <w:p w14:paraId="1499C33F" w14:textId="7B5EE84A" w:rsidR="00211AF9" w:rsidRPr="00211AF9" w:rsidRDefault="00211AF9" w:rsidP="00047704">
      <w:pPr>
        <w:spacing w:line="276" w:lineRule="auto"/>
        <w:jc w:val="both"/>
        <w:rPr>
          <w:rFonts w:ascii="Arial" w:hAnsi="Arial" w:cs="Arial"/>
        </w:rPr>
      </w:pPr>
      <w:r w:rsidRPr="00211AF9">
        <w:rPr>
          <w:rFonts w:ascii="Arial" w:hAnsi="Arial" w:cs="Arial"/>
        </w:rPr>
        <w:t xml:space="preserve">Germany has a larger overall population (about </w:t>
      </w:r>
      <w:r w:rsidRPr="00211AF9">
        <w:rPr>
          <w:rFonts w:ascii="Arial" w:hAnsi="Arial" w:cs="Arial"/>
          <w:b/>
          <w:bCs/>
        </w:rPr>
        <w:t>83.5 million</w:t>
      </w:r>
      <w:r w:rsidRPr="00211AF9">
        <w:rPr>
          <w:rFonts w:ascii="Arial" w:hAnsi="Arial" w:cs="Arial"/>
        </w:rPr>
        <w:t xml:space="preserve">) and a long-established middle class, which supports a broad, stable customer base for premium vehicles across multiple life stages (Destatis, 2025). South Africa’s mid-year population is estimated at </w:t>
      </w:r>
      <w:r w:rsidRPr="00211AF9">
        <w:rPr>
          <w:rFonts w:ascii="Arial" w:hAnsi="Arial" w:cs="Arial"/>
          <w:b/>
          <w:bCs/>
        </w:rPr>
        <w:t>63.02 million</w:t>
      </w:r>
      <w:r w:rsidRPr="00211AF9">
        <w:rPr>
          <w:rFonts w:ascii="Arial" w:hAnsi="Arial" w:cs="Arial"/>
        </w:rPr>
        <w:t xml:space="preserve">, but it has a much younger age structure, with </w:t>
      </w:r>
      <w:r w:rsidRPr="00211AF9">
        <w:rPr>
          <w:rFonts w:ascii="Arial" w:hAnsi="Arial" w:cs="Arial"/>
          <w:b/>
          <w:bCs/>
        </w:rPr>
        <w:t>27.5% under 15</w:t>
      </w:r>
      <w:r w:rsidRPr="00211AF9">
        <w:rPr>
          <w:rFonts w:ascii="Arial" w:hAnsi="Arial" w:cs="Arial"/>
        </w:rPr>
        <w:t xml:space="preserve"> and </w:t>
      </w:r>
      <w:r w:rsidRPr="00211AF9">
        <w:rPr>
          <w:rFonts w:ascii="Arial" w:hAnsi="Arial" w:cs="Arial"/>
          <w:b/>
          <w:bCs/>
        </w:rPr>
        <w:t>9.7% aged 60+</w:t>
      </w:r>
      <w:r w:rsidRPr="00211AF9">
        <w:rPr>
          <w:rFonts w:ascii="Arial" w:hAnsi="Arial" w:cs="Arial"/>
        </w:rPr>
        <w:t xml:space="preserve"> (Stats SA, 2024). </w:t>
      </w:r>
    </w:p>
    <w:p w14:paraId="69E414B0" w14:textId="6DEDA34E" w:rsidR="00211AF9" w:rsidRPr="00211AF9" w:rsidRDefault="00211AF9" w:rsidP="00047704">
      <w:pPr>
        <w:spacing w:line="276" w:lineRule="auto"/>
        <w:jc w:val="both"/>
        <w:rPr>
          <w:rFonts w:ascii="Arial" w:hAnsi="Arial" w:cs="Arial"/>
        </w:rPr>
      </w:pPr>
      <w:r w:rsidRPr="00211AF9">
        <w:rPr>
          <w:rFonts w:ascii="Arial" w:hAnsi="Arial" w:cs="Arial"/>
        </w:rPr>
        <w:t xml:space="preserve">For BMW, this matters because Germany’s premium buyers are spread across both working-age professionals and older, wealthier cohorts, while South Africa’s premium market is more concentrated in a narrower, higher-income slice, with long-term growth tied to upward mobility among younger professionals (inference based on population structure and income distribution). </w:t>
      </w:r>
    </w:p>
    <w:p w14:paraId="6DFA84BE"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Income levels and inequality drive very different purchase motivations</w:t>
      </w:r>
    </w:p>
    <w:p w14:paraId="3EC360F0" w14:textId="11A7D045" w:rsidR="00211AF9" w:rsidRPr="00211AF9" w:rsidRDefault="00211AF9" w:rsidP="00047704">
      <w:pPr>
        <w:spacing w:line="276" w:lineRule="auto"/>
        <w:jc w:val="both"/>
        <w:rPr>
          <w:rFonts w:ascii="Arial" w:hAnsi="Arial" w:cs="Arial"/>
        </w:rPr>
      </w:pPr>
      <w:r w:rsidRPr="00211AF9">
        <w:rPr>
          <w:rFonts w:ascii="Arial" w:hAnsi="Arial" w:cs="Arial"/>
        </w:rPr>
        <w:t xml:space="preserve">Germany’s GDP per capita is high (about </w:t>
      </w:r>
      <w:r w:rsidRPr="00211AF9">
        <w:rPr>
          <w:rFonts w:ascii="Arial" w:hAnsi="Arial" w:cs="Arial"/>
          <w:b/>
          <w:bCs/>
        </w:rPr>
        <w:t>US$56,103.7 in 2024</w:t>
      </w:r>
      <w:r w:rsidRPr="00211AF9">
        <w:rPr>
          <w:rFonts w:ascii="Arial" w:hAnsi="Arial" w:cs="Arial"/>
        </w:rPr>
        <w:t xml:space="preserve">), meaning many households can realistically consider premium models through a mix of salary, savings, and competitive finance products (World Bank, 2024). In South Africa, GDP </w:t>
      </w:r>
      <w:r w:rsidRPr="00211AF9">
        <w:rPr>
          <w:rFonts w:ascii="Arial" w:hAnsi="Arial" w:cs="Arial"/>
        </w:rPr>
        <w:lastRenderedPageBreak/>
        <w:t xml:space="preserve">per capita is far lower (about </w:t>
      </w:r>
      <w:r w:rsidRPr="00211AF9">
        <w:rPr>
          <w:rFonts w:ascii="Arial" w:hAnsi="Arial" w:cs="Arial"/>
          <w:b/>
          <w:bCs/>
        </w:rPr>
        <w:t>US$6,253 in 2024</w:t>
      </w:r>
      <w:r w:rsidRPr="00211AF9">
        <w:rPr>
          <w:rFonts w:ascii="Arial" w:hAnsi="Arial" w:cs="Arial"/>
        </w:rPr>
        <w:t xml:space="preserve">), implying that premium car ownership is less “mass premium” and more strongly linked to top-income consumers and business owners (World Bank, 2024). </w:t>
      </w:r>
    </w:p>
    <w:p w14:paraId="686AB106" w14:textId="06E957E5" w:rsidR="00211AF9" w:rsidRPr="00211AF9" w:rsidRDefault="00211AF9" w:rsidP="00047704">
      <w:pPr>
        <w:spacing w:line="276" w:lineRule="auto"/>
        <w:jc w:val="both"/>
        <w:rPr>
          <w:rFonts w:ascii="Arial" w:hAnsi="Arial" w:cs="Arial"/>
        </w:rPr>
      </w:pPr>
      <w:r w:rsidRPr="00211AF9">
        <w:rPr>
          <w:rFonts w:ascii="Arial" w:hAnsi="Arial" w:cs="Arial"/>
        </w:rPr>
        <w:t xml:space="preserve">Inequality sharpens this contrast. South Africa’s Gini index is extremely high (World Bank reports </w:t>
      </w:r>
      <w:r w:rsidRPr="00211AF9">
        <w:rPr>
          <w:rFonts w:ascii="Arial" w:hAnsi="Arial" w:cs="Arial"/>
          <w:b/>
          <w:bCs/>
        </w:rPr>
        <w:t>63.0</w:t>
      </w:r>
      <w:r w:rsidRPr="00211AF9">
        <w:rPr>
          <w:rFonts w:ascii="Arial" w:hAnsi="Arial" w:cs="Arial"/>
        </w:rPr>
        <w:t>, latest available value shown), which signals a strongly polarised consumer landscape where luxury demand exists but is concentrated (World Bank, 2014). Germany’s Gini index is much lower (</w:t>
      </w:r>
      <w:r w:rsidRPr="00211AF9">
        <w:rPr>
          <w:rFonts w:ascii="Arial" w:hAnsi="Arial" w:cs="Arial"/>
          <w:b/>
          <w:bCs/>
        </w:rPr>
        <w:t>31.7</w:t>
      </w:r>
      <w:r w:rsidRPr="00211AF9">
        <w:rPr>
          <w:rFonts w:ascii="Arial" w:hAnsi="Arial" w:cs="Arial"/>
        </w:rPr>
        <w:t xml:space="preserve"> in the World Bank series shown), pointing to a more even spread of purchasing power (World Bank, 2018). </w:t>
      </w:r>
    </w:p>
    <w:p w14:paraId="60162B37" w14:textId="3246A2A5" w:rsidR="00211AF9" w:rsidRPr="00211AF9" w:rsidRDefault="00211AF9" w:rsidP="00047704">
      <w:pPr>
        <w:spacing w:line="276" w:lineRule="auto"/>
        <w:jc w:val="both"/>
        <w:rPr>
          <w:rFonts w:ascii="Arial" w:hAnsi="Arial" w:cs="Arial"/>
        </w:rPr>
      </w:pPr>
      <w:r w:rsidRPr="00211AF9">
        <w:rPr>
          <w:rFonts w:ascii="Arial" w:hAnsi="Arial" w:cs="Arial"/>
          <w:b/>
          <w:bCs/>
        </w:rPr>
        <w:t>BMW implication:</w:t>
      </w:r>
      <w:r w:rsidRPr="00211AF9">
        <w:rPr>
          <w:rFonts w:ascii="Arial" w:hAnsi="Arial" w:cs="Arial"/>
        </w:rPr>
        <w:t xml:space="preserve"> in Germany, you can scale premium positioning across more sub-segments (entry luxury to high-performance). In South Africa, the strategy typically needs tighter targeting, stronger value justification, and high-trust ownership support (warranty, service plans, finance credibility) because the addressable market is smaller and more risk-aware (inference from income and inequality). </w:t>
      </w:r>
    </w:p>
    <w:p w14:paraId="4D84B65F"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Language and multicultural complexity affects communication design</w:t>
      </w:r>
    </w:p>
    <w:p w14:paraId="775528BC" w14:textId="0583F47A" w:rsidR="00211AF9" w:rsidRPr="00211AF9" w:rsidRDefault="00211AF9" w:rsidP="00047704">
      <w:pPr>
        <w:spacing w:line="276" w:lineRule="auto"/>
        <w:jc w:val="both"/>
        <w:rPr>
          <w:rFonts w:ascii="Arial" w:hAnsi="Arial" w:cs="Arial"/>
        </w:rPr>
      </w:pPr>
      <w:r w:rsidRPr="00211AF9">
        <w:rPr>
          <w:rFonts w:ascii="Arial" w:hAnsi="Arial" w:cs="Arial"/>
        </w:rPr>
        <w:t xml:space="preserve">Germany is comparatively linguistically unified for mass marketing (German as the primary language), which helps standardise brand messaging nationwide (inference). South Africa is structurally multilingual: the Constitution lists </w:t>
      </w:r>
      <w:r w:rsidRPr="00211AF9">
        <w:rPr>
          <w:rFonts w:ascii="Arial" w:hAnsi="Arial" w:cs="Arial"/>
          <w:b/>
          <w:bCs/>
        </w:rPr>
        <w:t>11 official languages</w:t>
      </w:r>
      <w:r w:rsidRPr="00211AF9">
        <w:rPr>
          <w:rFonts w:ascii="Arial" w:hAnsi="Arial" w:cs="Arial"/>
        </w:rPr>
        <w:t xml:space="preserve"> (including isiZulu, isiXhosa, Afrikaans, English, and others) (Republic of South Africa, 1996). South African Sign Language has also been approved as an additional official language (Parliament of South Africa, 2023). </w:t>
      </w:r>
    </w:p>
    <w:p w14:paraId="1908A66A" w14:textId="1500A975" w:rsidR="00211AF9" w:rsidRPr="00211AF9" w:rsidRDefault="00211AF9" w:rsidP="00047704">
      <w:pPr>
        <w:spacing w:line="276" w:lineRule="auto"/>
        <w:jc w:val="both"/>
        <w:rPr>
          <w:rFonts w:ascii="Arial" w:hAnsi="Arial" w:cs="Arial"/>
        </w:rPr>
      </w:pPr>
      <w:r w:rsidRPr="00211AF9">
        <w:rPr>
          <w:rFonts w:ascii="Arial" w:hAnsi="Arial" w:cs="Arial"/>
          <w:b/>
          <w:bCs/>
        </w:rPr>
        <w:t>BMW implication:</w:t>
      </w:r>
      <w:r w:rsidRPr="00211AF9">
        <w:rPr>
          <w:rFonts w:ascii="Arial" w:hAnsi="Arial" w:cs="Arial"/>
        </w:rPr>
        <w:t xml:space="preserve"> South Africa often needs more localisation choices by region and audience, and higher sensitivity to cultural symbolism, humour, and tone, particularly in mass media and community-facing campaigns. Germany can typically achieve consistency with fewer localisation layers (inference). </w:t>
      </w:r>
    </w:p>
    <w:p w14:paraId="7BE4FC8F"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Cultural values influence what “premium” should mean in each country</w:t>
      </w:r>
    </w:p>
    <w:p w14:paraId="1AB9E1CD" w14:textId="6BAADD82" w:rsidR="00211AF9" w:rsidRPr="00211AF9" w:rsidRDefault="00211AF9" w:rsidP="00047704">
      <w:pPr>
        <w:spacing w:line="276" w:lineRule="auto"/>
        <w:jc w:val="both"/>
        <w:rPr>
          <w:rFonts w:ascii="Arial" w:hAnsi="Arial" w:cs="Arial"/>
        </w:rPr>
      </w:pPr>
      <w:r w:rsidRPr="00211AF9">
        <w:rPr>
          <w:rFonts w:ascii="Arial" w:hAnsi="Arial" w:cs="Arial"/>
        </w:rPr>
        <w:t xml:space="preserve">Using Hofstede-style dimensions as a structured lens (with limitations), Germany scores </w:t>
      </w:r>
      <w:r w:rsidRPr="00211AF9">
        <w:rPr>
          <w:rFonts w:ascii="Arial" w:hAnsi="Arial" w:cs="Arial"/>
          <w:b/>
          <w:bCs/>
        </w:rPr>
        <w:t>low on Power Distance (35)</w:t>
      </w:r>
      <w:r w:rsidRPr="00211AF9">
        <w:rPr>
          <w:rFonts w:ascii="Arial" w:hAnsi="Arial" w:cs="Arial"/>
        </w:rPr>
        <w:t xml:space="preserve"> and </w:t>
      </w:r>
      <w:r w:rsidRPr="00211AF9">
        <w:rPr>
          <w:rFonts w:ascii="Arial" w:hAnsi="Arial" w:cs="Arial"/>
          <w:b/>
          <w:bCs/>
        </w:rPr>
        <w:t>high on Individualism (79)</w:t>
      </w:r>
      <w:r w:rsidRPr="00211AF9">
        <w:rPr>
          <w:rFonts w:ascii="Arial" w:hAnsi="Arial" w:cs="Arial"/>
        </w:rPr>
        <w:t xml:space="preserve">, suggesting consumers tend to value competence, transparency, and personal benefit, and respond well to detailed product information and rational proof (The Culture Factor, n.d.). Germany also shows </w:t>
      </w:r>
      <w:r w:rsidRPr="00211AF9">
        <w:rPr>
          <w:rFonts w:ascii="Arial" w:hAnsi="Arial" w:cs="Arial"/>
          <w:b/>
          <w:bCs/>
        </w:rPr>
        <w:t>higher Uncertainty Avoidance (65)</w:t>
      </w:r>
      <w:r w:rsidRPr="00211AF9">
        <w:rPr>
          <w:rFonts w:ascii="Arial" w:hAnsi="Arial" w:cs="Arial"/>
        </w:rPr>
        <w:t xml:space="preserve"> and </w:t>
      </w:r>
      <w:r w:rsidRPr="00211AF9">
        <w:rPr>
          <w:rFonts w:ascii="Arial" w:hAnsi="Arial" w:cs="Arial"/>
          <w:b/>
          <w:bCs/>
        </w:rPr>
        <w:t>pragmatic Long-Term Orientation (57)</w:t>
      </w:r>
      <w:r w:rsidRPr="00211AF9">
        <w:rPr>
          <w:rFonts w:ascii="Arial" w:hAnsi="Arial" w:cs="Arial"/>
        </w:rPr>
        <w:t xml:space="preserve">, aligning with planning, engineering credibility, and a willingness to invest in “future-proof” technology when it is well explained (The Culture Factor, n.d.). </w:t>
      </w:r>
    </w:p>
    <w:p w14:paraId="68184605" w14:textId="4278195C" w:rsidR="00211AF9" w:rsidRPr="00211AF9" w:rsidRDefault="00211AF9" w:rsidP="00047704">
      <w:pPr>
        <w:spacing w:line="276" w:lineRule="auto"/>
        <w:jc w:val="both"/>
        <w:rPr>
          <w:rFonts w:ascii="Arial" w:hAnsi="Arial" w:cs="Arial"/>
        </w:rPr>
      </w:pPr>
      <w:r w:rsidRPr="00211AF9">
        <w:rPr>
          <w:rFonts w:ascii="Arial" w:hAnsi="Arial" w:cs="Arial"/>
        </w:rPr>
        <w:t xml:space="preserve">For South Africa, the same source reports </w:t>
      </w:r>
      <w:r w:rsidRPr="00211AF9">
        <w:rPr>
          <w:rFonts w:ascii="Arial" w:hAnsi="Arial" w:cs="Arial"/>
          <w:b/>
          <w:bCs/>
        </w:rPr>
        <w:t>Power Distance (49)</w:t>
      </w:r>
      <w:r w:rsidRPr="00211AF9">
        <w:rPr>
          <w:rFonts w:ascii="Arial" w:hAnsi="Arial" w:cs="Arial"/>
        </w:rPr>
        <w:t xml:space="preserve">, </w:t>
      </w:r>
      <w:r w:rsidRPr="00211AF9">
        <w:rPr>
          <w:rFonts w:ascii="Arial" w:hAnsi="Arial" w:cs="Arial"/>
          <w:b/>
          <w:bCs/>
        </w:rPr>
        <w:t>low Individualism (23)</w:t>
      </w:r>
      <w:r w:rsidRPr="00211AF9">
        <w:rPr>
          <w:rFonts w:ascii="Arial" w:hAnsi="Arial" w:cs="Arial"/>
        </w:rPr>
        <w:t xml:space="preserve">, and </w:t>
      </w:r>
      <w:r w:rsidRPr="00211AF9">
        <w:rPr>
          <w:rFonts w:ascii="Arial" w:hAnsi="Arial" w:cs="Arial"/>
          <w:b/>
          <w:bCs/>
        </w:rPr>
        <w:t>higher “Achievement/Success” orientation (63)</w:t>
      </w:r>
      <w:r w:rsidRPr="00211AF9">
        <w:rPr>
          <w:rFonts w:ascii="Arial" w:hAnsi="Arial" w:cs="Arial"/>
        </w:rPr>
        <w:t xml:space="preserve"> (The Culture Factor, n.d.). That combination is consistent with premium brands being used more visibly as success markers and with stronger social signalling value (inference). However, an important limitation is stated: </w:t>
      </w:r>
      <w:r w:rsidRPr="00211AF9">
        <w:rPr>
          <w:rFonts w:ascii="Arial" w:hAnsi="Arial" w:cs="Arial"/>
          <w:b/>
          <w:bCs/>
        </w:rPr>
        <w:t>the scores shown are for the white population</w:t>
      </w:r>
      <w:r w:rsidRPr="00211AF9">
        <w:rPr>
          <w:rFonts w:ascii="Arial" w:hAnsi="Arial" w:cs="Arial"/>
        </w:rPr>
        <w:t xml:space="preserve"> and may not represent the majority Black African population (The Culture Factor, n.d.). </w:t>
      </w:r>
    </w:p>
    <w:p w14:paraId="4F5AAD9C" w14:textId="77777777" w:rsidR="00C43608" w:rsidRDefault="00C43608" w:rsidP="00047704">
      <w:pPr>
        <w:spacing w:line="276" w:lineRule="auto"/>
        <w:jc w:val="both"/>
        <w:rPr>
          <w:rFonts w:ascii="Arial" w:hAnsi="Arial" w:cs="Arial"/>
          <w:b/>
          <w:bCs/>
        </w:rPr>
      </w:pPr>
    </w:p>
    <w:p w14:paraId="064311C6" w14:textId="1734602F" w:rsidR="00211AF9" w:rsidRPr="00211AF9" w:rsidRDefault="00211AF9" w:rsidP="00047704">
      <w:pPr>
        <w:spacing w:line="276" w:lineRule="auto"/>
        <w:jc w:val="both"/>
        <w:rPr>
          <w:rFonts w:ascii="Arial" w:hAnsi="Arial" w:cs="Arial"/>
        </w:rPr>
      </w:pPr>
      <w:r w:rsidRPr="00211AF9">
        <w:rPr>
          <w:rFonts w:ascii="Arial" w:hAnsi="Arial" w:cs="Arial"/>
          <w:b/>
          <w:bCs/>
        </w:rPr>
        <w:t>BMW implication:</w:t>
      </w:r>
    </w:p>
    <w:p w14:paraId="560D983E" w14:textId="06F4F61A" w:rsidR="00211AF9" w:rsidRPr="00211AF9" w:rsidRDefault="00211AF9" w:rsidP="00047704">
      <w:pPr>
        <w:numPr>
          <w:ilvl w:val="0"/>
          <w:numId w:val="1"/>
        </w:numPr>
        <w:spacing w:line="276" w:lineRule="auto"/>
        <w:jc w:val="both"/>
        <w:rPr>
          <w:rFonts w:ascii="Arial" w:hAnsi="Arial" w:cs="Arial"/>
        </w:rPr>
      </w:pPr>
      <w:r w:rsidRPr="00211AF9">
        <w:rPr>
          <w:rFonts w:ascii="Arial" w:hAnsi="Arial" w:cs="Arial"/>
        </w:rPr>
        <w:t xml:space="preserve">In </w:t>
      </w:r>
      <w:r w:rsidRPr="00211AF9">
        <w:rPr>
          <w:rFonts w:ascii="Arial" w:hAnsi="Arial" w:cs="Arial"/>
          <w:b/>
          <w:bCs/>
        </w:rPr>
        <w:t>Germany</w:t>
      </w:r>
      <w:r w:rsidRPr="00211AF9">
        <w:rPr>
          <w:rFonts w:ascii="Arial" w:hAnsi="Arial" w:cs="Arial"/>
        </w:rPr>
        <w:t xml:space="preserve">, premium positioning can lean into </w:t>
      </w:r>
      <w:r w:rsidRPr="00211AF9">
        <w:rPr>
          <w:rFonts w:ascii="Arial" w:hAnsi="Arial" w:cs="Arial"/>
          <w:i/>
          <w:iCs/>
        </w:rPr>
        <w:t>engineering proof, safety, efficiency, and credible sustainability</w:t>
      </w:r>
      <w:r w:rsidRPr="00211AF9">
        <w:rPr>
          <w:rFonts w:ascii="Arial" w:hAnsi="Arial" w:cs="Arial"/>
        </w:rPr>
        <w:t xml:space="preserve">, backed by specs, certifications, and long-term cost logic. </w:t>
      </w:r>
    </w:p>
    <w:p w14:paraId="62966F05" w14:textId="24CA7B9D" w:rsidR="00211AF9" w:rsidRPr="00211AF9" w:rsidRDefault="00211AF9" w:rsidP="00047704">
      <w:pPr>
        <w:numPr>
          <w:ilvl w:val="0"/>
          <w:numId w:val="1"/>
        </w:numPr>
        <w:spacing w:line="276" w:lineRule="auto"/>
        <w:jc w:val="both"/>
        <w:rPr>
          <w:rFonts w:ascii="Arial" w:hAnsi="Arial" w:cs="Arial"/>
        </w:rPr>
      </w:pPr>
      <w:r w:rsidRPr="00211AF9">
        <w:rPr>
          <w:rFonts w:ascii="Arial" w:hAnsi="Arial" w:cs="Arial"/>
        </w:rPr>
        <w:t xml:space="preserve">In </w:t>
      </w:r>
      <w:r w:rsidRPr="00211AF9">
        <w:rPr>
          <w:rFonts w:ascii="Arial" w:hAnsi="Arial" w:cs="Arial"/>
          <w:b/>
          <w:bCs/>
        </w:rPr>
        <w:t>South Africa</w:t>
      </w:r>
      <w:r w:rsidRPr="00211AF9">
        <w:rPr>
          <w:rFonts w:ascii="Arial" w:hAnsi="Arial" w:cs="Arial"/>
        </w:rPr>
        <w:t xml:space="preserve">, premium positioning often needs to balance </w:t>
      </w:r>
      <w:r w:rsidRPr="00211AF9">
        <w:rPr>
          <w:rFonts w:ascii="Arial" w:hAnsi="Arial" w:cs="Arial"/>
          <w:i/>
          <w:iCs/>
        </w:rPr>
        <w:t>status and aspiration</w:t>
      </w:r>
      <w:r w:rsidRPr="00211AF9">
        <w:rPr>
          <w:rFonts w:ascii="Arial" w:hAnsi="Arial" w:cs="Arial"/>
        </w:rPr>
        <w:t xml:space="preserve"> with </w:t>
      </w:r>
      <w:r w:rsidRPr="00211AF9">
        <w:rPr>
          <w:rFonts w:ascii="Arial" w:hAnsi="Arial" w:cs="Arial"/>
          <w:i/>
          <w:iCs/>
        </w:rPr>
        <w:t>practical ownership reassurance</w:t>
      </w:r>
      <w:r w:rsidRPr="00211AF9">
        <w:rPr>
          <w:rFonts w:ascii="Arial" w:hAnsi="Arial" w:cs="Arial"/>
        </w:rPr>
        <w:t xml:space="preserve"> (service reach, resale confidence, durability, financing, and customer care), because high-end purchases are more socially visible and the buyer base is more concentrated and cautious (inference from inequality + cultural dimension cues). </w:t>
      </w:r>
    </w:p>
    <w:p w14:paraId="402DED41"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What this means for the next sections (STP + Marketing Mix)</w:t>
      </w:r>
    </w:p>
    <w:p w14:paraId="3CF3B9AB" w14:textId="7D7FA42E" w:rsidR="00211AF9" w:rsidRPr="00047704" w:rsidRDefault="00211AF9" w:rsidP="00047704">
      <w:pPr>
        <w:spacing w:line="276" w:lineRule="auto"/>
        <w:jc w:val="both"/>
        <w:rPr>
          <w:rFonts w:ascii="Arial" w:hAnsi="Arial" w:cs="Arial"/>
        </w:rPr>
      </w:pPr>
      <w:r w:rsidRPr="00211AF9">
        <w:rPr>
          <w:rFonts w:ascii="Arial" w:hAnsi="Arial" w:cs="Arial"/>
        </w:rPr>
        <w:t xml:space="preserve">Overall, Germany offers BMW a broad, mature premium audience where competitiveness is about differentiation (innovation, electrification, experience) and credibility. South Africa offers a smaller but meaningful premium segment where competitiveness is about targeted aspiration, trust, and total ownership value (inference). </w:t>
      </w:r>
    </w:p>
    <w:p w14:paraId="12639C0D" w14:textId="77777777" w:rsidR="00211AF9" w:rsidRPr="00047704" w:rsidRDefault="00211AF9" w:rsidP="00047704">
      <w:pPr>
        <w:spacing w:line="276" w:lineRule="auto"/>
        <w:jc w:val="both"/>
        <w:rPr>
          <w:rFonts w:ascii="Arial" w:hAnsi="Arial" w:cs="Arial"/>
        </w:rPr>
      </w:pPr>
    </w:p>
    <w:p w14:paraId="055414D4" w14:textId="3B2F99D2" w:rsidR="00211AF9" w:rsidRPr="00C318B1" w:rsidRDefault="00780D9A" w:rsidP="00047704">
      <w:pPr>
        <w:pStyle w:val="Heading1"/>
        <w:spacing w:line="276" w:lineRule="auto"/>
        <w:jc w:val="both"/>
        <w:rPr>
          <w:rFonts w:ascii="Arial" w:hAnsi="Arial" w:cs="Arial"/>
          <w:b/>
          <w:bCs/>
          <w:sz w:val="24"/>
          <w:szCs w:val="24"/>
          <w:u w:val="single"/>
        </w:rPr>
      </w:pPr>
      <w:bookmarkStart w:id="3" w:name="_Toc216952952"/>
      <w:r w:rsidRPr="00C318B1">
        <w:rPr>
          <w:rFonts w:ascii="Arial" w:hAnsi="Arial" w:cs="Arial"/>
          <w:b/>
          <w:bCs/>
          <w:sz w:val="24"/>
          <w:szCs w:val="24"/>
          <w:u w:val="single"/>
        </w:rPr>
        <w:t>4</w:t>
      </w:r>
      <w:r w:rsidR="00211AF9" w:rsidRPr="00C318B1">
        <w:rPr>
          <w:rFonts w:ascii="Arial" w:hAnsi="Arial" w:cs="Arial"/>
          <w:b/>
          <w:bCs/>
          <w:sz w:val="24"/>
          <w:szCs w:val="24"/>
          <w:u w:val="single"/>
        </w:rPr>
        <w:t>. STP comparison for BMW in Germany vs South Africa</w:t>
      </w:r>
      <w:bookmarkEnd w:id="3"/>
    </w:p>
    <w:p w14:paraId="05AFBA06"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Segmentation</w:t>
      </w:r>
    </w:p>
    <w:p w14:paraId="418023B7" w14:textId="777924A4" w:rsidR="00211AF9" w:rsidRPr="00211AF9" w:rsidRDefault="00211AF9" w:rsidP="00047704">
      <w:pPr>
        <w:spacing w:line="276" w:lineRule="auto"/>
        <w:jc w:val="both"/>
        <w:rPr>
          <w:rFonts w:ascii="Arial" w:hAnsi="Arial" w:cs="Arial"/>
        </w:rPr>
      </w:pPr>
      <w:r w:rsidRPr="00211AF9">
        <w:rPr>
          <w:rFonts w:ascii="Arial" w:hAnsi="Arial" w:cs="Arial"/>
        </w:rPr>
        <w:t>BMW’s global brand idea is built around performance-led premium mobility, captured in the long-running slogan “Sheer Driving Pleasure” and its standardised international use across export markets (BMW.com, 2025). That core idea can be segmented differently in each country depending on who can afford premium vehicles, what “premium” means culturally, and what practical constraints shape ownership.</w:t>
      </w:r>
    </w:p>
    <w:p w14:paraId="6BE6EB69" w14:textId="77777777" w:rsidR="00211AF9" w:rsidRPr="00211AF9" w:rsidRDefault="00211AF9" w:rsidP="00C43608">
      <w:pPr>
        <w:spacing w:line="276" w:lineRule="auto"/>
        <w:rPr>
          <w:rFonts w:ascii="Arial" w:hAnsi="Arial" w:cs="Arial"/>
        </w:rPr>
      </w:pPr>
      <w:r w:rsidRPr="00211AF9">
        <w:rPr>
          <w:rFonts w:ascii="Arial" w:hAnsi="Arial" w:cs="Arial"/>
          <w:b/>
          <w:bCs/>
        </w:rPr>
        <w:t>Germany (Segmentation):</w:t>
      </w:r>
      <w:r w:rsidRPr="00211AF9">
        <w:rPr>
          <w:rFonts w:ascii="Arial" w:hAnsi="Arial" w:cs="Arial"/>
        </w:rPr>
        <w:br/>
        <w:t>In Germany, BMW can segment the market into multiple premium sub-groups because the premium category is relatively broad and mature. Typical segments include:</w:t>
      </w:r>
    </w:p>
    <w:p w14:paraId="14E2035F" w14:textId="5A43D617"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Driving enthusiasts</w:t>
      </w:r>
      <w:r w:rsidRPr="00211AF9">
        <w:rPr>
          <w:rFonts w:ascii="Arial" w:hAnsi="Arial" w:cs="Arial"/>
        </w:rPr>
        <w:t xml:space="preserve"> who value handling, performance derivatives (M and M Performance), and brand heritage (BMW.com, 2025). </w:t>
      </w:r>
    </w:p>
    <w:p w14:paraId="3DA82077" w14:textId="61537888"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Premium professionals and families</w:t>
      </w:r>
      <w:r w:rsidRPr="00211AF9">
        <w:rPr>
          <w:rFonts w:ascii="Arial" w:hAnsi="Arial" w:cs="Arial"/>
        </w:rPr>
        <w:t xml:space="preserve"> who want a prestige badge plus comfort, safety, and technology in 3 Series/5 Series and X models (inference aligned to BMW’s “innovation + performance” framing). </w:t>
      </w:r>
    </w:p>
    <w:p w14:paraId="75F23D9C" w14:textId="463B059F"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Electrification adopters</w:t>
      </w:r>
      <w:r w:rsidRPr="00211AF9">
        <w:rPr>
          <w:rFonts w:ascii="Arial" w:hAnsi="Arial" w:cs="Arial"/>
        </w:rPr>
        <w:t xml:space="preserve"> interested in BEVs and advanced digital driving experiences, especially as BMW positions NEUE KLASSE as “a blend of innovation and performance” that will benefit future models (BMW Group, 2024). </w:t>
      </w:r>
    </w:p>
    <w:p w14:paraId="69327557" w14:textId="77777777"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lastRenderedPageBreak/>
        <w:t>Corporate and fleet users</w:t>
      </w:r>
      <w:r w:rsidRPr="00211AF9">
        <w:rPr>
          <w:rFonts w:ascii="Arial" w:hAnsi="Arial" w:cs="Arial"/>
        </w:rPr>
        <w:t xml:space="preserve"> who prioritise lifecycle cost, service quality, and brand signalling (inference; common in mature European car markets).</w:t>
      </w:r>
    </w:p>
    <w:p w14:paraId="4FCC8B8E" w14:textId="77777777" w:rsidR="00211AF9" w:rsidRPr="00211AF9" w:rsidRDefault="00211AF9" w:rsidP="00C43608">
      <w:pPr>
        <w:spacing w:line="276" w:lineRule="auto"/>
        <w:rPr>
          <w:rFonts w:ascii="Arial" w:hAnsi="Arial" w:cs="Arial"/>
        </w:rPr>
      </w:pPr>
      <w:r w:rsidRPr="00211AF9">
        <w:rPr>
          <w:rFonts w:ascii="Arial" w:hAnsi="Arial" w:cs="Arial"/>
          <w:b/>
          <w:bCs/>
        </w:rPr>
        <w:t>South Africa (Segmentation):</w:t>
      </w:r>
      <w:r w:rsidRPr="00211AF9">
        <w:rPr>
          <w:rFonts w:ascii="Arial" w:hAnsi="Arial" w:cs="Arial"/>
        </w:rPr>
        <w:br/>
        <w:t>South Africa’s market is more polarised, and premium buyers are a smaller share of total demand. Segmentation tends to concentrate around:</w:t>
      </w:r>
    </w:p>
    <w:p w14:paraId="7512B793" w14:textId="77777777" w:rsidR="00211AF9" w:rsidRPr="00211AF9" w:rsidRDefault="00211AF9" w:rsidP="00047704">
      <w:pPr>
        <w:numPr>
          <w:ilvl w:val="0"/>
          <w:numId w:val="3"/>
        </w:numPr>
        <w:spacing w:line="276" w:lineRule="auto"/>
        <w:jc w:val="both"/>
        <w:rPr>
          <w:rFonts w:ascii="Arial" w:hAnsi="Arial" w:cs="Arial"/>
        </w:rPr>
      </w:pPr>
      <w:r w:rsidRPr="00211AF9">
        <w:rPr>
          <w:rFonts w:ascii="Arial" w:hAnsi="Arial" w:cs="Arial"/>
          <w:b/>
          <w:bCs/>
        </w:rPr>
        <w:t>High-income urban professionals and executives</w:t>
      </w:r>
      <w:r w:rsidRPr="00211AF9">
        <w:rPr>
          <w:rFonts w:ascii="Arial" w:hAnsi="Arial" w:cs="Arial"/>
        </w:rPr>
        <w:t xml:space="preserve"> in major metros, where brand status and ownership experience are central (inference, consistent with inequality-driven market concentration).</w:t>
      </w:r>
    </w:p>
    <w:p w14:paraId="6A197F4E" w14:textId="77777777" w:rsidR="00211AF9" w:rsidRPr="00211AF9" w:rsidRDefault="00211AF9" w:rsidP="00047704">
      <w:pPr>
        <w:numPr>
          <w:ilvl w:val="0"/>
          <w:numId w:val="3"/>
        </w:numPr>
        <w:spacing w:line="276" w:lineRule="auto"/>
        <w:jc w:val="both"/>
        <w:rPr>
          <w:rFonts w:ascii="Arial" w:hAnsi="Arial" w:cs="Arial"/>
        </w:rPr>
      </w:pPr>
      <w:r w:rsidRPr="00211AF9">
        <w:rPr>
          <w:rFonts w:ascii="Arial" w:hAnsi="Arial" w:cs="Arial"/>
          <w:b/>
          <w:bCs/>
        </w:rPr>
        <w:t>Entrepreneurs and business owners</w:t>
      </w:r>
      <w:r w:rsidRPr="00211AF9">
        <w:rPr>
          <w:rFonts w:ascii="Arial" w:hAnsi="Arial" w:cs="Arial"/>
        </w:rPr>
        <w:t xml:space="preserve"> who value visible success signalling plus reliability and service support (inference).</w:t>
      </w:r>
    </w:p>
    <w:p w14:paraId="6F35CBBE" w14:textId="7B9E8C05" w:rsidR="00211AF9" w:rsidRPr="00211AF9" w:rsidRDefault="00211AF9" w:rsidP="00047704">
      <w:pPr>
        <w:numPr>
          <w:ilvl w:val="0"/>
          <w:numId w:val="3"/>
        </w:numPr>
        <w:spacing w:line="276" w:lineRule="auto"/>
        <w:jc w:val="both"/>
        <w:rPr>
          <w:rFonts w:ascii="Arial" w:hAnsi="Arial" w:cs="Arial"/>
        </w:rPr>
      </w:pPr>
      <w:r w:rsidRPr="00211AF9">
        <w:rPr>
          <w:rFonts w:ascii="Arial" w:hAnsi="Arial" w:cs="Arial"/>
          <w:b/>
          <w:bCs/>
        </w:rPr>
        <w:t>Corporate fleets and rentals</w:t>
      </w:r>
      <w:r w:rsidRPr="00211AF9">
        <w:rPr>
          <w:rFonts w:ascii="Arial" w:hAnsi="Arial" w:cs="Arial"/>
        </w:rPr>
        <w:t xml:space="preserve"> as meaningful volume channels in the overall new-vehicle market; NAAMSA’s November 2025 release notes that of total industry sales, dealer sales dominated but rental and corporate fleet channels were material proportions (naamsa, 2025). </w:t>
      </w:r>
    </w:p>
    <w:p w14:paraId="66A71515" w14:textId="6A4F59CA" w:rsidR="00780D9A" w:rsidRPr="00047704" w:rsidRDefault="00211AF9" w:rsidP="00047704">
      <w:pPr>
        <w:numPr>
          <w:ilvl w:val="0"/>
          <w:numId w:val="3"/>
        </w:numPr>
        <w:spacing w:line="276" w:lineRule="auto"/>
        <w:jc w:val="both"/>
        <w:rPr>
          <w:rFonts w:ascii="Arial" w:hAnsi="Arial" w:cs="Arial"/>
        </w:rPr>
      </w:pPr>
      <w:r w:rsidRPr="00211AF9">
        <w:rPr>
          <w:rFonts w:ascii="Arial" w:hAnsi="Arial" w:cs="Arial"/>
          <w:b/>
          <w:bCs/>
        </w:rPr>
        <w:t>Finance-structured “aspirational premium” customers</w:t>
      </w:r>
      <w:r w:rsidRPr="00211AF9">
        <w:rPr>
          <w:rFonts w:ascii="Arial" w:hAnsi="Arial" w:cs="Arial"/>
        </w:rPr>
        <w:t xml:space="preserve"> who can enter the brand through tailored monthly payments and end-of-term options, which BMW actively promotes through products like Select Finance (BMW South Africa, n.d.). </w:t>
      </w:r>
    </w:p>
    <w:p w14:paraId="64DABDA3" w14:textId="4E09BD11" w:rsidR="00211AF9" w:rsidRPr="00211AF9" w:rsidRDefault="00211AF9" w:rsidP="00047704">
      <w:pPr>
        <w:spacing w:line="276" w:lineRule="auto"/>
        <w:jc w:val="both"/>
        <w:rPr>
          <w:rFonts w:ascii="Arial" w:hAnsi="Arial" w:cs="Arial"/>
          <w:b/>
          <w:bCs/>
        </w:rPr>
      </w:pPr>
      <w:r w:rsidRPr="00211AF9">
        <w:rPr>
          <w:rFonts w:ascii="Arial" w:hAnsi="Arial" w:cs="Arial"/>
          <w:b/>
          <w:bCs/>
        </w:rPr>
        <w:t>Targeting</w:t>
      </w:r>
    </w:p>
    <w:p w14:paraId="36A9FFCA" w14:textId="6FA89F76" w:rsidR="00211AF9" w:rsidRPr="00211AF9" w:rsidRDefault="00211AF9" w:rsidP="00C43608">
      <w:pPr>
        <w:spacing w:line="276" w:lineRule="auto"/>
        <w:rPr>
          <w:rFonts w:ascii="Arial" w:hAnsi="Arial" w:cs="Arial"/>
        </w:rPr>
      </w:pPr>
      <w:r w:rsidRPr="00211AF9">
        <w:rPr>
          <w:rFonts w:ascii="Arial" w:hAnsi="Arial" w:cs="Arial"/>
          <w:b/>
          <w:bCs/>
        </w:rPr>
        <w:t>Germany (Targeting):</w:t>
      </w:r>
      <w:r w:rsidRPr="00211AF9">
        <w:rPr>
          <w:rFonts w:ascii="Arial" w:hAnsi="Arial" w:cs="Arial"/>
        </w:rPr>
        <w:br/>
        <w:t xml:space="preserve">BMW can target </w:t>
      </w:r>
      <w:r w:rsidRPr="00211AF9">
        <w:rPr>
          <w:rFonts w:ascii="Arial" w:hAnsi="Arial" w:cs="Arial"/>
          <w:b/>
          <w:bCs/>
        </w:rPr>
        <w:t>multiple premium tiers</w:t>
      </w:r>
      <w:r w:rsidRPr="00211AF9">
        <w:rPr>
          <w:rFonts w:ascii="Arial" w:hAnsi="Arial" w:cs="Arial"/>
        </w:rPr>
        <w:t xml:space="preserve"> more aggressively, from premium compact entry points to high-margin performance and luxury trims, because the addressable audience is larger and more stable. In addition, BMW’s own reporting emphasises a strategic push into “next-level driving experience” and digital-first driver interfaces (BMW Group, 2024). That supports targeting tech-forward customers who want innovation without abandoning performance identity. </w:t>
      </w:r>
    </w:p>
    <w:p w14:paraId="32C6BF9A" w14:textId="77777777" w:rsidR="00211AF9" w:rsidRPr="00211AF9" w:rsidRDefault="00211AF9" w:rsidP="00047704">
      <w:pPr>
        <w:spacing w:line="276" w:lineRule="auto"/>
        <w:jc w:val="both"/>
        <w:rPr>
          <w:rFonts w:ascii="Arial" w:hAnsi="Arial" w:cs="Arial"/>
        </w:rPr>
      </w:pPr>
      <w:r w:rsidRPr="00211AF9">
        <w:rPr>
          <w:rFonts w:ascii="Arial" w:hAnsi="Arial" w:cs="Arial"/>
        </w:rPr>
        <w:t>Practically, this means BMW Germany can run differentiated targeting across:</w:t>
      </w:r>
    </w:p>
    <w:p w14:paraId="0DB13AE9" w14:textId="77777777" w:rsidR="00211AF9" w:rsidRPr="00211AF9" w:rsidRDefault="00211AF9" w:rsidP="00047704">
      <w:pPr>
        <w:numPr>
          <w:ilvl w:val="0"/>
          <w:numId w:val="4"/>
        </w:numPr>
        <w:spacing w:line="276" w:lineRule="auto"/>
        <w:jc w:val="both"/>
        <w:rPr>
          <w:rFonts w:ascii="Arial" w:hAnsi="Arial" w:cs="Arial"/>
        </w:rPr>
      </w:pPr>
      <w:r w:rsidRPr="00211AF9">
        <w:rPr>
          <w:rFonts w:ascii="Arial" w:hAnsi="Arial" w:cs="Arial"/>
          <w:b/>
          <w:bCs/>
        </w:rPr>
        <w:t>Performance-oriented buyers</w:t>
      </w:r>
      <w:r w:rsidRPr="00211AF9">
        <w:rPr>
          <w:rFonts w:ascii="Arial" w:hAnsi="Arial" w:cs="Arial"/>
        </w:rPr>
        <w:t xml:space="preserve"> (M sub-brand halo)</w:t>
      </w:r>
    </w:p>
    <w:p w14:paraId="632DA674" w14:textId="310C4FE1" w:rsidR="00211AF9" w:rsidRPr="00211AF9" w:rsidRDefault="00211AF9" w:rsidP="00047704">
      <w:pPr>
        <w:numPr>
          <w:ilvl w:val="0"/>
          <w:numId w:val="4"/>
        </w:numPr>
        <w:spacing w:line="276" w:lineRule="auto"/>
        <w:jc w:val="both"/>
        <w:rPr>
          <w:rFonts w:ascii="Arial" w:hAnsi="Arial" w:cs="Arial"/>
        </w:rPr>
      </w:pPr>
      <w:r w:rsidRPr="00211AF9">
        <w:rPr>
          <w:rFonts w:ascii="Arial" w:hAnsi="Arial" w:cs="Arial"/>
          <w:b/>
          <w:bCs/>
        </w:rPr>
        <w:t>EV-curious premium households</w:t>
      </w:r>
      <w:r w:rsidRPr="00211AF9">
        <w:rPr>
          <w:rFonts w:ascii="Arial" w:hAnsi="Arial" w:cs="Arial"/>
        </w:rPr>
        <w:t xml:space="preserve"> (</w:t>
      </w:r>
      <w:r w:rsidR="007E770F" w:rsidRPr="00047704">
        <w:rPr>
          <w:rFonts w:ascii="Arial" w:hAnsi="Arial" w:cs="Arial"/>
        </w:rPr>
        <w:t>I</w:t>
      </w:r>
      <w:r w:rsidRPr="00211AF9">
        <w:rPr>
          <w:rFonts w:ascii="Arial" w:hAnsi="Arial" w:cs="Arial"/>
        </w:rPr>
        <w:t xml:space="preserve"> models and “future models” narrative)</w:t>
      </w:r>
    </w:p>
    <w:p w14:paraId="6957979D" w14:textId="77777777" w:rsidR="00211AF9" w:rsidRPr="00211AF9" w:rsidRDefault="00211AF9" w:rsidP="00047704">
      <w:pPr>
        <w:numPr>
          <w:ilvl w:val="0"/>
          <w:numId w:val="4"/>
        </w:numPr>
        <w:spacing w:line="276" w:lineRule="auto"/>
        <w:jc w:val="both"/>
        <w:rPr>
          <w:rFonts w:ascii="Arial" w:hAnsi="Arial" w:cs="Arial"/>
        </w:rPr>
      </w:pPr>
      <w:r w:rsidRPr="00211AF9">
        <w:rPr>
          <w:rFonts w:ascii="Arial" w:hAnsi="Arial" w:cs="Arial"/>
          <w:b/>
          <w:bCs/>
        </w:rPr>
        <w:t>Image-conscious professionals</w:t>
      </w:r>
      <w:r w:rsidRPr="00211AF9">
        <w:rPr>
          <w:rFonts w:ascii="Arial" w:hAnsi="Arial" w:cs="Arial"/>
        </w:rPr>
        <w:t xml:space="preserve"> who want a premium badge but also efficiency and compliance with tightening expectations (inference)</w:t>
      </w:r>
    </w:p>
    <w:p w14:paraId="60605C51" w14:textId="77777777" w:rsidR="00211AF9" w:rsidRPr="00211AF9" w:rsidRDefault="00211AF9" w:rsidP="00C43608">
      <w:pPr>
        <w:spacing w:line="276" w:lineRule="auto"/>
        <w:rPr>
          <w:rFonts w:ascii="Arial" w:hAnsi="Arial" w:cs="Arial"/>
        </w:rPr>
      </w:pPr>
      <w:r w:rsidRPr="00211AF9">
        <w:rPr>
          <w:rFonts w:ascii="Arial" w:hAnsi="Arial" w:cs="Arial"/>
          <w:b/>
          <w:bCs/>
        </w:rPr>
        <w:t>South Africa (Targeting):</w:t>
      </w:r>
      <w:r w:rsidRPr="00211AF9">
        <w:rPr>
          <w:rFonts w:ascii="Arial" w:hAnsi="Arial" w:cs="Arial"/>
        </w:rPr>
        <w:br/>
        <w:t xml:space="preserve">BMW South Africa’s targeting needs to be </w:t>
      </w:r>
      <w:r w:rsidRPr="00211AF9">
        <w:rPr>
          <w:rFonts w:ascii="Arial" w:hAnsi="Arial" w:cs="Arial"/>
          <w:b/>
          <w:bCs/>
        </w:rPr>
        <w:t>tighter and more risk-aware</w:t>
      </w:r>
      <w:r w:rsidRPr="00211AF9">
        <w:rPr>
          <w:rFonts w:ascii="Arial" w:hAnsi="Arial" w:cs="Arial"/>
        </w:rPr>
        <w:t>. Two targeting priorities usually stand out:</w:t>
      </w:r>
    </w:p>
    <w:p w14:paraId="6BC27A0C" w14:textId="77777777" w:rsidR="00211AF9" w:rsidRPr="00211AF9" w:rsidRDefault="00211AF9" w:rsidP="00047704">
      <w:pPr>
        <w:numPr>
          <w:ilvl w:val="0"/>
          <w:numId w:val="5"/>
        </w:numPr>
        <w:spacing w:line="276" w:lineRule="auto"/>
        <w:jc w:val="both"/>
        <w:rPr>
          <w:rFonts w:ascii="Arial" w:hAnsi="Arial" w:cs="Arial"/>
        </w:rPr>
      </w:pPr>
      <w:r w:rsidRPr="00211AF9">
        <w:rPr>
          <w:rFonts w:ascii="Arial" w:hAnsi="Arial" w:cs="Arial"/>
          <w:b/>
          <w:bCs/>
        </w:rPr>
        <w:t>High-income private buyers</w:t>
      </w:r>
      <w:r w:rsidRPr="00211AF9">
        <w:rPr>
          <w:rFonts w:ascii="Arial" w:hAnsi="Arial" w:cs="Arial"/>
        </w:rPr>
        <w:t xml:space="preserve"> who can purchase or finance premium vehicles without extreme affordability constraints. This group is sensitive to service quality, security of parts supply, and resale value (inference).</w:t>
      </w:r>
    </w:p>
    <w:p w14:paraId="1ED10A69" w14:textId="2CFC8C8C" w:rsidR="00211AF9" w:rsidRPr="00211AF9" w:rsidRDefault="00211AF9" w:rsidP="00047704">
      <w:pPr>
        <w:numPr>
          <w:ilvl w:val="0"/>
          <w:numId w:val="5"/>
        </w:numPr>
        <w:spacing w:line="276" w:lineRule="auto"/>
        <w:jc w:val="both"/>
        <w:rPr>
          <w:rFonts w:ascii="Arial" w:hAnsi="Arial" w:cs="Arial"/>
        </w:rPr>
      </w:pPr>
      <w:r w:rsidRPr="00211AF9">
        <w:rPr>
          <w:rFonts w:ascii="Arial" w:hAnsi="Arial" w:cs="Arial"/>
          <w:b/>
          <w:bCs/>
        </w:rPr>
        <w:lastRenderedPageBreak/>
        <w:t>Finance-led and business customers</w:t>
      </w:r>
      <w:r w:rsidRPr="00211AF9">
        <w:rPr>
          <w:rFonts w:ascii="Arial" w:hAnsi="Arial" w:cs="Arial"/>
        </w:rPr>
        <w:t xml:space="preserve"> who want premium mobility with predictable monthly costs and flexible end-of-term choices. BMW explicitly markets “Select Finance” to individuals who value end-of-term flexibility and want to drive a new BMW more often, using a Guaranteed Future Value approach to reduce monthly payments (BMW South Africa, n.d.). </w:t>
      </w:r>
    </w:p>
    <w:p w14:paraId="54890EEC" w14:textId="38EE6745" w:rsidR="00211AF9" w:rsidRPr="00211AF9" w:rsidRDefault="00211AF9" w:rsidP="00047704">
      <w:pPr>
        <w:spacing w:line="276" w:lineRule="auto"/>
        <w:jc w:val="both"/>
        <w:rPr>
          <w:rFonts w:ascii="Arial" w:hAnsi="Arial" w:cs="Arial"/>
        </w:rPr>
      </w:pPr>
      <w:r w:rsidRPr="00211AF9">
        <w:rPr>
          <w:rFonts w:ascii="Arial" w:hAnsi="Arial" w:cs="Arial"/>
        </w:rPr>
        <w:t xml:space="preserve">Targeting in South Africa is also shaped by the competitive landscape. Reuters reporting highlights expansion and momentum from newer entrants, including Chinese brands competing strongly on value (Reuters, 2025). BMW’s targeting therefore has to defend premium differentiation and protect brand desirability while lowering perceived ownership risk through finance, service packages, and strong retailer experience. </w:t>
      </w:r>
    </w:p>
    <w:p w14:paraId="290E5717" w14:textId="77777777" w:rsidR="00211AF9" w:rsidRPr="00211AF9" w:rsidRDefault="00EE6188" w:rsidP="00047704">
      <w:pPr>
        <w:spacing w:line="276" w:lineRule="auto"/>
        <w:jc w:val="both"/>
        <w:rPr>
          <w:rFonts w:ascii="Arial" w:hAnsi="Arial" w:cs="Arial"/>
        </w:rPr>
      </w:pPr>
      <w:r>
        <w:rPr>
          <w:rFonts w:ascii="Arial" w:hAnsi="Arial" w:cs="Arial"/>
          <w:noProof/>
        </w:rPr>
      </w:r>
      <w:r w:rsidR="00EE6188">
        <w:rPr>
          <w:rFonts w:ascii="Arial" w:hAnsi="Arial" w:cs="Arial"/>
          <w:noProof/>
        </w:rPr>
        <w:pict w14:anchorId="3006861F">
          <v:rect id="_x0000_i1025" style="width:0;height:1.5pt" o:hrstd="t" o:hr="t" fillcolor="#a0a0a0" stroked="f"/>
        </w:pict>
      </w:r>
    </w:p>
    <w:p w14:paraId="262FE1A7"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Positioning</w:t>
      </w:r>
    </w:p>
    <w:p w14:paraId="15F08469" w14:textId="4D0D6DA6" w:rsidR="00211AF9" w:rsidRPr="00211AF9" w:rsidRDefault="00211AF9" w:rsidP="00C43608">
      <w:pPr>
        <w:spacing w:line="276" w:lineRule="auto"/>
        <w:rPr>
          <w:rFonts w:ascii="Arial" w:hAnsi="Arial" w:cs="Arial"/>
        </w:rPr>
      </w:pPr>
      <w:r w:rsidRPr="00211AF9">
        <w:rPr>
          <w:rFonts w:ascii="Arial" w:hAnsi="Arial" w:cs="Arial"/>
          <w:b/>
          <w:bCs/>
        </w:rPr>
        <w:t>Germany</w:t>
      </w:r>
      <w:r w:rsidR="00C43608">
        <w:rPr>
          <w:rFonts w:ascii="Arial" w:hAnsi="Arial" w:cs="Arial"/>
          <w:b/>
          <w:bCs/>
        </w:rPr>
        <w:t xml:space="preserve"> (</w:t>
      </w:r>
      <w:r w:rsidRPr="00211AF9">
        <w:rPr>
          <w:rFonts w:ascii="Arial" w:hAnsi="Arial" w:cs="Arial"/>
          <w:b/>
          <w:bCs/>
        </w:rPr>
        <w:t>Positioning):</w:t>
      </w:r>
      <w:r w:rsidRPr="00211AF9">
        <w:rPr>
          <w:rFonts w:ascii="Arial" w:hAnsi="Arial" w:cs="Arial"/>
        </w:rPr>
        <w:br/>
        <w:t xml:space="preserve">BMW’s positioning in Germany can lean more heavily into </w:t>
      </w:r>
      <w:r w:rsidRPr="00211AF9">
        <w:rPr>
          <w:rFonts w:ascii="Arial" w:hAnsi="Arial" w:cs="Arial"/>
          <w:b/>
          <w:bCs/>
        </w:rPr>
        <w:t>authentic brand heritage + innovation leadership</w:t>
      </w:r>
      <w:r w:rsidRPr="00211AF9">
        <w:rPr>
          <w:rFonts w:ascii="Arial" w:hAnsi="Arial" w:cs="Arial"/>
        </w:rPr>
        <w:t xml:space="preserve">, because Germany is the home context where “engineering credibility” is scrutinised. BMW’s own brand content describes “Sheer Driving Pleasure” as the brand essence and explains how it was standardised internationally, with “The Ultimate Driving Machine” used in some English-speaking contexts (BMW.com, 2025). </w:t>
      </w:r>
    </w:p>
    <w:p w14:paraId="7733C3B5" w14:textId="77777777" w:rsidR="00211AF9" w:rsidRPr="00047704" w:rsidRDefault="00211AF9" w:rsidP="00047704">
      <w:pPr>
        <w:spacing w:line="276" w:lineRule="auto"/>
        <w:jc w:val="both"/>
        <w:rPr>
          <w:rFonts w:ascii="Arial" w:hAnsi="Arial" w:cs="Arial"/>
        </w:rPr>
      </w:pPr>
      <w:r w:rsidRPr="00211AF9">
        <w:rPr>
          <w:rFonts w:ascii="Arial" w:hAnsi="Arial" w:cs="Arial"/>
        </w:rPr>
        <w:t xml:space="preserve">The BMW Group’s 2024 report reinforces this positioning through the “Joy of Driving” framing and the claim that NEUE KLASSE represents a “seamlessly integrated blend of innovation and performance” (BMW Group, 2024). </w:t>
      </w:r>
    </w:p>
    <w:p w14:paraId="73E2A092" w14:textId="6C2C3680" w:rsidR="00211AF9" w:rsidRPr="00211AF9" w:rsidRDefault="00211AF9" w:rsidP="00C43608">
      <w:pPr>
        <w:spacing w:line="276" w:lineRule="auto"/>
        <w:rPr>
          <w:rFonts w:ascii="Arial" w:hAnsi="Arial" w:cs="Arial"/>
        </w:rPr>
      </w:pPr>
      <w:r w:rsidRPr="00211AF9">
        <w:rPr>
          <w:rFonts w:ascii="Arial" w:hAnsi="Arial" w:cs="Arial"/>
        </w:rPr>
        <w:t>So the Germany positioning can be summarised as:</w:t>
      </w:r>
      <w:r w:rsidRPr="00211AF9">
        <w:rPr>
          <w:rFonts w:ascii="Arial" w:hAnsi="Arial" w:cs="Arial"/>
        </w:rPr>
        <w:br/>
      </w:r>
      <w:r w:rsidRPr="00211AF9">
        <w:rPr>
          <w:rFonts w:ascii="Arial" w:hAnsi="Arial" w:cs="Arial"/>
          <w:b/>
          <w:bCs/>
        </w:rPr>
        <w:t>Premium performance, engineered innovation, and a future-ready driving experience</w:t>
      </w:r>
      <w:r w:rsidRPr="00211AF9">
        <w:rPr>
          <w:rFonts w:ascii="Arial" w:hAnsi="Arial" w:cs="Arial"/>
        </w:rPr>
        <w:t xml:space="preserve"> (BMW.com, 2025; BMW Group, 2024). </w:t>
      </w:r>
    </w:p>
    <w:p w14:paraId="5836EB36" w14:textId="77777777" w:rsidR="00211AF9" w:rsidRPr="00211AF9" w:rsidRDefault="00211AF9" w:rsidP="00C43608">
      <w:pPr>
        <w:spacing w:line="276" w:lineRule="auto"/>
        <w:rPr>
          <w:rFonts w:ascii="Arial" w:hAnsi="Arial" w:cs="Arial"/>
        </w:rPr>
      </w:pPr>
      <w:r w:rsidRPr="00211AF9">
        <w:rPr>
          <w:rFonts w:ascii="Arial" w:hAnsi="Arial" w:cs="Arial"/>
          <w:b/>
          <w:bCs/>
        </w:rPr>
        <w:t>South Africa (Positioning):</w:t>
      </w:r>
      <w:r w:rsidRPr="00211AF9">
        <w:rPr>
          <w:rFonts w:ascii="Arial" w:hAnsi="Arial" w:cs="Arial"/>
        </w:rPr>
        <w:br/>
        <w:t xml:space="preserve">BMW’s positioning in South Africa must keep the same premium promise, but it typically needs a clearer emphasis on </w:t>
      </w:r>
      <w:r w:rsidRPr="00211AF9">
        <w:rPr>
          <w:rFonts w:ascii="Arial" w:hAnsi="Arial" w:cs="Arial"/>
          <w:b/>
          <w:bCs/>
        </w:rPr>
        <w:t>status + trust + total ownership confidence</w:t>
      </w:r>
      <w:r w:rsidRPr="00211AF9">
        <w:rPr>
          <w:rFonts w:ascii="Arial" w:hAnsi="Arial" w:cs="Arial"/>
        </w:rPr>
        <w:t>. This is where “how you buy and own the car” becomes part of the positioning, not just the car itself.</w:t>
      </w:r>
    </w:p>
    <w:p w14:paraId="4DEA5F4B" w14:textId="0DB574EC" w:rsidR="00211AF9" w:rsidRPr="00211AF9" w:rsidRDefault="00211AF9" w:rsidP="00047704">
      <w:pPr>
        <w:spacing w:line="276" w:lineRule="auto"/>
        <w:jc w:val="both"/>
        <w:rPr>
          <w:rFonts w:ascii="Arial" w:hAnsi="Arial" w:cs="Arial"/>
        </w:rPr>
      </w:pPr>
      <w:r w:rsidRPr="00211AF9">
        <w:rPr>
          <w:rFonts w:ascii="Arial" w:hAnsi="Arial" w:cs="Arial"/>
        </w:rPr>
        <w:t>BMW South Africa’s financial services messaging supports this directly: it highlights leasing and finance options, insurance, and service-related products, and it explains structured solutions designed to reduce uncertainty about future value and trade-in shortfalls (BMW South Africa, n.d.).</w:t>
      </w:r>
    </w:p>
    <w:p w14:paraId="33569092" w14:textId="7DD994F7" w:rsidR="00211AF9" w:rsidRPr="00047704" w:rsidRDefault="00211AF9" w:rsidP="00C43608">
      <w:pPr>
        <w:spacing w:line="276" w:lineRule="auto"/>
        <w:rPr>
          <w:rFonts w:ascii="Arial" w:hAnsi="Arial" w:cs="Arial"/>
        </w:rPr>
      </w:pPr>
      <w:r w:rsidRPr="00211AF9">
        <w:rPr>
          <w:rFonts w:ascii="Arial" w:hAnsi="Arial" w:cs="Arial"/>
        </w:rPr>
        <w:t xml:space="preserve">Given the broader affordability pressure in the market and the visible competition from value-focused brands (Reuters, 2025), BMW’s South African positioning works best when it </w:t>
      </w:r>
      <w:r w:rsidR="00C318B1" w:rsidRPr="00211AF9">
        <w:rPr>
          <w:rFonts w:ascii="Arial" w:hAnsi="Arial" w:cs="Arial"/>
        </w:rPr>
        <w:t>combines:</w:t>
      </w:r>
      <w:r w:rsidR="00C318B1" w:rsidRPr="00211AF9">
        <w:rPr>
          <w:rFonts w:ascii="Arial" w:hAnsi="Arial" w:cs="Arial"/>
          <w:b/>
          <w:bCs/>
        </w:rPr>
        <w:t xml:space="preserve"> Aspirational</w:t>
      </w:r>
      <w:r w:rsidRPr="00211AF9">
        <w:rPr>
          <w:rFonts w:ascii="Arial" w:hAnsi="Arial" w:cs="Arial"/>
          <w:b/>
          <w:bCs/>
        </w:rPr>
        <w:t xml:space="preserve"> premium identity + predictable monthly </w:t>
      </w:r>
      <w:r w:rsidRPr="00211AF9">
        <w:rPr>
          <w:rFonts w:ascii="Arial" w:hAnsi="Arial" w:cs="Arial"/>
          <w:b/>
          <w:bCs/>
        </w:rPr>
        <w:lastRenderedPageBreak/>
        <w:t xml:space="preserve">affordability tools + strong </w:t>
      </w:r>
      <w:r w:rsidRPr="00047704">
        <w:rPr>
          <w:rFonts w:ascii="Arial" w:hAnsi="Arial" w:cs="Arial"/>
          <w:b/>
          <w:bCs/>
        </w:rPr>
        <w:t>after sales</w:t>
      </w:r>
      <w:r w:rsidRPr="00211AF9">
        <w:rPr>
          <w:rFonts w:ascii="Arial" w:hAnsi="Arial" w:cs="Arial"/>
          <w:b/>
          <w:bCs/>
        </w:rPr>
        <w:t xml:space="preserve"> and service reassurance</w:t>
      </w:r>
      <w:r w:rsidRPr="00211AF9">
        <w:rPr>
          <w:rFonts w:ascii="Arial" w:hAnsi="Arial" w:cs="Arial"/>
        </w:rPr>
        <w:t xml:space="preserve"> (BMW South Africa, n.d.; Reuters, 2025).</w:t>
      </w:r>
    </w:p>
    <w:p w14:paraId="6AB8C8DC" w14:textId="599573D8" w:rsidR="00211AF9" w:rsidRPr="00047704" w:rsidRDefault="00780D9A" w:rsidP="00047704">
      <w:pPr>
        <w:pStyle w:val="Heading1"/>
        <w:spacing w:line="276" w:lineRule="auto"/>
        <w:jc w:val="both"/>
        <w:rPr>
          <w:rFonts w:ascii="Arial" w:hAnsi="Arial" w:cs="Arial"/>
          <w:sz w:val="24"/>
          <w:szCs w:val="24"/>
        </w:rPr>
      </w:pPr>
      <w:bookmarkStart w:id="4" w:name="_Toc216952953"/>
      <w:r w:rsidRPr="00047704">
        <w:rPr>
          <w:rFonts w:ascii="Arial" w:hAnsi="Arial" w:cs="Arial"/>
          <w:sz w:val="24"/>
          <w:szCs w:val="24"/>
        </w:rPr>
        <w:t>5</w:t>
      </w:r>
      <w:r w:rsidR="00211AF9" w:rsidRPr="00047704">
        <w:rPr>
          <w:rFonts w:ascii="Arial" w:hAnsi="Arial" w:cs="Arial"/>
          <w:sz w:val="24"/>
          <w:szCs w:val="24"/>
        </w:rPr>
        <w:t>. Marketing mix comparison for BMW in Germany vs South Africa (7Ps)</w:t>
      </w:r>
      <w:bookmarkEnd w:id="4"/>
    </w:p>
    <w:p w14:paraId="4DFE9CD4" w14:textId="58CFE90A"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.1 Product</w:t>
      </w:r>
    </w:p>
    <w:p w14:paraId="3BD342FD" w14:textId="3FF1903D" w:rsidR="00211AF9" w:rsidRPr="00211AF9" w:rsidRDefault="00211AF9" w:rsidP="00047704">
      <w:pPr>
        <w:spacing w:line="276" w:lineRule="auto"/>
        <w:jc w:val="both"/>
        <w:rPr>
          <w:rFonts w:ascii="Arial" w:hAnsi="Arial" w:cs="Arial"/>
        </w:rPr>
      </w:pPr>
      <w:r w:rsidRPr="00211AF9">
        <w:rPr>
          <w:rFonts w:ascii="Arial" w:hAnsi="Arial" w:cs="Arial"/>
          <w:b/>
          <w:bCs/>
        </w:rPr>
        <w:t>What stays consistent:</w:t>
      </w:r>
      <w:r w:rsidRPr="00211AF9">
        <w:rPr>
          <w:rFonts w:ascii="Arial" w:hAnsi="Arial" w:cs="Arial"/>
        </w:rPr>
        <w:t xml:space="preserve"> In both countries BMW is selling a premium product system, not just a car: model choice, options, connected services, and a branded ownership experience delivered through BMW channels (BMW.de, 2025; BMW.co.za, 2025). </w:t>
      </w:r>
    </w:p>
    <w:p w14:paraId="32BDB2D0" w14:textId="17DE2301" w:rsidR="00211AF9" w:rsidRPr="00211AF9" w:rsidRDefault="00211AF9" w:rsidP="00047704">
      <w:pPr>
        <w:spacing w:line="276" w:lineRule="auto"/>
        <w:jc w:val="both"/>
        <w:rPr>
          <w:rFonts w:ascii="Arial" w:hAnsi="Arial" w:cs="Arial"/>
        </w:rPr>
      </w:pPr>
      <w:r w:rsidRPr="00211AF9">
        <w:rPr>
          <w:rFonts w:ascii="Arial" w:hAnsi="Arial" w:cs="Arial"/>
          <w:b/>
          <w:bCs/>
        </w:rPr>
        <w:t>Germany (product emphasis):</w:t>
      </w:r>
      <w:r w:rsidRPr="00211AF9">
        <w:rPr>
          <w:rFonts w:ascii="Arial" w:hAnsi="Arial" w:cs="Arial"/>
        </w:rPr>
        <w:t xml:space="preserve"> BMW Germany makes it easy to explore a broad range of body types and drivetrains, including fully electric and plug-in hybrid options, via the configurator (BMW.de, 2025). That supports a “spec-led” premium experience where customers expect detailed technical differentiation and personalisation.</w:t>
      </w:r>
    </w:p>
    <w:p w14:paraId="3281934E" w14:textId="74DE8696" w:rsidR="00211AF9" w:rsidRPr="00211AF9" w:rsidRDefault="00211AF9" w:rsidP="00047704">
      <w:pPr>
        <w:spacing w:line="276" w:lineRule="auto"/>
        <w:jc w:val="both"/>
        <w:rPr>
          <w:rFonts w:ascii="Arial" w:hAnsi="Arial" w:cs="Arial"/>
        </w:rPr>
      </w:pPr>
      <w:r w:rsidRPr="00211AF9">
        <w:rPr>
          <w:rFonts w:ascii="Arial" w:hAnsi="Arial" w:cs="Arial"/>
          <w:b/>
          <w:bCs/>
        </w:rPr>
        <w:t>South Africa (product emphasis):</w:t>
      </w:r>
      <w:r w:rsidRPr="00211AF9">
        <w:rPr>
          <w:rFonts w:ascii="Arial" w:hAnsi="Arial" w:cs="Arial"/>
        </w:rPr>
        <w:t xml:space="preserve"> The product is still premium, but BMW South Africa pairs it more visibly with packaged ownership benefits (for example </w:t>
      </w:r>
      <w:r w:rsidRPr="00047704">
        <w:rPr>
          <w:rFonts w:ascii="Arial" w:hAnsi="Arial" w:cs="Arial"/>
        </w:rPr>
        <w:t>Motor plan</w:t>
      </w:r>
      <w:r w:rsidRPr="00211AF9">
        <w:rPr>
          <w:rFonts w:ascii="Arial" w:hAnsi="Arial" w:cs="Arial"/>
        </w:rPr>
        <w:t xml:space="preserve"> maintenance and wear-and-tear coverage at a fixed price over a defined period/kilometres), which makes the </w:t>
      </w:r>
      <w:r w:rsidRPr="00211AF9">
        <w:rPr>
          <w:rFonts w:ascii="Arial" w:hAnsi="Arial" w:cs="Arial"/>
          <w:i/>
          <w:iCs/>
        </w:rPr>
        <w:t>product</w:t>
      </w:r>
      <w:r w:rsidRPr="00211AF9">
        <w:rPr>
          <w:rFonts w:ascii="Arial" w:hAnsi="Arial" w:cs="Arial"/>
        </w:rPr>
        <w:t xml:space="preserve"> feel like “vehicle + predictable ownership” (BMW.co.za, 2025). </w:t>
      </w:r>
    </w:p>
    <w:p w14:paraId="2FFCE497" w14:textId="07B733BE" w:rsidR="00211AF9" w:rsidRPr="00211AF9" w:rsidRDefault="00211AF9" w:rsidP="00047704">
      <w:pPr>
        <w:spacing w:line="276" w:lineRule="auto"/>
        <w:jc w:val="both"/>
        <w:rPr>
          <w:rFonts w:ascii="Arial" w:hAnsi="Arial" w:cs="Arial"/>
        </w:rPr>
      </w:pPr>
    </w:p>
    <w:p w14:paraId="13DA32C0" w14:textId="21979C17"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.2 Price</w:t>
      </w:r>
    </w:p>
    <w:p w14:paraId="34D9A493" w14:textId="3C0689C4" w:rsidR="00211AF9" w:rsidRPr="00211AF9" w:rsidRDefault="00211AF9" w:rsidP="00047704">
      <w:pPr>
        <w:spacing w:line="276" w:lineRule="auto"/>
        <w:jc w:val="both"/>
        <w:rPr>
          <w:rFonts w:ascii="Arial" w:hAnsi="Arial" w:cs="Arial"/>
        </w:rPr>
      </w:pPr>
      <w:r w:rsidRPr="00211AF9">
        <w:rPr>
          <w:rFonts w:ascii="Arial" w:hAnsi="Arial" w:cs="Arial"/>
          <w:b/>
          <w:bCs/>
        </w:rPr>
        <w:t>Germany (pricing logic):</w:t>
      </w:r>
      <w:r w:rsidRPr="00211AF9">
        <w:rPr>
          <w:rFonts w:ascii="Arial" w:hAnsi="Arial" w:cs="Arial"/>
        </w:rPr>
        <w:t xml:space="preserve"> BMW Germany’s digital journey encourages customers to build and compare by series, category, and drivetrain, then move into pricing and offers through BMW partners (BMW.de, 2025). This fits a mature market where price is often expressed through transparent configuration choices, trims, and leasing/finance packages promoted on official channels.</w:t>
      </w:r>
    </w:p>
    <w:p w14:paraId="1C8B776B" w14:textId="107E4A95" w:rsidR="00211AF9" w:rsidRPr="00211AF9" w:rsidRDefault="00211AF9" w:rsidP="00047704">
      <w:pPr>
        <w:spacing w:line="276" w:lineRule="auto"/>
        <w:jc w:val="both"/>
        <w:rPr>
          <w:rFonts w:ascii="Arial" w:hAnsi="Arial" w:cs="Arial"/>
        </w:rPr>
      </w:pPr>
      <w:r w:rsidRPr="00211AF9">
        <w:rPr>
          <w:rFonts w:ascii="Arial" w:hAnsi="Arial" w:cs="Arial"/>
          <w:b/>
          <w:bCs/>
        </w:rPr>
        <w:t>South Africa (pricing logic):</w:t>
      </w:r>
      <w:r w:rsidRPr="00211AF9">
        <w:rPr>
          <w:rFonts w:ascii="Arial" w:hAnsi="Arial" w:cs="Arial"/>
        </w:rPr>
        <w:t xml:space="preserve"> BMW South Africa’s pricing communication leans heavily into </w:t>
      </w:r>
      <w:r w:rsidRPr="00211AF9">
        <w:rPr>
          <w:rFonts w:ascii="Arial" w:hAnsi="Arial" w:cs="Arial"/>
          <w:i/>
          <w:iCs/>
        </w:rPr>
        <w:t>monthly affordability and residual value certainty</w:t>
      </w:r>
      <w:r w:rsidRPr="00211AF9">
        <w:rPr>
          <w:rFonts w:ascii="Arial" w:hAnsi="Arial" w:cs="Arial"/>
        </w:rPr>
        <w:t xml:space="preserve">. BMW Select Finance is explicitly framed around a Guaranteed Future Value (GFV), where instalments are calculated on purchase price minus deposit minus GFV, reducing the monthly payment compared with financing the full vehicle price (BMW.co.za, 2025). The offers pages also present vehicles in “starting from R… per month” terms, reinforcing that monthly payment is a key decision anchor (BMW.co.za, 2025). </w:t>
      </w:r>
    </w:p>
    <w:p w14:paraId="2D70F972" w14:textId="41702E90" w:rsidR="00211AF9" w:rsidRPr="00211AF9" w:rsidRDefault="00211AF9" w:rsidP="00047704">
      <w:pPr>
        <w:spacing w:line="276" w:lineRule="auto"/>
        <w:jc w:val="both"/>
        <w:rPr>
          <w:rFonts w:ascii="Arial" w:hAnsi="Arial" w:cs="Arial"/>
        </w:rPr>
      </w:pPr>
    </w:p>
    <w:p w14:paraId="621E5F62" w14:textId="07E8C81D"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.3 Place</w:t>
      </w:r>
    </w:p>
    <w:p w14:paraId="423E0BB1" w14:textId="7655DA0C" w:rsidR="00211AF9" w:rsidRPr="00211AF9" w:rsidRDefault="00211AF9" w:rsidP="00047704">
      <w:pPr>
        <w:spacing w:line="276" w:lineRule="auto"/>
        <w:jc w:val="both"/>
        <w:rPr>
          <w:rFonts w:ascii="Arial" w:hAnsi="Arial" w:cs="Arial"/>
        </w:rPr>
      </w:pPr>
      <w:r w:rsidRPr="00211AF9">
        <w:rPr>
          <w:rFonts w:ascii="Arial" w:hAnsi="Arial" w:cs="Arial"/>
          <w:b/>
          <w:bCs/>
        </w:rPr>
        <w:t>Germany (distribution):</w:t>
      </w:r>
      <w:r w:rsidRPr="00211AF9">
        <w:rPr>
          <w:rFonts w:ascii="Arial" w:hAnsi="Arial" w:cs="Arial"/>
        </w:rPr>
        <w:t xml:space="preserve"> BMW Germany’s online experience is structured around finding available new vehicles, getting offers through BMW partners, and using the configurator to create a specific build (BMW.de, 2025). This supports a hybrid place strategy: strong digital discovery and lead capture, with fulfilment, advice, and test drives flowing through the partner network.</w:t>
      </w:r>
    </w:p>
    <w:p w14:paraId="61535E04" w14:textId="2A5533DC" w:rsidR="00211AF9" w:rsidRPr="00211AF9" w:rsidRDefault="00211AF9" w:rsidP="00047704">
      <w:pPr>
        <w:spacing w:line="276" w:lineRule="auto"/>
        <w:jc w:val="both"/>
        <w:rPr>
          <w:rFonts w:ascii="Arial" w:hAnsi="Arial" w:cs="Arial"/>
        </w:rPr>
      </w:pPr>
      <w:r w:rsidRPr="00211AF9">
        <w:rPr>
          <w:rFonts w:ascii="Arial" w:hAnsi="Arial" w:cs="Arial"/>
          <w:b/>
          <w:bCs/>
        </w:rPr>
        <w:lastRenderedPageBreak/>
        <w:t>South Africa (distribution):</w:t>
      </w:r>
      <w:r w:rsidRPr="00211AF9">
        <w:rPr>
          <w:rFonts w:ascii="Arial" w:hAnsi="Arial" w:cs="Arial"/>
        </w:rPr>
        <w:t xml:space="preserve"> South Africa is also dealer-led for most premium buyers, but BMW’s footprint is reinforced by its long-standing operational base, with Plant Rosslyn positioned as central to BMW Group South Africa’s operations (BMW Group Werke, 2025). Even when the customer buys through retailers, local presence can strengthen perceived legitimacy, parts confidence, and brand trust.</w:t>
      </w:r>
    </w:p>
    <w:p w14:paraId="564A9BB0" w14:textId="0B71C535" w:rsidR="00211AF9" w:rsidRPr="00211AF9" w:rsidRDefault="00211AF9" w:rsidP="00047704">
      <w:pPr>
        <w:spacing w:line="276" w:lineRule="auto"/>
        <w:jc w:val="both"/>
        <w:rPr>
          <w:rFonts w:ascii="Arial" w:hAnsi="Arial" w:cs="Arial"/>
        </w:rPr>
      </w:pPr>
    </w:p>
    <w:p w14:paraId="07439FC9" w14:textId="439E6FCD"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.4 Promotion</w:t>
      </w:r>
    </w:p>
    <w:p w14:paraId="48558443" w14:textId="4C63C3A3" w:rsidR="00211AF9" w:rsidRPr="00211AF9" w:rsidRDefault="00211AF9" w:rsidP="00047704">
      <w:pPr>
        <w:spacing w:line="276" w:lineRule="auto"/>
        <w:jc w:val="both"/>
        <w:rPr>
          <w:rFonts w:ascii="Arial" w:hAnsi="Arial" w:cs="Arial"/>
        </w:rPr>
      </w:pPr>
      <w:r w:rsidRPr="00211AF9">
        <w:rPr>
          <w:rFonts w:ascii="Arial" w:hAnsi="Arial" w:cs="Arial"/>
          <w:b/>
          <w:bCs/>
        </w:rPr>
        <w:t>Germany (promotion style):</w:t>
      </w:r>
      <w:r w:rsidRPr="00211AF9">
        <w:rPr>
          <w:rFonts w:ascii="Arial" w:hAnsi="Arial" w:cs="Arial"/>
        </w:rPr>
        <w:t xml:space="preserve"> On BMW Germany’s official site, prominent promotion includes leasing at attractive monthly conditions and emphasis on the electric fleet, which signals a strong push around electrification and finance-led accessibility into premium mobility (BMW.de, 2025). This fits a market where EV transition and technological leadership are central themes.</w:t>
      </w:r>
    </w:p>
    <w:p w14:paraId="13BFD88E" w14:textId="77777777" w:rsidR="00211AF9" w:rsidRPr="00211AF9" w:rsidRDefault="00211AF9" w:rsidP="00047704">
      <w:pPr>
        <w:spacing w:line="276" w:lineRule="auto"/>
        <w:jc w:val="both"/>
        <w:rPr>
          <w:rFonts w:ascii="Arial" w:hAnsi="Arial" w:cs="Arial"/>
        </w:rPr>
      </w:pPr>
      <w:r w:rsidRPr="00211AF9">
        <w:rPr>
          <w:rFonts w:ascii="Arial" w:hAnsi="Arial" w:cs="Arial"/>
          <w:b/>
          <w:bCs/>
        </w:rPr>
        <w:t>South Africa (promotion style):</w:t>
      </w:r>
      <w:r w:rsidRPr="00211AF9">
        <w:rPr>
          <w:rFonts w:ascii="Arial" w:hAnsi="Arial" w:cs="Arial"/>
        </w:rPr>
        <w:t xml:space="preserve"> BMW South Africa’s promotional emphasis is strongly offer-driven and finance-led. Official pages promote Select offers, display specific models with monthly starting figures, and include terms tied to prime rate, contract duration, kilometre limits, and GFV applicability, framing value through “what you pay per month” and “what happens at the end” (BMW.co.za, 2025).</w:t>
      </w:r>
    </w:p>
    <w:p w14:paraId="4D9E3888" w14:textId="53698ECB"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.5 People</w:t>
      </w:r>
    </w:p>
    <w:p w14:paraId="49EB8F33" w14:textId="51D751A3" w:rsidR="00211AF9" w:rsidRPr="00211AF9" w:rsidRDefault="00211AF9" w:rsidP="00047704">
      <w:pPr>
        <w:spacing w:line="276" w:lineRule="auto"/>
        <w:jc w:val="both"/>
        <w:rPr>
          <w:rFonts w:ascii="Arial" w:hAnsi="Arial" w:cs="Arial"/>
        </w:rPr>
      </w:pPr>
      <w:r w:rsidRPr="00211AF9">
        <w:rPr>
          <w:rFonts w:ascii="Arial" w:hAnsi="Arial" w:cs="Arial"/>
          <w:b/>
          <w:bCs/>
        </w:rPr>
        <w:t>Germany (people element):</w:t>
      </w:r>
      <w:r w:rsidRPr="00211AF9">
        <w:rPr>
          <w:rFonts w:ascii="Arial" w:hAnsi="Arial" w:cs="Arial"/>
        </w:rPr>
        <w:t xml:space="preserve"> BMW’s “people” dimension shows up through BMW Partner support in the new car search journey and customer support options integrated into the online experience (BMW.de, 2025). The brand promise is delivered by the quality of consultation, test-drive handling, and aftersales professionalism typical of premium retail.</w:t>
      </w:r>
    </w:p>
    <w:p w14:paraId="6CE1708A" w14:textId="6C17384A" w:rsidR="00211AF9" w:rsidRPr="00211AF9" w:rsidRDefault="00211AF9" w:rsidP="00047704">
      <w:pPr>
        <w:spacing w:line="276" w:lineRule="auto"/>
        <w:jc w:val="both"/>
        <w:rPr>
          <w:rFonts w:ascii="Arial" w:hAnsi="Arial" w:cs="Arial"/>
        </w:rPr>
      </w:pPr>
      <w:r w:rsidRPr="00211AF9">
        <w:rPr>
          <w:rFonts w:ascii="Arial" w:hAnsi="Arial" w:cs="Arial"/>
          <w:b/>
          <w:bCs/>
        </w:rPr>
        <w:t>South Africa (people element):</w:t>
      </w:r>
      <w:r w:rsidRPr="00211AF9">
        <w:rPr>
          <w:rFonts w:ascii="Arial" w:hAnsi="Arial" w:cs="Arial"/>
        </w:rPr>
        <w:t xml:space="preserve"> BMW’s people element leans strongly into aftersales credibility and service reassurance. The service portal positions “expert care” and clearly communicates benefits, coverage and savings compared to individual services, which relies on trained dealer/service staff to deliver the promise consistently (BMW.co.za, 2025). </w:t>
      </w:r>
    </w:p>
    <w:p w14:paraId="1FA7563F" w14:textId="79BC21F8" w:rsidR="00211AF9" w:rsidRPr="00211AF9" w:rsidRDefault="00211AF9" w:rsidP="00047704">
      <w:pPr>
        <w:spacing w:line="276" w:lineRule="auto"/>
        <w:jc w:val="both"/>
        <w:rPr>
          <w:rFonts w:ascii="Arial" w:hAnsi="Arial" w:cs="Arial"/>
        </w:rPr>
      </w:pPr>
    </w:p>
    <w:p w14:paraId="71A468F4" w14:textId="435440BA"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.6 Process</w:t>
      </w:r>
    </w:p>
    <w:p w14:paraId="4B5B5013" w14:textId="1FE33FE7" w:rsidR="00211AF9" w:rsidRPr="00211AF9" w:rsidRDefault="00211AF9" w:rsidP="00047704">
      <w:pPr>
        <w:spacing w:line="276" w:lineRule="auto"/>
        <w:jc w:val="both"/>
        <w:rPr>
          <w:rFonts w:ascii="Arial" w:hAnsi="Arial" w:cs="Arial"/>
        </w:rPr>
      </w:pPr>
      <w:r w:rsidRPr="00211AF9">
        <w:rPr>
          <w:rFonts w:ascii="Arial" w:hAnsi="Arial" w:cs="Arial"/>
          <w:b/>
          <w:bCs/>
        </w:rPr>
        <w:t>Germany (process):</w:t>
      </w:r>
      <w:r w:rsidRPr="00211AF9">
        <w:rPr>
          <w:rFonts w:ascii="Arial" w:hAnsi="Arial" w:cs="Arial"/>
        </w:rPr>
        <w:t xml:space="preserve"> BMW Germany supports a streamlined digital buying process through configuration, filters, and embedded help tools (including a site AI assistant and live chat options surfaced in the configurator support area) (BMW.de, 2025). This reduces friction for customers who want to self-educate and progress quickly to a shortlist.</w:t>
      </w:r>
    </w:p>
    <w:p w14:paraId="091BD76D" w14:textId="64DA25A6" w:rsidR="00211AF9" w:rsidRPr="00211AF9" w:rsidRDefault="00211AF9" w:rsidP="00047704">
      <w:pPr>
        <w:spacing w:line="276" w:lineRule="auto"/>
        <w:jc w:val="both"/>
        <w:rPr>
          <w:rFonts w:ascii="Arial" w:hAnsi="Arial" w:cs="Arial"/>
        </w:rPr>
      </w:pPr>
      <w:r w:rsidRPr="00211AF9">
        <w:rPr>
          <w:rFonts w:ascii="Arial" w:hAnsi="Arial" w:cs="Arial"/>
          <w:b/>
          <w:bCs/>
        </w:rPr>
        <w:t>South Africa (process):</w:t>
      </w:r>
      <w:r w:rsidRPr="00211AF9">
        <w:rPr>
          <w:rFonts w:ascii="Arial" w:hAnsi="Arial" w:cs="Arial"/>
        </w:rPr>
        <w:t xml:space="preserve"> BMW South Africa’s process messaging prioritises predictable servicing and structured financial journeys. </w:t>
      </w:r>
      <w:r w:rsidRPr="00047704">
        <w:rPr>
          <w:rFonts w:ascii="Arial" w:hAnsi="Arial" w:cs="Arial"/>
        </w:rPr>
        <w:t>Motor plan</w:t>
      </w:r>
      <w:r w:rsidRPr="00211AF9">
        <w:rPr>
          <w:rFonts w:ascii="Arial" w:hAnsi="Arial" w:cs="Arial"/>
        </w:rPr>
        <w:t xml:space="preserve"> provides a defined coverage period and extension options, while Select Finance defines contract term </w:t>
      </w:r>
      <w:r w:rsidRPr="00211AF9">
        <w:rPr>
          <w:rFonts w:ascii="Arial" w:hAnsi="Arial" w:cs="Arial"/>
        </w:rPr>
        <w:lastRenderedPageBreak/>
        <w:t xml:space="preserve">and mileage options that shape the customer lifecycle from acquisition to end-of-term decision (BMW.co.za, 2025). </w:t>
      </w:r>
    </w:p>
    <w:p w14:paraId="0C242101" w14:textId="26A742D8" w:rsidR="00211AF9" w:rsidRPr="00211AF9" w:rsidRDefault="00211AF9" w:rsidP="00047704">
      <w:pPr>
        <w:spacing w:line="276" w:lineRule="auto"/>
        <w:jc w:val="both"/>
        <w:rPr>
          <w:rFonts w:ascii="Arial" w:hAnsi="Arial" w:cs="Arial"/>
        </w:rPr>
      </w:pPr>
    </w:p>
    <w:p w14:paraId="6112E3E0" w14:textId="52823CCF"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.7 Physical evidence</w:t>
      </w:r>
    </w:p>
    <w:p w14:paraId="781023E7" w14:textId="77777777" w:rsidR="00211AF9" w:rsidRPr="00047704" w:rsidRDefault="00211AF9" w:rsidP="00047704">
      <w:pPr>
        <w:spacing w:line="276" w:lineRule="auto"/>
        <w:jc w:val="both"/>
        <w:rPr>
          <w:rFonts w:ascii="Arial" w:hAnsi="Arial" w:cs="Arial"/>
        </w:rPr>
      </w:pPr>
      <w:r w:rsidRPr="00211AF9">
        <w:rPr>
          <w:rFonts w:ascii="Arial" w:hAnsi="Arial" w:cs="Arial"/>
          <w:b/>
          <w:bCs/>
        </w:rPr>
        <w:t>Germany (physical evidence):</w:t>
      </w:r>
      <w:r w:rsidRPr="00211AF9">
        <w:rPr>
          <w:rFonts w:ascii="Arial" w:hAnsi="Arial" w:cs="Arial"/>
        </w:rPr>
        <w:t xml:space="preserve"> Physical evidence is expressed through premium digital touchpoints (high-quality configurator experience, clear product categorisation, and supported online assistance) plus the expected showroom and handover standards delivered through BMW partners (BMW.de, 2025). </w:t>
      </w:r>
    </w:p>
    <w:p w14:paraId="4D054D90" w14:textId="18A7CA7F" w:rsidR="00211AF9" w:rsidRPr="00047704" w:rsidRDefault="00211AF9" w:rsidP="00047704">
      <w:pPr>
        <w:spacing w:line="276" w:lineRule="auto"/>
        <w:jc w:val="both"/>
        <w:rPr>
          <w:rFonts w:ascii="Arial" w:hAnsi="Arial" w:cs="Arial"/>
        </w:rPr>
      </w:pPr>
      <w:r w:rsidRPr="00211AF9">
        <w:rPr>
          <w:rFonts w:ascii="Arial" w:hAnsi="Arial" w:cs="Arial"/>
          <w:b/>
          <w:bCs/>
        </w:rPr>
        <w:t>South Africa (physical evidence):</w:t>
      </w:r>
      <w:r w:rsidRPr="00211AF9">
        <w:rPr>
          <w:rFonts w:ascii="Arial" w:hAnsi="Arial" w:cs="Arial"/>
        </w:rPr>
        <w:t xml:space="preserve"> Physical evidence is reinforced by visible ownership infrastructure: branded service programmes, maintenance plan products, and official communications focused on “fixed price coverage” and “significant savings compared to individual services” (BMW.co.za, 2025). </w:t>
      </w:r>
    </w:p>
    <w:p w14:paraId="4505277F" w14:textId="3AA59C52" w:rsidR="007E770F" w:rsidRPr="00C318B1" w:rsidRDefault="00780D9A" w:rsidP="00047704">
      <w:pPr>
        <w:pStyle w:val="Heading1"/>
        <w:spacing w:line="276" w:lineRule="auto"/>
        <w:jc w:val="both"/>
        <w:rPr>
          <w:rFonts w:ascii="Arial" w:hAnsi="Arial" w:cs="Arial"/>
          <w:b/>
          <w:bCs/>
          <w:sz w:val="24"/>
          <w:szCs w:val="24"/>
          <w:u w:val="single"/>
        </w:rPr>
      </w:pPr>
      <w:bookmarkStart w:id="5" w:name="_Toc216952954"/>
      <w:r w:rsidRPr="00C318B1">
        <w:rPr>
          <w:rFonts w:ascii="Arial" w:hAnsi="Arial" w:cs="Arial"/>
          <w:b/>
          <w:bCs/>
          <w:sz w:val="24"/>
          <w:szCs w:val="24"/>
          <w:u w:val="single"/>
        </w:rPr>
        <w:t>6</w:t>
      </w:r>
      <w:r w:rsidR="007E770F" w:rsidRPr="00C318B1">
        <w:rPr>
          <w:rFonts w:ascii="Arial" w:hAnsi="Arial" w:cs="Arial"/>
          <w:b/>
          <w:bCs/>
          <w:sz w:val="24"/>
          <w:szCs w:val="24"/>
          <w:u w:val="single"/>
        </w:rPr>
        <w:t>. Performance evaluation of BMW in Germany vs South Africa</w:t>
      </w:r>
      <w:bookmarkEnd w:id="5"/>
    </w:p>
    <w:p w14:paraId="71C91A76" w14:textId="77777777" w:rsidR="007E770F" w:rsidRPr="007E770F" w:rsidRDefault="007E770F" w:rsidP="00047704">
      <w:pPr>
        <w:spacing w:line="276" w:lineRule="auto"/>
        <w:jc w:val="both"/>
        <w:rPr>
          <w:rFonts w:ascii="Arial" w:hAnsi="Arial" w:cs="Arial"/>
          <w:b/>
          <w:bCs/>
        </w:rPr>
      </w:pPr>
      <w:r w:rsidRPr="007E770F">
        <w:rPr>
          <w:rFonts w:ascii="Arial" w:hAnsi="Arial" w:cs="Arial"/>
          <w:b/>
          <w:bCs/>
        </w:rPr>
        <w:t>How “success” is judged in this report</w:t>
      </w:r>
    </w:p>
    <w:p w14:paraId="4B090D37" w14:textId="01052033" w:rsidR="007E770F" w:rsidRPr="007E770F" w:rsidRDefault="007E770F" w:rsidP="00047704">
      <w:pPr>
        <w:spacing w:line="276" w:lineRule="auto"/>
        <w:jc w:val="both"/>
        <w:rPr>
          <w:rFonts w:ascii="Arial" w:hAnsi="Arial" w:cs="Arial"/>
        </w:rPr>
      </w:pPr>
      <w:r w:rsidRPr="007E770F">
        <w:rPr>
          <w:rFonts w:ascii="Arial" w:hAnsi="Arial" w:cs="Arial"/>
        </w:rPr>
        <w:t xml:space="preserve">Because BMW is a premium brand, performance should not be measured only by raw volume. A fair evaluation uses a small set of indicators that connect back to STP and the 7Ps: (1) market share and competitive standing, (2) momentum in strategic priorities like electrification, (3) strength of the ownership proposition (finance, service, aftersales), and (4) resilience to local market pressures (economic constraints, new entrants, regulation). (BMW Group, 2025). </w:t>
      </w:r>
    </w:p>
    <w:p w14:paraId="354CC3A2" w14:textId="77777777" w:rsidR="007E770F" w:rsidRPr="007E770F" w:rsidRDefault="007E770F" w:rsidP="00047704">
      <w:pPr>
        <w:spacing w:line="276" w:lineRule="auto"/>
        <w:jc w:val="both"/>
        <w:rPr>
          <w:rFonts w:ascii="Arial" w:hAnsi="Arial" w:cs="Arial"/>
          <w:b/>
          <w:bCs/>
        </w:rPr>
      </w:pPr>
      <w:r w:rsidRPr="007E770F">
        <w:rPr>
          <w:rFonts w:ascii="Arial" w:hAnsi="Arial" w:cs="Arial"/>
          <w:b/>
          <w:bCs/>
        </w:rPr>
        <w:t>Germany: strong mainstream premium position, but success depends on winning the transition</w:t>
      </w:r>
    </w:p>
    <w:p w14:paraId="5CF9F0B9" w14:textId="5A59E88B" w:rsidR="007E770F" w:rsidRPr="007E770F" w:rsidRDefault="007E770F" w:rsidP="00C43608">
      <w:pPr>
        <w:spacing w:line="276" w:lineRule="auto"/>
        <w:rPr>
          <w:rFonts w:ascii="Arial" w:hAnsi="Arial" w:cs="Arial"/>
        </w:rPr>
      </w:pPr>
      <w:r w:rsidRPr="007E770F">
        <w:rPr>
          <w:rFonts w:ascii="Arial" w:hAnsi="Arial" w:cs="Arial"/>
          <w:b/>
          <w:bCs/>
        </w:rPr>
        <w:t>Market standing and sales performance (brand competitiveness):</w:t>
      </w:r>
      <w:r w:rsidRPr="007E770F">
        <w:rPr>
          <w:rFonts w:ascii="Arial" w:hAnsi="Arial" w:cs="Arial"/>
        </w:rPr>
        <w:br/>
        <w:t xml:space="preserve">In Germany’s 2024 new-car market, BMW recorded </w:t>
      </w:r>
      <w:r w:rsidRPr="007E770F">
        <w:rPr>
          <w:rFonts w:ascii="Arial" w:hAnsi="Arial" w:cs="Arial"/>
          <w:b/>
          <w:bCs/>
        </w:rPr>
        <w:t>232,886 registrations</w:t>
      </w:r>
      <w:r w:rsidRPr="007E770F">
        <w:rPr>
          <w:rFonts w:ascii="Arial" w:hAnsi="Arial" w:cs="Arial"/>
        </w:rPr>
        <w:t xml:space="preserve">, representing about </w:t>
      </w:r>
      <w:r w:rsidRPr="007E770F">
        <w:rPr>
          <w:rFonts w:ascii="Arial" w:hAnsi="Arial" w:cs="Arial"/>
          <w:b/>
          <w:bCs/>
        </w:rPr>
        <w:t>8.3% market share</w:t>
      </w:r>
      <w:r w:rsidRPr="007E770F">
        <w:rPr>
          <w:rFonts w:ascii="Arial" w:hAnsi="Arial" w:cs="Arial"/>
        </w:rPr>
        <w:t xml:space="preserve">, with a very small decline of </w:t>
      </w:r>
      <w:r w:rsidRPr="007E770F">
        <w:rPr>
          <w:rFonts w:ascii="Arial" w:hAnsi="Arial" w:cs="Arial"/>
          <w:b/>
          <w:bCs/>
        </w:rPr>
        <w:t>0.1%</w:t>
      </w:r>
      <w:r w:rsidRPr="007E770F">
        <w:rPr>
          <w:rFonts w:ascii="Arial" w:hAnsi="Arial" w:cs="Arial"/>
        </w:rPr>
        <w:t xml:space="preserve"> versus the prior year, according to industry registration statistics compiled by </w:t>
      </w:r>
      <w:r w:rsidR="00721069" w:rsidRPr="00047704">
        <w:rPr>
          <w:rFonts w:ascii="Arial" w:hAnsi="Arial" w:cs="Arial"/>
        </w:rPr>
        <w:t>Marlines</w:t>
      </w:r>
      <w:r w:rsidRPr="007E770F">
        <w:rPr>
          <w:rFonts w:ascii="Arial" w:hAnsi="Arial" w:cs="Arial"/>
        </w:rPr>
        <w:t xml:space="preserve"> (</w:t>
      </w:r>
      <w:r w:rsidR="00721069" w:rsidRPr="00047704">
        <w:rPr>
          <w:rFonts w:ascii="Arial" w:hAnsi="Arial" w:cs="Arial"/>
        </w:rPr>
        <w:t>Marlines</w:t>
      </w:r>
      <w:r w:rsidRPr="007E770F">
        <w:rPr>
          <w:rFonts w:ascii="Arial" w:hAnsi="Arial" w:cs="Arial"/>
        </w:rPr>
        <w:t xml:space="preserve">, 2025). In the same 2024 summary, Mercedes was higher at </w:t>
      </w:r>
      <w:r w:rsidRPr="007E770F">
        <w:rPr>
          <w:rFonts w:ascii="Arial" w:hAnsi="Arial" w:cs="Arial"/>
          <w:b/>
          <w:bCs/>
        </w:rPr>
        <w:t>257,888</w:t>
      </w:r>
      <w:r w:rsidRPr="007E770F">
        <w:rPr>
          <w:rFonts w:ascii="Arial" w:hAnsi="Arial" w:cs="Arial"/>
        </w:rPr>
        <w:t xml:space="preserve"> registrations (about </w:t>
      </w:r>
      <w:r w:rsidRPr="007E770F">
        <w:rPr>
          <w:rFonts w:ascii="Arial" w:hAnsi="Arial" w:cs="Arial"/>
          <w:b/>
          <w:bCs/>
        </w:rPr>
        <w:t>9.2% share</w:t>
      </w:r>
      <w:r w:rsidRPr="007E770F">
        <w:rPr>
          <w:rFonts w:ascii="Arial" w:hAnsi="Arial" w:cs="Arial"/>
        </w:rPr>
        <w:t>), showing that BMW is performing strongly but in a tight competitive set where small shifts matter (</w:t>
      </w:r>
      <w:r w:rsidR="00721069" w:rsidRPr="00047704">
        <w:rPr>
          <w:rFonts w:ascii="Arial" w:hAnsi="Arial" w:cs="Arial"/>
        </w:rPr>
        <w:t>Marlines</w:t>
      </w:r>
      <w:r w:rsidRPr="007E770F">
        <w:rPr>
          <w:rFonts w:ascii="Arial" w:hAnsi="Arial" w:cs="Arial"/>
        </w:rPr>
        <w:t xml:space="preserve">, 2025). </w:t>
      </w:r>
    </w:p>
    <w:p w14:paraId="7B94BEFF" w14:textId="04B59E9D" w:rsidR="007E770F" w:rsidRPr="007E770F" w:rsidRDefault="007E770F" w:rsidP="00047704">
      <w:pPr>
        <w:spacing w:line="276" w:lineRule="auto"/>
        <w:jc w:val="both"/>
        <w:rPr>
          <w:rFonts w:ascii="Arial" w:hAnsi="Arial" w:cs="Arial"/>
        </w:rPr>
      </w:pPr>
      <w:r w:rsidRPr="007E770F">
        <w:rPr>
          <w:rFonts w:ascii="Arial" w:hAnsi="Arial" w:cs="Arial"/>
        </w:rPr>
        <w:t xml:space="preserve">Monthly brand snapshots show BMW continuing to hold a high share. For example, KBA’s December 2024 brand table lists BMW at </w:t>
      </w:r>
      <w:r w:rsidRPr="007E770F">
        <w:rPr>
          <w:rFonts w:ascii="Arial" w:hAnsi="Arial" w:cs="Arial"/>
          <w:b/>
          <w:bCs/>
        </w:rPr>
        <w:t>21,607 registrations</w:t>
      </w:r>
      <w:r w:rsidRPr="007E770F">
        <w:rPr>
          <w:rFonts w:ascii="Arial" w:hAnsi="Arial" w:cs="Arial"/>
        </w:rPr>
        <w:t xml:space="preserve"> and </w:t>
      </w:r>
      <w:r w:rsidRPr="007E770F">
        <w:rPr>
          <w:rFonts w:ascii="Arial" w:hAnsi="Arial" w:cs="Arial"/>
          <w:b/>
          <w:bCs/>
        </w:rPr>
        <w:t>9.6% share</w:t>
      </w:r>
      <w:r w:rsidRPr="007E770F">
        <w:rPr>
          <w:rFonts w:ascii="Arial" w:hAnsi="Arial" w:cs="Arial"/>
        </w:rPr>
        <w:t xml:space="preserve"> for that month (KBA, 2025). KBA reporting for </w:t>
      </w:r>
      <w:r w:rsidRPr="007E770F">
        <w:rPr>
          <w:rFonts w:ascii="Arial" w:hAnsi="Arial" w:cs="Arial"/>
          <w:b/>
          <w:bCs/>
        </w:rPr>
        <w:t>November 2025</w:t>
      </w:r>
      <w:r w:rsidRPr="007E770F">
        <w:rPr>
          <w:rFonts w:ascii="Arial" w:hAnsi="Arial" w:cs="Arial"/>
        </w:rPr>
        <w:t xml:space="preserve"> also shows BMW with a </w:t>
      </w:r>
      <w:r w:rsidRPr="007E770F">
        <w:rPr>
          <w:rFonts w:ascii="Arial" w:hAnsi="Arial" w:cs="Arial"/>
          <w:b/>
          <w:bCs/>
        </w:rPr>
        <w:t>9.7% share</w:t>
      </w:r>
      <w:r w:rsidRPr="007E770F">
        <w:rPr>
          <w:rFonts w:ascii="Arial" w:hAnsi="Arial" w:cs="Arial"/>
        </w:rPr>
        <w:t xml:space="preserve"> and positive year-on-year change (KBA, 2025). Taken together, this suggests BMW’s Germany position is consistently “top-tier mainstream premium”, with stable volume and strong share in a mature market.</w:t>
      </w:r>
    </w:p>
    <w:p w14:paraId="14703C05" w14:textId="53361643" w:rsidR="007E770F" w:rsidRPr="007E770F" w:rsidRDefault="007E770F" w:rsidP="00047704">
      <w:pPr>
        <w:spacing w:line="276" w:lineRule="auto"/>
        <w:rPr>
          <w:rFonts w:ascii="Arial" w:hAnsi="Arial" w:cs="Arial"/>
        </w:rPr>
      </w:pPr>
      <w:r w:rsidRPr="007E770F">
        <w:rPr>
          <w:rFonts w:ascii="Arial" w:hAnsi="Arial" w:cs="Arial"/>
          <w:b/>
          <w:bCs/>
        </w:rPr>
        <w:t>Strategic fit with the market direction (electrification and regulation):</w:t>
      </w:r>
      <w:r w:rsidRPr="007E770F">
        <w:rPr>
          <w:rFonts w:ascii="Arial" w:hAnsi="Arial" w:cs="Arial"/>
        </w:rPr>
        <w:br/>
        <w:t xml:space="preserve">Germany is moving rapidly in electrified powertrains, and that directly affects how BMW’s performance should be interpreted. In April 2025, BEVs reached </w:t>
      </w:r>
      <w:r w:rsidRPr="007E770F">
        <w:rPr>
          <w:rFonts w:ascii="Arial" w:hAnsi="Arial" w:cs="Arial"/>
          <w:b/>
          <w:bCs/>
        </w:rPr>
        <w:t>18.8%</w:t>
      </w:r>
      <w:r w:rsidRPr="007E770F">
        <w:rPr>
          <w:rFonts w:ascii="Arial" w:hAnsi="Arial" w:cs="Arial"/>
        </w:rPr>
        <w:t xml:space="preserve"> of </w:t>
      </w:r>
      <w:r w:rsidRPr="007E770F">
        <w:rPr>
          <w:rFonts w:ascii="Arial" w:hAnsi="Arial" w:cs="Arial"/>
        </w:rPr>
        <w:lastRenderedPageBreak/>
        <w:t>new registrations in Germany (EAFO, 2025, based on KBA data). Even though BEV adoption can be volatile month-to-month, the direction of travel is clear: buyers are increasingly comparing premium brands on EV credibility, software experience, charging convenience, and total cost of ownership.</w:t>
      </w:r>
    </w:p>
    <w:p w14:paraId="30BB3733" w14:textId="6DC5F0BF" w:rsidR="007E770F" w:rsidRPr="007E770F" w:rsidRDefault="007E770F" w:rsidP="00047704">
      <w:pPr>
        <w:spacing w:line="276" w:lineRule="auto"/>
        <w:jc w:val="both"/>
        <w:rPr>
          <w:rFonts w:ascii="Arial" w:hAnsi="Arial" w:cs="Arial"/>
        </w:rPr>
      </w:pPr>
      <w:r w:rsidRPr="007E770F">
        <w:rPr>
          <w:rFonts w:ascii="Arial" w:hAnsi="Arial" w:cs="Arial"/>
        </w:rPr>
        <w:t xml:space="preserve">BMW’s own reporting shows it is increasing electrified penetration globally: in the </w:t>
      </w:r>
      <w:r w:rsidRPr="007E770F">
        <w:rPr>
          <w:rFonts w:ascii="Arial" w:hAnsi="Arial" w:cs="Arial"/>
          <w:b/>
          <w:bCs/>
        </w:rPr>
        <w:t>first half of 2025</w:t>
      </w:r>
      <w:r w:rsidRPr="007E770F">
        <w:rPr>
          <w:rFonts w:ascii="Arial" w:hAnsi="Arial" w:cs="Arial"/>
        </w:rPr>
        <w:t xml:space="preserve">, BEVs were </w:t>
      </w:r>
      <w:r w:rsidRPr="007E770F">
        <w:rPr>
          <w:rFonts w:ascii="Arial" w:hAnsi="Arial" w:cs="Arial"/>
          <w:b/>
          <w:bCs/>
        </w:rPr>
        <w:t>18.3%</w:t>
      </w:r>
      <w:r w:rsidRPr="007E770F">
        <w:rPr>
          <w:rFonts w:ascii="Arial" w:hAnsi="Arial" w:cs="Arial"/>
        </w:rPr>
        <w:t xml:space="preserve"> of BMW Group deliveries, and BEV+PHEV together reached </w:t>
      </w:r>
      <w:r w:rsidRPr="007E770F">
        <w:rPr>
          <w:rFonts w:ascii="Arial" w:hAnsi="Arial" w:cs="Arial"/>
          <w:b/>
          <w:bCs/>
        </w:rPr>
        <w:t>26.4%</w:t>
      </w:r>
      <w:r w:rsidRPr="007E770F">
        <w:rPr>
          <w:rFonts w:ascii="Arial" w:hAnsi="Arial" w:cs="Arial"/>
        </w:rPr>
        <w:t xml:space="preserve"> (BMW Group, 2025). This supports a performance narrative in Germany that is less about “can BMW sell cars?” and more about “can BMW grow premium share while the drivetrain mix flips?”</w:t>
      </w:r>
    </w:p>
    <w:p w14:paraId="19417FE3" w14:textId="1C2FB881" w:rsidR="007E770F" w:rsidRPr="007E770F" w:rsidRDefault="007E770F" w:rsidP="00047704">
      <w:pPr>
        <w:spacing w:line="276" w:lineRule="auto"/>
        <w:jc w:val="both"/>
        <w:rPr>
          <w:rFonts w:ascii="Arial" w:hAnsi="Arial" w:cs="Arial"/>
        </w:rPr>
      </w:pPr>
      <w:r w:rsidRPr="007E770F">
        <w:rPr>
          <w:rFonts w:ascii="Arial" w:hAnsi="Arial" w:cs="Arial"/>
        </w:rPr>
        <w:t>A realistic risk factor is that EV demand signals can be distorted. Reuters reported that Germany’s motor trade association highlighted unusually high self-registrations in 2025, suggesting headline EV growth may not always equal genuine retail pull (Reuters, 2025). For BMW Germany, this means success is not just EV volume, but maintaining pricing power and loyalty without relying on tactical registrations that weaken brand equity.</w:t>
      </w:r>
    </w:p>
    <w:p w14:paraId="00D3F193" w14:textId="3BDCAEEE" w:rsidR="007E770F" w:rsidRPr="007E770F" w:rsidRDefault="007E770F" w:rsidP="00047704">
      <w:pPr>
        <w:spacing w:line="276" w:lineRule="auto"/>
        <w:rPr>
          <w:rFonts w:ascii="Arial" w:hAnsi="Arial" w:cs="Arial"/>
        </w:rPr>
      </w:pPr>
      <w:r w:rsidRPr="007E770F">
        <w:rPr>
          <w:rFonts w:ascii="Arial" w:hAnsi="Arial" w:cs="Arial"/>
          <w:b/>
          <w:bCs/>
        </w:rPr>
        <w:t>Evidence of momentum in 2025:</w:t>
      </w:r>
      <w:r w:rsidRPr="007E770F">
        <w:rPr>
          <w:rFonts w:ascii="Arial" w:hAnsi="Arial" w:cs="Arial"/>
        </w:rPr>
        <w:br/>
        <w:t>Germany-specific growth signals in 2025 appear positive. A German business press summary of BMW’s Q3 2025 performance reported that BMW’s sales rose in Germany (and across Europe), alongside strong results in the United States, with weaker performance in China noted as a drag (Welt, 2025). This supports the view that BMW’s European base, including Germany, remains a relative strength.</w:t>
      </w:r>
    </w:p>
    <w:p w14:paraId="024E5345" w14:textId="77777777" w:rsidR="007E770F" w:rsidRPr="007E770F" w:rsidRDefault="007E770F" w:rsidP="00047704">
      <w:pPr>
        <w:spacing w:line="276" w:lineRule="auto"/>
        <w:jc w:val="both"/>
        <w:rPr>
          <w:rFonts w:ascii="Arial" w:hAnsi="Arial" w:cs="Arial"/>
          <w:b/>
          <w:bCs/>
        </w:rPr>
      </w:pPr>
      <w:r w:rsidRPr="007E770F">
        <w:rPr>
          <w:rFonts w:ascii="Arial" w:hAnsi="Arial" w:cs="Arial"/>
          <w:b/>
          <w:bCs/>
        </w:rPr>
        <w:t>South Africa: clear premium-segment leadership, with success strengthened by local manufacturing credibility</w:t>
      </w:r>
    </w:p>
    <w:p w14:paraId="11DD20C3" w14:textId="7EC04482" w:rsidR="007E770F" w:rsidRPr="007E770F" w:rsidRDefault="007E770F" w:rsidP="00047704">
      <w:pPr>
        <w:spacing w:line="276" w:lineRule="auto"/>
        <w:rPr>
          <w:rFonts w:ascii="Arial" w:hAnsi="Arial" w:cs="Arial"/>
        </w:rPr>
      </w:pPr>
      <w:r w:rsidRPr="007E770F">
        <w:rPr>
          <w:rFonts w:ascii="Arial" w:hAnsi="Arial" w:cs="Arial"/>
          <w:b/>
          <w:bCs/>
        </w:rPr>
        <w:t>Premium segment leadership (share and positioning proof):</w:t>
      </w:r>
      <w:r w:rsidRPr="007E770F">
        <w:rPr>
          <w:rFonts w:ascii="Arial" w:hAnsi="Arial" w:cs="Arial"/>
        </w:rPr>
        <w:br/>
        <w:t xml:space="preserve">BMW’s performance in South Africa is unusually clear-cut at the premium level. BMW Group South Africa reported that the </w:t>
      </w:r>
      <w:r w:rsidRPr="007E770F">
        <w:rPr>
          <w:rFonts w:ascii="Arial" w:hAnsi="Arial" w:cs="Arial"/>
          <w:b/>
          <w:bCs/>
        </w:rPr>
        <w:t>BMW brand achieved a 40.6% share</w:t>
      </w:r>
      <w:r w:rsidRPr="007E770F">
        <w:rPr>
          <w:rFonts w:ascii="Arial" w:hAnsi="Arial" w:cs="Arial"/>
        </w:rPr>
        <w:t xml:space="preserve"> of the premium segment in </w:t>
      </w:r>
      <w:r w:rsidRPr="007E770F">
        <w:rPr>
          <w:rFonts w:ascii="Arial" w:hAnsi="Arial" w:cs="Arial"/>
          <w:b/>
          <w:bCs/>
        </w:rPr>
        <w:t>Q1 2025</w:t>
      </w:r>
      <w:r w:rsidRPr="007E770F">
        <w:rPr>
          <w:rFonts w:ascii="Arial" w:hAnsi="Arial" w:cs="Arial"/>
        </w:rPr>
        <w:t>, outperforming traditional competitors (BMW Group South Africa, 2025). That is strong evidence that BMW’s positioning and offer structure (especially finance and ownership reassurance) is working with the country’s premium buyer base.</w:t>
      </w:r>
    </w:p>
    <w:p w14:paraId="6B3E9023" w14:textId="260A9343" w:rsidR="007E770F" w:rsidRPr="007E770F" w:rsidRDefault="007E770F" w:rsidP="00047704">
      <w:pPr>
        <w:spacing w:line="276" w:lineRule="auto"/>
        <w:rPr>
          <w:rFonts w:ascii="Arial" w:hAnsi="Arial" w:cs="Arial"/>
        </w:rPr>
      </w:pPr>
      <w:r w:rsidRPr="007E770F">
        <w:rPr>
          <w:rFonts w:ascii="Arial" w:hAnsi="Arial" w:cs="Arial"/>
          <w:b/>
          <w:bCs/>
        </w:rPr>
        <w:t>Ownership proposition as a performance lever (finance and total cost confidence):</w:t>
      </w:r>
      <w:r w:rsidRPr="007E770F">
        <w:rPr>
          <w:rFonts w:ascii="Arial" w:hAnsi="Arial" w:cs="Arial"/>
        </w:rPr>
        <w:br/>
        <w:t xml:space="preserve">South Africa’s market context makes “ownership confidence” central to premium success. Reuters reported that South Africa’s sales recovery in 2025 has been driven heavily by affordability trends and rising imports of lower-cost models, alongside a broader consumer shift toward value (Reuters, 2025).In this environment, BMW’s ability to lead the premium segment suggests it is not competing head-on with mass affordability. Instead, it is winning by making premium ownership feel more controllable and lower-risk through the overall bundle (vehicle choice plus finance plus service and support), which aligns with the marketing-mix emphasis you outlined earlier (BMW South Africa, 2025). </w:t>
      </w:r>
    </w:p>
    <w:p w14:paraId="5A2C8181" w14:textId="51754EC9" w:rsidR="007E770F" w:rsidRPr="007E770F" w:rsidRDefault="007E770F" w:rsidP="00047704">
      <w:pPr>
        <w:spacing w:line="276" w:lineRule="auto"/>
        <w:jc w:val="both"/>
        <w:rPr>
          <w:rFonts w:ascii="Arial" w:hAnsi="Arial" w:cs="Arial"/>
        </w:rPr>
      </w:pPr>
      <w:r w:rsidRPr="007E770F">
        <w:rPr>
          <w:rFonts w:ascii="Arial" w:hAnsi="Arial" w:cs="Arial"/>
          <w:b/>
          <w:bCs/>
        </w:rPr>
        <w:lastRenderedPageBreak/>
        <w:t>Local production and credibility effects (place and reputation benefits):</w:t>
      </w:r>
      <w:r w:rsidRPr="007E770F">
        <w:rPr>
          <w:rFonts w:ascii="Arial" w:hAnsi="Arial" w:cs="Arial"/>
        </w:rPr>
        <w:br/>
        <w:t xml:space="preserve">BMW’s South African footprint also supports performance beyond sales. BMW’s Rosslyn operation is repeatedly positioned as strategically important, especially with the new X3: BMW states that since production started in </w:t>
      </w:r>
      <w:r w:rsidRPr="007E770F">
        <w:rPr>
          <w:rFonts w:ascii="Arial" w:hAnsi="Arial" w:cs="Arial"/>
          <w:b/>
          <w:bCs/>
        </w:rPr>
        <w:t>October 2024</w:t>
      </w:r>
      <w:r w:rsidRPr="007E770F">
        <w:rPr>
          <w:rFonts w:ascii="Arial" w:hAnsi="Arial" w:cs="Arial"/>
        </w:rPr>
        <w:t xml:space="preserve">, the new BMW X3 “strongly resonated” with local customers and that available stock was sold or on order (BMW Group South Africa, 2025). The same BMW statement notes around </w:t>
      </w:r>
      <w:r w:rsidRPr="007E770F">
        <w:rPr>
          <w:rFonts w:ascii="Arial" w:hAnsi="Arial" w:cs="Arial"/>
          <w:b/>
          <w:bCs/>
        </w:rPr>
        <w:t>10%</w:t>
      </w:r>
      <w:r w:rsidRPr="007E770F">
        <w:rPr>
          <w:rFonts w:ascii="Arial" w:hAnsi="Arial" w:cs="Arial"/>
        </w:rPr>
        <w:t xml:space="preserve"> of those X3 sales were for the plug-in hybrid variant, indicating real interest in electrified options even in a market where EV infrastructure and affordability constraints are more pronounced (BMW Group South Africa, 2025). </w:t>
      </w:r>
    </w:p>
    <w:p w14:paraId="79A0EAB6" w14:textId="77777777" w:rsidR="007E770F" w:rsidRPr="00047704" w:rsidRDefault="007E770F" w:rsidP="00047704">
      <w:pPr>
        <w:spacing w:line="276" w:lineRule="auto"/>
        <w:jc w:val="both"/>
        <w:rPr>
          <w:rFonts w:ascii="Arial" w:hAnsi="Arial" w:cs="Arial"/>
        </w:rPr>
      </w:pPr>
      <w:r w:rsidRPr="007E770F">
        <w:rPr>
          <w:rFonts w:ascii="Arial" w:hAnsi="Arial" w:cs="Arial"/>
        </w:rPr>
        <w:t xml:space="preserve">This “local manufacturing + premium sales leadership” combination matters because it supports brand legitimacy and trust. It also gives BMW an extra lever in stakeholder relationships and in reinforcing the physical evidence of the brand (jobs, industrial capability, long-term presence), which many purely imported premium brands cannot match as strongly (BMW Group Werke, 2024). </w:t>
      </w:r>
    </w:p>
    <w:p w14:paraId="76CA6BD9" w14:textId="4EBD6F6A" w:rsidR="007E770F" w:rsidRPr="00047704" w:rsidRDefault="007E770F" w:rsidP="00C43608">
      <w:pPr>
        <w:spacing w:line="276" w:lineRule="auto"/>
        <w:rPr>
          <w:rFonts w:ascii="Arial" w:hAnsi="Arial" w:cs="Arial"/>
        </w:rPr>
      </w:pPr>
      <w:r w:rsidRPr="007E770F">
        <w:rPr>
          <w:rFonts w:ascii="Arial" w:hAnsi="Arial" w:cs="Arial"/>
          <w:b/>
          <w:bCs/>
        </w:rPr>
        <w:t>Overall market tailwinds and headwinds:</w:t>
      </w:r>
      <w:r w:rsidRPr="007E770F">
        <w:rPr>
          <w:rFonts w:ascii="Arial" w:hAnsi="Arial" w:cs="Arial"/>
        </w:rPr>
        <w:br/>
        <w:t>South Africa’s total new-vehicle market has been growing in 2025, with NAAMSA reporting stronger year-on-year monthly results and a meaningful passenger-car base (NAAMSA, 2025). However, Reuters also highlighted structural pressures: rising import penetration and local-industry strain, which can influence pricing, parts supply, and consumer sentiment over time (Reuters, 2025). BMW’s premium leadership in early 2025 therefore looks like a genuine success, but one that still needs protection through consistent service delivery, careful pricing strategy, and ongoing reinforcement of value versus newer value-focused entrants.</w:t>
      </w:r>
    </w:p>
    <w:p w14:paraId="6C5B4ED6" w14:textId="644CF268" w:rsidR="007E770F" w:rsidRPr="00C318B1" w:rsidRDefault="00780D9A" w:rsidP="00047704">
      <w:pPr>
        <w:pStyle w:val="Heading1"/>
        <w:spacing w:line="276" w:lineRule="auto"/>
        <w:jc w:val="both"/>
        <w:rPr>
          <w:rFonts w:ascii="Arial" w:hAnsi="Arial" w:cs="Arial"/>
          <w:b/>
          <w:bCs/>
          <w:sz w:val="24"/>
          <w:szCs w:val="24"/>
          <w:u w:val="single"/>
        </w:rPr>
      </w:pPr>
      <w:bookmarkStart w:id="6" w:name="_Toc216952955"/>
      <w:r w:rsidRPr="00C318B1">
        <w:rPr>
          <w:rFonts w:ascii="Arial" w:hAnsi="Arial" w:cs="Arial"/>
          <w:b/>
          <w:bCs/>
          <w:sz w:val="24"/>
          <w:szCs w:val="24"/>
          <w:u w:val="single"/>
        </w:rPr>
        <w:t>7</w:t>
      </w:r>
      <w:r w:rsidR="007E770F" w:rsidRPr="00C318B1">
        <w:rPr>
          <w:rFonts w:ascii="Arial" w:hAnsi="Arial" w:cs="Arial"/>
          <w:b/>
          <w:bCs/>
          <w:sz w:val="24"/>
          <w:szCs w:val="24"/>
          <w:u w:val="single"/>
        </w:rPr>
        <w:t>. Marketing ethics evaluation for BMW in Germany vs South Africa</w:t>
      </w:r>
      <w:bookmarkEnd w:id="6"/>
    </w:p>
    <w:p w14:paraId="05EC62B4" w14:textId="69299D94" w:rsidR="007E770F" w:rsidRPr="007E770F" w:rsidRDefault="007E770F" w:rsidP="00047704">
      <w:pPr>
        <w:spacing w:line="276" w:lineRule="auto"/>
        <w:ind w:left="720"/>
        <w:jc w:val="both"/>
        <w:rPr>
          <w:rFonts w:ascii="Arial" w:hAnsi="Arial" w:cs="Arial"/>
        </w:rPr>
      </w:pPr>
      <w:r w:rsidRPr="007E770F">
        <w:rPr>
          <w:rFonts w:ascii="Arial" w:hAnsi="Arial" w:cs="Arial"/>
        </w:rPr>
        <w:t xml:space="preserve">Marketing ethics in this context is mainly about whether BMW’s marketing is truthful, fair, and respectful of consumers and wider stakeholders. For a premium brand, the biggest recurring ethical pressure points are (1) environmental and “green” claims, (2) responsible sourcing narratives (especially battery minerals), (3) consumer data and digital services, and (4) the fairness and transparency of price and finance messaging. (BMW Group, 2024). </w:t>
      </w:r>
    </w:p>
    <w:p w14:paraId="589349B6" w14:textId="7DBFF04B"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.1 Environmental claims and the risk of greenwashing</w:t>
      </w:r>
    </w:p>
    <w:p w14:paraId="257FBF68" w14:textId="7A2499B5"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In Germany, the reputational and regulatory risk of “greenwashing” is high because buyers, media, and regulators scrutinise sustainability language closely. BMW’s corporate reporting and brand communications increasingly connect innovation, product strategy, and sustainability positioning (BMW Group, 2024). Ethically, BMW’s Germany marketing needs to keep sustainability claims specific and evidence-led (for example, clearly stating what is being improved and what trade-offs remain), rather than implying “zero impact” or “fully clean” mobility.</w:t>
      </w:r>
    </w:p>
    <w:p w14:paraId="30DECF06" w14:textId="6CF124FB" w:rsidR="007E770F" w:rsidRPr="007E770F" w:rsidRDefault="007E770F" w:rsidP="00047704">
      <w:pPr>
        <w:spacing w:line="276" w:lineRule="auto"/>
        <w:ind w:left="720"/>
        <w:jc w:val="both"/>
        <w:rPr>
          <w:rFonts w:ascii="Arial" w:hAnsi="Arial" w:cs="Arial"/>
        </w:rPr>
      </w:pPr>
      <w:r w:rsidRPr="007E770F">
        <w:rPr>
          <w:rFonts w:ascii="Arial" w:hAnsi="Arial" w:cs="Arial"/>
        </w:rPr>
        <w:lastRenderedPageBreak/>
        <w:t>A key point for your analysis is that in Germany, sustainability is also shaped by due diligence expectations across the supply chain. The German Supply Chain Act (LkSG) sets out due diligence obligations that reach beyond the factory gate into suppliers, and it applies to large companies above an employee threshold (German Federal Government CSR portal, n.d.). Even though the German government has considered easing documentation burdens for parts of the law, the core concept remains that firms must identify and address human-rights and environmental risks (Reuters, 2025). The ethical implication is simple: in Germany, BMW cannot ethically market “sustainable premium mobility” without being able to demonstrate meaningful action in the upstream value chain.</w:t>
      </w:r>
    </w:p>
    <w:p w14:paraId="6EB8F5A4"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In South Africa, the environmental marketing risk looks different. BMW still benefits from global sustainability narratives, but ethically it must avoid “copy-pasting” electrification messaging in a way that ignores local constraints (charging availability, grid reliability concerns, and affordability pressures). A practical ethical test is whether BMW’s EV and hybrid promotions clearly communicate real-world running requirements and the customer’s responsibility for charging access, instead of selling an idealised experience.</w:t>
      </w:r>
    </w:p>
    <w:p w14:paraId="48B473F6" w14:textId="0AB593C6"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.2 Responsible sourcing and supply chain storytelling</w:t>
      </w:r>
    </w:p>
    <w:p w14:paraId="4DD1870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Across both countries, the biggest ethical vulnerability is the gap between customer-facing “clean future” messages and the reality that modern vehicles (especially electrified ones) depend on complex mineral supply chains.</w:t>
      </w:r>
    </w:p>
    <w:p w14:paraId="7A36B9A9" w14:textId="3E745964" w:rsidR="007E770F" w:rsidRPr="007E770F" w:rsidRDefault="007E770F" w:rsidP="00047704">
      <w:pPr>
        <w:spacing w:line="276" w:lineRule="auto"/>
        <w:ind w:left="720"/>
        <w:jc w:val="both"/>
        <w:rPr>
          <w:rFonts w:ascii="Arial" w:hAnsi="Arial" w:cs="Arial"/>
        </w:rPr>
      </w:pPr>
      <w:r w:rsidRPr="007E770F">
        <w:rPr>
          <w:rFonts w:ascii="Arial" w:hAnsi="Arial" w:cs="Arial"/>
        </w:rPr>
        <w:t xml:space="preserve">BMW publicly describes a multi-stage due diligence process for environmental and social standards in its supply chain (BMW Group, n.d.). At the same time, external stakeholders continue to pressure automakers for clarity on mineral sourcing and risk management. For instance, the 2024 inquiry document from the Climate Rights International network illustrates the kind of scrutiny companies face around nickel, lithium, cobalt, and related minerals (Climate Rights International, 2024). </w:t>
      </w:r>
    </w:p>
    <w:p w14:paraId="207D9496"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Because Germany is BMW’s home market, any mismatch between sustainability storytelling and credible supply-chain practice carries a larger reputational penalty. Ethically, Germany-facing marketing should be careful with broad claims like “responsibly sourced” unless BMW can back it with clear definitions, verification mechanisms, and scope boundaries.</w:t>
      </w:r>
    </w:p>
    <w:p w14:paraId="0CBA12A4" w14:textId="14F8AF50"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South Africa adds a second ethical layer: BMW’s brand legitimacy can be tied to local industrial presence and jobs. When BMW marketing leans on “local contribution” themes, it should be accurate, measurable, and not exaggerated. Using plant milestones and workforce-related facts is safer than vague “nation-building” language (BMW Group South Africa, 2024). </w:t>
      </w:r>
    </w:p>
    <w:p w14:paraId="5969D061" w14:textId="66FFF1F6"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.3 Consumer data ethics: Connected services, profiling, and consent</w:t>
      </w:r>
    </w:p>
    <w:p w14:paraId="4B6BF8E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lastRenderedPageBreak/>
        <w:t>Digital marketing and connected-car ecosystems raise ethics questions in both countries: what data is collected, what it is used for, and whether customers truly understand the trade-off between convenience and privacy.</w:t>
      </w:r>
    </w:p>
    <w:p w14:paraId="08394DDB" w14:textId="6A4BDE0F" w:rsidR="007E770F" w:rsidRPr="007E770F" w:rsidRDefault="007E770F" w:rsidP="00047704">
      <w:pPr>
        <w:spacing w:line="276" w:lineRule="auto"/>
        <w:ind w:left="720"/>
        <w:jc w:val="both"/>
        <w:rPr>
          <w:rFonts w:ascii="Arial" w:hAnsi="Arial" w:cs="Arial"/>
        </w:rPr>
      </w:pPr>
      <w:r w:rsidRPr="007E770F">
        <w:rPr>
          <w:rFonts w:ascii="Arial" w:hAnsi="Arial" w:cs="Arial"/>
        </w:rPr>
        <w:t xml:space="preserve">BMW’s ConnectedDrive privacy documentation explains that different ConnectedDrive services involve different data processing activities and identifies relevant data controllers (BMW, 2022). BMW also describes sensor-based data collection for connected and automated test vehicles, including recordings of vehicle surroundings and interior audio in certain contexts (BMW.com, 2022). </w:t>
      </w:r>
    </w:p>
    <w:p w14:paraId="196C6F0D"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In Germany, where GDPR expectations are strong, the ethical “minimum” is not just legal compliance. The ethical benchmark is “no surprises”: customers should be able to understand what they are opting into, what is optional vs essential for service delivery, and how to switch off or limit non-essential processing without losing core vehicle functionality. Connected features can be marketed ethically when the privacy trade-offs are communicated as clearly as the convenience benefits.</w:t>
      </w:r>
    </w:p>
    <w:p w14:paraId="6FED0ACE" w14:textId="46E483DD"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South Africa’s POPIA framework similarly emphasises lawful processing, accountability, and conditions for direct marketing practices, including rules that connect consent and unsolicited electronic communications (Information Regulator, POPIA Act, 2013; POPIA Act guidance, n.d.). The ethical challenge in South Africa is often practical: ensuring customers are not “default-enrolled” into marketing communications because a finance or service journey is paperwork-heavy. The cleaner approach is explicit opt-in for marketing, separate from essential service communications.</w:t>
      </w:r>
    </w:p>
    <w:p w14:paraId="73C46CCE" w14:textId="00B3B0FB"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.4 Pricing and finance ethics: transparency, affordability framing, and vulnerability</w:t>
      </w:r>
    </w:p>
    <w:p w14:paraId="518F114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Premium brands can ethically promote finance and “from X per month” offers, but the moral hazard is pushing a lifestyle narrative that encourages over-commitment or disguises the full cost of ownership.</w:t>
      </w:r>
    </w:p>
    <w:p w14:paraId="78977130" w14:textId="5B682F1E"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Finance-led messaging is clearly central. BMW explains that Select Finance instalments are based on purchase price minus deposit minus Guaranteed Future Value (GFV), and highlights flexibility at the end of term (BMW South Africa, 2025). Ethically, this is strongest when BMW (and its retailers) keep the offer presentation balanced: the monthly payment benefit should be presented alongside clear conditions (term, mileage, customer obligations, and what triggers extra charges). Where this is handled well, finance marketing can be seen as enabling access while maintaining transparency rather than manipulating affordability perceptions.</w:t>
      </w:r>
    </w:p>
    <w:p w14:paraId="64DE43CF" w14:textId="1C0A8A4B" w:rsidR="007E770F" w:rsidRPr="007E770F" w:rsidRDefault="007E770F" w:rsidP="00047704">
      <w:pPr>
        <w:spacing w:line="276" w:lineRule="auto"/>
        <w:ind w:left="720"/>
        <w:jc w:val="both"/>
        <w:rPr>
          <w:rFonts w:ascii="Arial" w:hAnsi="Arial" w:cs="Arial"/>
        </w:rPr>
      </w:pPr>
      <w:r w:rsidRPr="007E770F">
        <w:rPr>
          <w:rFonts w:ascii="Arial" w:hAnsi="Arial" w:cs="Arial"/>
        </w:rPr>
        <w:t>BMW’s service offering also reinforces ethical ownership messaging by emphasising fixed-price coverage and defined limits for maintenance and wear-</w:t>
      </w:r>
      <w:r w:rsidRPr="007E770F">
        <w:rPr>
          <w:rFonts w:ascii="Arial" w:hAnsi="Arial" w:cs="Arial"/>
        </w:rPr>
        <w:lastRenderedPageBreak/>
        <w:t>and-tear items (BMW South Africa, 2025). This supports fair marketing because it reduces the risk that customers underestimate aftersales costs.</w:t>
      </w:r>
    </w:p>
    <w:p w14:paraId="3DDC4254"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Germany also has strong leasing and finance culture, but the ethical focus is slightly different: making sure complex offers do not obscure total cost, and ensuring digital-first journeys do not steer consumers through “choice architecture” that nudges them into higher trims or add-ons without clarity. The general principle is the same as South Africa: if monthly affordability is the headline, the terms must be equally easy to find and understand.</w:t>
      </w:r>
    </w:p>
    <w:p w14:paraId="45E95A18" w14:textId="7A9761F6"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.5 Labour and stakeholder trust as part of “ethical brand” perception in South Africa</w:t>
      </w:r>
    </w:p>
    <w:p w14:paraId="243232C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Even though labour relations are not “marketing” in a narrow sense, they directly affect brand trust in a market where local industrial presence is a visible part of the brand story.</w:t>
      </w:r>
    </w:p>
    <w:p w14:paraId="07919862" w14:textId="5A236C9C" w:rsidR="007E770F" w:rsidRPr="00047704" w:rsidRDefault="007E770F" w:rsidP="00047704">
      <w:pPr>
        <w:spacing w:line="276" w:lineRule="auto"/>
        <w:ind w:left="720"/>
        <w:jc w:val="both"/>
        <w:rPr>
          <w:rFonts w:ascii="Arial" w:hAnsi="Arial" w:cs="Arial"/>
        </w:rPr>
      </w:pPr>
      <w:r w:rsidRPr="007E770F">
        <w:rPr>
          <w:rFonts w:ascii="Arial" w:hAnsi="Arial" w:cs="Arial"/>
        </w:rPr>
        <w:t xml:space="preserve">In September 2024 there was public reporting of labour disruption at BMW’s Rosslyn plant linked to workplace disputes and an internal investigation context, with both union and company statements appearing in the media (Business Day, 2024; NUMSA, 2024). There is also a public court record referencing disciplinary processes at BMW during 2024 (SAFLII, 2024). More </w:t>
      </w:r>
    </w:p>
    <w:p w14:paraId="34D37B0D" w14:textId="02CB1482" w:rsidR="007E770F" w:rsidRPr="007E770F" w:rsidRDefault="007E770F" w:rsidP="00047704">
      <w:pPr>
        <w:spacing w:line="276" w:lineRule="auto"/>
        <w:ind w:left="720"/>
        <w:jc w:val="both"/>
        <w:rPr>
          <w:rFonts w:ascii="Arial" w:hAnsi="Arial" w:cs="Arial"/>
        </w:rPr>
      </w:pPr>
      <w:r w:rsidRPr="007E770F">
        <w:rPr>
          <w:rFonts w:ascii="Arial" w:hAnsi="Arial" w:cs="Arial"/>
        </w:rPr>
        <w:t>broadly, the motor sector reached a wage agreement reported in late 2025, illustrating ongoing labour negotiation pressure in the industry (</w:t>
      </w:r>
      <w:r w:rsidR="00047704" w:rsidRPr="00047704">
        <w:rPr>
          <w:rFonts w:ascii="Arial" w:hAnsi="Arial" w:cs="Arial"/>
        </w:rPr>
        <w:t>Industrial</w:t>
      </w:r>
      <w:r w:rsidRPr="007E770F">
        <w:rPr>
          <w:rFonts w:ascii="Arial" w:hAnsi="Arial" w:cs="Arial"/>
        </w:rPr>
        <w:t xml:space="preserve">, 2025). </w:t>
      </w:r>
    </w:p>
    <w:p w14:paraId="30246B61"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Ethical implication for BMW South Africa marketing:</w:t>
      </w:r>
      <w:r w:rsidRPr="007E770F">
        <w:rPr>
          <w:rFonts w:ascii="Arial" w:hAnsi="Arial" w:cs="Arial"/>
        </w:rPr>
        <w:t xml:space="preserve"> if BMW leans on “local jobs” or “local contribution” positioning, the brand needs consistent stakeholder behaviour behind it. Otherwise, marketing claims can look performative, even if they are factually true in isolation.</w:t>
      </w:r>
    </w:p>
    <w:p w14:paraId="467C2804" w14:textId="688DE3B0" w:rsidR="007E770F" w:rsidRPr="00047704" w:rsidRDefault="007E770F" w:rsidP="00047704">
      <w:pPr>
        <w:spacing w:line="276" w:lineRule="auto"/>
        <w:ind w:left="720"/>
        <w:jc w:val="both"/>
        <w:rPr>
          <w:rFonts w:ascii="Arial" w:hAnsi="Arial" w:cs="Arial"/>
        </w:rPr>
      </w:pPr>
    </w:p>
    <w:p w14:paraId="4C4D7217" w14:textId="4E67168C" w:rsidR="007E770F" w:rsidRPr="00C318B1" w:rsidRDefault="00780D9A" w:rsidP="00047704">
      <w:pPr>
        <w:pStyle w:val="Heading1"/>
        <w:spacing w:line="276" w:lineRule="auto"/>
        <w:jc w:val="both"/>
        <w:rPr>
          <w:rFonts w:ascii="Arial" w:hAnsi="Arial" w:cs="Arial"/>
          <w:b/>
          <w:bCs/>
          <w:sz w:val="24"/>
          <w:szCs w:val="24"/>
          <w:u w:val="single"/>
        </w:rPr>
      </w:pPr>
      <w:bookmarkStart w:id="7" w:name="_Toc216952956"/>
      <w:r w:rsidRPr="00C318B1">
        <w:rPr>
          <w:rFonts w:ascii="Arial" w:hAnsi="Arial" w:cs="Arial"/>
          <w:b/>
          <w:bCs/>
          <w:sz w:val="24"/>
          <w:szCs w:val="24"/>
          <w:u w:val="single"/>
        </w:rPr>
        <w:t>8</w:t>
      </w:r>
      <w:r w:rsidR="007E770F" w:rsidRPr="00C318B1">
        <w:rPr>
          <w:rFonts w:ascii="Arial" w:hAnsi="Arial" w:cs="Arial"/>
          <w:b/>
          <w:bCs/>
          <w:sz w:val="24"/>
          <w:szCs w:val="24"/>
          <w:u w:val="single"/>
        </w:rPr>
        <w:t>. Recommendations and conclusion</w:t>
      </w:r>
      <w:bookmarkEnd w:id="7"/>
    </w:p>
    <w:p w14:paraId="379969EC" w14:textId="77777777" w:rsidR="00721069" w:rsidRPr="00C318B1" w:rsidRDefault="00721069" w:rsidP="00047704">
      <w:pPr>
        <w:pStyle w:val="Heading2"/>
        <w:spacing w:line="276" w:lineRule="auto"/>
        <w:jc w:val="both"/>
        <w:rPr>
          <w:rFonts w:ascii="Arial" w:hAnsi="Arial" w:cs="Arial"/>
          <w:b/>
          <w:bCs/>
          <w:sz w:val="24"/>
          <w:szCs w:val="24"/>
        </w:rPr>
      </w:pPr>
      <w:bookmarkStart w:id="8" w:name="_Toc216952957"/>
      <w:r w:rsidRPr="00C318B1">
        <w:rPr>
          <w:rFonts w:ascii="Arial" w:hAnsi="Arial" w:cs="Arial"/>
          <w:b/>
          <w:bCs/>
          <w:sz w:val="24"/>
          <w:szCs w:val="24"/>
        </w:rPr>
        <w:t>Recommendations</w:t>
      </w:r>
      <w:bookmarkEnd w:id="8"/>
    </w:p>
    <w:p w14:paraId="138151F0"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Keep one global BMW promise, but localise the “reasons to believe”. In Germany, lead with EV performance, software quality and long-term value as electrification becomes a bigger part of new registrations (BMW Group, 2024; BMW Group, 2025; KBA, 2025). In South Africa, lead with ownership confidence: predictable running costs, service coverage and premium support that lowers perceived risk (BMW South Africa, 2025; NAAMSA, 2025; Reuters, 2025).</w:t>
      </w:r>
    </w:p>
    <w:p w14:paraId="63311770"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 xml:space="preserve">Germany: make the EV story unmistakably BMW. Shift from generic “green” language to driving feel, engineering proof and practical ownership guidance </w:t>
      </w:r>
      <w:r w:rsidRPr="00721069">
        <w:rPr>
          <w:rFonts w:ascii="Arial" w:hAnsi="Arial" w:cs="Arial"/>
        </w:rPr>
        <w:lastRenderedPageBreak/>
        <w:t>(charging routines, real range factors and total cost) to protect trust while the drivetrain mix changes (BMW Group, 2024; BMW Group, 2025).</w:t>
      </w:r>
    </w:p>
    <w:p w14:paraId="6D5D06D1"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Germany: tighten sustainability claims to what can be evidenced. Use precise wording and clear scope boundaries, aligned to supply-chain due diligence expectations, so marketing does not over-promise (BMW Group, 2024; German Federal Government CSR portal, n.d.).</w:t>
      </w:r>
    </w:p>
    <w:p w14:paraId="24DB65AE"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South Africa: strengthen “total ownership value” as the core differentiator. Keep aspiration, but make it tangible through plan-based maintenance predictability, service convenience and resale confidence, not only design and performance cues (BMW South Africa, 2025).</w:t>
      </w:r>
    </w:p>
    <w:p w14:paraId="0FD89177"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South Africa: raise the transparency bar on finance-led marketing. Monthly affordability can be ethical and effective if GFV, mileage limits, end-of-term outcomes and key exclusions are presented as clearly as the headline payment figure (BMW South Africa, 2025). Train retailers to explain the same points consistently.</w:t>
      </w:r>
    </w:p>
    <w:p w14:paraId="02514020"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Cross-market: treat privacy as part of premium quality. Connected services should follow “no surprises” consent design, plain language and easy controls for optional processing, consistent with BMW’s privacy information and local privacy expectations (BMW, 2022; Information Regulator, 2013).</w:t>
      </w:r>
    </w:p>
    <w:p w14:paraId="0215C074" w14:textId="77777777" w:rsidR="00721069" w:rsidRPr="00C318B1" w:rsidRDefault="00721069" w:rsidP="00047704">
      <w:pPr>
        <w:pStyle w:val="Heading2"/>
        <w:spacing w:line="276" w:lineRule="auto"/>
        <w:jc w:val="both"/>
        <w:rPr>
          <w:rFonts w:ascii="Arial" w:hAnsi="Arial" w:cs="Arial"/>
          <w:b/>
          <w:bCs/>
          <w:sz w:val="24"/>
          <w:szCs w:val="24"/>
          <w:u w:val="single"/>
        </w:rPr>
      </w:pPr>
      <w:bookmarkStart w:id="9" w:name="_Toc216952958"/>
      <w:r w:rsidRPr="00C318B1">
        <w:rPr>
          <w:rFonts w:ascii="Arial" w:hAnsi="Arial" w:cs="Arial"/>
          <w:b/>
          <w:bCs/>
          <w:sz w:val="24"/>
          <w:szCs w:val="24"/>
          <w:u w:val="single"/>
        </w:rPr>
        <w:t>Conclusion</w:t>
      </w:r>
      <w:bookmarkEnd w:id="9"/>
    </w:p>
    <w:p w14:paraId="1784D7CB" w14:textId="77777777" w:rsidR="00721069" w:rsidRPr="00047704" w:rsidRDefault="00721069" w:rsidP="00047704">
      <w:pPr>
        <w:spacing w:line="276" w:lineRule="auto"/>
        <w:jc w:val="both"/>
        <w:rPr>
          <w:rFonts w:ascii="Arial" w:hAnsi="Arial" w:cs="Arial"/>
        </w:rPr>
      </w:pPr>
      <w:r w:rsidRPr="00721069">
        <w:rPr>
          <w:rFonts w:ascii="Arial" w:hAnsi="Arial" w:cs="Arial"/>
        </w:rPr>
        <w:t>BMW can succeed in both countries, but the performance test differs. In Germany, BMW must defend premium share in a highly competitive home market while proving that electrification and digital experience strengthen, rather than dilute, the brand’s driving identity (BMW Group, 2025; KBA, 2025). In South Africa, premium leadership is best protected by pairing aspiration with practical reassurance: clear finance terms, dependable aftersales and an ownership proposition that stands up in a market where affordability pressures are real and lower-cost competitors are gaining share (Reuters, 2025). Operationally, BMW should track BEV order mix, incentive spend, residual values, service-plan attachment, and end-of-term outcomes, then review quarterly across markets by segment and channel to spot slippage early and correct retailer execution (BMW Group, 2025). Measure via retention and complaint rates.</w:t>
      </w:r>
    </w:p>
    <w:p w14:paraId="37760BED" w14:textId="77777777" w:rsidR="00C43608" w:rsidRDefault="00C43608" w:rsidP="00047704">
      <w:pPr>
        <w:spacing w:line="276" w:lineRule="auto"/>
        <w:rPr>
          <w:rStyle w:val="Heading1Char"/>
          <w:rFonts w:ascii="Arial" w:hAnsi="Arial" w:cs="Arial"/>
          <w:sz w:val="24"/>
          <w:szCs w:val="24"/>
        </w:rPr>
      </w:pPr>
      <w:bookmarkStart w:id="10" w:name="_Toc216952959"/>
    </w:p>
    <w:p w14:paraId="1094D268" w14:textId="77777777" w:rsidR="00C43608" w:rsidRDefault="00C43608" w:rsidP="00047704">
      <w:pPr>
        <w:spacing w:line="276" w:lineRule="auto"/>
        <w:rPr>
          <w:rStyle w:val="Heading1Char"/>
          <w:rFonts w:ascii="Arial" w:hAnsi="Arial" w:cs="Arial"/>
          <w:sz w:val="24"/>
          <w:szCs w:val="24"/>
        </w:rPr>
      </w:pPr>
    </w:p>
    <w:p w14:paraId="38C88024" w14:textId="77777777" w:rsidR="00C43608" w:rsidRDefault="00C43608" w:rsidP="00047704">
      <w:pPr>
        <w:spacing w:line="276" w:lineRule="auto"/>
        <w:rPr>
          <w:rStyle w:val="Heading1Char"/>
          <w:rFonts w:ascii="Arial" w:hAnsi="Arial" w:cs="Arial"/>
          <w:sz w:val="24"/>
          <w:szCs w:val="24"/>
        </w:rPr>
      </w:pPr>
    </w:p>
    <w:p w14:paraId="414D366A" w14:textId="77777777" w:rsidR="00C43608" w:rsidRDefault="00C43608" w:rsidP="00047704">
      <w:pPr>
        <w:spacing w:line="276" w:lineRule="auto"/>
        <w:rPr>
          <w:rStyle w:val="Heading1Char"/>
          <w:rFonts w:ascii="Arial" w:hAnsi="Arial" w:cs="Arial"/>
          <w:sz w:val="24"/>
          <w:szCs w:val="24"/>
        </w:rPr>
      </w:pPr>
    </w:p>
    <w:p w14:paraId="49969281" w14:textId="77777777" w:rsidR="00C43608" w:rsidRDefault="00C43608" w:rsidP="00047704">
      <w:pPr>
        <w:spacing w:line="276" w:lineRule="auto"/>
        <w:rPr>
          <w:rStyle w:val="Heading1Char"/>
          <w:rFonts w:ascii="Arial" w:hAnsi="Arial" w:cs="Arial"/>
          <w:sz w:val="24"/>
          <w:szCs w:val="24"/>
        </w:rPr>
      </w:pPr>
    </w:p>
    <w:p w14:paraId="1A4AB31A" w14:textId="77777777" w:rsidR="00C43608" w:rsidRDefault="00C43608" w:rsidP="00047704">
      <w:pPr>
        <w:spacing w:line="276" w:lineRule="auto"/>
        <w:rPr>
          <w:rStyle w:val="Heading1Char"/>
          <w:rFonts w:ascii="Arial" w:hAnsi="Arial" w:cs="Arial"/>
          <w:sz w:val="24"/>
          <w:szCs w:val="24"/>
        </w:rPr>
      </w:pPr>
    </w:p>
    <w:p w14:paraId="4A57A6E8" w14:textId="307F2F6A" w:rsidR="00780D9A" w:rsidRPr="00C318B1" w:rsidRDefault="00780D9A" w:rsidP="00047704">
      <w:pPr>
        <w:spacing w:line="276" w:lineRule="auto"/>
        <w:rPr>
          <w:rFonts w:ascii="Arial" w:hAnsi="Arial" w:cs="Arial"/>
          <w:b/>
          <w:bCs/>
          <w:u w:val="single"/>
        </w:rPr>
      </w:pPr>
      <w:r w:rsidRPr="00C318B1">
        <w:rPr>
          <w:rStyle w:val="Heading1Char"/>
          <w:rFonts w:ascii="Arial" w:hAnsi="Arial" w:cs="Arial"/>
          <w:b/>
          <w:bCs/>
          <w:sz w:val="24"/>
          <w:szCs w:val="24"/>
          <w:u w:val="single"/>
        </w:rPr>
        <w:lastRenderedPageBreak/>
        <w:t>Reference list</w:t>
      </w:r>
      <w:bookmarkEnd w:id="10"/>
      <w:r w:rsidRPr="00C318B1">
        <w:rPr>
          <w:rFonts w:ascii="Arial" w:hAnsi="Arial" w:cs="Arial"/>
          <w:b/>
          <w:bCs/>
          <w:u w:val="single"/>
        </w:rPr>
        <w:t xml:space="preserve"> </w:t>
      </w:r>
    </w:p>
    <w:p w14:paraId="2D84500F" w14:textId="4E83A94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Alternative Fuels Observatory (EAFO) (2025) </w:t>
      </w:r>
      <w:r w:rsidRPr="00047704">
        <w:rPr>
          <w:rFonts w:ascii="Arial" w:hAnsi="Arial" w:cs="Arial"/>
          <w:i/>
          <w:iCs/>
        </w:rPr>
        <w:t>Germany: BEV registrations surge by 54% in April 2025</w:t>
      </w:r>
      <w:r w:rsidRPr="00047704">
        <w:rPr>
          <w:rFonts w:ascii="Arial" w:hAnsi="Arial" w:cs="Arial"/>
        </w:rPr>
        <w:t xml:space="preserve">. Available at: </w:t>
      </w:r>
      <w:hyperlink r:id="rId8" w:history="1">
        <w:r w:rsidRPr="00047704">
          <w:rPr>
            <w:rStyle w:val="Hyperlink"/>
            <w:rFonts w:ascii="Arial" w:hAnsi="Arial" w:cs="Arial"/>
          </w:rPr>
          <w:t>https://alternative-fuels-observatory.ec.europa.eu/general-information/news/germany-bev-registrations-surge-54-april-2025</w:t>
        </w:r>
      </w:hyperlink>
      <w:r w:rsidRPr="00047704">
        <w:rPr>
          <w:rFonts w:ascii="Arial" w:hAnsi="Arial" w:cs="Arial"/>
        </w:rPr>
        <w:t xml:space="preserve">  (Accessed: 18 December 2025).</w:t>
      </w:r>
    </w:p>
    <w:p w14:paraId="48001D4D" w14:textId="1D2E5EC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Bayerisches Bundesamt für Wirtschaft und Ausfuhrkontrolle (BAFA) (2024) </w:t>
      </w:r>
      <w:r w:rsidRPr="00047704">
        <w:rPr>
          <w:rFonts w:ascii="Arial" w:hAnsi="Arial" w:cs="Arial"/>
          <w:i/>
          <w:iCs/>
        </w:rPr>
        <w:t>Guidance: Cooperation in the supply chain (Supply Chain Act)</w:t>
      </w:r>
      <w:r w:rsidRPr="00047704">
        <w:rPr>
          <w:rFonts w:ascii="Arial" w:hAnsi="Arial" w:cs="Arial"/>
        </w:rPr>
        <w:t xml:space="preserve"> [PDF]. Available at: </w:t>
      </w:r>
      <w:hyperlink r:id="rId9" w:history="1">
        <w:r w:rsidRPr="00047704">
          <w:rPr>
            <w:rStyle w:val="Hyperlink"/>
            <w:rFonts w:ascii="Arial" w:hAnsi="Arial" w:cs="Arial"/>
          </w:rPr>
          <w:t>https://www.bafa.de/SharedDocs/Downloads/EN/Supply_Chain_Act/guidance_cooperation_supply_chain.pdf?__blob=publicationFile&amp;v=6</w:t>
        </w:r>
      </w:hyperlink>
      <w:r w:rsidRPr="00047704">
        <w:rPr>
          <w:rFonts w:ascii="Arial" w:hAnsi="Arial" w:cs="Arial"/>
        </w:rPr>
        <w:t xml:space="preserve">  (Accessed: 18 December 2025).</w:t>
      </w:r>
    </w:p>
    <w:p w14:paraId="4770E23F" w14:textId="6A63ACAD"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AG (2025) </w:t>
      </w:r>
      <w:r w:rsidRPr="00047704">
        <w:rPr>
          <w:rFonts w:ascii="Arial" w:hAnsi="Arial" w:cs="Arial"/>
          <w:i/>
          <w:iCs/>
        </w:rPr>
        <w:t>The history of the BMW slogan “Sheer Driving Pleasure”</w:t>
      </w:r>
      <w:r w:rsidRPr="00047704">
        <w:rPr>
          <w:rFonts w:ascii="Arial" w:hAnsi="Arial" w:cs="Arial"/>
        </w:rPr>
        <w:t xml:space="preserve">. Available at: </w:t>
      </w:r>
      <w:hyperlink r:id="rId10" w:history="1">
        <w:r w:rsidRPr="00047704">
          <w:rPr>
            <w:rStyle w:val="Hyperlink"/>
            <w:rFonts w:ascii="Arial" w:hAnsi="Arial" w:cs="Arial"/>
          </w:rPr>
          <w:t>https://www.bmw.com/en/automotive-life/bmw-slogan.html</w:t>
        </w:r>
      </w:hyperlink>
      <w:r w:rsidRPr="00047704">
        <w:rPr>
          <w:rFonts w:ascii="Arial" w:hAnsi="Arial" w:cs="Arial"/>
        </w:rPr>
        <w:t xml:space="preserve">  (Accessed: 18 December 2025).</w:t>
      </w:r>
    </w:p>
    <w:p w14:paraId="50A46B78" w14:textId="5BF5016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(UK) Ltd (2022) </w:t>
      </w:r>
      <w:r w:rsidRPr="00047704">
        <w:rPr>
          <w:rFonts w:ascii="Arial" w:hAnsi="Arial" w:cs="Arial"/>
          <w:i/>
          <w:iCs/>
        </w:rPr>
        <w:t>BMW ConnectedDrive Privacy Policy</w:t>
      </w:r>
      <w:r w:rsidRPr="00047704">
        <w:rPr>
          <w:rFonts w:ascii="Arial" w:hAnsi="Arial" w:cs="Arial"/>
        </w:rPr>
        <w:t xml:space="preserve"> [PDF]. Available at: </w:t>
      </w:r>
      <w:hyperlink r:id="rId11" w:history="1">
        <w:r w:rsidRPr="00047704">
          <w:rPr>
            <w:rStyle w:val="Hyperlink"/>
            <w:rFonts w:ascii="Arial" w:hAnsi="Arial" w:cs="Arial"/>
          </w:rPr>
          <w:t>https://www.bmw.co.uk/content/dam/bmw/marketGB/bmw_co_uk/owners/bmw-connecteddrive/legal-information/BMW_CD_PP_GB-EN_2022.07_Final.pdf.asset.1666694485342.pdf</w:t>
        </w:r>
      </w:hyperlink>
      <w:r w:rsidRPr="00047704">
        <w:rPr>
          <w:rFonts w:ascii="Arial" w:hAnsi="Arial" w:cs="Arial"/>
        </w:rPr>
        <w:t xml:space="preserve"> (Accessed: 18 December 2025).</w:t>
      </w:r>
    </w:p>
    <w:p w14:paraId="4EBBB99A" w14:textId="73533EFE"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(2023) </w:t>
      </w:r>
      <w:r w:rsidRPr="00047704">
        <w:rPr>
          <w:rFonts w:ascii="Arial" w:hAnsi="Arial" w:cs="Arial"/>
          <w:i/>
          <w:iCs/>
        </w:rPr>
        <w:t>BMW Group South Africa – 50 years of success</w:t>
      </w:r>
      <w:r w:rsidRPr="00047704">
        <w:rPr>
          <w:rFonts w:ascii="Arial" w:hAnsi="Arial" w:cs="Arial"/>
        </w:rPr>
        <w:t xml:space="preserve">. Available at: </w:t>
      </w:r>
      <w:hyperlink r:id="rId12" w:history="1">
        <w:r w:rsidRPr="00047704">
          <w:rPr>
            <w:rStyle w:val="Hyperlink"/>
            <w:rFonts w:ascii="Arial" w:hAnsi="Arial" w:cs="Arial"/>
          </w:rPr>
          <w:t>https://www.bmwgroup.com/en/news/general/2023/responsibility-sa.html</w:t>
        </w:r>
      </w:hyperlink>
      <w:r w:rsidRPr="00047704">
        <w:rPr>
          <w:rFonts w:ascii="Arial" w:hAnsi="Arial" w:cs="Arial"/>
        </w:rPr>
        <w:t xml:space="preserve"> (Accessed: 18 December 2025).</w:t>
      </w:r>
    </w:p>
    <w:p w14:paraId="12CC2F13" w14:textId="28A9D0C4"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(2024) </w:t>
      </w:r>
      <w:r w:rsidRPr="00047704">
        <w:rPr>
          <w:rFonts w:ascii="Arial" w:hAnsi="Arial" w:cs="Arial"/>
          <w:i/>
          <w:iCs/>
        </w:rPr>
        <w:t>BMW Group South Africa’s electrifying start of production of the new BMW X3</w:t>
      </w:r>
      <w:r w:rsidRPr="00047704">
        <w:rPr>
          <w:rFonts w:ascii="Arial" w:hAnsi="Arial" w:cs="Arial"/>
        </w:rPr>
        <w:t xml:space="preserve">. Available at: </w:t>
      </w:r>
      <w:hyperlink r:id="rId13" w:history="1">
        <w:r w:rsidRPr="00047704">
          <w:rPr>
            <w:rStyle w:val="Hyperlink"/>
            <w:rFonts w:ascii="Arial" w:hAnsi="Arial" w:cs="Arial"/>
          </w:rPr>
          <w:t>https://www.press.bmwgroup.com/south-africa/article/detail/T0445392EN/bmw-group-south-africa%E2%80%99s-electrifying-start-of-production-of-the-new-bmw-x3?language=en</w:t>
        </w:r>
      </w:hyperlink>
      <w:r w:rsidRPr="00047704">
        <w:rPr>
          <w:rFonts w:ascii="Arial" w:hAnsi="Arial" w:cs="Arial"/>
        </w:rPr>
        <w:t xml:space="preserve">  (Accessed: 18 December 2025).</w:t>
      </w:r>
    </w:p>
    <w:p w14:paraId="3E36B57B" w14:textId="469D1F50"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(2025a) </w:t>
      </w:r>
      <w:r w:rsidRPr="00047704">
        <w:rPr>
          <w:rFonts w:ascii="Arial" w:hAnsi="Arial" w:cs="Arial"/>
          <w:i/>
          <w:iCs/>
        </w:rPr>
        <w:t>BMW Group Report 2024</w:t>
      </w:r>
      <w:r w:rsidRPr="00047704">
        <w:rPr>
          <w:rFonts w:ascii="Arial" w:hAnsi="Arial" w:cs="Arial"/>
        </w:rPr>
        <w:t xml:space="preserve"> [PDF]. Available at: https://www.bmwgroup.com/en/report/2024/downloads/BMW-Group-Report-2024-en.pdf  (Accessed: 18 December 2025).</w:t>
      </w:r>
    </w:p>
    <w:p w14:paraId="53DD17C2" w14:textId="1188D833"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(2025b) </w:t>
      </w:r>
      <w:r w:rsidRPr="00047704">
        <w:rPr>
          <w:rFonts w:ascii="Arial" w:hAnsi="Arial" w:cs="Arial"/>
          <w:i/>
          <w:iCs/>
        </w:rPr>
        <w:t>Half-Year Report / Q2 2025</w:t>
      </w:r>
      <w:r w:rsidRPr="00047704">
        <w:rPr>
          <w:rFonts w:ascii="Arial" w:hAnsi="Arial" w:cs="Arial"/>
        </w:rPr>
        <w:t xml:space="preserve"> [PDF]. Available at: </w:t>
      </w:r>
      <w:hyperlink r:id="rId14" w:history="1">
        <w:r w:rsidRPr="00047704">
          <w:rPr>
            <w:rStyle w:val="Hyperlink"/>
            <w:rFonts w:ascii="Arial" w:hAnsi="Arial" w:cs="Arial"/>
          </w:rPr>
          <w:t>https://www.bmwgroup.com/content/dam/grpw/websites/bmwgroup_com/ir/downloads/en/2025/q2/BMW_Q2-2025_EN.pdf</w:t>
        </w:r>
      </w:hyperlink>
      <w:r w:rsidRPr="00047704">
        <w:rPr>
          <w:rFonts w:ascii="Arial" w:hAnsi="Arial" w:cs="Arial"/>
        </w:rPr>
        <w:t xml:space="preserve">  (Accessed: 18 December 2025).</w:t>
      </w:r>
    </w:p>
    <w:p w14:paraId="63E552C7" w14:textId="39D779EB"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(2025c) </w:t>
      </w:r>
      <w:r w:rsidRPr="00047704">
        <w:rPr>
          <w:rFonts w:ascii="Arial" w:hAnsi="Arial" w:cs="Arial"/>
          <w:i/>
          <w:iCs/>
        </w:rPr>
        <w:t>BMW Group shows positive sales development in second quarter of 2025</w:t>
      </w:r>
      <w:r w:rsidRPr="00047704">
        <w:rPr>
          <w:rFonts w:ascii="Arial" w:hAnsi="Arial" w:cs="Arial"/>
        </w:rPr>
        <w:t xml:space="preserve">. Available at: </w:t>
      </w:r>
      <w:hyperlink r:id="rId15" w:history="1">
        <w:r w:rsidRPr="00047704">
          <w:rPr>
            <w:rStyle w:val="Hyperlink"/>
            <w:rFonts w:ascii="Arial" w:hAnsi="Arial" w:cs="Arial"/>
          </w:rPr>
          <w:t>https://www.press.bmwgroup.com/global/article/detail/T0451321EN/bmw-group-shows-positive-sales-development-in-second-quarter-of-2025?language=en</w:t>
        </w:r>
      </w:hyperlink>
      <w:r w:rsidRPr="00047704">
        <w:rPr>
          <w:rFonts w:ascii="Arial" w:hAnsi="Arial" w:cs="Arial"/>
        </w:rPr>
        <w:t xml:space="preserve"> (Accessed: 18 December 2025).</w:t>
      </w:r>
    </w:p>
    <w:p w14:paraId="6FA58C4F" w14:textId="2FE6CA5B"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(2025d) </w:t>
      </w:r>
      <w:r w:rsidRPr="00047704">
        <w:rPr>
          <w:rFonts w:ascii="Arial" w:hAnsi="Arial" w:cs="Arial"/>
          <w:i/>
          <w:iCs/>
        </w:rPr>
        <w:t>Our due diligence process</w:t>
      </w:r>
      <w:r w:rsidRPr="00047704">
        <w:rPr>
          <w:rFonts w:ascii="Arial" w:hAnsi="Arial" w:cs="Arial"/>
        </w:rPr>
        <w:t xml:space="preserve"> [PDF]. Available at: </w:t>
      </w:r>
      <w:hyperlink r:id="rId16" w:history="1">
        <w:r w:rsidRPr="00047704">
          <w:rPr>
            <w:rStyle w:val="Hyperlink"/>
            <w:rFonts w:ascii="Arial" w:hAnsi="Arial" w:cs="Arial"/>
          </w:rPr>
          <w:t>https://www.bmwgroup.com/content/dam/grpw/websites/bmwgroup_com/resp</w:t>
        </w:r>
        <w:r w:rsidRPr="00047704">
          <w:rPr>
            <w:rStyle w:val="Hyperlink"/>
            <w:rFonts w:ascii="Arial" w:hAnsi="Arial" w:cs="Arial"/>
          </w:rPr>
          <w:lastRenderedPageBreak/>
          <w:t>onsibility/downloads/en/2025/Sorgfaltspflichten_EN.pdf</w:t>
        </w:r>
      </w:hyperlink>
      <w:r w:rsidRPr="00047704">
        <w:rPr>
          <w:rFonts w:ascii="Arial" w:hAnsi="Arial" w:cs="Arial"/>
        </w:rPr>
        <w:t xml:space="preserve">  (Accessed: 18 December 2025).</w:t>
      </w:r>
    </w:p>
    <w:p w14:paraId="3D04A1BE" w14:textId="5660E540"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(2025e) </w:t>
      </w:r>
      <w:r w:rsidRPr="00047704">
        <w:rPr>
          <w:rFonts w:ascii="Arial" w:hAnsi="Arial" w:cs="Arial"/>
          <w:i/>
          <w:iCs/>
        </w:rPr>
        <w:t>Policy statement on respect for human rights</w:t>
      </w:r>
      <w:r w:rsidRPr="00047704">
        <w:rPr>
          <w:rFonts w:ascii="Arial" w:hAnsi="Arial" w:cs="Arial"/>
        </w:rPr>
        <w:t xml:space="preserve"> [PDF]. Available at: </w:t>
      </w:r>
      <w:hyperlink r:id="rId17" w:history="1">
        <w:r w:rsidRPr="00047704">
          <w:rPr>
            <w:rStyle w:val="Hyperlink"/>
            <w:rFonts w:ascii="Arial" w:hAnsi="Arial" w:cs="Arial"/>
          </w:rPr>
          <w:t>https://www.bmwgroup.com/content/dam/grpw/websites/bmwgroup_com/company/downloads/en/2025/BMW_Group_Compliance_Menschenrechte_Grundsatz_EN.pdf</w:t>
        </w:r>
      </w:hyperlink>
      <w:r w:rsidRPr="00047704">
        <w:rPr>
          <w:rFonts w:ascii="Arial" w:hAnsi="Arial" w:cs="Arial"/>
        </w:rPr>
        <w:t xml:space="preserve"> (Accessed: 18 December 2025).</w:t>
      </w:r>
    </w:p>
    <w:p w14:paraId="75BDD75A" w14:textId="2CAF14F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(n.d.) </w:t>
      </w:r>
      <w:r w:rsidRPr="00047704">
        <w:rPr>
          <w:rFonts w:ascii="Arial" w:hAnsi="Arial" w:cs="Arial"/>
          <w:i/>
          <w:iCs/>
        </w:rPr>
        <w:t>Supplier network &amp; raw material management</w:t>
      </w:r>
      <w:r w:rsidRPr="00047704">
        <w:rPr>
          <w:rFonts w:ascii="Arial" w:hAnsi="Arial" w:cs="Arial"/>
        </w:rPr>
        <w:t xml:space="preserve">. Available at: </w:t>
      </w:r>
      <w:hyperlink r:id="rId18" w:history="1">
        <w:r w:rsidRPr="00047704">
          <w:rPr>
            <w:rStyle w:val="Hyperlink"/>
            <w:rFonts w:ascii="Arial" w:hAnsi="Arial" w:cs="Arial"/>
          </w:rPr>
          <w:t>https://www.bmwgroup.com/en/sustainability/supply-chain.htm</w:t>
        </w:r>
      </w:hyperlink>
      <w:r w:rsidRPr="00047704">
        <w:rPr>
          <w:rFonts w:ascii="Arial" w:hAnsi="Arial" w:cs="Arial"/>
        </w:rPr>
        <w:t xml:space="preserve">  (Accessed: 18 December 2025).</w:t>
      </w:r>
    </w:p>
    <w:p w14:paraId="0EFB9607" w14:textId="6B5AB3BC"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(n.d.) </w:t>
      </w:r>
      <w:r w:rsidRPr="00047704">
        <w:rPr>
          <w:rFonts w:ascii="Arial" w:hAnsi="Arial" w:cs="Arial"/>
          <w:i/>
          <w:iCs/>
        </w:rPr>
        <w:t>Respect for human rights at BMW Group</w:t>
      </w:r>
      <w:r w:rsidRPr="00047704">
        <w:rPr>
          <w:rFonts w:ascii="Arial" w:hAnsi="Arial" w:cs="Arial"/>
        </w:rPr>
        <w:t xml:space="preserve">. Available at: </w:t>
      </w:r>
      <w:hyperlink r:id="rId19" w:history="1">
        <w:r w:rsidRPr="00047704">
          <w:rPr>
            <w:rStyle w:val="Hyperlink"/>
            <w:rFonts w:ascii="Arial" w:hAnsi="Arial" w:cs="Arial"/>
          </w:rPr>
          <w:t>https://www.bmwgroup.com/en/sustainability/human-rights.html</w:t>
        </w:r>
      </w:hyperlink>
      <w:r w:rsidRPr="00047704">
        <w:rPr>
          <w:rFonts w:ascii="Arial" w:hAnsi="Arial" w:cs="Arial"/>
        </w:rPr>
        <w:t xml:space="preserve"> (Accessed: 18 December 2025).</w:t>
      </w:r>
    </w:p>
    <w:p w14:paraId="64B7479C" w14:textId="4B9BE046"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(n.d.) </w:t>
      </w:r>
      <w:r w:rsidRPr="00047704">
        <w:rPr>
          <w:rFonts w:ascii="Arial" w:hAnsi="Arial" w:cs="Arial"/>
          <w:i/>
          <w:iCs/>
        </w:rPr>
        <w:t>History: Rosslyn as first production location outside Germany</w:t>
      </w:r>
      <w:r w:rsidRPr="00047704">
        <w:rPr>
          <w:rFonts w:ascii="Arial" w:hAnsi="Arial" w:cs="Arial"/>
        </w:rPr>
        <w:t xml:space="preserve">. Available at: </w:t>
      </w:r>
      <w:hyperlink r:id="rId20" w:history="1">
        <w:r w:rsidRPr="00047704">
          <w:rPr>
            <w:rStyle w:val="Hyperlink"/>
            <w:rFonts w:ascii="Arial" w:hAnsi="Arial" w:cs="Arial"/>
          </w:rPr>
          <w:t>https://www.bmwgroup.com/en/company/history.html</w:t>
        </w:r>
      </w:hyperlink>
      <w:r w:rsidRPr="00047704">
        <w:rPr>
          <w:rFonts w:ascii="Arial" w:hAnsi="Arial" w:cs="Arial"/>
        </w:rPr>
        <w:t xml:space="preserve"> (Accessed: 18 December 2025).</w:t>
      </w:r>
    </w:p>
    <w:p w14:paraId="664306EF" w14:textId="613DC5D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South Africa (n.d.) </w:t>
      </w:r>
      <w:r w:rsidRPr="00047704">
        <w:rPr>
          <w:rFonts w:ascii="Arial" w:hAnsi="Arial" w:cs="Arial"/>
          <w:i/>
          <w:iCs/>
        </w:rPr>
        <w:t>BMW Select Finance (Guaranteed Future Value)</w:t>
      </w:r>
      <w:r w:rsidRPr="00047704">
        <w:rPr>
          <w:rFonts w:ascii="Arial" w:hAnsi="Arial" w:cs="Arial"/>
        </w:rPr>
        <w:t xml:space="preserve">. Available at: </w:t>
      </w:r>
      <w:hyperlink r:id="rId21" w:history="1">
        <w:r w:rsidRPr="00047704">
          <w:rPr>
            <w:rStyle w:val="Hyperlink"/>
            <w:rFonts w:ascii="Arial" w:hAnsi="Arial" w:cs="Arial"/>
          </w:rPr>
          <w:t>https://www.bmw.co.za/en/topics/offers-and-services/financial-services/bmw-select.html</w:t>
        </w:r>
      </w:hyperlink>
      <w:r w:rsidRPr="00047704">
        <w:rPr>
          <w:rFonts w:ascii="Arial" w:hAnsi="Arial" w:cs="Arial"/>
        </w:rPr>
        <w:t xml:space="preserve"> (Accessed: 18 December 2025).</w:t>
      </w:r>
    </w:p>
    <w:p w14:paraId="346DE1CE" w14:textId="326CE9EC"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South Africa (n.d.) </w:t>
      </w:r>
      <w:r w:rsidRPr="00047704">
        <w:rPr>
          <w:rFonts w:ascii="Arial" w:hAnsi="Arial" w:cs="Arial"/>
          <w:i/>
          <w:iCs/>
        </w:rPr>
        <w:t>BMW Motorplan</w:t>
      </w:r>
      <w:r w:rsidRPr="00047704">
        <w:rPr>
          <w:rFonts w:ascii="Arial" w:hAnsi="Arial" w:cs="Arial"/>
        </w:rPr>
        <w:t xml:space="preserve">. Available at: </w:t>
      </w:r>
      <w:hyperlink r:id="rId22" w:history="1">
        <w:r w:rsidRPr="00047704">
          <w:rPr>
            <w:rStyle w:val="Hyperlink"/>
            <w:rFonts w:ascii="Arial" w:hAnsi="Arial" w:cs="Arial"/>
          </w:rPr>
          <w:t>https://www.bmw.co.za/en/topics/owners/service-and-maintenance/bmw-motorplan.html</w:t>
        </w:r>
      </w:hyperlink>
      <w:r w:rsidRPr="00047704">
        <w:rPr>
          <w:rFonts w:ascii="Arial" w:hAnsi="Arial" w:cs="Arial"/>
        </w:rPr>
        <w:t xml:space="preserve"> (Accessed: 18 December 2025).</w:t>
      </w:r>
    </w:p>
    <w:p w14:paraId="767C73A6" w14:textId="5B59D5A9"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BMW.com (2022) </w:t>
      </w:r>
      <w:r w:rsidRPr="00047704">
        <w:rPr>
          <w:rFonts w:ascii="Arial" w:hAnsi="Arial" w:cs="Arial"/>
          <w:i/>
          <w:iCs/>
        </w:rPr>
        <w:t>Data processing connected test vehicles</w:t>
      </w:r>
      <w:r w:rsidRPr="00047704">
        <w:rPr>
          <w:rFonts w:ascii="Arial" w:hAnsi="Arial" w:cs="Arial"/>
        </w:rPr>
        <w:t xml:space="preserve">. Available at: </w:t>
      </w:r>
      <w:hyperlink r:id="rId23" w:history="1">
        <w:r w:rsidRPr="00047704">
          <w:rPr>
            <w:rStyle w:val="Hyperlink"/>
            <w:rFonts w:ascii="Arial" w:hAnsi="Arial" w:cs="Arial"/>
          </w:rPr>
          <w:t>https://www.bmw.com/en/footer/connectedtestvehicles/connectedtestvehicle-overview.html</w:t>
        </w:r>
      </w:hyperlink>
      <w:r w:rsidRPr="00047704">
        <w:rPr>
          <w:rFonts w:ascii="Arial" w:hAnsi="Arial" w:cs="Arial"/>
        </w:rPr>
        <w:t xml:space="preserve"> (Accessed: 18 December 2025).</w:t>
      </w:r>
    </w:p>
    <w:p w14:paraId="1F6DA303" w14:textId="5CF9001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Business Day (2024) </w:t>
      </w:r>
      <w:r w:rsidRPr="00047704">
        <w:rPr>
          <w:rFonts w:ascii="Arial" w:hAnsi="Arial" w:cs="Arial"/>
          <w:i/>
          <w:iCs/>
        </w:rPr>
        <w:t>Disgruntled BMW SA workers embark on strike over ‘fraud investigation’</w:t>
      </w:r>
      <w:r w:rsidRPr="00047704">
        <w:rPr>
          <w:rFonts w:ascii="Arial" w:hAnsi="Arial" w:cs="Arial"/>
        </w:rPr>
        <w:t xml:space="preserve">. Available at: </w:t>
      </w:r>
      <w:hyperlink r:id="rId24" w:history="1">
        <w:r w:rsidRPr="00047704">
          <w:rPr>
            <w:rStyle w:val="Hyperlink"/>
            <w:rFonts w:ascii="Arial" w:hAnsi="Arial" w:cs="Arial"/>
          </w:rPr>
          <w:t>https://www.businessday.co.za/bd/national/labour/2024-09-16-disgruntled-bmw-sa-workers-embark-on-strike-over-fraud-investigation/</w:t>
        </w:r>
      </w:hyperlink>
      <w:r w:rsidRPr="00047704">
        <w:rPr>
          <w:rFonts w:ascii="Arial" w:hAnsi="Arial" w:cs="Arial"/>
        </w:rPr>
        <w:t xml:space="preserve"> (Accessed: 18 December 2025).</w:t>
      </w:r>
    </w:p>
    <w:p w14:paraId="4C137FBC" w14:textId="6DDF9B78"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Climate Rights International (2024) </w:t>
      </w:r>
      <w:r w:rsidRPr="00047704">
        <w:rPr>
          <w:rFonts w:ascii="Arial" w:hAnsi="Arial" w:cs="Arial"/>
          <w:i/>
          <w:iCs/>
        </w:rPr>
        <w:t>Inquiry on nickel supply chain, due diligence, human rights… (BMW)</w:t>
      </w:r>
      <w:r w:rsidRPr="00047704">
        <w:rPr>
          <w:rFonts w:ascii="Arial" w:hAnsi="Arial" w:cs="Arial"/>
        </w:rPr>
        <w:t xml:space="preserve"> [PDF]. Available at: </w:t>
      </w:r>
      <w:hyperlink r:id="rId25" w:history="1">
        <w:r w:rsidRPr="00047704">
          <w:rPr>
            <w:rStyle w:val="Hyperlink"/>
            <w:rFonts w:ascii="Arial" w:hAnsi="Arial" w:cs="Arial"/>
          </w:rPr>
          <w:t>https://cri.org/wp-content/uploads/2024/08/BMW-1.pdf</w:t>
        </w:r>
      </w:hyperlink>
      <w:r w:rsidRPr="00047704">
        <w:rPr>
          <w:rFonts w:ascii="Arial" w:hAnsi="Arial" w:cs="Arial"/>
        </w:rPr>
        <w:t xml:space="preserve">  (Accessed: 18 December 2025).</w:t>
      </w:r>
    </w:p>
    <w:p w14:paraId="23181A61" w14:textId="79BCD556"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lang w:val="de-DE"/>
        </w:rPr>
        <w:t xml:space="preserve">CSR in Deutschland (n.d.) </w:t>
      </w:r>
      <w:r w:rsidRPr="00047704">
        <w:rPr>
          <w:rFonts w:ascii="Arial" w:hAnsi="Arial" w:cs="Arial"/>
          <w:i/>
          <w:iCs/>
        </w:rPr>
        <w:t>Supply Chain Act (Germany)</w:t>
      </w:r>
      <w:r w:rsidRPr="00047704">
        <w:rPr>
          <w:rFonts w:ascii="Arial" w:hAnsi="Arial" w:cs="Arial"/>
        </w:rPr>
        <w:t xml:space="preserve">. Available at: </w:t>
      </w:r>
      <w:hyperlink r:id="rId26" w:history="1">
        <w:r w:rsidRPr="00047704">
          <w:rPr>
            <w:rStyle w:val="Hyperlink"/>
            <w:rFonts w:ascii="Arial" w:hAnsi="Arial" w:cs="Arial"/>
          </w:rPr>
          <w:t>https://www.csr-in-deutschland.de/EN/Business-Human-Rights/Supply-Chain-Act/supply-chain-act.html</w:t>
        </w:r>
      </w:hyperlink>
      <w:r w:rsidRPr="00047704">
        <w:rPr>
          <w:rFonts w:ascii="Arial" w:hAnsi="Arial" w:cs="Arial"/>
        </w:rPr>
        <w:t xml:space="preserve"> (Accessed: 18 December 2025).</w:t>
      </w:r>
    </w:p>
    <w:p w14:paraId="6EB8AEDD" w14:textId="039AAEFE"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Destatis (Statistisches Bundesamt) (2023) </w:t>
      </w:r>
      <w:r w:rsidRPr="00047704">
        <w:rPr>
          <w:rFonts w:ascii="Arial" w:hAnsi="Arial" w:cs="Arial"/>
          <w:i/>
          <w:iCs/>
        </w:rPr>
        <w:t>Population at the end of 2022: 84.4 million inhabitants living in Germany</w:t>
      </w:r>
      <w:r w:rsidRPr="00047704">
        <w:rPr>
          <w:rFonts w:ascii="Arial" w:hAnsi="Arial" w:cs="Arial"/>
        </w:rPr>
        <w:t xml:space="preserve">. Available at: </w:t>
      </w:r>
      <w:hyperlink r:id="rId27" w:history="1">
        <w:r w:rsidRPr="00047704">
          <w:rPr>
            <w:rStyle w:val="Hyperlink"/>
            <w:rFonts w:ascii="Arial" w:hAnsi="Arial" w:cs="Arial"/>
          </w:rPr>
          <w:t>https://www.destatis.de/EN/Press/2023/01/PE23_026_124.html</w:t>
        </w:r>
      </w:hyperlink>
      <w:r w:rsidRPr="00047704">
        <w:rPr>
          <w:rFonts w:ascii="Arial" w:hAnsi="Arial" w:cs="Arial"/>
        </w:rPr>
        <w:t xml:space="preserve"> (Accessed: 18 December 2025).</w:t>
      </w:r>
    </w:p>
    <w:p w14:paraId="3E1933E5" w14:textId="1F34737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Government of South Africa (2013) </w:t>
      </w:r>
      <w:r w:rsidRPr="00047704">
        <w:rPr>
          <w:rFonts w:ascii="Arial" w:hAnsi="Arial" w:cs="Arial"/>
          <w:i/>
          <w:iCs/>
        </w:rPr>
        <w:t>Protection of Personal Information Act 4 of 2013 (POPIA)</w:t>
      </w:r>
      <w:r w:rsidRPr="00047704">
        <w:rPr>
          <w:rFonts w:ascii="Arial" w:hAnsi="Arial" w:cs="Arial"/>
        </w:rPr>
        <w:t xml:space="preserve">. Available at: </w:t>
      </w:r>
      <w:hyperlink r:id="rId28" w:history="1">
        <w:r w:rsidRPr="00047704">
          <w:rPr>
            <w:rStyle w:val="Hyperlink"/>
            <w:rFonts w:ascii="Arial" w:hAnsi="Arial" w:cs="Arial"/>
          </w:rPr>
          <w:t>https://www.gov.za/documents/protection-personal-information-act</w:t>
        </w:r>
      </w:hyperlink>
      <w:r w:rsidRPr="00047704">
        <w:rPr>
          <w:rFonts w:ascii="Arial" w:hAnsi="Arial" w:cs="Arial"/>
        </w:rPr>
        <w:t xml:space="preserve">  (Accessed: 18 December 2025).</w:t>
      </w:r>
    </w:p>
    <w:p w14:paraId="67E8A956" w14:textId="1073A61D"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lastRenderedPageBreak/>
        <w:t xml:space="preserve">Government of South Africa (1996) </w:t>
      </w:r>
      <w:r w:rsidRPr="00047704">
        <w:rPr>
          <w:rFonts w:ascii="Arial" w:hAnsi="Arial" w:cs="Arial"/>
          <w:i/>
          <w:iCs/>
        </w:rPr>
        <w:t>Constitution of the Republic of South Africa, 1996</w:t>
      </w:r>
      <w:r w:rsidRPr="00047704">
        <w:rPr>
          <w:rFonts w:ascii="Arial" w:hAnsi="Arial" w:cs="Arial"/>
        </w:rPr>
        <w:t xml:space="preserve">. Available at: </w:t>
      </w:r>
      <w:hyperlink r:id="rId29" w:history="1">
        <w:r w:rsidRPr="00047704">
          <w:rPr>
            <w:rStyle w:val="Hyperlink"/>
            <w:rFonts w:ascii="Arial" w:hAnsi="Arial" w:cs="Arial"/>
          </w:rPr>
          <w:t>https://www.gov.za/documents/constitution/constitution-republic-south-africa-1996-04-feb-1997</w:t>
        </w:r>
      </w:hyperlink>
      <w:r w:rsidRPr="00047704">
        <w:rPr>
          <w:rFonts w:ascii="Arial" w:hAnsi="Arial" w:cs="Arial"/>
        </w:rPr>
        <w:t xml:space="preserve">  (Accessed: 18 December 2025).</w:t>
      </w:r>
    </w:p>
    <w:p w14:paraId="63B53D94" w14:textId="5919DDD5"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Information Regulator (South Africa) (n.d.) </w:t>
      </w:r>
      <w:r w:rsidRPr="00047704">
        <w:rPr>
          <w:rFonts w:ascii="Arial" w:hAnsi="Arial" w:cs="Arial"/>
          <w:i/>
          <w:iCs/>
        </w:rPr>
        <w:t>Guidance notes (incl. direct marketing guidance note page)</w:t>
      </w:r>
      <w:r w:rsidRPr="00047704">
        <w:rPr>
          <w:rFonts w:ascii="Arial" w:hAnsi="Arial" w:cs="Arial"/>
        </w:rPr>
        <w:t xml:space="preserve">. Available at: </w:t>
      </w:r>
      <w:hyperlink r:id="rId30" w:history="1">
        <w:r w:rsidRPr="00047704">
          <w:rPr>
            <w:rStyle w:val="Hyperlink"/>
            <w:rFonts w:ascii="Arial" w:hAnsi="Arial" w:cs="Arial"/>
          </w:rPr>
          <w:t>https://inforegulator.org.za/guidance-notes/</w:t>
        </w:r>
      </w:hyperlink>
      <w:r w:rsidRPr="00047704">
        <w:rPr>
          <w:rFonts w:ascii="Arial" w:hAnsi="Arial" w:cs="Arial"/>
        </w:rPr>
        <w:t xml:space="preserve"> (Accessed: 18 December 2025).</w:t>
      </w:r>
    </w:p>
    <w:p w14:paraId="3B0841D7" w14:textId="445AE5C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IndustriALL Global Union (2025) </w:t>
      </w:r>
      <w:r w:rsidRPr="00047704">
        <w:rPr>
          <w:rFonts w:ascii="Arial" w:hAnsi="Arial" w:cs="Arial"/>
          <w:i/>
          <w:iCs/>
        </w:rPr>
        <w:t>NUMSA signs wage deal, calls for policy response to protect auto sector</w:t>
      </w:r>
      <w:r w:rsidRPr="00047704">
        <w:rPr>
          <w:rFonts w:ascii="Arial" w:hAnsi="Arial" w:cs="Arial"/>
        </w:rPr>
        <w:t xml:space="preserve">. Available at: </w:t>
      </w:r>
      <w:hyperlink r:id="rId31" w:history="1">
        <w:r w:rsidRPr="00047704">
          <w:rPr>
            <w:rStyle w:val="Hyperlink"/>
            <w:rFonts w:ascii="Arial" w:hAnsi="Arial" w:cs="Arial"/>
          </w:rPr>
          <w:t>https://www.industriall-union.org/numsa-signs-wage-deal-calls-for-policy-response-to-protect-auto-sector</w:t>
        </w:r>
      </w:hyperlink>
      <w:r w:rsidRPr="00047704">
        <w:rPr>
          <w:rFonts w:ascii="Arial" w:hAnsi="Arial" w:cs="Arial"/>
        </w:rPr>
        <w:t xml:space="preserve">  (Accessed: 18 December 2025).</w:t>
      </w:r>
    </w:p>
    <w:p w14:paraId="46D29E3C" w14:textId="0890696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lang w:val="de-DE"/>
        </w:rPr>
        <w:t xml:space="preserve">Kraftfahrt-Bundesamt (KBA) (2025a) </w:t>
      </w:r>
      <w:r w:rsidRPr="00047704">
        <w:rPr>
          <w:rFonts w:ascii="Arial" w:hAnsi="Arial" w:cs="Arial"/>
          <w:i/>
          <w:iCs/>
          <w:lang w:val="de-DE"/>
        </w:rPr>
        <w:t>Neuzulassungen von Personenkraftwagen im Dezember 2024 nach Marken</w:t>
      </w:r>
      <w:r w:rsidRPr="00047704">
        <w:rPr>
          <w:rFonts w:ascii="Arial" w:hAnsi="Arial" w:cs="Arial"/>
          <w:lang w:val="de-DE"/>
        </w:rPr>
        <w:t xml:space="preserve"> (xlsx download page). </w:t>
      </w:r>
      <w:r w:rsidRPr="00047704">
        <w:rPr>
          <w:rFonts w:ascii="Arial" w:hAnsi="Arial" w:cs="Arial"/>
        </w:rPr>
        <w:t xml:space="preserve">Available at: </w:t>
      </w:r>
      <w:hyperlink r:id="rId32" w:history="1">
        <w:r w:rsidRPr="00047704">
          <w:rPr>
            <w:rStyle w:val="Hyperlink"/>
            <w:rFonts w:ascii="Arial" w:hAnsi="Arial" w:cs="Arial"/>
          </w:rPr>
          <w:t>https://www.kba.de/SharedDocs/Downloads/DE/Pressemitteilungen/2025/pm_01_2025_fahrzeugzulassungen_12_2024_marken.html</w:t>
        </w:r>
      </w:hyperlink>
      <w:r w:rsidRPr="00047704">
        <w:rPr>
          <w:rFonts w:ascii="Arial" w:hAnsi="Arial" w:cs="Arial"/>
        </w:rPr>
        <w:t xml:space="preserve">  (Accessed: 18 December 2025).</w:t>
      </w:r>
    </w:p>
    <w:p w14:paraId="190D486E" w14:textId="77E25D2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lang w:val="de-DE"/>
        </w:rPr>
        <w:t xml:space="preserve">Kraftfahrt-Bundesamt (KBA) (2025b) </w:t>
      </w:r>
      <w:r w:rsidRPr="00047704">
        <w:rPr>
          <w:rFonts w:ascii="Arial" w:hAnsi="Arial" w:cs="Arial"/>
          <w:i/>
          <w:iCs/>
          <w:lang w:val="de-DE"/>
        </w:rPr>
        <w:t>Neuzulassungen von Personenkraftwagen im November 2025 nach Marken</w:t>
      </w:r>
      <w:r w:rsidRPr="00047704">
        <w:rPr>
          <w:rFonts w:ascii="Arial" w:hAnsi="Arial" w:cs="Arial"/>
          <w:lang w:val="de-DE"/>
        </w:rPr>
        <w:t xml:space="preserve"> [XLSX]. </w:t>
      </w:r>
      <w:r w:rsidRPr="00047704">
        <w:rPr>
          <w:rFonts w:ascii="Arial" w:hAnsi="Arial" w:cs="Arial"/>
        </w:rPr>
        <w:t xml:space="preserve">Available at: </w:t>
      </w:r>
      <w:hyperlink r:id="rId33" w:history="1">
        <w:r w:rsidRPr="00047704">
          <w:rPr>
            <w:rStyle w:val="Hyperlink"/>
            <w:rFonts w:ascii="Arial" w:hAnsi="Arial" w:cs="Arial"/>
          </w:rPr>
          <w:t>https://www.kba.de/SharedDocs/Downloads/DE/Pressemitteilungen/2025/pm_51_2025_fahrzeugzulassungen_11_2025_marken.xlsx?__blob=publicationFile&amp;v=2</w:t>
        </w:r>
      </w:hyperlink>
      <w:r w:rsidRPr="00047704">
        <w:rPr>
          <w:rFonts w:ascii="Arial" w:hAnsi="Arial" w:cs="Arial"/>
        </w:rPr>
        <w:t xml:space="preserve">  (Accessed: 18 December 2025).</w:t>
      </w:r>
    </w:p>
    <w:p w14:paraId="2DA05544" w14:textId="3C636E6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MarkLines (2025) </w:t>
      </w:r>
      <w:r w:rsidRPr="00047704">
        <w:rPr>
          <w:rFonts w:ascii="Arial" w:hAnsi="Arial" w:cs="Arial"/>
          <w:i/>
          <w:iCs/>
        </w:rPr>
        <w:t>Germany – New car sales in 2024 by OEM, model, vehicle type</w:t>
      </w:r>
      <w:r w:rsidRPr="00047704">
        <w:rPr>
          <w:rFonts w:ascii="Arial" w:hAnsi="Arial" w:cs="Arial"/>
        </w:rPr>
        <w:t xml:space="preserve">. Available at: </w:t>
      </w:r>
      <w:hyperlink r:id="rId34" w:history="1">
        <w:r w:rsidRPr="00047704">
          <w:rPr>
            <w:rStyle w:val="Hyperlink"/>
            <w:rFonts w:ascii="Arial" w:hAnsi="Arial" w:cs="Arial"/>
          </w:rPr>
          <w:t>https://www.marklines.com/en/statistics/flash_sales/automotive-sales-in-germany-by-month-2024</w:t>
        </w:r>
      </w:hyperlink>
      <w:r w:rsidRPr="00047704">
        <w:rPr>
          <w:rFonts w:ascii="Arial" w:hAnsi="Arial" w:cs="Arial"/>
        </w:rPr>
        <w:t xml:space="preserve">  (Accessed: 18 December 2025).</w:t>
      </w:r>
    </w:p>
    <w:p w14:paraId="7AF3D91B" w14:textId="65EDD45F"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NAAMSA (n.d.) </w:t>
      </w:r>
      <w:r w:rsidRPr="00047704">
        <w:rPr>
          <w:rFonts w:ascii="Arial" w:hAnsi="Arial" w:cs="Arial"/>
          <w:i/>
          <w:iCs/>
        </w:rPr>
        <w:t>Fuelling the Economy</w:t>
      </w:r>
      <w:r w:rsidRPr="00047704">
        <w:rPr>
          <w:rFonts w:ascii="Arial" w:hAnsi="Arial" w:cs="Arial"/>
        </w:rPr>
        <w:t>. Available at: https://naamsa.net/fuelling-the-economy/ (Accessed: 18 December 2025).</w:t>
      </w:r>
    </w:p>
    <w:p w14:paraId="77DCE4FB" w14:textId="2A11C681"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NAAMSA (2025) </w:t>
      </w:r>
      <w:r w:rsidRPr="00047704">
        <w:rPr>
          <w:rFonts w:ascii="Arial" w:hAnsi="Arial" w:cs="Arial"/>
          <w:i/>
          <w:iCs/>
        </w:rPr>
        <w:t>naamsa November 2025 New Vehicle Sales Media Release</w:t>
      </w:r>
      <w:r w:rsidRPr="00047704">
        <w:rPr>
          <w:rFonts w:ascii="Arial" w:hAnsi="Arial" w:cs="Arial"/>
        </w:rPr>
        <w:t xml:space="preserve"> [PDF]. Available at: </w:t>
      </w:r>
      <w:hyperlink r:id="rId35" w:history="1">
        <w:r w:rsidRPr="00047704">
          <w:rPr>
            <w:rStyle w:val="Hyperlink"/>
            <w:rFonts w:ascii="Arial" w:hAnsi="Arial" w:cs="Arial"/>
          </w:rPr>
          <w:t>https://naamsa.net/wp-content/uploads/2025/12/20251201-naamsa-November-2025-New-Vehicle-Sales-Media-Release.pdf</w:t>
        </w:r>
      </w:hyperlink>
      <w:r w:rsidRPr="00047704">
        <w:rPr>
          <w:rFonts w:ascii="Arial" w:hAnsi="Arial" w:cs="Arial"/>
        </w:rPr>
        <w:t xml:space="preserve">  (Accessed: 18 December 2025).</w:t>
      </w:r>
    </w:p>
    <w:p w14:paraId="70495AE8" w14:textId="268DA211"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NUMSA (2024) </w:t>
      </w:r>
      <w:r w:rsidRPr="00047704">
        <w:rPr>
          <w:rFonts w:ascii="Arial" w:hAnsi="Arial" w:cs="Arial"/>
          <w:i/>
          <w:iCs/>
        </w:rPr>
        <w:t>NUMSA statement on BMW workers protesting against suspensions/dismissals…</w:t>
      </w:r>
      <w:r w:rsidRPr="00047704">
        <w:rPr>
          <w:rFonts w:ascii="Arial" w:hAnsi="Arial" w:cs="Arial"/>
        </w:rPr>
        <w:t xml:space="preserve"> [Press statement PDF]. Available at: </w:t>
      </w:r>
      <w:hyperlink r:id="rId36" w:history="1">
        <w:r w:rsidRPr="00047704">
          <w:rPr>
            <w:rStyle w:val="Hyperlink"/>
            <w:rFonts w:ascii="Arial" w:hAnsi="Arial" w:cs="Arial"/>
          </w:rPr>
          <w:t>https://numsa.org.za/wp-content/uploads/2024/09/NUMSA-statement-on-BMW-workers-who-are-protesting-against-suspension-and-dismissal-on-allegations-related-to-Medical-Aid.pdf</w:t>
        </w:r>
      </w:hyperlink>
      <w:r w:rsidRPr="00047704">
        <w:rPr>
          <w:rFonts w:ascii="Arial" w:hAnsi="Arial" w:cs="Arial"/>
        </w:rPr>
        <w:t xml:space="preserve">  (Accessed: 18 December 2025).</w:t>
      </w:r>
    </w:p>
    <w:p w14:paraId="49315B82" w14:textId="1B3FFC45"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Reuters (2025a) </w:t>
      </w:r>
      <w:r w:rsidRPr="00047704">
        <w:rPr>
          <w:rFonts w:ascii="Arial" w:hAnsi="Arial" w:cs="Arial"/>
          <w:i/>
          <w:iCs/>
        </w:rPr>
        <w:t>South Africa’s new vehicle sales on track to surpass pre-pandemic levels in 2025</w:t>
      </w:r>
      <w:r w:rsidRPr="00047704">
        <w:rPr>
          <w:rFonts w:ascii="Arial" w:hAnsi="Arial" w:cs="Arial"/>
        </w:rPr>
        <w:t xml:space="preserve"> (1 October). Available at: </w:t>
      </w:r>
      <w:hyperlink r:id="rId37" w:history="1">
        <w:r w:rsidRPr="00047704">
          <w:rPr>
            <w:rStyle w:val="Hyperlink"/>
            <w:rFonts w:ascii="Arial" w:hAnsi="Arial" w:cs="Arial"/>
          </w:rPr>
          <w:t>https://www.reuters.com/world/africa/south-africas-new-vehicle-sales-track-surpass-pre-pandemic-levels-2025-2025-10-01/</w:t>
        </w:r>
      </w:hyperlink>
      <w:r w:rsidRPr="00047704">
        <w:rPr>
          <w:rFonts w:ascii="Arial" w:hAnsi="Arial" w:cs="Arial"/>
        </w:rPr>
        <w:t xml:space="preserve"> (Accessed: 18 December 2025).</w:t>
      </w:r>
    </w:p>
    <w:p w14:paraId="0590735B" w14:textId="5D4B6A2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lastRenderedPageBreak/>
        <w:t xml:space="preserve">Reuters (2025b) </w:t>
      </w:r>
      <w:r w:rsidRPr="00047704">
        <w:rPr>
          <w:rFonts w:ascii="Arial" w:hAnsi="Arial" w:cs="Arial"/>
          <w:i/>
          <w:iCs/>
        </w:rPr>
        <w:t>South Africa’s auto sector hit by job losses and company closures</w:t>
      </w:r>
      <w:r w:rsidRPr="00047704">
        <w:rPr>
          <w:rFonts w:ascii="Arial" w:hAnsi="Arial" w:cs="Arial"/>
        </w:rPr>
        <w:t xml:space="preserve"> (13 August). Available at: </w:t>
      </w:r>
      <w:hyperlink r:id="rId38" w:history="1">
        <w:r w:rsidRPr="00047704">
          <w:rPr>
            <w:rStyle w:val="Hyperlink"/>
            <w:rFonts w:ascii="Arial" w:hAnsi="Arial" w:cs="Arial"/>
          </w:rPr>
          <w:t>https://www.reuters.com/world/africa/south-africas-auto-sector-hit-by-job-losses-company-closures-2025-08-13/</w:t>
        </w:r>
      </w:hyperlink>
      <w:r w:rsidRPr="00047704">
        <w:rPr>
          <w:rFonts w:ascii="Arial" w:hAnsi="Arial" w:cs="Arial"/>
        </w:rPr>
        <w:t xml:space="preserve">  (Accessed: 18 December 2025).</w:t>
      </w:r>
    </w:p>
    <w:p w14:paraId="11A61778" w14:textId="35D281C9"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Reuters (2025c) </w:t>
      </w:r>
      <w:r w:rsidRPr="00047704">
        <w:rPr>
          <w:rFonts w:ascii="Arial" w:hAnsi="Arial" w:cs="Arial"/>
          <w:i/>
          <w:iCs/>
        </w:rPr>
        <w:t>German motor trade association says EV demand driven ‘artificially’</w:t>
      </w:r>
      <w:r w:rsidRPr="00047704">
        <w:rPr>
          <w:rFonts w:ascii="Arial" w:hAnsi="Arial" w:cs="Arial"/>
        </w:rPr>
        <w:t xml:space="preserve"> (24 November). Available at: </w:t>
      </w:r>
      <w:hyperlink r:id="rId39" w:history="1">
        <w:r w:rsidRPr="00047704">
          <w:rPr>
            <w:rStyle w:val="Hyperlink"/>
            <w:rFonts w:ascii="Arial" w:hAnsi="Arial" w:cs="Arial"/>
          </w:rPr>
          <w:t>https://www.reuters.com/business/german-motor-trade-association-says-ev-demand-driven-artificially-2025-11-24/</w:t>
        </w:r>
      </w:hyperlink>
      <w:r w:rsidRPr="00047704">
        <w:rPr>
          <w:rFonts w:ascii="Arial" w:hAnsi="Arial" w:cs="Arial"/>
        </w:rPr>
        <w:t xml:space="preserve">  (Accessed: 18 December 2025).</w:t>
      </w:r>
    </w:p>
    <w:p w14:paraId="2BDF0CEB" w14:textId="26F89EC6"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SAFLII (2024) </w:t>
      </w:r>
      <w:r w:rsidRPr="00047704">
        <w:rPr>
          <w:rFonts w:ascii="Arial" w:hAnsi="Arial" w:cs="Arial"/>
          <w:i/>
          <w:iCs/>
        </w:rPr>
        <w:t>Johannesburg Labour Court case (BMW / NUMSA matter)</w:t>
      </w:r>
      <w:r w:rsidRPr="00047704">
        <w:rPr>
          <w:rFonts w:ascii="Arial" w:hAnsi="Arial" w:cs="Arial"/>
        </w:rPr>
        <w:t xml:space="preserve">. Available at: </w:t>
      </w:r>
      <w:hyperlink r:id="rId40" w:history="1">
        <w:r w:rsidRPr="00047704">
          <w:rPr>
            <w:rStyle w:val="Hyperlink"/>
            <w:rFonts w:ascii="Arial" w:hAnsi="Arial" w:cs="Arial"/>
          </w:rPr>
          <w:t>https://www.saflii.org/za/cases/ZALCJHB/2024/399.html</w:t>
        </w:r>
      </w:hyperlink>
      <w:r w:rsidRPr="00047704">
        <w:rPr>
          <w:rFonts w:ascii="Arial" w:hAnsi="Arial" w:cs="Arial"/>
        </w:rPr>
        <w:t xml:space="preserve">  (Accessed: 18 December 2025).</w:t>
      </w:r>
    </w:p>
    <w:p w14:paraId="26FF614C" w14:textId="6F51DBD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Statistics South Africa (2024) </w:t>
      </w:r>
      <w:r w:rsidRPr="00047704">
        <w:rPr>
          <w:rFonts w:ascii="Arial" w:hAnsi="Arial" w:cs="Arial"/>
          <w:i/>
          <w:iCs/>
        </w:rPr>
        <w:t>Mid-year population estimates, 2024 (P0302)</w:t>
      </w:r>
      <w:r w:rsidRPr="00047704">
        <w:rPr>
          <w:rFonts w:ascii="Arial" w:hAnsi="Arial" w:cs="Arial"/>
        </w:rPr>
        <w:t xml:space="preserve"> [PDF]. Available at: </w:t>
      </w:r>
      <w:hyperlink r:id="rId41" w:history="1">
        <w:r w:rsidRPr="00047704">
          <w:rPr>
            <w:rStyle w:val="Hyperlink"/>
            <w:rFonts w:ascii="Arial" w:hAnsi="Arial" w:cs="Arial"/>
          </w:rPr>
          <w:t>https://www.statssa.gov.za/publications/P0302/P03022024.pdf</w:t>
        </w:r>
      </w:hyperlink>
      <w:r w:rsidRPr="00047704">
        <w:rPr>
          <w:rFonts w:ascii="Arial" w:hAnsi="Arial" w:cs="Arial"/>
        </w:rPr>
        <w:t xml:space="preserve"> (Accessed: 18 December 2025).</w:t>
      </w:r>
    </w:p>
    <w:p w14:paraId="2E4476DA" w14:textId="025D24A4"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The Presidency (South Africa) (2023) </w:t>
      </w:r>
      <w:r w:rsidRPr="00047704">
        <w:rPr>
          <w:rFonts w:ascii="Arial" w:hAnsi="Arial" w:cs="Arial"/>
          <w:i/>
          <w:iCs/>
        </w:rPr>
        <w:t>President to enact Sign Language as 12th official language</w:t>
      </w:r>
      <w:r w:rsidRPr="00047704">
        <w:rPr>
          <w:rFonts w:ascii="Arial" w:hAnsi="Arial" w:cs="Arial"/>
        </w:rPr>
        <w:t xml:space="preserve"> (18 July). Available at: </w:t>
      </w:r>
      <w:hyperlink r:id="rId42" w:history="1">
        <w:r w:rsidRPr="00047704">
          <w:rPr>
            <w:rStyle w:val="Hyperlink"/>
            <w:rFonts w:ascii="Arial" w:hAnsi="Arial" w:cs="Arial"/>
          </w:rPr>
          <w:t>https://www.presidency.gov.za/president-cyril-ramaphosa-enact-sign-language-12th-official-language</w:t>
        </w:r>
      </w:hyperlink>
      <w:r w:rsidRPr="00047704">
        <w:rPr>
          <w:rFonts w:ascii="Arial" w:hAnsi="Arial" w:cs="Arial"/>
        </w:rPr>
        <w:t xml:space="preserve"> (Accessed: 18 December 2025).</w:t>
      </w:r>
    </w:p>
    <w:p w14:paraId="139065A9" w14:textId="2501862F"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GDP per capita (current US$) – Germany (NY.GDP.PCAP.CD)</w:t>
      </w:r>
      <w:r w:rsidRPr="00047704">
        <w:rPr>
          <w:rFonts w:ascii="Arial" w:hAnsi="Arial" w:cs="Arial"/>
        </w:rPr>
        <w:t xml:space="preserve">. Available at: </w:t>
      </w:r>
      <w:hyperlink r:id="rId43" w:history="1">
        <w:r w:rsidRPr="00047704">
          <w:rPr>
            <w:rStyle w:val="Hyperlink"/>
            <w:rFonts w:ascii="Arial" w:hAnsi="Arial" w:cs="Arial"/>
          </w:rPr>
          <w:t>https://data.worldbank.org/indicator/NY.GDP.PCAP.CD?locations=DE</w:t>
        </w:r>
      </w:hyperlink>
      <w:r w:rsidRPr="00047704">
        <w:rPr>
          <w:rFonts w:ascii="Arial" w:hAnsi="Arial" w:cs="Arial"/>
        </w:rPr>
        <w:t xml:space="preserve"> (Accessed: 18 December 2025).</w:t>
      </w:r>
    </w:p>
    <w:p w14:paraId="2598BD6B" w14:textId="1DF786D5"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GDP per capita (current US$) – South Africa (NY.GDP.PCAP.CD)</w:t>
      </w:r>
      <w:r w:rsidRPr="00047704">
        <w:rPr>
          <w:rFonts w:ascii="Arial" w:hAnsi="Arial" w:cs="Arial"/>
        </w:rPr>
        <w:t xml:space="preserve">. Available at: </w:t>
      </w:r>
      <w:hyperlink r:id="rId44" w:history="1">
        <w:r w:rsidRPr="00047704">
          <w:rPr>
            <w:rStyle w:val="Hyperlink"/>
            <w:rFonts w:ascii="Arial" w:hAnsi="Arial" w:cs="Arial"/>
          </w:rPr>
          <w:t>https://data.worldbank.org/indicator/NY.GDP.PCAP.CD?locations=ZA</w:t>
        </w:r>
      </w:hyperlink>
      <w:r w:rsidRPr="00047704">
        <w:rPr>
          <w:rFonts w:ascii="Arial" w:hAnsi="Arial" w:cs="Arial"/>
        </w:rPr>
        <w:t xml:space="preserve"> (Accessed: 18 December 2025).</w:t>
      </w:r>
    </w:p>
    <w:p w14:paraId="6FA76E1C" w14:textId="12B0E5A4"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Gini index – Germany (SI.POV.GINI)</w:t>
      </w:r>
      <w:r w:rsidRPr="00047704">
        <w:rPr>
          <w:rFonts w:ascii="Arial" w:hAnsi="Arial" w:cs="Arial"/>
        </w:rPr>
        <w:t xml:space="preserve">. Available at: </w:t>
      </w:r>
      <w:hyperlink r:id="rId45" w:history="1">
        <w:r w:rsidRPr="00047704">
          <w:rPr>
            <w:rStyle w:val="Hyperlink"/>
            <w:rFonts w:ascii="Arial" w:hAnsi="Arial" w:cs="Arial"/>
          </w:rPr>
          <w:t>https://data.worldbank.org/indicator/SI.POV.GINI?locations=DE</w:t>
        </w:r>
      </w:hyperlink>
      <w:r w:rsidRPr="00047704">
        <w:rPr>
          <w:rFonts w:ascii="Arial" w:hAnsi="Arial" w:cs="Arial"/>
        </w:rPr>
        <w:t xml:space="preserve">  (Accessed: 18 December 2025).</w:t>
      </w:r>
    </w:p>
    <w:p w14:paraId="053829E0" w14:textId="37650FFD"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Gini index – South Africa (SI.POV.GINI)</w:t>
      </w:r>
      <w:r w:rsidRPr="00047704">
        <w:rPr>
          <w:rFonts w:ascii="Arial" w:hAnsi="Arial" w:cs="Arial"/>
        </w:rPr>
        <w:t xml:space="preserve">. Available at: </w:t>
      </w:r>
      <w:hyperlink r:id="rId46" w:history="1">
        <w:r w:rsidRPr="00047704">
          <w:rPr>
            <w:rStyle w:val="Hyperlink"/>
            <w:rFonts w:ascii="Arial" w:hAnsi="Arial" w:cs="Arial"/>
          </w:rPr>
          <w:t>https://data.worldbank.org/indicator/SI.POV.GINI?locations=ZA</w:t>
        </w:r>
      </w:hyperlink>
      <w:r w:rsidRPr="00047704">
        <w:rPr>
          <w:rFonts w:ascii="Arial" w:hAnsi="Arial" w:cs="Arial"/>
        </w:rPr>
        <w:t xml:space="preserve">  (Accessed: 18 December 2025).</w:t>
      </w:r>
    </w:p>
    <w:p w14:paraId="06DD4B53" w14:textId="6CC08C43" w:rsidR="000108B2" w:rsidRPr="00047704" w:rsidRDefault="000108B2" w:rsidP="00047704">
      <w:pPr>
        <w:spacing w:line="276" w:lineRule="auto"/>
        <w:rPr>
          <w:rFonts w:ascii="Arial" w:hAnsi="Arial" w:cs="Arial"/>
        </w:rPr>
      </w:pPr>
    </w:p>
    <w:sectPr w:rsidR="000108B2" w:rsidRPr="000477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3ACE4" w14:textId="77777777" w:rsidR="00C74E86" w:rsidRDefault="00C74E86" w:rsidP="00CF6268">
      <w:pPr>
        <w:spacing w:after="0" w:line="240" w:lineRule="auto"/>
      </w:pPr>
      <w:r>
        <w:separator/>
      </w:r>
    </w:p>
  </w:endnote>
  <w:endnote w:type="continuationSeparator" w:id="0">
    <w:p w14:paraId="060F4099" w14:textId="77777777" w:rsidR="00C74E86" w:rsidRDefault="00C74E86" w:rsidP="00CF6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97CF" w14:textId="77777777" w:rsidR="00C74E86" w:rsidRDefault="00C74E86" w:rsidP="00CF6268">
      <w:pPr>
        <w:spacing w:after="0" w:line="240" w:lineRule="auto"/>
      </w:pPr>
      <w:r>
        <w:separator/>
      </w:r>
    </w:p>
  </w:footnote>
  <w:footnote w:type="continuationSeparator" w:id="0">
    <w:p w14:paraId="6A10F6E7" w14:textId="77777777" w:rsidR="00C74E86" w:rsidRDefault="00C74E86" w:rsidP="00CF6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3F1A"/>
    <w:multiLevelType w:val="multilevel"/>
    <w:tmpl w:val="09D8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B18E2"/>
    <w:multiLevelType w:val="multilevel"/>
    <w:tmpl w:val="AC908A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570081"/>
    <w:multiLevelType w:val="multilevel"/>
    <w:tmpl w:val="14C66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04D62"/>
    <w:multiLevelType w:val="multilevel"/>
    <w:tmpl w:val="CB9C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F614CE"/>
    <w:multiLevelType w:val="multilevel"/>
    <w:tmpl w:val="B6F8CB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F134BA"/>
    <w:multiLevelType w:val="hybridMultilevel"/>
    <w:tmpl w:val="144A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B17A7"/>
    <w:multiLevelType w:val="multilevel"/>
    <w:tmpl w:val="488A2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7C2DC1"/>
    <w:multiLevelType w:val="multilevel"/>
    <w:tmpl w:val="FBA2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864BE6"/>
    <w:multiLevelType w:val="multilevel"/>
    <w:tmpl w:val="01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31F80"/>
    <w:multiLevelType w:val="multilevel"/>
    <w:tmpl w:val="5C42D9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7559A6"/>
    <w:multiLevelType w:val="multilevel"/>
    <w:tmpl w:val="1F54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2F03A6"/>
    <w:multiLevelType w:val="multilevel"/>
    <w:tmpl w:val="2712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967D85"/>
    <w:multiLevelType w:val="multilevel"/>
    <w:tmpl w:val="6EFE87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A6691F"/>
    <w:multiLevelType w:val="multilevel"/>
    <w:tmpl w:val="2AD4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744D8B"/>
    <w:multiLevelType w:val="multilevel"/>
    <w:tmpl w:val="0F0E0C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2D2333"/>
    <w:multiLevelType w:val="multilevel"/>
    <w:tmpl w:val="27EC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332A54"/>
    <w:multiLevelType w:val="multilevel"/>
    <w:tmpl w:val="142897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791BB8"/>
    <w:multiLevelType w:val="multilevel"/>
    <w:tmpl w:val="50A41A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3000616">
    <w:abstractNumId w:val="0"/>
  </w:num>
  <w:num w:numId="2" w16cid:durableId="1026255290">
    <w:abstractNumId w:val="11"/>
  </w:num>
  <w:num w:numId="3" w16cid:durableId="385370751">
    <w:abstractNumId w:val="13"/>
  </w:num>
  <w:num w:numId="4" w16cid:durableId="6637550">
    <w:abstractNumId w:val="7"/>
  </w:num>
  <w:num w:numId="5" w16cid:durableId="731737439">
    <w:abstractNumId w:val="10"/>
  </w:num>
  <w:num w:numId="6" w16cid:durableId="345643852">
    <w:abstractNumId w:val="8"/>
  </w:num>
  <w:num w:numId="7" w16cid:durableId="1825774870">
    <w:abstractNumId w:val="15"/>
  </w:num>
  <w:num w:numId="8" w16cid:durableId="827406018">
    <w:abstractNumId w:val="6"/>
  </w:num>
  <w:num w:numId="9" w16cid:durableId="1676764145">
    <w:abstractNumId w:val="16"/>
  </w:num>
  <w:num w:numId="10" w16cid:durableId="1798642377">
    <w:abstractNumId w:val="12"/>
  </w:num>
  <w:num w:numId="11" w16cid:durableId="74280370">
    <w:abstractNumId w:val="9"/>
  </w:num>
  <w:num w:numId="12" w16cid:durableId="1662540277">
    <w:abstractNumId w:val="1"/>
  </w:num>
  <w:num w:numId="13" w16cid:durableId="497044051">
    <w:abstractNumId w:val="14"/>
  </w:num>
  <w:num w:numId="14" w16cid:durableId="824972302">
    <w:abstractNumId w:val="4"/>
  </w:num>
  <w:num w:numId="15" w16cid:durableId="2131430153">
    <w:abstractNumId w:val="17"/>
  </w:num>
  <w:num w:numId="16" w16cid:durableId="879122622">
    <w:abstractNumId w:val="2"/>
  </w:num>
  <w:num w:numId="17" w16cid:durableId="1144740139">
    <w:abstractNumId w:val="3"/>
  </w:num>
  <w:num w:numId="18" w16cid:durableId="835806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8B2"/>
    <w:rsid w:val="000108B2"/>
    <w:rsid w:val="00047704"/>
    <w:rsid w:val="001F6442"/>
    <w:rsid w:val="00211AF9"/>
    <w:rsid w:val="00286D4B"/>
    <w:rsid w:val="002C337B"/>
    <w:rsid w:val="003B391A"/>
    <w:rsid w:val="00721069"/>
    <w:rsid w:val="00780D9A"/>
    <w:rsid w:val="007E770F"/>
    <w:rsid w:val="00864A43"/>
    <w:rsid w:val="00AC587E"/>
    <w:rsid w:val="00B53702"/>
    <w:rsid w:val="00C318B1"/>
    <w:rsid w:val="00C43608"/>
    <w:rsid w:val="00C74E86"/>
    <w:rsid w:val="00CF6268"/>
    <w:rsid w:val="00EE6188"/>
    <w:rsid w:val="00EF12F5"/>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171AAC"/>
  <w15:chartTrackingRefBased/>
  <w15:docId w15:val="{1BA88BD5-FB4E-451C-929D-DA77A01D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268"/>
  </w:style>
  <w:style w:type="paragraph" w:styleId="Heading1">
    <w:name w:val="heading 1"/>
    <w:basedOn w:val="Normal"/>
    <w:next w:val="Normal"/>
    <w:link w:val="Heading1Char"/>
    <w:uiPriority w:val="9"/>
    <w:qFormat/>
    <w:rsid w:val="000108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8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0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8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8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0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8B2"/>
    <w:rPr>
      <w:rFonts w:eastAsiaTheme="majorEastAsia" w:cstheme="majorBidi"/>
      <w:color w:val="272727" w:themeColor="text1" w:themeTint="D8"/>
    </w:rPr>
  </w:style>
  <w:style w:type="paragraph" w:styleId="Title">
    <w:name w:val="Title"/>
    <w:basedOn w:val="Normal"/>
    <w:next w:val="Normal"/>
    <w:link w:val="TitleChar"/>
    <w:uiPriority w:val="10"/>
    <w:qFormat/>
    <w:rsid w:val="00010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8B2"/>
    <w:pPr>
      <w:spacing w:before="160"/>
      <w:jc w:val="center"/>
    </w:pPr>
    <w:rPr>
      <w:i/>
      <w:iCs/>
      <w:color w:val="404040" w:themeColor="text1" w:themeTint="BF"/>
    </w:rPr>
  </w:style>
  <w:style w:type="character" w:customStyle="1" w:styleId="QuoteChar">
    <w:name w:val="Quote Char"/>
    <w:basedOn w:val="DefaultParagraphFont"/>
    <w:link w:val="Quote"/>
    <w:uiPriority w:val="29"/>
    <w:rsid w:val="000108B2"/>
    <w:rPr>
      <w:i/>
      <w:iCs/>
      <w:color w:val="404040" w:themeColor="text1" w:themeTint="BF"/>
    </w:rPr>
  </w:style>
  <w:style w:type="paragraph" w:styleId="ListParagraph">
    <w:name w:val="List Paragraph"/>
    <w:basedOn w:val="Normal"/>
    <w:uiPriority w:val="34"/>
    <w:qFormat/>
    <w:rsid w:val="000108B2"/>
    <w:pPr>
      <w:ind w:left="720"/>
      <w:contextualSpacing/>
    </w:pPr>
  </w:style>
  <w:style w:type="character" w:styleId="IntenseEmphasis">
    <w:name w:val="Intense Emphasis"/>
    <w:basedOn w:val="DefaultParagraphFont"/>
    <w:uiPriority w:val="21"/>
    <w:qFormat/>
    <w:rsid w:val="000108B2"/>
    <w:rPr>
      <w:i/>
      <w:iCs/>
      <w:color w:val="0F4761" w:themeColor="accent1" w:themeShade="BF"/>
    </w:rPr>
  </w:style>
  <w:style w:type="paragraph" w:styleId="IntenseQuote">
    <w:name w:val="Intense Quote"/>
    <w:basedOn w:val="Normal"/>
    <w:next w:val="Normal"/>
    <w:link w:val="IntenseQuoteChar"/>
    <w:uiPriority w:val="30"/>
    <w:qFormat/>
    <w:rsid w:val="00010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8B2"/>
    <w:rPr>
      <w:i/>
      <w:iCs/>
      <w:color w:val="0F4761" w:themeColor="accent1" w:themeShade="BF"/>
    </w:rPr>
  </w:style>
  <w:style w:type="character" w:styleId="IntenseReference">
    <w:name w:val="Intense Reference"/>
    <w:basedOn w:val="DefaultParagraphFont"/>
    <w:uiPriority w:val="32"/>
    <w:qFormat/>
    <w:rsid w:val="000108B2"/>
    <w:rPr>
      <w:b/>
      <w:bCs/>
      <w:smallCaps/>
      <w:color w:val="0F4761" w:themeColor="accent1" w:themeShade="BF"/>
      <w:spacing w:val="5"/>
    </w:rPr>
  </w:style>
  <w:style w:type="character" w:styleId="Hyperlink">
    <w:name w:val="Hyperlink"/>
    <w:basedOn w:val="DefaultParagraphFont"/>
    <w:uiPriority w:val="99"/>
    <w:unhideWhenUsed/>
    <w:rsid w:val="001F6442"/>
    <w:rPr>
      <w:color w:val="467886" w:themeColor="hyperlink"/>
      <w:u w:val="single"/>
    </w:rPr>
  </w:style>
  <w:style w:type="character" w:styleId="UnresolvedMention">
    <w:name w:val="Unresolved Mention"/>
    <w:basedOn w:val="DefaultParagraphFont"/>
    <w:uiPriority w:val="99"/>
    <w:semiHidden/>
    <w:unhideWhenUsed/>
    <w:rsid w:val="001F6442"/>
    <w:rPr>
      <w:color w:val="605E5C"/>
      <w:shd w:val="clear" w:color="auto" w:fill="E1DFDD"/>
    </w:rPr>
  </w:style>
  <w:style w:type="paragraph" w:styleId="TOCHeading">
    <w:name w:val="TOC Heading"/>
    <w:basedOn w:val="Heading1"/>
    <w:next w:val="Normal"/>
    <w:uiPriority w:val="39"/>
    <w:unhideWhenUsed/>
    <w:qFormat/>
    <w:rsid w:val="00CF626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6268"/>
    <w:pPr>
      <w:spacing w:after="100"/>
    </w:pPr>
  </w:style>
  <w:style w:type="paragraph" w:styleId="TOC2">
    <w:name w:val="toc 2"/>
    <w:basedOn w:val="Normal"/>
    <w:next w:val="Normal"/>
    <w:autoRedefine/>
    <w:uiPriority w:val="39"/>
    <w:unhideWhenUsed/>
    <w:rsid w:val="00CF6268"/>
    <w:pPr>
      <w:spacing w:after="100"/>
      <w:ind w:left="240"/>
    </w:pPr>
  </w:style>
  <w:style w:type="paragraph" w:styleId="Header">
    <w:name w:val="header"/>
    <w:basedOn w:val="Normal"/>
    <w:link w:val="HeaderChar"/>
    <w:uiPriority w:val="99"/>
    <w:unhideWhenUsed/>
    <w:rsid w:val="00CF6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268"/>
  </w:style>
  <w:style w:type="paragraph" w:styleId="Footer">
    <w:name w:val="footer"/>
    <w:basedOn w:val="Normal"/>
    <w:link w:val="FooterChar"/>
    <w:uiPriority w:val="99"/>
    <w:unhideWhenUsed/>
    <w:rsid w:val="00CF62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268"/>
  </w:style>
  <w:style w:type="table" w:styleId="TableGrid">
    <w:name w:val="Table Grid"/>
    <w:basedOn w:val="TableNormal"/>
    <w:uiPriority w:val="39"/>
    <w:rsid w:val="00CF6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ternative-fuels-observatory.ec.europa.eu/general-information/news/germany-bev-registrations-surge-54-april-2025" TargetMode="External" /><Relationship Id="rId13" Type="http://schemas.openxmlformats.org/officeDocument/2006/relationships/hyperlink" Target="https://www.press.bmwgroup.com/south-africa/article/detail/T0445392EN/bmw-group-south-africa%E2%80%99s-electrifying-start-of-production-of-the-new-bmw-x3?language=en" TargetMode="External" /><Relationship Id="rId18" Type="http://schemas.openxmlformats.org/officeDocument/2006/relationships/hyperlink" Target="https://www.bmwgroup.com/en/sustainability/supply-chain.htm" TargetMode="External" /><Relationship Id="rId26" Type="http://schemas.openxmlformats.org/officeDocument/2006/relationships/hyperlink" Target="https://www.csr-in-deutschland.de/EN/Business-Human-Rights/Supply-Chain-Act/supply-chain-act.html" TargetMode="External" /><Relationship Id="rId39" Type="http://schemas.openxmlformats.org/officeDocument/2006/relationships/hyperlink" Target="https://www.reuters.com/business/german-motor-trade-association-says-ev-demand-driven-artificially-2025-11-24/" TargetMode="External" /><Relationship Id="rId3" Type="http://schemas.openxmlformats.org/officeDocument/2006/relationships/settings" Target="settings.xml" /><Relationship Id="rId21" Type="http://schemas.openxmlformats.org/officeDocument/2006/relationships/hyperlink" Target="https://www.bmw.co.za/en/topics/offers-and-services/financial-services/bmw-select.html" TargetMode="External" /><Relationship Id="rId34" Type="http://schemas.openxmlformats.org/officeDocument/2006/relationships/hyperlink" Target="https://www.marklines.com/en/statistics/flash_sales/automotive-sales-in-germany-by-month-2024" TargetMode="External" /><Relationship Id="rId42" Type="http://schemas.openxmlformats.org/officeDocument/2006/relationships/hyperlink" Target="https://www.presidency.gov.za/president-cyril-ramaphosa-enact-sign-language-12th-official-language" TargetMode="External" /><Relationship Id="rId47"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www.bmwgroup.com/en/news/general/2023/responsibility-sa.html" TargetMode="External" /><Relationship Id="rId17" Type="http://schemas.openxmlformats.org/officeDocument/2006/relationships/hyperlink" Target="https://www.bmwgroup.com/content/dam/grpw/websites/bmwgroup_com/company/downloads/en/2025/BMW_Group_Compliance_Menschenrechte_Grundsatz_EN.pdf" TargetMode="External" /><Relationship Id="rId25" Type="http://schemas.openxmlformats.org/officeDocument/2006/relationships/hyperlink" Target="https://cri.org/wp-content/uploads/2024/08/BMW-1.pdf" TargetMode="External" /><Relationship Id="rId33" Type="http://schemas.openxmlformats.org/officeDocument/2006/relationships/hyperlink" Target="https://www.kba.de/SharedDocs/Downloads/DE/Pressemitteilungen/2025/pm_51_2025_fahrzeugzulassungen_11_2025_marken.xlsx?__blob=publicationFile&amp;v=2" TargetMode="External" /><Relationship Id="rId38" Type="http://schemas.openxmlformats.org/officeDocument/2006/relationships/hyperlink" Target="https://www.reuters.com/world/africa/south-africas-auto-sector-hit-by-job-losses-company-closures-2025-08-13/" TargetMode="External" /><Relationship Id="rId46" Type="http://schemas.openxmlformats.org/officeDocument/2006/relationships/hyperlink" Target="https://data.worldbank.org/indicator/SI.POV.GINI?locations=ZA" TargetMode="External" /><Relationship Id="rId2" Type="http://schemas.openxmlformats.org/officeDocument/2006/relationships/styles" Target="styles.xml" /><Relationship Id="rId16" Type="http://schemas.openxmlformats.org/officeDocument/2006/relationships/hyperlink" Target="https://www.bmwgroup.com/content/dam/grpw/websites/bmwgroup_com/responsibility/downloads/en/2025/Sorgfaltspflichten_EN.pdf" TargetMode="External" /><Relationship Id="rId20" Type="http://schemas.openxmlformats.org/officeDocument/2006/relationships/hyperlink" Target="https://www.bmwgroup.com/en/company/history.html" TargetMode="External" /><Relationship Id="rId29" Type="http://schemas.openxmlformats.org/officeDocument/2006/relationships/hyperlink" Target="https://www.gov.za/documents/constitution/constitution-republic-south-africa-1996-04-feb-1997" TargetMode="External" /><Relationship Id="rId41" Type="http://schemas.openxmlformats.org/officeDocument/2006/relationships/hyperlink" Target="https://www.statssa.gov.za/publications/P0302/P03022024.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bmw.co.uk/content/dam/bmw/marketGB/bmw_co_uk/owners/bmw-connecteddrive/legal-information/BMW_CD_PP_GB-EN_2022.07_Final.pdf.asset.1666694485342.pdf" TargetMode="External" /><Relationship Id="rId24" Type="http://schemas.openxmlformats.org/officeDocument/2006/relationships/hyperlink" Target="https://www.businessday.co.za/bd/national/labour/2024-09-16-disgruntled-bmw-sa-workers-embark-on-strike-over-fraud-investigation/" TargetMode="External" /><Relationship Id="rId32" Type="http://schemas.openxmlformats.org/officeDocument/2006/relationships/hyperlink" Target="https://www.kba.de/SharedDocs/Downloads/DE/Pressemitteilungen/2025/pm_01_2025_fahrzeugzulassungen_12_2024_marken.html" TargetMode="External" /><Relationship Id="rId37" Type="http://schemas.openxmlformats.org/officeDocument/2006/relationships/hyperlink" Target="https://www.reuters.com/world/africa/south-africas-new-vehicle-sales-track-surpass-pre-pandemic-levels-2025-2025-10-01/" TargetMode="External" /><Relationship Id="rId40" Type="http://schemas.openxmlformats.org/officeDocument/2006/relationships/hyperlink" Target="https://www.saflii.org/za/cases/ZALCJHB/2024/399.html" TargetMode="External" /><Relationship Id="rId45" Type="http://schemas.openxmlformats.org/officeDocument/2006/relationships/hyperlink" Target="https://data.worldbank.org/indicator/SI.POV.GINI?locations=DE" TargetMode="External" /><Relationship Id="rId5" Type="http://schemas.openxmlformats.org/officeDocument/2006/relationships/footnotes" Target="footnotes.xml" /><Relationship Id="rId15" Type="http://schemas.openxmlformats.org/officeDocument/2006/relationships/hyperlink" Target="https://www.press.bmwgroup.com/global/article/detail/T0451321EN/bmw-group-shows-positive-sales-development-in-second-quarter-of-2025?language=en" TargetMode="External" /><Relationship Id="rId23" Type="http://schemas.openxmlformats.org/officeDocument/2006/relationships/hyperlink" Target="https://www.bmw.com/en/footer/connectedtestvehicles/connectedtestvehicle-overview.html" TargetMode="External" /><Relationship Id="rId28" Type="http://schemas.openxmlformats.org/officeDocument/2006/relationships/hyperlink" Target="https://www.gov.za/documents/protection-personal-information-act" TargetMode="External" /><Relationship Id="rId36" Type="http://schemas.openxmlformats.org/officeDocument/2006/relationships/hyperlink" Target="https://numsa.org.za/wp-content/uploads/2024/09/NUMSA-statement-on-BMW-workers-who-are-protesting-against-suspension-and-dismissal-on-allegations-related-to-Medical-Aid.pdf" TargetMode="External" /><Relationship Id="rId10" Type="http://schemas.openxmlformats.org/officeDocument/2006/relationships/hyperlink" Target="https://www.bmw.com/en/automotive-life/bmw-slogan.html" TargetMode="External" /><Relationship Id="rId19" Type="http://schemas.openxmlformats.org/officeDocument/2006/relationships/hyperlink" Target="https://www.bmwgroup.com/en/sustainability/human-rights.html" TargetMode="External" /><Relationship Id="rId31" Type="http://schemas.openxmlformats.org/officeDocument/2006/relationships/hyperlink" Target="https://www.industriall-union.org/numsa-signs-wage-deal-calls-for-policy-response-to-protect-auto-sector" TargetMode="External" /><Relationship Id="rId44" Type="http://schemas.openxmlformats.org/officeDocument/2006/relationships/hyperlink" Target="https://data.worldbank.org/indicator/NY.GDP.PCAP.CD?locations=ZA" TargetMode="External" /><Relationship Id="rId4" Type="http://schemas.openxmlformats.org/officeDocument/2006/relationships/webSettings" Target="webSettings.xml" /><Relationship Id="rId9" Type="http://schemas.openxmlformats.org/officeDocument/2006/relationships/hyperlink" Target="https://www.bafa.de/SharedDocs/Downloads/EN/Supply_Chain_Act/guidance_cooperation_supply_chain.pdf?__blob=publicationFile&amp;v=6" TargetMode="External" /><Relationship Id="rId14" Type="http://schemas.openxmlformats.org/officeDocument/2006/relationships/hyperlink" Target="https://www.bmwgroup.com/content/dam/grpw/websites/bmwgroup_com/ir/downloads/en/2025/q2/BMW_Q2-2025_EN.pdf" TargetMode="External" /><Relationship Id="rId22" Type="http://schemas.openxmlformats.org/officeDocument/2006/relationships/hyperlink" Target="https://www.bmw.co.za/en/topics/owners/service-and-maintenance/bmw-motorplan.html" TargetMode="External" /><Relationship Id="rId27" Type="http://schemas.openxmlformats.org/officeDocument/2006/relationships/hyperlink" Target="https://www.destatis.de/EN/Press/2023/01/PE23_026_124.html" TargetMode="External" /><Relationship Id="rId30" Type="http://schemas.openxmlformats.org/officeDocument/2006/relationships/hyperlink" Target="https://inforegulator.org.za/guidance-notes/" TargetMode="External" /><Relationship Id="rId35" Type="http://schemas.openxmlformats.org/officeDocument/2006/relationships/hyperlink" Target="https://naamsa.net/wp-content/uploads/2025/12/20251201-naamsa-November-2025-New-Vehicle-Sales-Media-Release.pdf" TargetMode="External" /><Relationship Id="rId43" Type="http://schemas.openxmlformats.org/officeDocument/2006/relationships/hyperlink" Target="https://data.worldbank.org/indicator/NY.GDP.PCAP.CD?locations=DE"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21</Pages>
  <Words>8021</Words>
  <Characters>45724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Kushal Panchal</dc:creator>
  <cp:keywords/>
  <dc:description/>
  <cp:lastModifiedBy>Dhaval patel</cp:lastModifiedBy>
  <cp:revision>4</cp:revision>
  <dcterms:created xsi:type="dcterms:W3CDTF">2025-12-18T11:04:00Z</dcterms:created>
  <dcterms:modified xsi:type="dcterms:W3CDTF">2025-12-18T16:43:00Z</dcterms:modified>
</cp:coreProperties>
</file>